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CD482B">
      <w:pPr>
        <w:jc w:val="center"/>
        <w:rPr>
          <w:rFonts w:hint="eastAsia"/>
          <w:b/>
          <w:bCs/>
          <w:sz w:val="40"/>
          <w:szCs w:val="48"/>
          <w:lang w:val="en-US" w:eastAsia="zh-CN"/>
        </w:rPr>
      </w:pPr>
      <w:bookmarkStart w:id="186" w:name="_GoBack"/>
      <w:bookmarkEnd w:id="186"/>
    </w:p>
    <w:p w14:paraId="703724B7">
      <w:pPr>
        <w:jc w:val="center"/>
        <w:rPr>
          <w:rFonts w:hint="eastAsia"/>
          <w:b/>
          <w:bCs/>
          <w:sz w:val="40"/>
          <w:szCs w:val="48"/>
          <w:lang w:val="en-US" w:eastAsia="zh-CN"/>
        </w:rPr>
      </w:pPr>
      <w:r>
        <w:rPr>
          <w:rFonts w:hint="eastAsia"/>
          <w:b/>
          <w:bCs/>
          <w:sz w:val="40"/>
          <w:szCs w:val="48"/>
          <w:lang w:val="en-US" w:eastAsia="zh-CN"/>
        </w:rPr>
        <w:t>灵宝市消防救援大队食堂主副食品采购项目</w:t>
      </w:r>
    </w:p>
    <w:p w14:paraId="4E01EFE5">
      <w:pPr>
        <w:jc w:val="center"/>
        <w:rPr>
          <w:rFonts w:hint="eastAsia"/>
          <w:b/>
          <w:bCs/>
          <w:sz w:val="40"/>
          <w:szCs w:val="48"/>
          <w:lang w:val="en-US" w:eastAsia="zh-CN"/>
        </w:rPr>
      </w:pPr>
    </w:p>
    <w:p w14:paraId="52353467">
      <w:pPr>
        <w:jc w:val="center"/>
        <w:rPr>
          <w:rFonts w:hint="eastAsia"/>
          <w:b/>
          <w:bCs/>
          <w:sz w:val="40"/>
          <w:szCs w:val="48"/>
          <w:lang w:val="en-US" w:eastAsia="zh-CN"/>
        </w:rPr>
      </w:pPr>
    </w:p>
    <w:p w14:paraId="2BC6B919">
      <w:pPr>
        <w:jc w:val="center"/>
        <w:rPr>
          <w:rFonts w:hint="eastAsia"/>
          <w:b/>
          <w:bCs/>
          <w:sz w:val="52"/>
          <w:szCs w:val="60"/>
          <w:lang w:val="en-US" w:eastAsia="zh-CN"/>
        </w:rPr>
      </w:pPr>
      <w:r>
        <w:rPr>
          <w:rFonts w:hint="eastAsia"/>
          <w:b/>
          <w:bCs/>
          <w:sz w:val="52"/>
          <w:szCs w:val="60"/>
          <w:lang w:val="en-US" w:eastAsia="zh-CN"/>
        </w:rPr>
        <w:t>竞争性磋商文件</w:t>
      </w:r>
    </w:p>
    <w:p w14:paraId="3CA0B5D0">
      <w:pPr>
        <w:jc w:val="center"/>
        <w:rPr>
          <w:rFonts w:hint="eastAsia"/>
          <w:b/>
          <w:bCs/>
          <w:sz w:val="40"/>
          <w:szCs w:val="48"/>
          <w:lang w:val="en-US" w:eastAsia="zh-CN"/>
        </w:rPr>
      </w:pPr>
    </w:p>
    <w:p w14:paraId="40AD2C02">
      <w:pPr>
        <w:jc w:val="center"/>
        <w:rPr>
          <w:rFonts w:hint="eastAsia"/>
          <w:b/>
          <w:bCs/>
          <w:sz w:val="40"/>
          <w:szCs w:val="48"/>
          <w:highlight w:val="yellow"/>
          <w:lang w:val="en-US" w:eastAsia="zh-CN"/>
        </w:rPr>
      </w:pPr>
    </w:p>
    <w:p w14:paraId="79A8145D">
      <w:pPr>
        <w:jc w:val="center"/>
        <w:rPr>
          <w:rFonts w:hint="eastAsia"/>
          <w:b/>
          <w:bCs/>
          <w:sz w:val="28"/>
          <w:szCs w:val="36"/>
          <w:highlight w:val="none"/>
          <w:lang w:val="en-US" w:eastAsia="zh-CN"/>
        </w:rPr>
      </w:pPr>
      <w:r>
        <w:rPr>
          <w:rFonts w:hint="eastAsia"/>
          <w:b/>
          <w:bCs/>
          <w:sz w:val="28"/>
          <w:szCs w:val="36"/>
          <w:highlight w:val="none"/>
          <w:lang w:val="en-US" w:eastAsia="zh-CN"/>
        </w:rPr>
        <w:t xml:space="preserve">项目编号：灵宝竞磋采购-2026-98、LBGZ[2026]171-ZC134 </w:t>
      </w:r>
    </w:p>
    <w:p w14:paraId="37DF5586">
      <w:pPr>
        <w:jc w:val="center"/>
        <w:rPr>
          <w:rFonts w:hint="default"/>
          <w:b/>
          <w:bCs/>
          <w:sz w:val="40"/>
          <w:szCs w:val="48"/>
          <w:highlight w:val="yellow"/>
          <w:lang w:val="en-US" w:eastAsia="zh-CN"/>
        </w:rPr>
      </w:pPr>
    </w:p>
    <w:p w14:paraId="2D7E2D2A">
      <w:pPr>
        <w:jc w:val="center"/>
        <w:rPr>
          <w:rFonts w:hint="default"/>
          <w:b/>
          <w:bCs/>
          <w:sz w:val="40"/>
          <w:szCs w:val="48"/>
          <w:highlight w:val="yellow"/>
          <w:lang w:val="en-US" w:eastAsia="zh-CN"/>
        </w:rPr>
      </w:pPr>
    </w:p>
    <w:p w14:paraId="1864D503">
      <w:pPr>
        <w:jc w:val="center"/>
        <w:rPr>
          <w:rFonts w:hint="default"/>
          <w:b/>
          <w:bCs/>
          <w:sz w:val="40"/>
          <w:szCs w:val="48"/>
          <w:lang w:val="en-US" w:eastAsia="zh-CN"/>
        </w:rPr>
      </w:pPr>
      <w:r>
        <w:rPr>
          <w:rFonts w:hint="eastAsia"/>
          <w:sz w:val="20"/>
          <w:szCs w:val="21"/>
          <w:lang w:val="en-US" w:eastAsia="zh-CN"/>
        </w:rPr>
        <w:drawing>
          <wp:inline distT="0" distB="0" distL="114300" distR="114300">
            <wp:extent cx="2756535" cy="2178050"/>
            <wp:effectExtent l="0" t="0" r="5715" b="12700"/>
            <wp:docPr id="3" name="图片 1" descr="b9258ce261616c3329521c01eb22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b9258ce261616c3329521c01eb222264"/>
                    <pic:cNvPicPr>
                      <a:picLocks noChangeAspect="1"/>
                    </pic:cNvPicPr>
                  </pic:nvPicPr>
                  <pic:blipFill>
                    <a:blip r:embed="rId6"/>
                    <a:stretch>
                      <a:fillRect/>
                    </a:stretch>
                  </pic:blipFill>
                  <pic:spPr>
                    <a:xfrm>
                      <a:off x="0" y="0"/>
                      <a:ext cx="2756535" cy="2178050"/>
                    </a:xfrm>
                    <a:prstGeom prst="rect">
                      <a:avLst/>
                    </a:prstGeom>
                    <a:noFill/>
                    <a:ln>
                      <a:noFill/>
                    </a:ln>
                  </pic:spPr>
                </pic:pic>
              </a:graphicData>
            </a:graphic>
          </wp:inline>
        </w:drawing>
      </w:r>
    </w:p>
    <w:p w14:paraId="43F3F469">
      <w:pPr>
        <w:rPr>
          <w:rFonts w:hint="eastAsia"/>
          <w:lang w:val="en-US" w:eastAsia="zh-CN"/>
        </w:rPr>
      </w:pPr>
    </w:p>
    <w:p w14:paraId="7AD5F716">
      <w:pPr>
        <w:rPr>
          <w:rFonts w:hint="eastAsia"/>
          <w:lang w:val="en-US" w:eastAsia="zh-CN"/>
        </w:rPr>
      </w:pPr>
    </w:p>
    <w:p w14:paraId="5F22EB6E">
      <w:pPr>
        <w:jc w:val="center"/>
      </w:pPr>
    </w:p>
    <w:p w14:paraId="06062990">
      <w:pPr>
        <w:ind w:firstLine="1680" w:firstLineChars="800"/>
        <w:jc w:val="both"/>
        <w:rPr>
          <w:rFonts w:hint="default"/>
          <w:b/>
          <w:bCs/>
          <w:sz w:val="32"/>
          <w:szCs w:val="40"/>
          <w:lang w:val="en-US" w:eastAsia="zh-CN"/>
        </w:rPr>
      </w:pPr>
      <w:r>
        <w:drawing>
          <wp:anchor distT="0" distB="0" distL="114300" distR="114300" simplePos="0" relativeHeight="251660288" behindDoc="1" locked="0" layoutInCell="1" allowOverlap="1">
            <wp:simplePos x="0" y="0"/>
            <wp:positionH relativeFrom="column">
              <wp:posOffset>3404870</wp:posOffset>
            </wp:positionH>
            <wp:positionV relativeFrom="paragraph">
              <wp:posOffset>71755</wp:posOffset>
            </wp:positionV>
            <wp:extent cx="1583690" cy="1407795"/>
            <wp:effectExtent l="0" t="0" r="0" b="2794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rot="11400000">
                      <a:off x="0" y="0"/>
                      <a:ext cx="1583690" cy="1407795"/>
                    </a:xfrm>
                    <a:prstGeom prst="rect">
                      <a:avLst/>
                    </a:prstGeom>
                    <a:noFill/>
                    <a:ln>
                      <a:noFill/>
                    </a:ln>
                  </pic:spPr>
                </pic:pic>
              </a:graphicData>
            </a:graphic>
          </wp:anchor>
        </w:drawing>
      </w:r>
      <w:r>
        <w:rPr>
          <w:rFonts w:hint="eastAsia"/>
          <w:b/>
          <w:bCs/>
          <w:sz w:val="32"/>
          <w:szCs w:val="40"/>
          <w:lang w:val="en-US" w:eastAsia="zh-CN"/>
        </w:rPr>
        <w:t>采购人：灵宝市消防救援大队</w:t>
      </w:r>
    </w:p>
    <w:p w14:paraId="7541270D">
      <w:pPr>
        <w:ind w:firstLine="1606" w:firstLineChars="500"/>
        <w:jc w:val="both"/>
        <w:rPr>
          <w:rFonts w:hint="eastAsia"/>
          <w:b/>
          <w:bCs/>
          <w:sz w:val="32"/>
          <w:szCs w:val="40"/>
          <w:lang w:val="en-US" w:eastAsia="zh-CN"/>
        </w:rPr>
      </w:pPr>
      <w:r>
        <w:rPr>
          <w:rFonts w:hint="eastAsia"/>
          <w:b/>
          <w:bCs/>
          <w:sz w:val="32"/>
          <w:szCs w:val="40"/>
          <w:lang w:val="en-US" w:eastAsia="zh-CN"/>
        </w:rPr>
        <w:t>代理机构：河南邦兴工程服务有限公司</w:t>
      </w:r>
    </w:p>
    <w:p w14:paraId="4FAAB196">
      <w:pPr>
        <w:ind w:firstLine="1606" w:firstLineChars="500"/>
        <w:jc w:val="both"/>
        <w:rPr>
          <w:rFonts w:hint="eastAsia"/>
          <w:b/>
          <w:bCs/>
          <w:color w:val="FF0000"/>
          <w:sz w:val="32"/>
          <w:szCs w:val="40"/>
          <w:lang w:val="en-US" w:eastAsia="zh-CN"/>
        </w:rPr>
      </w:pPr>
      <w:r>
        <w:rPr>
          <w:rFonts w:hint="eastAsia"/>
          <w:b/>
          <w:bCs/>
          <w:sz w:val="32"/>
          <w:szCs w:val="40"/>
          <w:lang w:val="en-US" w:eastAsia="zh-CN"/>
        </w:rPr>
        <w:t>日期</w:t>
      </w:r>
      <w:r>
        <w:rPr>
          <w:rFonts w:hint="eastAsia"/>
          <w:b/>
          <w:bCs/>
          <w:sz w:val="32"/>
          <w:szCs w:val="40"/>
          <w:highlight w:val="none"/>
          <w:lang w:val="en-US" w:eastAsia="zh-CN"/>
        </w:rPr>
        <w:t>：二〇二六年</w:t>
      </w:r>
      <w:r>
        <w:rPr>
          <w:rFonts w:hint="eastAsia"/>
          <w:b/>
          <w:bCs/>
          <w:color w:val="auto"/>
          <w:sz w:val="32"/>
          <w:szCs w:val="40"/>
          <w:highlight w:val="none"/>
          <w:lang w:val="en-US" w:eastAsia="zh-CN"/>
        </w:rPr>
        <w:t>八月</w:t>
      </w:r>
    </w:p>
    <w:p w14:paraId="5C73EB5A"/>
    <w:p w14:paraId="2CBC7364"/>
    <w:p w14:paraId="0304879C">
      <w:pPr>
        <w:jc w:val="center"/>
        <w:rPr>
          <w:rFonts w:hint="eastAsia"/>
          <w:b/>
          <w:bCs/>
          <w:sz w:val="36"/>
          <w:szCs w:val="44"/>
          <w:lang w:val="en-US" w:eastAsia="zh-CN"/>
        </w:rPr>
      </w:pPr>
    </w:p>
    <w:p w14:paraId="54EA1E31">
      <w:pPr>
        <w:jc w:val="center"/>
        <w:rPr>
          <w:rFonts w:hint="eastAsia"/>
          <w:b/>
          <w:bCs/>
          <w:sz w:val="36"/>
          <w:szCs w:val="44"/>
          <w:lang w:val="en-US" w:eastAsia="zh-CN"/>
        </w:rPr>
      </w:pPr>
      <w:r>
        <w:rPr>
          <w:rFonts w:hint="eastAsia"/>
          <w:b/>
          <w:bCs/>
          <w:sz w:val="36"/>
          <w:szCs w:val="44"/>
          <w:lang w:val="en-US" w:eastAsia="zh-CN"/>
        </w:rPr>
        <w:t>目录</w:t>
      </w:r>
    </w:p>
    <w:sdt>
      <w:sdtPr>
        <w:rPr>
          <w:rFonts w:ascii="宋体" w:hAnsi="宋体" w:eastAsia="宋体" w:cstheme="minorBidi"/>
          <w:kern w:val="2"/>
          <w:sz w:val="21"/>
          <w:szCs w:val="24"/>
          <w:lang w:val="en-US" w:eastAsia="zh-CN" w:bidi="ar-SA"/>
        </w:rPr>
        <w:id w:val="147465789"/>
        <w15:color w:val="DBDBDB"/>
        <w:docPartObj>
          <w:docPartGallery w:val="Table of Contents"/>
          <w:docPartUnique/>
        </w:docPartObj>
      </w:sdtPr>
      <w:sdtEndPr>
        <w:rPr>
          <w:rFonts w:hint="eastAsia" w:asciiTheme="minorHAnsi" w:hAnsiTheme="minorHAnsi" w:eastAsiaTheme="minorEastAsia" w:cstheme="minorBidi"/>
          <w:kern w:val="2"/>
          <w:sz w:val="21"/>
          <w:szCs w:val="24"/>
          <w:lang w:val="en-US" w:eastAsia="zh-CN" w:bidi="ar-SA"/>
        </w:rPr>
      </w:sdtEndPr>
      <w:sdtContent>
        <w:p w14:paraId="5235E72F">
          <w:pPr>
            <w:spacing w:before="0" w:beforeLines="0" w:after="0" w:afterLines="0" w:line="240" w:lineRule="auto"/>
            <w:ind w:left="0" w:leftChars="0" w:right="0" w:rightChars="0" w:firstLine="0" w:firstLineChars="0"/>
            <w:jc w:val="center"/>
          </w:pPr>
        </w:p>
        <w:p w14:paraId="054D4C5D">
          <w:pPr>
            <w:pStyle w:val="17"/>
            <w:tabs>
              <w:tab w:val="right" w:leader="dot" w:pos="9072"/>
            </w:tabs>
            <w:rPr>
              <w:sz w:val="28"/>
              <w:szCs w:val="36"/>
            </w:rPr>
          </w:pPr>
          <w:r>
            <w:rPr>
              <w:rFonts w:hint="eastAsia"/>
              <w:lang w:val="en-US" w:eastAsia="zh-CN"/>
            </w:rPr>
            <w:fldChar w:fldCharType="begin"/>
          </w:r>
          <w:r>
            <w:rPr>
              <w:rFonts w:hint="eastAsia"/>
              <w:lang w:val="en-US" w:eastAsia="zh-CN"/>
            </w:rPr>
            <w:instrText xml:space="preserve">TOC \o "1-1" \h \u </w:instrText>
          </w:r>
          <w:r>
            <w:rPr>
              <w:rFonts w:hint="eastAsia"/>
              <w:lang w:val="en-US" w:eastAsia="zh-CN"/>
            </w:rPr>
            <w:fldChar w:fldCharType="separate"/>
          </w:r>
          <w:r>
            <w:rPr>
              <w:rFonts w:hint="eastAsia"/>
              <w:sz w:val="28"/>
              <w:szCs w:val="36"/>
              <w:lang w:val="en-US" w:eastAsia="zh-CN"/>
            </w:rPr>
            <w:fldChar w:fldCharType="begin"/>
          </w:r>
          <w:r>
            <w:rPr>
              <w:rFonts w:hint="eastAsia"/>
              <w:sz w:val="28"/>
              <w:szCs w:val="36"/>
              <w:lang w:val="en-US" w:eastAsia="zh-CN"/>
            </w:rPr>
            <w:instrText xml:space="preserve"> HYPERLINK \l _Toc21226 </w:instrText>
          </w:r>
          <w:r>
            <w:rPr>
              <w:rFonts w:hint="eastAsia"/>
              <w:sz w:val="28"/>
              <w:szCs w:val="36"/>
              <w:lang w:val="en-US" w:eastAsia="zh-CN"/>
            </w:rPr>
            <w:fldChar w:fldCharType="separate"/>
          </w:r>
          <w:r>
            <w:rPr>
              <w:rFonts w:hint="eastAsia"/>
              <w:sz w:val="28"/>
              <w:szCs w:val="36"/>
            </w:rPr>
            <w:t>第一章  竞争性磋商公告</w:t>
          </w:r>
          <w:r>
            <w:rPr>
              <w:sz w:val="28"/>
              <w:szCs w:val="36"/>
            </w:rPr>
            <w:tab/>
          </w:r>
          <w:r>
            <w:rPr>
              <w:rFonts w:hint="eastAsia"/>
              <w:sz w:val="28"/>
              <w:szCs w:val="36"/>
              <w:lang w:val="en-US" w:eastAsia="zh-CN"/>
            </w:rPr>
            <w:t>1</w:t>
          </w:r>
          <w:r>
            <w:rPr>
              <w:rFonts w:hint="eastAsia"/>
              <w:sz w:val="28"/>
              <w:szCs w:val="36"/>
              <w:lang w:val="en-US" w:eastAsia="zh-CN"/>
            </w:rPr>
            <w:fldChar w:fldCharType="end"/>
          </w:r>
        </w:p>
        <w:p w14:paraId="142193A2">
          <w:pPr>
            <w:pStyle w:val="17"/>
            <w:tabs>
              <w:tab w:val="right" w:leader="dot" w:pos="9072"/>
            </w:tabs>
            <w:rPr>
              <w:sz w:val="28"/>
              <w:szCs w:val="36"/>
            </w:rPr>
          </w:pPr>
          <w:r>
            <w:rPr>
              <w:rFonts w:hint="eastAsia"/>
              <w:sz w:val="28"/>
              <w:szCs w:val="36"/>
              <w:lang w:val="en-US" w:eastAsia="zh-CN"/>
            </w:rPr>
            <w:fldChar w:fldCharType="begin"/>
          </w:r>
          <w:r>
            <w:rPr>
              <w:rFonts w:hint="eastAsia"/>
              <w:sz w:val="28"/>
              <w:szCs w:val="36"/>
              <w:lang w:val="en-US" w:eastAsia="zh-CN"/>
            </w:rPr>
            <w:instrText xml:space="preserve"> HYPERLINK \l _Toc27599 </w:instrText>
          </w:r>
          <w:r>
            <w:rPr>
              <w:rFonts w:hint="eastAsia"/>
              <w:sz w:val="28"/>
              <w:szCs w:val="36"/>
              <w:lang w:val="en-US" w:eastAsia="zh-CN"/>
            </w:rPr>
            <w:fldChar w:fldCharType="separate"/>
          </w:r>
          <w:r>
            <w:rPr>
              <w:rFonts w:hint="eastAsia"/>
              <w:sz w:val="28"/>
              <w:szCs w:val="36"/>
            </w:rPr>
            <w:t>第二章  供应商须知</w:t>
          </w:r>
          <w:r>
            <w:rPr>
              <w:sz w:val="28"/>
              <w:szCs w:val="36"/>
            </w:rPr>
            <w:tab/>
          </w:r>
          <w:r>
            <w:rPr>
              <w:rFonts w:hint="eastAsia"/>
              <w:sz w:val="28"/>
              <w:szCs w:val="36"/>
              <w:lang w:val="en-US" w:eastAsia="zh-CN"/>
            </w:rPr>
            <w:t>5</w:t>
          </w:r>
          <w:r>
            <w:rPr>
              <w:rFonts w:hint="eastAsia"/>
              <w:sz w:val="28"/>
              <w:szCs w:val="36"/>
              <w:lang w:val="en-US" w:eastAsia="zh-CN"/>
            </w:rPr>
            <w:fldChar w:fldCharType="end"/>
          </w:r>
        </w:p>
        <w:p w14:paraId="6C2E034E">
          <w:pPr>
            <w:pStyle w:val="17"/>
            <w:tabs>
              <w:tab w:val="right" w:leader="dot" w:pos="9072"/>
            </w:tabs>
            <w:rPr>
              <w:rFonts w:hint="default"/>
              <w:sz w:val="28"/>
              <w:szCs w:val="36"/>
              <w:lang w:val="en-US"/>
            </w:rPr>
          </w:pPr>
          <w:r>
            <w:rPr>
              <w:rFonts w:hint="eastAsia"/>
              <w:sz w:val="28"/>
              <w:szCs w:val="36"/>
              <w:lang w:val="en-US" w:eastAsia="zh-CN"/>
            </w:rPr>
            <w:fldChar w:fldCharType="begin"/>
          </w:r>
          <w:r>
            <w:rPr>
              <w:rFonts w:hint="eastAsia"/>
              <w:sz w:val="28"/>
              <w:szCs w:val="36"/>
              <w:lang w:val="en-US" w:eastAsia="zh-CN"/>
            </w:rPr>
            <w:instrText xml:space="preserve"> HYPERLINK \l _Toc17311 </w:instrText>
          </w:r>
          <w:r>
            <w:rPr>
              <w:rFonts w:hint="eastAsia"/>
              <w:sz w:val="28"/>
              <w:szCs w:val="36"/>
              <w:lang w:val="en-US" w:eastAsia="zh-CN"/>
            </w:rPr>
            <w:fldChar w:fldCharType="separate"/>
          </w:r>
          <w:r>
            <w:rPr>
              <w:rFonts w:hint="eastAsia"/>
              <w:sz w:val="28"/>
              <w:szCs w:val="36"/>
              <w:lang w:val="en-US" w:eastAsia="zh-CN"/>
            </w:rPr>
            <w:t>第三章 评审办法</w:t>
          </w:r>
          <w:r>
            <w:rPr>
              <w:sz w:val="28"/>
              <w:szCs w:val="36"/>
            </w:rPr>
            <w:tab/>
          </w:r>
          <w:r>
            <w:rPr>
              <w:rFonts w:hint="eastAsia"/>
              <w:sz w:val="28"/>
              <w:szCs w:val="36"/>
              <w:lang w:val="en-US" w:eastAsia="zh-CN"/>
            </w:rPr>
            <w:t>2</w:t>
          </w:r>
          <w:r>
            <w:rPr>
              <w:rFonts w:hint="eastAsia"/>
              <w:sz w:val="28"/>
              <w:szCs w:val="36"/>
              <w:lang w:val="en-US" w:eastAsia="zh-CN"/>
            </w:rPr>
            <w:fldChar w:fldCharType="end"/>
          </w:r>
          <w:r>
            <w:rPr>
              <w:rFonts w:hint="eastAsia"/>
              <w:sz w:val="28"/>
              <w:szCs w:val="36"/>
              <w:lang w:val="en-US" w:eastAsia="zh-CN"/>
            </w:rPr>
            <w:t>5</w:t>
          </w:r>
        </w:p>
        <w:p w14:paraId="7D353CE1">
          <w:pPr>
            <w:pStyle w:val="17"/>
            <w:tabs>
              <w:tab w:val="right" w:leader="dot" w:pos="9072"/>
            </w:tabs>
            <w:rPr>
              <w:rFonts w:hint="default"/>
              <w:sz w:val="28"/>
              <w:szCs w:val="36"/>
              <w:lang w:val="en-US"/>
            </w:rPr>
          </w:pPr>
          <w:r>
            <w:rPr>
              <w:rFonts w:hint="eastAsia"/>
              <w:sz w:val="28"/>
              <w:szCs w:val="36"/>
              <w:lang w:val="en-US" w:eastAsia="zh-CN"/>
            </w:rPr>
            <w:fldChar w:fldCharType="begin"/>
          </w:r>
          <w:r>
            <w:rPr>
              <w:rFonts w:hint="eastAsia"/>
              <w:sz w:val="28"/>
              <w:szCs w:val="36"/>
              <w:lang w:val="en-US" w:eastAsia="zh-CN"/>
            </w:rPr>
            <w:instrText xml:space="preserve"> HYPERLINK \l _Toc20379 </w:instrText>
          </w:r>
          <w:r>
            <w:rPr>
              <w:rFonts w:hint="eastAsia"/>
              <w:sz w:val="28"/>
              <w:szCs w:val="36"/>
              <w:lang w:val="en-US" w:eastAsia="zh-CN"/>
            </w:rPr>
            <w:fldChar w:fldCharType="separate"/>
          </w:r>
          <w:r>
            <w:rPr>
              <w:rFonts w:hint="eastAsia"/>
              <w:sz w:val="28"/>
              <w:szCs w:val="36"/>
              <w:lang w:val="en-US" w:eastAsia="zh-CN"/>
            </w:rPr>
            <w:t>第四章 采购需求</w:t>
          </w:r>
          <w:r>
            <w:rPr>
              <w:sz w:val="28"/>
              <w:szCs w:val="36"/>
            </w:rPr>
            <w:tab/>
          </w:r>
          <w:r>
            <w:rPr>
              <w:rFonts w:hint="eastAsia"/>
              <w:sz w:val="28"/>
              <w:szCs w:val="36"/>
              <w:lang w:val="en-US" w:eastAsia="zh-CN"/>
            </w:rPr>
            <w:t>3</w:t>
          </w:r>
          <w:r>
            <w:rPr>
              <w:rFonts w:hint="eastAsia"/>
              <w:sz w:val="28"/>
              <w:szCs w:val="36"/>
              <w:lang w:val="en-US" w:eastAsia="zh-CN"/>
            </w:rPr>
            <w:fldChar w:fldCharType="end"/>
          </w:r>
          <w:r>
            <w:rPr>
              <w:rFonts w:hint="eastAsia"/>
              <w:sz w:val="28"/>
              <w:szCs w:val="36"/>
              <w:lang w:val="en-US" w:eastAsia="zh-CN"/>
            </w:rPr>
            <w:t>5</w:t>
          </w:r>
        </w:p>
        <w:p w14:paraId="099C81EB">
          <w:pPr>
            <w:pStyle w:val="17"/>
            <w:tabs>
              <w:tab w:val="right" w:leader="dot" w:pos="9072"/>
            </w:tabs>
            <w:rPr>
              <w:rFonts w:hint="default"/>
              <w:sz w:val="28"/>
              <w:szCs w:val="36"/>
              <w:lang w:val="en-US"/>
            </w:rPr>
          </w:pPr>
          <w:r>
            <w:rPr>
              <w:rFonts w:hint="eastAsia"/>
              <w:sz w:val="28"/>
              <w:szCs w:val="36"/>
              <w:lang w:val="en-US" w:eastAsia="zh-CN"/>
            </w:rPr>
            <w:fldChar w:fldCharType="begin"/>
          </w:r>
          <w:r>
            <w:rPr>
              <w:rFonts w:hint="eastAsia"/>
              <w:sz w:val="28"/>
              <w:szCs w:val="36"/>
              <w:lang w:val="en-US" w:eastAsia="zh-CN"/>
            </w:rPr>
            <w:instrText xml:space="preserve"> HYPERLINK \l _Toc14963 </w:instrText>
          </w:r>
          <w:r>
            <w:rPr>
              <w:rFonts w:hint="eastAsia"/>
              <w:sz w:val="28"/>
              <w:szCs w:val="36"/>
              <w:lang w:val="en-US" w:eastAsia="zh-CN"/>
            </w:rPr>
            <w:fldChar w:fldCharType="separate"/>
          </w:r>
          <w:r>
            <w:rPr>
              <w:rFonts w:hint="eastAsia"/>
              <w:sz w:val="28"/>
              <w:szCs w:val="36"/>
              <w:lang w:val="en-US" w:eastAsia="zh-CN"/>
            </w:rPr>
            <w:t>第五章 合同条款及格式（范本）</w:t>
          </w:r>
          <w:r>
            <w:rPr>
              <w:sz w:val="28"/>
              <w:szCs w:val="36"/>
            </w:rPr>
            <w:tab/>
          </w:r>
          <w:r>
            <w:rPr>
              <w:rFonts w:hint="eastAsia"/>
              <w:sz w:val="28"/>
              <w:szCs w:val="36"/>
              <w:lang w:val="en-US" w:eastAsia="zh-CN"/>
            </w:rPr>
            <w:t>3</w:t>
          </w:r>
          <w:r>
            <w:rPr>
              <w:rFonts w:hint="eastAsia"/>
              <w:sz w:val="28"/>
              <w:szCs w:val="36"/>
              <w:lang w:val="en-US" w:eastAsia="zh-CN"/>
            </w:rPr>
            <w:fldChar w:fldCharType="end"/>
          </w:r>
          <w:r>
            <w:rPr>
              <w:rFonts w:hint="eastAsia"/>
              <w:sz w:val="28"/>
              <w:szCs w:val="36"/>
              <w:lang w:val="en-US" w:eastAsia="zh-CN"/>
            </w:rPr>
            <w:t>9</w:t>
          </w:r>
        </w:p>
        <w:p w14:paraId="30584A35">
          <w:pPr>
            <w:pStyle w:val="17"/>
            <w:tabs>
              <w:tab w:val="right" w:leader="dot" w:pos="9072"/>
            </w:tabs>
            <w:rPr>
              <w:rFonts w:hint="default"/>
              <w:lang w:val="en-US"/>
            </w:rPr>
          </w:pPr>
          <w:r>
            <w:rPr>
              <w:rFonts w:hint="eastAsia"/>
              <w:sz w:val="28"/>
              <w:szCs w:val="36"/>
              <w:lang w:val="en-US" w:eastAsia="zh-CN"/>
            </w:rPr>
            <w:fldChar w:fldCharType="begin"/>
          </w:r>
          <w:r>
            <w:rPr>
              <w:rFonts w:hint="eastAsia"/>
              <w:sz w:val="28"/>
              <w:szCs w:val="36"/>
              <w:lang w:val="en-US" w:eastAsia="zh-CN"/>
            </w:rPr>
            <w:instrText xml:space="preserve"> HYPERLINK \l _Toc28980 </w:instrText>
          </w:r>
          <w:r>
            <w:rPr>
              <w:rFonts w:hint="eastAsia"/>
              <w:sz w:val="28"/>
              <w:szCs w:val="36"/>
              <w:lang w:val="en-US" w:eastAsia="zh-CN"/>
            </w:rPr>
            <w:fldChar w:fldCharType="separate"/>
          </w:r>
          <w:r>
            <w:rPr>
              <w:rFonts w:hint="eastAsia"/>
              <w:sz w:val="28"/>
              <w:szCs w:val="36"/>
            </w:rPr>
            <w:t>第六章 响应文件格式</w:t>
          </w:r>
          <w:r>
            <w:rPr>
              <w:sz w:val="28"/>
              <w:szCs w:val="36"/>
            </w:rPr>
            <w:tab/>
          </w:r>
          <w:r>
            <w:rPr>
              <w:rFonts w:hint="eastAsia"/>
              <w:sz w:val="28"/>
              <w:szCs w:val="36"/>
              <w:lang w:val="en-US" w:eastAsia="zh-CN"/>
            </w:rPr>
            <w:t>4</w:t>
          </w:r>
          <w:r>
            <w:rPr>
              <w:rFonts w:hint="eastAsia"/>
              <w:sz w:val="28"/>
              <w:szCs w:val="36"/>
              <w:lang w:val="en-US" w:eastAsia="zh-CN"/>
            </w:rPr>
            <w:fldChar w:fldCharType="end"/>
          </w:r>
          <w:r>
            <w:rPr>
              <w:rFonts w:hint="eastAsia"/>
              <w:sz w:val="28"/>
              <w:szCs w:val="36"/>
              <w:lang w:val="en-US" w:eastAsia="zh-CN"/>
            </w:rPr>
            <w:t>5</w:t>
          </w:r>
        </w:p>
        <w:p w14:paraId="59FA9457">
          <w:pPr>
            <w:jc w:val="center"/>
            <w:rPr>
              <w:rFonts w:hint="eastAsia" w:asciiTheme="minorHAnsi" w:hAnsiTheme="minorHAnsi" w:eastAsiaTheme="minorEastAsia" w:cstheme="minorBidi"/>
              <w:kern w:val="2"/>
              <w:sz w:val="21"/>
              <w:szCs w:val="24"/>
              <w:lang w:val="en-US" w:eastAsia="zh-CN" w:bidi="ar-SA"/>
            </w:rPr>
          </w:pPr>
          <w:r>
            <w:rPr>
              <w:rFonts w:hint="eastAsia"/>
              <w:lang w:val="en-US" w:eastAsia="zh-CN"/>
            </w:rPr>
            <w:fldChar w:fldCharType="end"/>
          </w:r>
        </w:p>
      </w:sdtContent>
    </w:sdt>
    <w:p w14:paraId="765D1051">
      <w:pPr>
        <w:jc w:val="center"/>
        <w:rPr>
          <w:rFonts w:hint="eastAsia" w:asciiTheme="minorHAnsi" w:hAnsiTheme="minorHAnsi" w:eastAsiaTheme="minorEastAsia" w:cstheme="minorBidi"/>
          <w:kern w:val="2"/>
          <w:sz w:val="21"/>
          <w:szCs w:val="24"/>
          <w:lang w:val="en-US" w:eastAsia="zh-CN" w:bidi="ar-SA"/>
        </w:rPr>
      </w:pPr>
    </w:p>
    <w:p w14:paraId="5EB970AB">
      <w:pPr>
        <w:jc w:val="center"/>
        <w:rPr>
          <w:rFonts w:hint="eastAsia"/>
          <w:lang w:val="en-US" w:eastAsia="zh-CN"/>
        </w:rPr>
      </w:pPr>
    </w:p>
    <w:p w14:paraId="216D1EC5">
      <w:pPr>
        <w:jc w:val="center"/>
        <w:rPr>
          <w:rFonts w:hint="eastAsia"/>
          <w:lang w:val="en-US" w:eastAsia="zh-CN"/>
        </w:rPr>
      </w:pPr>
    </w:p>
    <w:p w14:paraId="59E1C788">
      <w:pPr>
        <w:jc w:val="center"/>
        <w:rPr>
          <w:rFonts w:hint="eastAsia"/>
          <w:lang w:val="en-US" w:eastAsia="zh-CN"/>
        </w:rPr>
      </w:pPr>
    </w:p>
    <w:p w14:paraId="60C555EB">
      <w:pPr>
        <w:jc w:val="center"/>
        <w:rPr>
          <w:rFonts w:hint="eastAsia"/>
          <w:lang w:val="en-US" w:eastAsia="zh-CN"/>
        </w:rPr>
      </w:pPr>
    </w:p>
    <w:p w14:paraId="08A81419">
      <w:pPr>
        <w:jc w:val="center"/>
        <w:rPr>
          <w:rFonts w:hint="eastAsia"/>
          <w:lang w:val="en-US" w:eastAsia="zh-CN"/>
        </w:rPr>
      </w:pPr>
    </w:p>
    <w:p w14:paraId="038B3B71">
      <w:pPr>
        <w:jc w:val="center"/>
        <w:rPr>
          <w:rFonts w:hint="eastAsia"/>
          <w:lang w:val="en-US" w:eastAsia="zh-CN"/>
        </w:rPr>
      </w:pPr>
    </w:p>
    <w:p w14:paraId="334F80E9">
      <w:pPr>
        <w:jc w:val="center"/>
        <w:rPr>
          <w:rFonts w:hint="eastAsia"/>
          <w:lang w:val="en-US" w:eastAsia="zh-CN"/>
        </w:rPr>
      </w:pPr>
    </w:p>
    <w:p w14:paraId="722B967C">
      <w:pPr>
        <w:jc w:val="center"/>
        <w:rPr>
          <w:rFonts w:hint="eastAsia"/>
          <w:lang w:val="en-US" w:eastAsia="zh-CN"/>
        </w:rPr>
      </w:pPr>
    </w:p>
    <w:p w14:paraId="5E515B0D">
      <w:pPr>
        <w:jc w:val="center"/>
        <w:rPr>
          <w:rFonts w:hint="eastAsia"/>
          <w:lang w:val="en-US" w:eastAsia="zh-CN"/>
        </w:rPr>
      </w:pPr>
    </w:p>
    <w:p w14:paraId="2DDEFC4D">
      <w:pPr>
        <w:jc w:val="center"/>
        <w:rPr>
          <w:rFonts w:hint="eastAsia"/>
          <w:lang w:val="en-US" w:eastAsia="zh-CN"/>
        </w:rPr>
      </w:pPr>
    </w:p>
    <w:p w14:paraId="4F9DCD16">
      <w:pPr>
        <w:jc w:val="center"/>
        <w:rPr>
          <w:rFonts w:hint="eastAsia"/>
          <w:lang w:val="en-US" w:eastAsia="zh-CN"/>
        </w:rPr>
      </w:pPr>
    </w:p>
    <w:p w14:paraId="5FCCB54D">
      <w:pPr>
        <w:jc w:val="center"/>
        <w:rPr>
          <w:rFonts w:hint="eastAsia"/>
          <w:lang w:val="en-US" w:eastAsia="zh-CN"/>
        </w:rPr>
      </w:pPr>
    </w:p>
    <w:p w14:paraId="6C211A88">
      <w:pPr>
        <w:jc w:val="center"/>
        <w:rPr>
          <w:rFonts w:hint="eastAsia"/>
          <w:lang w:val="en-US" w:eastAsia="zh-CN"/>
        </w:rPr>
      </w:pPr>
    </w:p>
    <w:p w14:paraId="5BC74AEB">
      <w:pPr>
        <w:jc w:val="center"/>
        <w:rPr>
          <w:rFonts w:hint="eastAsia"/>
          <w:lang w:val="en-US" w:eastAsia="zh-CN"/>
        </w:rPr>
      </w:pPr>
    </w:p>
    <w:p w14:paraId="20DF36F0">
      <w:pPr>
        <w:jc w:val="center"/>
        <w:rPr>
          <w:rFonts w:hint="eastAsia"/>
          <w:lang w:val="en-US" w:eastAsia="zh-CN"/>
        </w:rPr>
      </w:pPr>
    </w:p>
    <w:p w14:paraId="09BBBA87">
      <w:pPr>
        <w:jc w:val="center"/>
        <w:rPr>
          <w:rFonts w:hint="eastAsia"/>
          <w:lang w:val="en-US" w:eastAsia="zh-CN"/>
        </w:rPr>
      </w:pPr>
    </w:p>
    <w:p w14:paraId="44471094">
      <w:pPr>
        <w:jc w:val="center"/>
        <w:rPr>
          <w:rFonts w:hint="eastAsia"/>
          <w:lang w:val="en-US" w:eastAsia="zh-CN"/>
        </w:rPr>
      </w:pPr>
    </w:p>
    <w:p w14:paraId="4BFDDA53">
      <w:pPr>
        <w:jc w:val="center"/>
        <w:rPr>
          <w:rFonts w:hint="eastAsia"/>
          <w:lang w:val="en-US" w:eastAsia="zh-CN"/>
        </w:rPr>
      </w:pPr>
    </w:p>
    <w:p w14:paraId="0ACAD015">
      <w:pPr>
        <w:jc w:val="center"/>
        <w:rPr>
          <w:rFonts w:hint="eastAsia"/>
          <w:lang w:val="en-US" w:eastAsia="zh-CN"/>
        </w:rPr>
      </w:pPr>
    </w:p>
    <w:p w14:paraId="72B4B65C">
      <w:pPr>
        <w:jc w:val="center"/>
        <w:rPr>
          <w:rFonts w:hint="eastAsia"/>
          <w:lang w:val="en-US" w:eastAsia="zh-CN"/>
        </w:rPr>
      </w:pPr>
    </w:p>
    <w:p w14:paraId="3C27B178">
      <w:pPr>
        <w:jc w:val="center"/>
        <w:rPr>
          <w:rFonts w:hint="eastAsia"/>
          <w:lang w:val="en-US" w:eastAsia="zh-CN"/>
        </w:rPr>
      </w:pPr>
    </w:p>
    <w:p w14:paraId="11A22454">
      <w:pPr>
        <w:jc w:val="center"/>
        <w:rPr>
          <w:rFonts w:hint="eastAsia"/>
          <w:lang w:val="en-US" w:eastAsia="zh-CN"/>
        </w:rPr>
      </w:pPr>
    </w:p>
    <w:p w14:paraId="590B105D">
      <w:pPr>
        <w:jc w:val="center"/>
        <w:rPr>
          <w:rFonts w:hint="eastAsia"/>
          <w:lang w:val="en-US" w:eastAsia="zh-CN"/>
        </w:rPr>
      </w:pPr>
    </w:p>
    <w:p w14:paraId="35B31FC7">
      <w:pPr>
        <w:jc w:val="center"/>
        <w:rPr>
          <w:rFonts w:hint="eastAsia"/>
          <w:lang w:val="en-US" w:eastAsia="zh-CN"/>
        </w:rPr>
      </w:pPr>
    </w:p>
    <w:p w14:paraId="154B4A6A">
      <w:pPr>
        <w:jc w:val="center"/>
        <w:rPr>
          <w:rFonts w:hint="eastAsia"/>
          <w:lang w:val="en-US" w:eastAsia="zh-CN"/>
        </w:rPr>
      </w:pPr>
    </w:p>
    <w:p w14:paraId="7A2540F3">
      <w:pPr>
        <w:jc w:val="center"/>
        <w:rPr>
          <w:rFonts w:hint="eastAsia"/>
          <w:lang w:val="en-US" w:eastAsia="zh-CN"/>
        </w:rPr>
      </w:pPr>
    </w:p>
    <w:p w14:paraId="22CCE8D3">
      <w:pPr>
        <w:jc w:val="center"/>
        <w:rPr>
          <w:rFonts w:hint="eastAsia"/>
          <w:lang w:val="en-US" w:eastAsia="zh-CN"/>
        </w:rPr>
      </w:pPr>
    </w:p>
    <w:p w14:paraId="19B7C668">
      <w:pPr>
        <w:pStyle w:val="2"/>
        <w:bidi w:val="0"/>
        <w:jc w:val="center"/>
        <w:rPr>
          <w:rFonts w:hint="eastAsia"/>
        </w:rPr>
        <w:sectPr>
          <w:pgSz w:w="11906" w:h="16838"/>
          <w:pgMar w:top="1134" w:right="1134" w:bottom="1134" w:left="1134" w:header="851" w:footer="992" w:gutter="0"/>
          <w:cols w:space="0" w:num="1"/>
          <w:rtlGutter w:val="0"/>
          <w:docGrid w:type="lines" w:linePitch="312" w:charSpace="0"/>
        </w:sectPr>
      </w:pPr>
      <w:bookmarkStart w:id="0" w:name="_Toc21226"/>
    </w:p>
    <w:p w14:paraId="04C21AA9">
      <w:pPr>
        <w:pStyle w:val="2"/>
        <w:bidi w:val="0"/>
        <w:jc w:val="center"/>
      </w:pPr>
      <w:r>
        <w:rPr>
          <w:rFonts w:hint="eastAsia"/>
        </w:rPr>
        <w:t>第一章  竞争性磋商公告</w:t>
      </w:r>
      <w:bookmarkEnd w:id="0"/>
    </w:p>
    <w:p w14:paraId="3D778591">
      <w:pPr>
        <w:spacing w:line="360" w:lineRule="auto"/>
        <w:ind w:firstLine="482" w:firstLineChars="20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项目概况</w:t>
      </w:r>
    </w:p>
    <w:p w14:paraId="19A1B0C6">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灵宝市消防救援大队食堂主副食品采购项目</w:t>
      </w:r>
      <w:r>
        <w:rPr>
          <w:rFonts w:hint="eastAsia" w:asciiTheme="minorEastAsia" w:hAnsiTheme="minorEastAsia" w:eastAsiaTheme="minorEastAsia" w:cstheme="minorEastAsia"/>
          <w:sz w:val="24"/>
          <w:szCs w:val="24"/>
          <w:highlight w:val="none"/>
        </w:rPr>
        <w:t>的潜在供应商应在三门峡市公共资源交易中心（http://gzjy.smx.gov.cn/）获取竞争性磋商文件，并于2026年</w:t>
      </w:r>
      <w:r>
        <w:rPr>
          <w:rFonts w:hint="eastAsia" w:asciiTheme="minorEastAsia" w:hAnsiTheme="minorEastAsia" w:cstheme="minorEastAsia"/>
          <w:sz w:val="24"/>
          <w:szCs w:val="24"/>
          <w:highlight w:val="none"/>
          <w:lang w:val="en-US" w:eastAsia="zh-CN"/>
        </w:rPr>
        <w:t>09</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lang w:val="en-US" w:eastAsia="zh-CN"/>
        </w:rPr>
        <w:t>08</w:t>
      </w:r>
      <w:r>
        <w:rPr>
          <w:rFonts w:hint="eastAsia" w:asciiTheme="minorEastAsia" w:hAnsiTheme="minorEastAsia" w:eastAsiaTheme="minorEastAsia" w:cstheme="minorEastAsia"/>
          <w:sz w:val="24"/>
          <w:szCs w:val="24"/>
          <w:highlight w:val="none"/>
        </w:rPr>
        <w:t>日</w:t>
      </w:r>
      <w:r>
        <w:rPr>
          <w:rFonts w:hint="eastAsia" w:asciiTheme="minorEastAsia" w:hAnsiTheme="minorEastAsia" w:cstheme="minorEastAsia"/>
          <w:sz w:val="24"/>
          <w:szCs w:val="24"/>
          <w:highlight w:val="none"/>
          <w:lang w:val="en-US" w:eastAsia="zh-CN"/>
        </w:rPr>
        <w:t>09</w:t>
      </w:r>
      <w:r>
        <w:rPr>
          <w:rFonts w:hint="eastAsia" w:asciiTheme="minorEastAsia" w:hAnsiTheme="minorEastAsia" w:eastAsiaTheme="minorEastAsia" w:cstheme="minorEastAsia"/>
          <w:sz w:val="24"/>
          <w:szCs w:val="24"/>
          <w:highlight w:val="none"/>
        </w:rPr>
        <w:t>时</w:t>
      </w:r>
      <w:r>
        <w:rPr>
          <w:rFonts w:hint="eastAsia" w:asciiTheme="minorEastAsia" w:hAnsiTheme="minorEastAsia" w:cstheme="minorEastAsia"/>
          <w:sz w:val="24"/>
          <w:szCs w:val="24"/>
          <w:highlight w:val="none"/>
          <w:lang w:val="en-US" w:eastAsia="zh-CN"/>
        </w:rPr>
        <w:t>00</w:t>
      </w:r>
      <w:r>
        <w:rPr>
          <w:rFonts w:hint="eastAsia" w:asciiTheme="minorEastAsia" w:hAnsiTheme="minorEastAsia" w:eastAsiaTheme="minorEastAsia" w:cstheme="minorEastAsia"/>
          <w:sz w:val="24"/>
          <w:szCs w:val="24"/>
          <w:highlight w:val="none"/>
        </w:rPr>
        <w:t>分（北京时间）前递交响应文件。</w:t>
      </w:r>
    </w:p>
    <w:p w14:paraId="43272095">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w:t>
      </w:r>
      <w:r>
        <w:rPr>
          <w:rFonts w:hint="eastAsia" w:asciiTheme="minorEastAsia" w:hAnsiTheme="minorEastAsia" w:eastAsiaTheme="minorEastAsia" w:cstheme="minorEastAsia"/>
          <w:b/>
          <w:sz w:val="24"/>
          <w:szCs w:val="24"/>
          <w:highlight w:val="none"/>
        </w:rPr>
        <w:t>项目基本情况</w:t>
      </w:r>
    </w:p>
    <w:p w14:paraId="5120239D">
      <w:pPr>
        <w:tabs>
          <w:tab w:val="left" w:pos="142"/>
        </w:tabs>
        <w:spacing w:line="360" w:lineRule="auto"/>
        <w:ind w:firstLine="463" w:firstLineChars="193"/>
        <w:rPr>
          <w:rFonts w:hint="eastAsia" w:asciiTheme="minorEastAsia" w:hAnsiTheme="minorEastAsia" w:eastAsiaTheme="minorEastAsia" w:cstheme="minorEastAsia"/>
          <w:color w:val="FF0000"/>
          <w:sz w:val="24"/>
          <w:szCs w:val="24"/>
          <w:highlight w:val="none"/>
          <w:lang w:val="en-US" w:eastAsia="zh-CN"/>
        </w:rPr>
      </w:pPr>
      <w:r>
        <w:rPr>
          <w:rFonts w:hint="eastAsia" w:asciiTheme="minorEastAsia" w:hAnsiTheme="minorEastAsia" w:eastAsiaTheme="minorEastAsia" w:cstheme="minorEastAsia"/>
          <w:sz w:val="24"/>
          <w:szCs w:val="24"/>
          <w:highlight w:val="none"/>
        </w:rPr>
        <w:t>1、项目编号：灵宝竞磋采购-2026-98</w:t>
      </w:r>
      <w:r>
        <w:rPr>
          <w:rFonts w:hint="eastAsia" w:asciiTheme="minorEastAsia" w:hAnsiTheme="minorEastAsia" w:cstheme="minorEastAsia"/>
          <w:sz w:val="24"/>
          <w:szCs w:val="24"/>
          <w:highlight w:val="none"/>
          <w:lang w:val="en-US" w:eastAsia="zh-CN"/>
        </w:rPr>
        <w:t>、LBGZ[2026]171-ZC134</w:t>
      </w:r>
    </w:p>
    <w:p w14:paraId="45D60A31">
      <w:pPr>
        <w:tabs>
          <w:tab w:val="left" w:pos="142"/>
        </w:tabs>
        <w:spacing w:line="360" w:lineRule="auto"/>
        <w:ind w:firstLine="463" w:firstLineChars="193"/>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2、项目名称：</w:t>
      </w:r>
      <w:r>
        <w:rPr>
          <w:rFonts w:hint="eastAsia" w:asciiTheme="minorEastAsia" w:hAnsiTheme="minorEastAsia" w:cstheme="minorEastAsia"/>
          <w:sz w:val="24"/>
          <w:szCs w:val="24"/>
          <w:highlight w:val="none"/>
          <w:lang w:val="en-US" w:eastAsia="zh-CN"/>
        </w:rPr>
        <w:t>灵宝市消防救援大队食堂主副食品采购项目</w:t>
      </w:r>
    </w:p>
    <w:p w14:paraId="799FEBDE">
      <w:pPr>
        <w:tabs>
          <w:tab w:val="left" w:pos="142"/>
        </w:tabs>
        <w:spacing w:line="360" w:lineRule="auto"/>
        <w:ind w:firstLine="463" w:firstLineChars="19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3、采购方式：竞争性磋商</w:t>
      </w:r>
    </w:p>
    <w:p w14:paraId="5EE82618">
      <w:pPr>
        <w:tabs>
          <w:tab w:val="left" w:pos="142"/>
        </w:tabs>
        <w:spacing w:line="360" w:lineRule="auto"/>
        <w:ind w:firstLine="463" w:firstLineChars="193"/>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4、预算金额：</w:t>
      </w:r>
      <w:r>
        <w:rPr>
          <w:rFonts w:hint="eastAsia" w:asciiTheme="minorEastAsia" w:hAnsiTheme="minorEastAsia" w:cstheme="minorEastAsia"/>
          <w:sz w:val="24"/>
          <w:szCs w:val="24"/>
          <w:highlight w:val="none"/>
          <w:lang w:val="en-US" w:eastAsia="zh-CN"/>
        </w:rPr>
        <w:t>1500000.00</w:t>
      </w:r>
      <w:r>
        <w:rPr>
          <w:rFonts w:hint="eastAsia" w:asciiTheme="minorEastAsia" w:hAnsiTheme="minorEastAsia" w:eastAsiaTheme="minorEastAsia" w:cstheme="minorEastAsia"/>
          <w:sz w:val="24"/>
          <w:szCs w:val="24"/>
          <w:highlight w:val="none"/>
        </w:rPr>
        <w:t>元</w:t>
      </w:r>
      <w:r>
        <w:rPr>
          <w:rFonts w:hint="eastAsia" w:asciiTheme="minorEastAsia" w:hAnsiTheme="minorEastAsia" w:eastAsiaTheme="minorEastAsia" w:cstheme="minorEastAsia"/>
          <w:spacing w:val="6"/>
          <w:kern w:val="2"/>
          <w:sz w:val="24"/>
          <w:szCs w:val="24"/>
          <w:highlight w:val="none"/>
          <w:lang w:val="en-US" w:eastAsia="zh-CN"/>
        </w:rPr>
        <w:t>（本预算为暂定金额，以实际采购数量为准，按照实际</w:t>
      </w:r>
      <w:r>
        <w:rPr>
          <w:rFonts w:hint="eastAsia" w:asciiTheme="minorEastAsia" w:hAnsiTheme="minorEastAsia" w:eastAsiaTheme="minorEastAsia" w:cstheme="minorEastAsia"/>
          <w:sz w:val="24"/>
          <w:szCs w:val="24"/>
          <w:highlight w:val="none"/>
          <w:lang w:val="en-US" w:eastAsia="zh-CN"/>
        </w:rPr>
        <w:t>供货数量据实结算。）</w:t>
      </w:r>
    </w:p>
    <w:p w14:paraId="445E2D5A">
      <w:pPr>
        <w:tabs>
          <w:tab w:val="left" w:pos="142"/>
        </w:tabs>
        <w:spacing w:line="360" w:lineRule="auto"/>
        <w:ind w:firstLine="700" w:firstLineChars="292"/>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最高限价：</w:t>
      </w:r>
    </w:p>
    <w:tbl>
      <w:tblPr>
        <w:tblStyle w:val="21"/>
        <w:tblW w:w="0" w:type="auto"/>
        <w:tblInd w:w="2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736"/>
        <w:gridCol w:w="2268"/>
        <w:gridCol w:w="2022"/>
        <w:gridCol w:w="1888"/>
      </w:tblGrid>
      <w:tr w14:paraId="429E7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58" w:type="dxa"/>
            <w:vAlign w:val="center"/>
          </w:tcPr>
          <w:p w14:paraId="4021EDD1">
            <w:pPr>
              <w:tabs>
                <w:tab w:val="left" w:pos="142"/>
              </w:tabs>
              <w:spacing w:line="360" w:lineRule="auto"/>
              <w:jc w:val="center"/>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cstheme="minorEastAsia"/>
                <w:sz w:val="24"/>
                <w:szCs w:val="24"/>
                <w:highlight w:val="none"/>
                <w:vertAlign w:val="baseline"/>
                <w:lang w:val="en-US" w:eastAsia="zh-CN"/>
              </w:rPr>
              <w:t>序号</w:t>
            </w:r>
          </w:p>
        </w:tc>
        <w:tc>
          <w:tcPr>
            <w:tcW w:w="1769" w:type="dxa"/>
            <w:vAlign w:val="center"/>
          </w:tcPr>
          <w:p w14:paraId="0C2E06FE">
            <w:pPr>
              <w:tabs>
                <w:tab w:val="left" w:pos="142"/>
              </w:tabs>
              <w:spacing w:line="360" w:lineRule="auto"/>
              <w:jc w:val="center"/>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cstheme="minorEastAsia"/>
                <w:sz w:val="24"/>
                <w:szCs w:val="24"/>
                <w:highlight w:val="none"/>
                <w:vertAlign w:val="baseline"/>
                <w:lang w:val="en-US" w:eastAsia="zh-CN"/>
              </w:rPr>
              <w:t>包号</w:t>
            </w:r>
          </w:p>
        </w:tc>
        <w:tc>
          <w:tcPr>
            <w:tcW w:w="2655" w:type="dxa"/>
            <w:vAlign w:val="center"/>
          </w:tcPr>
          <w:p w14:paraId="2051E7F3">
            <w:pPr>
              <w:tabs>
                <w:tab w:val="left" w:pos="142"/>
              </w:tabs>
              <w:spacing w:line="360" w:lineRule="auto"/>
              <w:jc w:val="center"/>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cstheme="minorEastAsia"/>
                <w:sz w:val="24"/>
                <w:szCs w:val="24"/>
                <w:highlight w:val="none"/>
                <w:vertAlign w:val="baseline"/>
                <w:lang w:val="en-US" w:eastAsia="zh-CN"/>
              </w:rPr>
              <w:t>包名称</w:t>
            </w:r>
          </w:p>
        </w:tc>
        <w:tc>
          <w:tcPr>
            <w:tcW w:w="2151" w:type="dxa"/>
            <w:vAlign w:val="center"/>
          </w:tcPr>
          <w:p w14:paraId="2690911A">
            <w:pPr>
              <w:tabs>
                <w:tab w:val="left" w:pos="142"/>
              </w:tabs>
              <w:spacing w:line="36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cstheme="minorEastAsia"/>
                <w:sz w:val="24"/>
                <w:szCs w:val="24"/>
                <w:highlight w:val="none"/>
                <w:vertAlign w:val="baseline"/>
                <w:lang w:val="en-US" w:eastAsia="zh-CN"/>
              </w:rPr>
              <w:t>包预算（元）</w:t>
            </w:r>
          </w:p>
        </w:tc>
        <w:tc>
          <w:tcPr>
            <w:tcW w:w="2143" w:type="dxa"/>
            <w:vAlign w:val="center"/>
          </w:tcPr>
          <w:p w14:paraId="79626C67">
            <w:pPr>
              <w:tabs>
                <w:tab w:val="left" w:pos="142"/>
              </w:tabs>
              <w:spacing w:line="360" w:lineRule="auto"/>
              <w:jc w:val="center"/>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cstheme="minorEastAsia"/>
                <w:sz w:val="24"/>
                <w:szCs w:val="24"/>
                <w:highlight w:val="none"/>
                <w:vertAlign w:val="baseline"/>
                <w:lang w:val="en-US" w:eastAsia="zh-CN"/>
              </w:rPr>
              <w:t>包最高限价</w:t>
            </w:r>
          </w:p>
        </w:tc>
      </w:tr>
      <w:tr w14:paraId="621C2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58" w:type="dxa"/>
            <w:vAlign w:val="center"/>
          </w:tcPr>
          <w:p w14:paraId="4DFE2303">
            <w:pPr>
              <w:tabs>
                <w:tab w:val="left" w:pos="142"/>
              </w:tabs>
              <w:spacing w:line="36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c>
          <w:tcPr>
            <w:tcW w:w="1769" w:type="dxa"/>
            <w:vAlign w:val="center"/>
          </w:tcPr>
          <w:p w14:paraId="15070741">
            <w:pPr>
              <w:tabs>
                <w:tab w:val="left" w:pos="142"/>
              </w:tabs>
              <w:spacing w:line="360" w:lineRule="auto"/>
              <w:jc w:val="center"/>
              <w:rPr>
                <w:rFonts w:hint="default" w:ascii="宋体" w:hAnsi="宋体" w:eastAsia="宋体" w:cs="宋体"/>
                <w:sz w:val="24"/>
                <w:szCs w:val="24"/>
                <w:highlight w:val="none"/>
                <w:vertAlign w:val="baseline"/>
                <w:lang w:val="en-US" w:eastAsia="zh-CN"/>
              </w:rPr>
            </w:pPr>
            <w:r>
              <w:rPr>
                <w:rFonts w:hint="default" w:ascii="宋体" w:hAnsi="宋体" w:eastAsia="宋体" w:cs="宋体"/>
                <w:sz w:val="24"/>
                <w:szCs w:val="24"/>
                <w:highlight w:val="none"/>
                <w:vertAlign w:val="baseline"/>
                <w:lang w:val="en-US" w:eastAsia="zh-CN"/>
              </w:rPr>
              <w:t>LBGZ[2026]171-ZC134</w:t>
            </w:r>
            <w:r>
              <w:rPr>
                <w:rFonts w:hint="eastAsia" w:ascii="宋体" w:hAnsi="宋体" w:eastAsia="宋体" w:cs="宋体"/>
                <w:sz w:val="24"/>
                <w:szCs w:val="24"/>
                <w:highlight w:val="none"/>
                <w:vertAlign w:val="baseline"/>
                <w:lang w:val="en-US" w:eastAsia="zh-CN"/>
              </w:rPr>
              <w:t>-1</w:t>
            </w:r>
          </w:p>
        </w:tc>
        <w:tc>
          <w:tcPr>
            <w:tcW w:w="2655" w:type="dxa"/>
            <w:vAlign w:val="center"/>
          </w:tcPr>
          <w:p w14:paraId="3196811B">
            <w:pPr>
              <w:tabs>
                <w:tab w:val="left" w:pos="142"/>
              </w:tabs>
              <w:spacing w:line="360" w:lineRule="auto"/>
              <w:jc w:val="center"/>
              <w:rPr>
                <w:rFonts w:hint="eastAsia" w:ascii="宋体" w:hAnsi="宋体" w:eastAsia="宋体" w:cs="宋体"/>
                <w:sz w:val="24"/>
                <w:szCs w:val="24"/>
                <w:highlight w:val="none"/>
                <w:vertAlign w:val="baseline"/>
                <w:lang w:val="en-US" w:eastAsia="zh-CN"/>
              </w:rPr>
            </w:pPr>
            <w:r>
              <w:rPr>
                <w:rFonts w:hint="eastAsia" w:asciiTheme="minorEastAsia" w:hAnsiTheme="minorEastAsia" w:cstheme="minorEastAsia"/>
                <w:sz w:val="24"/>
                <w:szCs w:val="24"/>
                <w:highlight w:val="none"/>
                <w:lang w:val="en-US" w:eastAsia="zh-CN"/>
              </w:rPr>
              <w:t>灵宝市消防救援大队食堂主副食品采购项目</w:t>
            </w:r>
          </w:p>
        </w:tc>
        <w:tc>
          <w:tcPr>
            <w:tcW w:w="2151" w:type="dxa"/>
            <w:vAlign w:val="center"/>
          </w:tcPr>
          <w:p w14:paraId="1ECE0635">
            <w:pPr>
              <w:tabs>
                <w:tab w:val="left" w:pos="142"/>
              </w:tabs>
              <w:spacing w:line="360" w:lineRule="auto"/>
              <w:jc w:val="center"/>
              <w:rPr>
                <w:rFonts w:hint="eastAsia" w:ascii="宋体" w:hAnsi="宋体" w:eastAsia="宋体" w:cs="宋体"/>
                <w:sz w:val="24"/>
                <w:szCs w:val="24"/>
                <w:highlight w:val="none"/>
                <w:vertAlign w:val="baseline"/>
                <w:lang w:val="en-US" w:eastAsia="zh-CN"/>
              </w:rPr>
            </w:pPr>
            <w:r>
              <w:rPr>
                <w:rFonts w:hint="eastAsia" w:asciiTheme="minorEastAsia" w:hAnsiTheme="minorEastAsia" w:cstheme="minorEastAsia"/>
                <w:sz w:val="24"/>
                <w:szCs w:val="24"/>
                <w:highlight w:val="none"/>
                <w:lang w:val="en-US" w:eastAsia="zh-CN"/>
              </w:rPr>
              <w:t>1500000.00</w:t>
            </w:r>
            <w:r>
              <w:rPr>
                <w:rFonts w:hint="eastAsia" w:ascii="宋体" w:hAnsi="宋体" w:eastAsia="宋体" w:cs="宋体"/>
                <w:sz w:val="24"/>
                <w:szCs w:val="24"/>
                <w:highlight w:val="none"/>
                <w:lang w:val="en-US" w:eastAsia="zh-CN"/>
              </w:rPr>
              <w:t>元</w:t>
            </w:r>
          </w:p>
        </w:tc>
        <w:tc>
          <w:tcPr>
            <w:tcW w:w="2143" w:type="dxa"/>
            <w:vAlign w:val="center"/>
          </w:tcPr>
          <w:p w14:paraId="76008661">
            <w:pPr>
              <w:tabs>
                <w:tab w:val="left" w:pos="142"/>
              </w:tabs>
              <w:spacing w:line="360" w:lineRule="auto"/>
              <w:jc w:val="center"/>
              <w:rPr>
                <w:rFonts w:hint="eastAsia" w:ascii="宋体" w:hAnsi="宋体" w:eastAsia="宋体" w:cs="宋体"/>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lang w:val="en-US" w:eastAsia="zh-CN"/>
              </w:rPr>
              <w:t>报价（折扣率）100%</w:t>
            </w:r>
          </w:p>
        </w:tc>
      </w:tr>
    </w:tbl>
    <w:p w14:paraId="14FA27D5">
      <w:pPr>
        <w:tabs>
          <w:tab w:val="left" w:pos="142"/>
        </w:tabs>
        <w:spacing w:line="360" w:lineRule="auto"/>
        <w:ind w:firstLine="463" w:firstLineChars="193"/>
        <w:rPr>
          <w:rFonts w:hint="eastAsia" w:asciiTheme="minorEastAsia" w:hAnsiTheme="minorEastAsia" w:eastAsiaTheme="minorEastAsia" w:cstheme="minorEastAsia"/>
          <w:spacing w:val="6"/>
          <w:kern w:val="2"/>
          <w:sz w:val="24"/>
          <w:szCs w:val="24"/>
          <w:lang w:val="en-US" w:eastAsia="zh-CN" w:bidi="ar-SA"/>
        </w:rPr>
      </w:pPr>
      <w:r>
        <w:rPr>
          <w:rFonts w:hint="eastAsia" w:asciiTheme="minorEastAsia" w:hAnsiTheme="minorEastAsia" w:eastAsiaTheme="minorEastAsia" w:cstheme="minorEastAsia"/>
          <w:sz w:val="24"/>
          <w:szCs w:val="24"/>
          <w:highlight w:val="none"/>
          <w:lang w:val="en-US" w:eastAsia="zh-CN"/>
        </w:rPr>
        <w:t>5、采购需求（包括但</w:t>
      </w:r>
      <w:r>
        <w:rPr>
          <w:rFonts w:hint="eastAsia" w:asciiTheme="minorEastAsia" w:hAnsiTheme="minorEastAsia" w:eastAsiaTheme="minorEastAsia" w:cstheme="minorEastAsia"/>
          <w:spacing w:val="6"/>
          <w:kern w:val="2"/>
          <w:sz w:val="24"/>
          <w:szCs w:val="24"/>
          <w:highlight w:val="none"/>
          <w:lang w:val="en-US" w:eastAsia="zh-CN" w:bidi="ar-SA"/>
        </w:rPr>
        <w:t>不限于</w:t>
      </w:r>
      <w:r>
        <w:rPr>
          <w:rFonts w:hint="eastAsia" w:asciiTheme="minorEastAsia" w:hAnsiTheme="minorEastAsia" w:eastAsiaTheme="minorEastAsia" w:cstheme="minorEastAsia"/>
          <w:spacing w:val="6"/>
          <w:kern w:val="2"/>
          <w:sz w:val="24"/>
          <w:szCs w:val="24"/>
          <w:lang w:val="en-US" w:eastAsia="zh-CN" w:bidi="ar-SA"/>
        </w:rPr>
        <w:t>标的的名称、数量、简要技术需求或服务要求等）</w:t>
      </w:r>
    </w:p>
    <w:p w14:paraId="15C718A9">
      <w:pPr>
        <w:tabs>
          <w:tab w:val="left" w:pos="142"/>
          <w:tab w:val="left" w:pos="993"/>
          <w:tab w:val="left" w:pos="1276"/>
          <w:tab w:val="left" w:pos="1701"/>
          <w:tab w:val="left" w:pos="1843"/>
        </w:tabs>
        <w:spacing w:line="360" w:lineRule="auto"/>
        <w:ind w:firstLine="486" w:firstLineChars="19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kern w:val="2"/>
          <w:sz w:val="24"/>
          <w:szCs w:val="24"/>
          <w:lang w:val="en-US" w:eastAsia="zh-CN" w:bidi="ar-SA"/>
        </w:rPr>
        <w:t>5.1采购内容：对采购人提供食堂主副食品采购（包括但不限于）蔬果、禽蛋、禽畜肉、水产品、饮品、米面粮油、调料干杂等食材供应。（详见竞争性磋商文件）</w:t>
      </w:r>
      <w:r>
        <w:rPr>
          <w:rFonts w:hint="eastAsia" w:asciiTheme="minorEastAsia" w:hAnsiTheme="minorEastAsia" w:eastAsiaTheme="minorEastAsia" w:cstheme="minorEastAsia"/>
          <w:sz w:val="24"/>
          <w:szCs w:val="24"/>
        </w:rPr>
        <w:t xml:space="preserve">                              </w:t>
      </w:r>
    </w:p>
    <w:p w14:paraId="3C57D3FF">
      <w:pPr>
        <w:keepNext w:val="0"/>
        <w:keepLines w:val="0"/>
        <w:widowControl/>
        <w:suppressLineNumbers w:val="0"/>
        <w:ind w:firstLine="480" w:firstLineChars="200"/>
        <w:jc w:val="left"/>
        <w:rPr>
          <w:rFonts w:hint="default"/>
          <w:lang w:val="en-US" w:eastAsia="zh-CN"/>
        </w:rPr>
      </w:pPr>
      <w:r>
        <w:rPr>
          <w:rFonts w:hint="eastAsia" w:asciiTheme="minorEastAsia" w:hAnsiTheme="minorEastAsia" w:cstheme="minorEastAsia"/>
          <w:sz w:val="24"/>
          <w:szCs w:val="24"/>
          <w:lang w:val="en-US" w:eastAsia="zh-CN"/>
        </w:rPr>
        <w:t>5.2</w:t>
      </w:r>
      <w:r>
        <w:rPr>
          <w:rFonts w:hint="eastAsia" w:ascii="宋体" w:hAnsi="宋体" w:eastAsia="宋体" w:cs="宋体"/>
          <w:color w:val="000000"/>
          <w:kern w:val="0"/>
          <w:sz w:val="24"/>
          <w:szCs w:val="24"/>
          <w:lang w:val="en-US" w:eastAsia="zh-CN" w:bidi="ar"/>
        </w:rPr>
        <w:t>标段划分：本项目不划分标段</w:t>
      </w:r>
    </w:p>
    <w:p w14:paraId="298F5D26">
      <w:pPr>
        <w:tabs>
          <w:tab w:val="left" w:pos="142"/>
          <w:tab w:val="left" w:pos="993"/>
          <w:tab w:val="left" w:pos="1276"/>
          <w:tab w:val="left" w:pos="1701"/>
          <w:tab w:val="left" w:pos="1843"/>
        </w:tabs>
        <w:spacing w:line="360" w:lineRule="auto"/>
        <w:ind w:firstLine="463" w:firstLineChars="19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highlight w:val="none"/>
          <w:lang w:val="en-US" w:eastAsia="zh-CN"/>
        </w:rPr>
        <w:t>服务</w:t>
      </w:r>
      <w:r>
        <w:rPr>
          <w:rFonts w:hint="eastAsia" w:asciiTheme="minorEastAsia" w:hAnsiTheme="minorEastAsia" w:eastAsiaTheme="minorEastAsia" w:cstheme="minorEastAsia"/>
          <w:sz w:val="24"/>
          <w:szCs w:val="24"/>
          <w:highlight w:val="none"/>
        </w:rPr>
        <w:t>地点：崇德路消防救援站，中州路消防救援站，函谷路消防救援站，朱阳镇专职消防队，阳平镇政府专职队</w:t>
      </w:r>
    </w:p>
    <w:p w14:paraId="50D7D719">
      <w:pPr>
        <w:tabs>
          <w:tab w:val="left" w:pos="142"/>
          <w:tab w:val="left" w:pos="993"/>
          <w:tab w:val="left" w:pos="1276"/>
          <w:tab w:val="left" w:pos="1701"/>
          <w:tab w:val="left" w:pos="1843"/>
        </w:tabs>
        <w:spacing w:line="360" w:lineRule="auto"/>
        <w:ind w:firstLine="463" w:firstLineChars="19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r>
        <w:rPr>
          <w:rFonts w:hint="eastAsia" w:asciiTheme="minorEastAsia" w:hAnsiTheme="minorEastAsia" w:cstheme="minorEastAsia"/>
          <w:sz w:val="24"/>
          <w:szCs w:val="24"/>
          <w:lang w:val="en-US" w:eastAsia="zh-CN"/>
        </w:rPr>
        <w:t>4服务期限</w:t>
      </w:r>
      <w:r>
        <w:rPr>
          <w:rFonts w:hint="eastAsia" w:asciiTheme="minorEastAsia" w:hAnsiTheme="minorEastAsia" w:eastAsiaTheme="minorEastAsia" w:cstheme="minorEastAsia"/>
          <w:sz w:val="24"/>
          <w:szCs w:val="24"/>
        </w:rPr>
        <w:t>：一年</w:t>
      </w:r>
    </w:p>
    <w:p w14:paraId="45543349">
      <w:pPr>
        <w:tabs>
          <w:tab w:val="left" w:pos="142"/>
          <w:tab w:val="left" w:pos="993"/>
          <w:tab w:val="left" w:pos="1276"/>
          <w:tab w:val="left" w:pos="1701"/>
          <w:tab w:val="left" w:pos="1843"/>
        </w:tabs>
        <w:spacing w:line="360" w:lineRule="auto"/>
        <w:ind w:firstLine="463" w:firstLineChars="193"/>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r>
        <w:rPr>
          <w:rFonts w:hint="eastAsia" w:asciiTheme="minorEastAsia" w:hAnsiTheme="minorEastAsia" w:cstheme="minorEastAsia"/>
          <w:kern w:val="0"/>
          <w:sz w:val="24"/>
          <w:szCs w:val="24"/>
          <w:lang w:val="en-US" w:eastAsia="zh-CN"/>
        </w:rPr>
        <w:t>5</w:t>
      </w:r>
      <w:r>
        <w:rPr>
          <w:rFonts w:hint="eastAsia" w:asciiTheme="minorEastAsia" w:hAnsiTheme="minorEastAsia" w:eastAsiaTheme="minorEastAsia" w:cstheme="minorEastAsia"/>
          <w:kern w:val="0"/>
          <w:sz w:val="24"/>
          <w:szCs w:val="24"/>
        </w:rPr>
        <w:t>资金来源及落实情况：</w:t>
      </w:r>
      <w:r>
        <w:rPr>
          <w:rFonts w:hint="eastAsia" w:asciiTheme="minorEastAsia" w:hAnsiTheme="minorEastAsia" w:eastAsiaTheme="minorEastAsia" w:cstheme="minorEastAsia"/>
          <w:kern w:val="0"/>
          <w:sz w:val="24"/>
          <w:szCs w:val="24"/>
          <w:lang w:val="en-US" w:eastAsia="zh-CN"/>
        </w:rPr>
        <w:t>财政</w:t>
      </w:r>
      <w:r>
        <w:rPr>
          <w:rFonts w:hint="eastAsia" w:asciiTheme="minorEastAsia" w:hAnsiTheme="minorEastAsia" w:eastAsiaTheme="minorEastAsia" w:cstheme="minorEastAsia"/>
          <w:kern w:val="0"/>
          <w:sz w:val="24"/>
          <w:szCs w:val="24"/>
        </w:rPr>
        <w:t>资金，已落实</w:t>
      </w:r>
    </w:p>
    <w:p w14:paraId="47751183">
      <w:pPr>
        <w:tabs>
          <w:tab w:val="left" w:pos="142"/>
          <w:tab w:val="left" w:pos="993"/>
          <w:tab w:val="left" w:pos="1276"/>
          <w:tab w:val="left" w:pos="1701"/>
          <w:tab w:val="left" w:pos="1843"/>
        </w:tabs>
        <w:spacing w:line="360" w:lineRule="auto"/>
        <w:ind w:firstLine="463" w:firstLineChars="19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rPr>
        <w:t>质量标准：合格，满足采购人要求</w:t>
      </w:r>
    </w:p>
    <w:p w14:paraId="30887B26">
      <w:pPr>
        <w:tabs>
          <w:tab w:val="left" w:pos="142"/>
          <w:tab w:val="left" w:pos="993"/>
          <w:tab w:val="left" w:pos="1276"/>
          <w:tab w:val="left" w:pos="1701"/>
          <w:tab w:val="left" w:pos="1843"/>
        </w:tabs>
        <w:spacing w:line="360" w:lineRule="auto"/>
        <w:ind w:firstLine="463" w:firstLineChars="19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r>
        <w:rPr>
          <w:rFonts w:hint="eastAsia" w:asciiTheme="minorEastAsia" w:hAnsiTheme="minorEastAsia" w:cstheme="minorEastAsia"/>
          <w:sz w:val="24"/>
          <w:szCs w:val="24"/>
          <w:lang w:val="en-US" w:eastAsia="zh-CN"/>
        </w:rPr>
        <w:t>7</w:t>
      </w:r>
      <w:r>
        <w:rPr>
          <w:rFonts w:hint="eastAsia" w:asciiTheme="minorEastAsia" w:hAnsiTheme="minorEastAsia" w:eastAsiaTheme="minorEastAsia" w:cstheme="minorEastAsia"/>
          <w:sz w:val="24"/>
          <w:szCs w:val="24"/>
        </w:rPr>
        <w:t>磋商范围：本项目竞争性磋商文件、补充文件及答疑纪要等列明的所有内容</w:t>
      </w:r>
    </w:p>
    <w:p w14:paraId="76E3293F">
      <w:pPr>
        <w:tabs>
          <w:tab w:val="left" w:pos="142"/>
          <w:tab w:val="left" w:pos="993"/>
        </w:tabs>
        <w:spacing w:line="360" w:lineRule="auto"/>
        <w:ind w:firstLine="463" w:firstLineChars="19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6、合同履行期限：同</w:t>
      </w:r>
      <w:r>
        <w:rPr>
          <w:rFonts w:hint="eastAsia" w:asciiTheme="minorEastAsia" w:hAnsiTheme="minorEastAsia" w:cstheme="minorEastAsia"/>
          <w:sz w:val="24"/>
          <w:szCs w:val="24"/>
          <w:lang w:val="en-US" w:eastAsia="zh-CN"/>
        </w:rPr>
        <w:t>服务</w:t>
      </w:r>
      <w:r>
        <w:rPr>
          <w:rFonts w:hint="eastAsia" w:asciiTheme="minorEastAsia" w:hAnsiTheme="minorEastAsia" w:eastAsiaTheme="minorEastAsia" w:cstheme="minorEastAsia"/>
          <w:sz w:val="24"/>
          <w:szCs w:val="24"/>
        </w:rPr>
        <w:t>期</w:t>
      </w:r>
    </w:p>
    <w:p w14:paraId="1F64CA27">
      <w:pPr>
        <w:tabs>
          <w:tab w:val="left" w:pos="142"/>
          <w:tab w:val="left" w:pos="993"/>
        </w:tabs>
        <w:spacing w:line="360" w:lineRule="auto"/>
        <w:ind w:firstLine="463" w:firstLineChars="19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7、本项目是否接受联合体</w:t>
      </w:r>
      <w:r>
        <w:rPr>
          <w:rFonts w:hint="eastAsia" w:asciiTheme="minorEastAsia" w:hAnsiTheme="minorEastAsia" w:eastAsiaTheme="minorEastAsia" w:cstheme="minorEastAsia"/>
          <w:sz w:val="24"/>
          <w:szCs w:val="24"/>
          <w:lang w:val="en-US" w:eastAsia="zh-CN"/>
        </w:rPr>
        <w:t>磋商</w:t>
      </w:r>
      <w:r>
        <w:rPr>
          <w:rFonts w:hint="eastAsia" w:asciiTheme="minorEastAsia" w:hAnsiTheme="minorEastAsia" w:eastAsiaTheme="minorEastAsia" w:cstheme="minorEastAsia"/>
          <w:sz w:val="24"/>
          <w:szCs w:val="24"/>
        </w:rPr>
        <w:t>：否</w:t>
      </w:r>
    </w:p>
    <w:p w14:paraId="1890C053">
      <w:pPr>
        <w:tabs>
          <w:tab w:val="left" w:pos="142"/>
          <w:tab w:val="left" w:pos="993"/>
        </w:tabs>
        <w:spacing w:line="360" w:lineRule="auto"/>
        <w:ind w:firstLine="463" w:firstLineChars="19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8、是否接受进口产品：否</w:t>
      </w:r>
    </w:p>
    <w:p w14:paraId="1B22FBFD">
      <w:pPr>
        <w:tabs>
          <w:tab w:val="left" w:pos="142"/>
          <w:tab w:val="left" w:pos="993"/>
        </w:tabs>
        <w:spacing w:line="360" w:lineRule="auto"/>
        <w:ind w:firstLine="463" w:firstLineChars="193"/>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9、是否专门面向中小企业：</w:t>
      </w:r>
      <w:r>
        <w:rPr>
          <w:rFonts w:hint="eastAsia" w:asciiTheme="minorEastAsia" w:hAnsiTheme="minorEastAsia" w:eastAsiaTheme="minorEastAsia" w:cstheme="minorEastAsia"/>
          <w:sz w:val="24"/>
          <w:szCs w:val="24"/>
          <w:lang w:val="en-US" w:eastAsia="zh-CN"/>
        </w:rPr>
        <w:t>是</w:t>
      </w:r>
    </w:p>
    <w:p w14:paraId="7612F631">
      <w:pPr>
        <w:spacing w:line="360" w:lineRule="auto"/>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二、供应商资格要求</w:t>
      </w:r>
    </w:p>
    <w:p w14:paraId="36978F94">
      <w:pPr>
        <w:spacing w:line="360" w:lineRule="auto"/>
        <w:ind w:firstLine="484" w:firstLineChars="20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1、满足《中华人民共和国政府采购法》第二十二条规定</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提供承诺书，格式自拟</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w:t>
      </w:r>
    </w:p>
    <w:p w14:paraId="49168353">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2、落实政府采购政策满足的资格要求：根据《政府采购促进中小企业发展管理办法》（财库〔2020〕46号）规定，本项目专门面向中小企业采购,同时供应商须提供《中小企业声明函》；</w:t>
      </w:r>
    </w:p>
    <w:p w14:paraId="4EB7FF0B">
      <w:pPr>
        <w:spacing w:line="360" w:lineRule="auto"/>
        <w:ind w:firstLine="484" w:firstLineChars="20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3、本项目的特定资格要求 </w:t>
      </w:r>
    </w:p>
    <w:p w14:paraId="6F56BC2C">
      <w:pPr>
        <w:spacing w:line="360" w:lineRule="auto"/>
        <w:ind w:firstLine="484" w:firstLineChars="20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3.1供应商具有有效的营业执照；</w:t>
      </w:r>
    </w:p>
    <w:p w14:paraId="01D7A2A2">
      <w:pPr>
        <w:spacing w:line="360" w:lineRule="auto"/>
        <w:ind w:firstLine="484" w:firstLineChars="20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3.2供应商如为生产企业须同时具有食品生产许可证和食品经营许可证；如为经销商须具有</w:t>
      </w:r>
      <w:bookmarkStart w:id="1" w:name="OLE_LINK10"/>
      <w:bookmarkStart w:id="2" w:name="OLE_LINK11"/>
      <w:r>
        <w:rPr>
          <w:rFonts w:hint="eastAsia" w:asciiTheme="minorEastAsia" w:hAnsiTheme="minorEastAsia" w:eastAsiaTheme="minorEastAsia" w:cstheme="minorEastAsia"/>
          <w:sz w:val="24"/>
          <w:szCs w:val="24"/>
        </w:rPr>
        <w:t>食品经营许可证</w:t>
      </w:r>
      <w:bookmarkEnd w:id="1"/>
      <w:bookmarkEnd w:id="2"/>
      <w:r>
        <w:rPr>
          <w:rFonts w:hint="eastAsia" w:asciiTheme="minorEastAsia" w:hAnsiTheme="minorEastAsia" w:eastAsiaTheme="minorEastAsia" w:cstheme="minorEastAsia"/>
          <w:sz w:val="24"/>
          <w:szCs w:val="24"/>
        </w:rPr>
        <w:t>；</w:t>
      </w:r>
    </w:p>
    <w:p w14:paraId="0884C791">
      <w:pPr>
        <w:spacing w:line="360" w:lineRule="auto"/>
        <w:ind w:firstLine="484" w:firstLineChars="20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3.3供应商应保证所提供的产品必须是安全合格产品，因产品问题而发生的食物中毒等群体事故，由供应商承担经济赔偿责任及其他法律责任（自行承诺，格式自拟）； </w:t>
      </w:r>
    </w:p>
    <w:p w14:paraId="2626495D">
      <w:pPr>
        <w:spacing w:line="360" w:lineRule="auto"/>
        <w:ind w:firstLine="484" w:firstLineChars="20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3.4供应商须承诺本企业无商业贿赂和不正当竞争行为（自行承诺，格式自拟）； </w:t>
      </w:r>
    </w:p>
    <w:p w14:paraId="7EE0D15C">
      <w:pPr>
        <w:spacing w:line="360" w:lineRule="auto"/>
        <w:ind w:firstLine="484" w:firstLineChars="20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根据《关于在政府采购活动中查询及使用信用记录有关问题的通知》(财库[2016]125号)和豫财购【2016】15号的规定，企业没有被列入“信用中国”网站的“失信被执行人（跳转中国执行信息公开网）”和“重大税收违法失信主体”及“中国政府采购网”网站的“政府采购严重违法失信行为记录名单”，查询渠道： “中国执行信息公开网”网站（http://zxgk.court.gov.cn/shixin）“信用中国”网站（www.creditchina.gov.cn）、中国政府采购网（www.ccgp.gov.cn），采购人或</w:t>
      </w:r>
      <w:r>
        <w:rPr>
          <w:rFonts w:hint="eastAsia" w:asciiTheme="minorEastAsia" w:hAnsiTheme="minorEastAsia" w:eastAsiaTheme="minorEastAsia" w:cstheme="minorEastAsia"/>
          <w:sz w:val="24"/>
          <w:szCs w:val="24"/>
          <w:lang w:val="en-US" w:eastAsia="zh-CN"/>
        </w:rPr>
        <w:t>采购</w:t>
      </w:r>
      <w:r>
        <w:rPr>
          <w:rFonts w:hint="eastAsia" w:asciiTheme="minorEastAsia" w:hAnsiTheme="minorEastAsia" w:eastAsiaTheme="minorEastAsia" w:cstheme="minorEastAsia"/>
          <w:sz w:val="24"/>
          <w:szCs w:val="24"/>
        </w:rPr>
        <w:t xml:space="preserve">代理机构将在开标后通过以上网站进行查询，信用信息查询记录和证据将同采购文件等资料一同归档保存（相关网站有最新规定的，按最新规定执行）； </w:t>
      </w:r>
    </w:p>
    <w:p w14:paraId="246F8000">
      <w:pPr>
        <w:spacing w:line="360" w:lineRule="auto"/>
        <w:ind w:firstLine="484" w:firstLineChars="20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 xml:space="preserve">单位负责人为同一人或者存在直接控股、管理关系的不同供应商，不得参加同一合同项下的采购活动（提供供应商在“国家企业信用信息公示系统”中公示的公司信息、股东或投资人信息”）； </w:t>
      </w:r>
    </w:p>
    <w:p w14:paraId="726E0112">
      <w:pPr>
        <w:spacing w:line="360" w:lineRule="auto"/>
        <w:ind w:firstLine="484" w:firstLineChars="202"/>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4、</w:t>
      </w:r>
      <w:r>
        <w:rPr>
          <w:rFonts w:hint="eastAsia" w:asciiTheme="minorEastAsia" w:hAnsiTheme="minorEastAsia" w:eastAsiaTheme="minorEastAsia" w:cstheme="minorEastAsia"/>
          <w:sz w:val="24"/>
          <w:szCs w:val="24"/>
        </w:rPr>
        <w:t>本项目不允许联合体磋商，实行资格后审（提供非联合体声明函）。</w:t>
      </w:r>
    </w:p>
    <w:p w14:paraId="2BB13F5B">
      <w:pPr>
        <w:spacing w:line="360" w:lineRule="auto"/>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三、磋商文件的获取方式： </w:t>
      </w:r>
    </w:p>
    <w:p w14:paraId="252138CD">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1、磋商文件获取方式：本项目没有报名环节，供应商凭CA数字证书通过三门峡市公共资源交易中心网（网 址：</w:t>
      </w:r>
      <w:bookmarkStart w:id="3" w:name="OLE_LINK1"/>
      <w:bookmarkStart w:id="4" w:name="OLE_LINK2"/>
      <w:r>
        <w:rPr>
          <w:rFonts w:hint="eastAsia" w:asciiTheme="minorEastAsia" w:hAnsiTheme="minorEastAsia" w:eastAsiaTheme="minorEastAsia" w:cstheme="minorEastAsia"/>
          <w:kern w:val="0"/>
          <w:sz w:val="24"/>
          <w:szCs w:val="24"/>
          <w:lang w:bidi="ar"/>
        </w:rPr>
        <w:t>http://gzjy.smx.gov.cn/</w:t>
      </w:r>
      <w:bookmarkEnd w:id="3"/>
      <w:bookmarkEnd w:id="4"/>
      <w:r>
        <w:rPr>
          <w:rFonts w:hint="eastAsia" w:asciiTheme="minorEastAsia" w:hAnsiTheme="minorEastAsia" w:eastAsiaTheme="minorEastAsia" w:cstheme="minorEastAsia"/>
          <w:kern w:val="0"/>
          <w:sz w:val="24"/>
          <w:szCs w:val="24"/>
          <w:lang w:bidi="ar"/>
        </w:rPr>
        <w:t>），点击交易平台选择“交易主体登录”，在所参与项目右侧点击参与投标，即可直接下载本项目磋商文件。</w:t>
      </w:r>
    </w:p>
    <w:p w14:paraId="159EB338">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办理CA证书：</w:t>
      </w:r>
    </w:p>
    <w:p w14:paraId="48502B93">
      <w:pPr>
        <w:widowControl/>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http://gzjy.smx.gov.cn/bzzx/008001/20231102/4defc9b5-408e-47f2-9e9f-1f376a06ee1f.html</w:t>
      </w:r>
      <w:r>
        <w:rPr>
          <w:rFonts w:hint="eastAsia" w:asciiTheme="minorEastAsia" w:hAnsiTheme="minorEastAsia" w:cstheme="minorEastAsia"/>
          <w:sz w:val="24"/>
          <w:szCs w:val="24"/>
          <w:lang w:eastAsia="zh-CN"/>
        </w:rPr>
        <w:t>。</w:t>
      </w:r>
    </w:p>
    <w:p w14:paraId="3409F7C4">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2、磋商文件下载时</w:t>
      </w:r>
      <w:r>
        <w:rPr>
          <w:rFonts w:hint="eastAsia" w:asciiTheme="minorEastAsia" w:hAnsiTheme="minorEastAsia" w:eastAsiaTheme="minorEastAsia" w:cstheme="minorEastAsia"/>
          <w:kern w:val="0"/>
          <w:sz w:val="24"/>
          <w:szCs w:val="24"/>
          <w:highlight w:val="none"/>
          <w:lang w:bidi="ar"/>
        </w:rPr>
        <w:t>间：202</w:t>
      </w:r>
      <w:r>
        <w:rPr>
          <w:rFonts w:hint="eastAsia" w:asciiTheme="minorEastAsia" w:hAnsiTheme="minorEastAsia" w:eastAsiaTheme="minorEastAsia" w:cstheme="minorEastAsia"/>
          <w:kern w:val="0"/>
          <w:sz w:val="24"/>
          <w:szCs w:val="24"/>
          <w:highlight w:val="none"/>
          <w:lang w:val="en-US" w:eastAsia="zh-CN" w:bidi="ar"/>
        </w:rPr>
        <w:t>6</w:t>
      </w:r>
      <w:r>
        <w:rPr>
          <w:rFonts w:hint="eastAsia" w:asciiTheme="minorEastAsia" w:hAnsiTheme="minorEastAsia" w:eastAsiaTheme="minorEastAsia" w:cstheme="minorEastAsia"/>
          <w:kern w:val="0"/>
          <w:sz w:val="24"/>
          <w:szCs w:val="24"/>
          <w:highlight w:val="none"/>
          <w:lang w:bidi="ar"/>
        </w:rPr>
        <w:t>年</w:t>
      </w:r>
      <w:r>
        <w:rPr>
          <w:rFonts w:hint="eastAsia" w:asciiTheme="minorEastAsia" w:hAnsiTheme="minorEastAsia" w:eastAsiaTheme="minorEastAsia" w:cstheme="minorEastAsia"/>
          <w:kern w:val="0"/>
          <w:sz w:val="24"/>
          <w:szCs w:val="24"/>
          <w:highlight w:val="none"/>
          <w:lang w:val="en-US" w:eastAsia="zh-CN" w:bidi="ar"/>
        </w:rPr>
        <w:t>8</w:t>
      </w:r>
      <w:r>
        <w:rPr>
          <w:rFonts w:hint="eastAsia" w:asciiTheme="minorEastAsia" w:hAnsiTheme="minorEastAsia" w:eastAsiaTheme="minorEastAsia" w:cstheme="minorEastAsia"/>
          <w:kern w:val="0"/>
          <w:sz w:val="24"/>
          <w:szCs w:val="24"/>
          <w:highlight w:val="none"/>
          <w:lang w:bidi="ar"/>
        </w:rPr>
        <w:t>月</w:t>
      </w:r>
      <w:r>
        <w:rPr>
          <w:rFonts w:hint="eastAsia" w:asciiTheme="minorEastAsia" w:hAnsiTheme="minorEastAsia" w:eastAsiaTheme="minorEastAsia" w:cstheme="minorEastAsia"/>
          <w:kern w:val="0"/>
          <w:sz w:val="24"/>
          <w:szCs w:val="24"/>
          <w:highlight w:val="none"/>
          <w:lang w:val="en-US" w:eastAsia="zh-CN" w:bidi="ar"/>
        </w:rPr>
        <w:t>27</w:t>
      </w:r>
      <w:r>
        <w:rPr>
          <w:rFonts w:hint="eastAsia" w:asciiTheme="minorEastAsia" w:hAnsiTheme="minorEastAsia" w:eastAsiaTheme="minorEastAsia" w:cstheme="minorEastAsia"/>
          <w:kern w:val="0"/>
          <w:sz w:val="24"/>
          <w:szCs w:val="24"/>
          <w:highlight w:val="none"/>
          <w:lang w:bidi="ar"/>
        </w:rPr>
        <w:t>日至202</w:t>
      </w:r>
      <w:r>
        <w:rPr>
          <w:rFonts w:hint="eastAsia" w:asciiTheme="minorEastAsia" w:hAnsiTheme="minorEastAsia" w:eastAsiaTheme="minorEastAsia" w:cstheme="minorEastAsia"/>
          <w:kern w:val="0"/>
          <w:sz w:val="24"/>
          <w:szCs w:val="24"/>
          <w:highlight w:val="none"/>
          <w:lang w:val="en-US" w:eastAsia="zh-CN" w:bidi="ar"/>
        </w:rPr>
        <w:t>6</w:t>
      </w:r>
      <w:r>
        <w:rPr>
          <w:rFonts w:hint="eastAsia" w:asciiTheme="minorEastAsia" w:hAnsiTheme="minorEastAsia" w:eastAsiaTheme="minorEastAsia" w:cstheme="minorEastAsia"/>
          <w:kern w:val="0"/>
          <w:sz w:val="24"/>
          <w:szCs w:val="24"/>
          <w:highlight w:val="none"/>
          <w:lang w:bidi="ar"/>
        </w:rPr>
        <w:t>年</w:t>
      </w:r>
      <w:r>
        <w:rPr>
          <w:rFonts w:hint="eastAsia" w:asciiTheme="minorEastAsia" w:hAnsiTheme="minorEastAsia" w:cstheme="minorEastAsia"/>
          <w:kern w:val="0"/>
          <w:sz w:val="24"/>
          <w:szCs w:val="24"/>
          <w:highlight w:val="none"/>
          <w:lang w:val="en-US" w:eastAsia="zh-CN" w:bidi="ar"/>
        </w:rPr>
        <w:t>0</w:t>
      </w:r>
      <w:r>
        <w:rPr>
          <w:rFonts w:hint="eastAsia" w:asciiTheme="minorEastAsia" w:hAnsiTheme="minorEastAsia" w:eastAsiaTheme="minorEastAsia" w:cstheme="minorEastAsia"/>
          <w:kern w:val="0"/>
          <w:sz w:val="24"/>
          <w:szCs w:val="24"/>
          <w:highlight w:val="none"/>
          <w:lang w:val="en-US" w:eastAsia="zh-CN" w:bidi="ar"/>
        </w:rPr>
        <w:t>9</w:t>
      </w:r>
      <w:r>
        <w:rPr>
          <w:rFonts w:hint="eastAsia" w:asciiTheme="minorEastAsia" w:hAnsiTheme="minorEastAsia" w:eastAsiaTheme="minorEastAsia" w:cstheme="minorEastAsia"/>
          <w:kern w:val="0"/>
          <w:sz w:val="24"/>
          <w:szCs w:val="24"/>
          <w:highlight w:val="none"/>
          <w:lang w:bidi="ar"/>
        </w:rPr>
        <w:t>月</w:t>
      </w:r>
      <w:r>
        <w:rPr>
          <w:rFonts w:hint="eastAsia" w:asciiTheme="minorEastAsia" w:hAnsiTheme="minorEastAsia" w:cstheme="minorEastAsia"/>
          <w:kern w:val="0"/>
          <w:sz w:val="24"/>
          <w:szCs w:val="24"/>
          <w:highlight w:val="none"/>
          <w:lang w:val="en-US" w:eastAsia="zh-CN" w:bidi="ar"/>
        </w:rPr>
        <w:t>08</w:t>
      </w:r>
      <w:r>
        <w:rPr>
          <w:rFonts w:hint="eastAsia" w:asciiTheme="minorEastAsia" w:hAnsiTheme="minorEastAsia" w:eastAsiaTheme="minorEastAsia" w:cstheme="minorEastAsia"/>
          <w:kern w:val="0"/>
          <w:sz w:val="24"/>
          <w:szCs w:val="24"/>
          <w:highlight w:val="none"/>
          <w:lang w:bidi="ar"/>
        </w:rPr>
        <w:t>日</w:t>
      </w:r>
      <w:r>
        <w:rPr>
          <w:rFonts w:hint="eastAsia" w:asciiTheme="minorEastAsia" w:hAnsiTheme="minorEastAsia" w:eastAsiaTheme="minorEastAsia" w:cstheme="minorEastAsia"/>
          <w:kern w:val="0"/>
          <w:sz w:val="24"/>
          <w:szCs w:val="24"/>
          <w:highlight w:val="none"/>
          <w:lang w:val="en-US" w:eastAsia="zh-CN" w:bidi="ar"/>
        </w:rPr>
        <w:t>09</w:t>
      </w:r>
      <w:r>
        <w:rPr>
          <w:rFonts w:hint="eastAsia" w:asciiTheme="minorEastAsia" w:hAnsiTheme="minorEastAsia" w:eastAsiaTheme="minorEastAsia" w:cstheme="minorEastAsia"/>
          <w:kern w:val="0"/>
          <w:sz w:val="24"/>
          <w:szCs w:val="24"/>
          <w:highlight w:val="none"/>
          <w:lang w:bidi="ar"/>
        </w:rPr>
        <w:t>时</w:t>
      </w:r>
      <w:r>
        <w:rPr>
          <w:rFonts w:hint="eastAsia" w:asciiTheme="minorEastAsia" w:hAnsiTheme="minorEastAsia" w:eastAsiaTheme="minorEastAsia" w:cstheme="minorEastAsia"/>
          <w:kern w:val="0"/>
          <w:sz w:val="24"/>
          <w:szCs w:val="24"/>
          <w:highlight w:val="none"/>
          <w:lang w:val="en-US" w:eastAsia="zh-CN" w:bidi="ar"/>
        </w:rPr>
        <w:t>00</w:t>
      </w:r>
      <w:r>
        <w:rPr>
          <w:rFonts w:hint="eastAsia" w:asciiTheme="minorEastAsia" w:hAnsiTheme="minorEastAsia" w:eastAsiaTheme="minorEastAsia" w:cstheme="minorEastAsia"/>
          <w:kern w:val="0"/>
          <w:sz w:val="24"/>
          <w:szCs w:val="24"/>
          <w:highlight w:val="none"/>
          <w:lang w:bidi="ar"/>
        </w:rPr>
        <w:t>分</w:t>
      </w:r>
      <w:r>
        <w:rPr>
          <w:rFonts w:hint="eastAsia" w:asciiTheme="minorEastAsia" w:hAnsiTheme="minorEastAsia" w:eastAsiaTheme="minorEastAsia" w:cstheme="minorEastAsia"/>
          <w:kern w:val="0"/>
          <w:sz w:val="24"/>
          <w:szCs w:val="24"/>
          <w:highlight w:val="none"/>
          <w:lang w:eastAsia="zh-CN" w:bidi="ar"/>
        </w:rPr>
        <w:t>（</w:t>
      </w:r>
      <w:r>
        <w:rPr>
          <w:rFonts w:hint="eastAsia" w:asciiTheme="minorEastAsia" w:hAnsiTheme="minorEastAsia" w:eastAsiaTheme="minorEastAsia" w:cstheme="minorEastAsia"/>
          <w:kern w:val="0"/>
          <w:sz w:val="24"/>
          <w:szCs w:val="24"/>
          <w:highlight w:val="none"/>
          <w:lang w:val="en-US" w:eastAsia="zh-CN" w:bidi="ar"/>
        </w:rPr>
        <w:t>北京时间</w:t>
      </w:r>
      <w:r>
        <w:rPr>
          <w:rFonts w:hint="eastAsia" w:asciiTheme="minorEastAsia" w:hAnsiTheme="minorEastAsia" w:eastAsiaTheme="minorEastAsia" w:cstheme="minorEastAsia"/>
          <w:kern w:val="0"/>
          <w:sz w:val="24"/>
          <w:szCs w:val="24"/>
          <w:highlight w:val="none"/>
          <w:lang w:eastAsia="zh-CN" w:bidi="ar"/>
        </w:rPr>
        <w:t>）</w:t>
      </w:r>
    </w:p>
    <w:p w14:paraId="2A1AED2B">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3、本项目为不见面开标项目，开标当日，供应商无需到开标现场参加开标会议，供应商应当在磋商截止时间前，登陆不见面开标大厅选择登陆三门峡市公共资源电子招投标系统进行登陆（网址为</w:t>
      </w:r>
      <w:bookmarkStart w:id="5" w:name="OLE_LINK5"/>
      <w:r>
        <w:rPr>
          <w:rFonts w:hint="eastAsia" w:asciiTheme="minorEastAsia" w:hAnsiTheme="minorEastAsia" w:eastAsiaTheme="minorEastAsia" w:cstheme="minorEastAsia"/>
          <w:kern w:val="0"/>
          <w:sz w:val="24"/>
          <w:szCs w:val="24"/>
          <w:lang w:bidi="ar"/>
        </w:rPr>
        <w:t>http://120.194.249.36:10094/BidOpening/bidopeninghallaction/hall/login</w:t>
      </w:r>
      <w:bookmarkEnd w:id="5"/>
      <w:r>
        <w:rPr>
          <w:rFonts w:hint="eastAsia" w:asciiTheme="minorEastAsia" w:hAnsiTheme="minorEastAsia" w:eastAsiaTheme="minorEastAsia" w:cstheme="minorEastAsia"/>
          <w:kern w:val="0"/>
          <w:sz w:val="24"/>
          <w:szCs w:val="24"/>
          <w:lang w:bidi="ar"/>
        </w:rPr>
        <w:t>）,在线准时参加开标活动并进行响应文件解密等。每位供应商的解密时间为开标时间起30分钟内完成。因供应商原因未能解密、解密失败或解密超时的将被拒绝。</w:t>
      </w:r>
    </w:p>
    <w:p w14:paraId="0B57C682">
      <w:pPr>
        <w:spacing w:line="500" w:lineRule="exact"/>
        <w:ind w:firstLine="482" w:firstLineChars="200"/>
        <w:rPr>
          <w:rFonts w:hint="eastAsia" w:ascii="宋体" w:hAnsi="宋体" w:cs="宋体" w:eastAsiaTheme="minorEastAsia"/>
          <w:b/>
          <w:bCs/>
          <w:color w:val="auto"/>
          <w:sz w:val="24"/>
          <w:szCs w:val="24"/>
          <w:highlight w:val="none"/>
          <w:lang w:val="en-US" w:eastAsia="zh-CN"/>
        </w:rPr>
      </w:pPr>
      <w:r>
        <w:rPr>
          <w:rFonts w:hint="eastAsia" w:asciiTheme="minorEastAsia" w:hAnsiTheme="minorEastAsia" w:eastAsiaTheme="minorEastAsia" w:cstheme="minorEastAsia"/>
          <w:b/>
          <w:sz w:val="24"/>
          <w:szCs w:val="24"/>
        </w:rPr>
        <w:t>四、</w:t>
      </w:r>
      <w:r>
        <w:rPr>
          <w:rFonts w:hint="eastAsia" w:ascii="宋体" w:hAnsi="宋体" w:eastAsia="宋体" w:cs="宋体"/>
          <w:b/>
          <w:bCs/>
          <w:sz w:val="24"/>
          <w:szCs w:val="24"/>
        </w:rPr>
        <w:t>响应文件递交截止时间及地点</w:t>
      </w:r>
    </w:p>
    <w:p w14:paraId="5E97F629">
      <w:pPr>
        <w:spacing w:line="500" w:lineRule="exact"/>
        <w:ind w:firstLine="480" w:firstLineChars="200"/>
        <w:rPr>
          <w:rFonts w:hint="eastAsia" w:ascii="宋体" w:hAnsi="宋体" w:cs="宋体"/>
          <w:color w:val="auto"/>
          <w:sz w:val="24"/>
          <w:szCs w:val="24"/>
          <w:highlight w:val="yellow"/>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08</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rPr>
        <w:t>时</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rPr>
        <w:t>分。</w:t>
      </w:r>
    </w:p>
    <w:p w14:paraId="51A7E74C">
      <w:pPr>
        <w:spacing w:line="500" w:lineRule="exact"/>
        <w:ind w:firstLine="480" w:firstLineChars="200"/>
        <w:rPr>
          <w:rFonts w:hint="eastAsia" w:asciiTheme="minorEastAsia" w:hAnsiTheme="minorEastAsia" w:eastAsiaTheme="minorEastAsia" w:cstheme="minorEastAsia"/>
          <w:b/>
          <w:sz w:val="24"/>
          <w:szCs w:val="24"/>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地点：加密电子响应文件须在</w:t>
      </w:r>
      <w:r>
        <w:rPr>
          <w:rFonts w:hint="eastAsia" w:ascii="宋体" w:hAnsi="宋体" w:cs="宋体"/>
          <w:color w:val="auto"/>
          <w:sz w:val="24"/>
          <w:szCs w:val="24"/>
          <w:highlight w:val="none"/>
          <w:lang w:val="en-US" w:eastAsia="zh-CN"/>
        </w:rPr>
        <w:t>响应</w:t>
      </w:r>
      <w:r>
        <w:rPr>
          <w:rFonts w:hint="eastAsia" w:ascii="宋体" w:hAnsi="宋体" w:cs="宋体"/>
          <w:color w:val="auto"/>
          <w:sz w:val="24"/>
          <w:szCs w:val="24"/>
          <w:highlight w:val="none"/>
        </w:rPr>
        <w:t>文件提交截止时间前通过三门峡市公共资源交易中心电子交易平台加密上传。</w:t>
      </w:r>
    </w:p>
    <w:p w14:paraId="53993F59">
      <w:pPr>
        <w:spacing w:line="360" w:lineRule="auto"/>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cstheme="minorEastAsia"/>
          <w:b/>
          <w:sz w:val="24"/>
          <w:szCs w:val="24"/>
          <w:lang w:val="en-US" w:eastAsia="zh-CN"/>
        </w:rPr>
        <w:t>五</w:t>
      </w:r>
      <w:r>
        <w:rPr>
          <w:rFonts w:hint="eastAsia" w:asciiTheme="minorEastAsia" w:hAnsiTheme="minorEastAsia" w:eastAsiaTheme="minorEastAsia" w:cstheme="minorEastAsia"/>
          <w:b/>
          <w:sz w:val="24"/>
          <w:szCs w:val="24"/>
        </w:rPr>
        <w:t>、</w:t>
      </w:r>
      <w:r>
        <w:rPr>
          <w:rFonts w:hint="eastAsia" w:ascii="宋体" w:hAnsi="宋体" w:cs="宋体"/>
          <w:b/>
          <w:bCs/>
          <w:color w:val="auto"/>
          <w:sz w:val="24"/>
          <w:szCs w:val="24"/>
          <w:highlight w:val="none"/>
          <w:lang w:val="en-US" w:eastAsia="zh-CN"/>
        </w:rPr>
        <w:t>响应文件</w:t>
      </w:r>
      <w:r>
        <w:rPr>
          <w:rFonts w:hint="eastAsia" w:ascii="宋体" w:hAnsi="宋体" w:cs="宋体"/>
          <w:b/>
          <w:bCs/>
          <w:color w:val="auto"/>
          <w:sz w:val="24"/>
          <w:szCs w:val="24"/>
          <w:highlight w:val="none"/>
        </w:rPr>
        <w:t>开</w:t>
      </w:r>
      <w:r>
        <w:rPr>
          <w:rFonts w:hint="eastAsia" w:ascii="宋体" w:hAnsi="宋体" w:cs="宋体"/>
          <w:b/>
          <w:bCs/>
          <w:color w:val="auto"/>
          <w:sz w:val="24"/>
          <w:szCs w:val="24"/>
          <w:highlight w:val="none"/>
          <w:lang w:eastAsia="zh-CN"/>
        </w:rPr>
        <w:t>启</w:t>
      </w:r>
      <w:r>
        <w:rPr>
          <w:rFonts w:hint="eastAsia" w:ascii="宋体" w:hAnsi="宋体" w:cs="宋体"/>
          <w:b/>
          <w:bCs/>
          <w:color w:val="auto"/>
          <w:sz w:val="24"/>
          <w:szCs w:val="24"/>
          <w:highlight w:val="none"/>
        </w:rPr>
        <w:t>时间及地点</w:t>
      </w:r>
    </w:p>
    <w:p w14:paraId="4BD4B97D">
      <w:pPr>
        <w:widowControl/>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1、时间</w:t>
      </w:r>
      <w:r>
        <w:rPr>
          <w:rFonts w:hint="eastAsia" w:asciiTheme="minorEastAsia" w:hAnsiTheme="minorEastAsia" w:eastAsiaTheme="minorEastAsia" w:cstheme="minorEastAsia"/>
          <w:sz w:val="24"/>
          <w:szCs w:val="24"/>
          <w:highlight w:val="none"/>
        </w:rPr>
        <w:t>：2026年</w:t>
      </w:r>
      <w:r>
        <w:rPr>
          <w:rFonts w:hint="eastAsia" w:asciiTheme="minorEastAsia" w:hAnsiTheme="minorEastAsia" w:cstheme="minorEastAsia"/>
          <w:sz w:val="24"/>
          <w:szCs w:val="24"/>
          <w:highlight w:val="none"/>
          <w:lang w:val="en-US" w:eastAsia="zh-CN"/>
        </w:rPr>
        <w:t>09</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lang w:val="en-US" w:eastAsia="zh-CN"/>
        </w:rPr>
        <w:t>08</w:t>
      </w:r>
      <w:r>
        <w:rPr>
          <w:rFonts w:hint="eastAsia" w:asciiTheme="minorEastAsia" w:hAnsiTheme="minorEastAsia" w:eastAsiaTheme="minorEastAsia" w:cstheme="minorEastAsia"/>
          <w:sz w:val="24"/>
          <w:szCs w:val="24"/>
          <w:highlight w:val="none"/>
        </w:rPr>
        <w:t>日</w:t>
      </w:r>
      <w:r>
        <w:rPr>
          <w:rFonts w:hint="eastAsia" w:asciiTheme="minorEastAsia" w:hAnsiTheme="minorEastAsia" w:cstheme="minorEastAsia"/>
          <w:sz w:val="24"/>
          <w:szCs w:val="24"/>
          <w:highlight w:val="none"/>
          <w:lang w:val="en-US" w:eastAsia="zh-CN"/>
        </w:rPr>
        <w:t>09</w:t>
      </w:r>
      <w:r>
        <w:rPr>
          <w:rFonts w:hint="eastAsia" w:asciiTheme="minorEastAsia" w:hAnsiTheme="minorEastAsia" w:eastAsiaTheme="minorEastAsia" w:cstheme="minorEastAsia"/>
          <w:sz w:val="24"/>
          <w:szCs w:val="24"/>
          <w:highlight w:val="none"/>
        </w:rPr>
        <w:t>时</w:t>
      </w:r>
      <w:r>
        <w:rPr>
          <w:rFonts w:hint="eastAsia" w:asciiTheme="minorEastAsia" w:hAnsiTheme="minorEastAsia" w:cstheme="minorEastAsia"/>
          <w:sz w:val="24"/>
          <w:szCs w:val="24"/>
          <w:highlight w:val="none"/>
          <w:lang w:val="en-US" w:eastAsia="zh-CN"/>
        </w:rPr>
        <w:t>0</w:t>
      </w:r>
      <w:r>
        <w:rPr>
          <w:rFonts w:hint="eastAsia" w:asciiTheme="minorEastAsia" w:hAnsiTheme="minorEastAsia" w:eastAsiaTheme="minorEastAsia" w:cstheme="minorEastAsia"/>
          <w:sz w:val="24"/>
          <w:szCs w:val="24"/>
          <w:highlight w:val="none"/>
        </w:rPr>
        <w:t>0分（北京时间）</w:t>
      </w:r>
    </w:p>
    <w:p w14:paraId="50A5EEAB">
      <w:pPr>
        <w:widowControl/>
        <w:spacing w:line="360" w:lineRule="auto"/>
        <w:ind w:firstLine="480" w:firstLineChars="200"/>
        <w:jc w:val="lef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2、地点：灵宝市公共资源交易中心开标</w:t>
      </w:r>
      <w:r>
        <w:rPr>
          <w:rFonts w:hint="eastAsia" w:asciiTheme="minorEastAsia" w:hAnsiTheme="minorEastAsia" w:cstheme="minorEastAsia"/>
          <w:sz w:val="24"/>
          <w:szCs w:val="24"/>
          <w:highlight w:val="none"/>
          <w:lang w:val="en-US" w:eastAsia="zh-CN"/>
        </w:rPr>
        <w:t>二</w:t>
      </w:r>
      <w:r>
        <w:rPr>
          <w:rFonts w:hint="eastAsia" w:asciiTheme="minorEastAsia" w:hAnsiTheme="minorEastAsia" w:eastAsiaTheme="minorEastAsia" w:cstheme="minorEastAsia"/>
          <w:sz w:val="24"/>
          <w:szCs w:val="24"/>
          <w:highlight w:val="none"/>
        </w:rPr>
        <w:t>室、评标</w:t>
      </w:r>
      <w:r>
        <w:rPr>
          <w:rFonts w:hint="eastAsia" w:asciiTheme="minorEastAsia" w:hAnsiTheme="minorEastAsia" w:cstheme="minorEastAsia"/>
          <w:sz w:val="24"/>
          <w:szCs w:val="24"/>
          <w:highlight w:val="none"/>
          <w:lang w:val="en-US" w:eastAsia="zh-CN"/>
        </w:rPr>
        <w:t>二</w:t>
      </w:r>
      <w:r>
        <w:rPr>
          <w:rFonts w:hint="eastAsia" w:asciiTheme="minorEastAsia" w:hAnsiTheme="minorEastAsia" w:eastAsiaTheme="minorEastAsia" w:cstheme="minorEastAsia"/>
          <w:sz w:val="24"/>
          <w:szCs w:val="24"/>
          <w:highlight w:val="none"/>
        </w:rPr>
        <w:t>室（灵宝市信用合作联社12楼）</w:t>
      </w:r>
    </w:p>
    <w:p w14:paraId="03EC3D28">
      <w:pPr>
        <w:spacing w:line="360" w:lineRule="auto"/>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cstheme="minorEastAsia"/>
          <w:b/>
          <w:sz w:val="24"/>
          <w:szCs w:val="24"/>
          <w:lang w:val="en-US" w:eastAsia="zh-CN"/>
        </w:rPr>
        <w:t>六</w:t>
      </w:r>
      <w:r>
        <w:rPr>
          <w:rFonts w:hint="eastAsia" w:asciiTheme="minorEastAsia" w:hAnsiTheme="minorEastAsia" w:eastAsiaTheme="minorEastAsia" w:cstheme="minorEastAsia"/>
          <w:b/>
          <w:sz w:val="24"/>
          <w:szCs w:val="24"/>
        </w:rPr>
        <w:t>、其他事项</w:t>
      </w:r>
    </w:p>
    <w:p w14:paraId="7289AAD6">
      <w:pPr>
        <w:wordWrap w:val="0"/>
        <w:spacing w:line="500" w:lineRule="exact"/>
        <w:ind w:firstLine="484" w:firstLineChars="202"/>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本项目为不见面开标项目，开标当日，供应商无需到开标现场参加开标会议，供应商应当在响应文件提交截止时间前，登陆不见面开标大厅选择登陆三门峡市公共资源电子招投标系统进行</w:t>
      </w:r>
      <w:r>
        <w:rPr>
          <w:rFonts w:hint="eastAsia" w:ascii="宋体" w:hAnsi="宋体" w:cs="宋体"/>
          <w:color w:val="auto"/>
          <w:sz w:val="24"/>
          <w:szCs w:val="24"/>
          <w:highlight w:val="none"/>
          <w:lang w:eastAsia="zh-CN"/>
        </w:rPr>
        <w:t>登录</w:t>
      </w:r>
      <w:r>
        <w:rPr>
          <w:rFonts w:hint="eastAsia" w:ascii="宋体" w:hAnsi="宋体" w:cs="宋体"/>
          <w:color w:val="auto"/>
          <w:sz w:val="24"/>
          <w:szCs w:val="24"/>
          <w:highlight w:val="none"/>
        </w:rPr>
        <w:t>（网址为http://120.194.249.36:10094/BidOpening/bidopeninghallaction/hall/login）,在线准时参加开标活动并进行响应文件解密等。每位供应商的解密时间为开标时间起30分钟内完成。因供应商原因未能解密、解密失败或解密超时的将被拒绝。</w:t>
      </w:r>
    </w:p>
    <w:p w14:paraId="554614C5">
      <w:pPr>
        <w:spacing w:line="500" w:lineRule="exact"/>
        <w:ind w:firstLine="484" w:firstLineChars="202"/>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本项目为电子化、无纸化交易项目，开标时不再接受任何纸质资料，为保证您能投标成功，请需仔细阅读征集文件和三门峡市公共资源交易中心官网业务办理指南。</w:t>
      </w:r>
    </w:p>
    <w:p w14:paraId="324A4DF7">
      <w:pPr>
        <w:spacing w:line="500" w:lineRule="exact"/>
        <w:ind w:firstLine="484" w:firstLineChars="202"/>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根据《河南省财政厅关于优化政府采购营商环境有关问题的通知》（豫财购【2019】4号）第6条的规定，投标保证金不再收取。</w:t>
      </w:r>
    </w:p>
    <w:p w14:paraId="0889C726">
      <w:pPr>
        <w:spacing w:line="500" w:lineRule="exact"/>
        <w:ind w:firstLine="484" w:firstLineChars="202"/>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本项目实行资格后审，审查内容以响应文件为准，其上传资料真实性由供应商自行承担，同时，供应商请完善主体库。</w:t>
      </w:r>
    </w:p>
    <w:p w14:paraId="3EDABDB5">
      <w:pPr>
        <w:spacing w:line="500" w:lineRule="exact"/>
        <w:ind w:firstLine="484" w:firstLineChars="202"/>
        <w:rPr>
          <w:rFonts w:hint="eastAsia"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评标打分部分：评标打分部分仍按照100分制原则进行，涉及到资格审查、企业业绩等计分部分时，以</w:t>
      </w:r>
      <w:r>
        <w:rPr>
          <w:rFonts w:hint="eastAsia" w:ascii="宋体" w:hAnsi="宋体" w:cs="宋体"/>
          <w:color w:val="auto"/>
          <w:sz w:val="24"/>
          <w:szCs w:val="24"/>
          <w:highlight w:val="none"/>
          <w:lang w:val="en-US" w:eastAsia="zh-CN"/>
        </w:rPr>
        <w:t>响应人</w:t>
      </w:r>
      <w:r>
        <w:rPr>
          <w:rFonts w:hint="eastAsia" w:ascii="宋体" w:hAnsi="宋体" w:cs="宋体"/>
          <w:color w:val="auto"/>
          <w:sz w:val="24"/>
          <w:szCs w:val="24"/>
          <w:highlight w:val="none"/>
        </w:rPr>
        <w:t>自行上传到响应文件中的相应内容为准。</w:t>
      </w:r>
    </w:p>
    <w:p w14:paraId="3A27088C">
      <w:pPr>
        <w:widowControl/>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eastAsia="zh-CN"/>
        </w:rPr>
        <w:t>、我单位（采购人）严格按三财购【2021】9号文要求的时限发布成交结果公告，发出成交通知书，签订采购合同，上传采购合同。</w:t>
      </w:r>
    </w:p>
    <w:p w14:paraId="247C8918">
      <w:pPr>
        <w:spacing w:line="360" w:lineRule="auto"/>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cstheme="minorEastAsia"/>
          <w:b/>
          <w:sz w:val="24"/>
          <w:szCs w:val="24"/>
          <w:lang w:val="en-US" w:eastAsia="zh-CN"/>
        </w:rPr>
        <w:t>七</w:t>
      </w:r>
      <w:r>
        <w:rPr>
          <w:rFonts w:hint="eastAsia" w:asciiTheme="minorEastAsia" w:hAnsiTheme="minorEastAsia" w:eastAsiaTheme="minorEastAsia" w:cstheme="minorEastAsia"/>
          <w:b/>
          <w:sz w:val="24"/>
          <w:szCs w:val="24"/>
        </w:rPr>
        <w:t>、发布磋商公告的媒介：</w:t>
      </w:r>
    </w:p>
    <w:p w14:paraId="5EA8A959">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w:t>
      </w:r>
      <w:r>
        <w:rPr>
          <w:rFonts w:hint="eastAsia" w:asciiTheme="minorEastAsia" w:hAnsiTheme="minorEastAsia" w:eastAsiaTheme="minorEastAsia" w:cstheme="minorEastAsia"/>
          <w:sz w:val="24"/>
          <w:szCs w:val="24"/>
          <w:lang w:val="en-US" w:eastAsia="zh-CN"/>
        </w:rPr>
        <w:t>磋商</w:t>
      </w:r>
      <w:r>
        <w:rPr>
          <w:rFonts w:hint="eastAsia" w:asciiTheme="minorEastAsia" w:hAnsiTheme="minorEastAsia" w:eastAsiaTheme="minorEastAsia" w:cstheme="minorEastAsia"/>
          <w:sz w:val="24"/>
          <w:szCs w:val="24"/>
        </w:rPr>
        <w:t>公告在《河南省政府采购网》</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《中国招标投标公共服务平台》、</w:t>
      </w:r>
      <w:r>
        <w:rPr>
          <w:rFonts w:hint="eastAsia" w:asciiTheme="minorEastAsia" w:hAnsiTheme="minorEastAsia" w:eastAsiaTheme="minorEastAsia" w:cstheme="minorEastAsia"/>
          <w:sz w:val="24"/>
          <w:szCs w:val="24"/>
          <w:lang w:eastAsia="zh-CN"/>
        </w:rPr>
        <w:t>《三门峡市公共资源交易中心网》</w:t>
      </w:r>
      <w:r>
        <w:rPr>
          <w:rFonts w:hint="eastAsia" w:asciiTheme="minorEastAsia" w:hAnsiTheme="minorEastAsia" w:eastAsiaTheme="minorEastAsia" w:cstheme="minorEastAsia"/>
          <w:sz w:val="24"/>
          <w:szCs w:val="24"/>
        </w:rPr>
        <w:t>上发布。</w:t>
      </w:r>
    </w:p>
    <w:p w14:paraId="34B4C0DA">
      <w:pPr>
        <w:spacing w:line="360" w:lineRule="auto"/>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cstheme="minorEastAsia"/>
          <w:b/>
          <w:sz w:val="24"/>
          <w:szCs w:val="24"/>
          <w:lang w:val="en-US" w:eastAsia="zh-CN"/>
        </w:rPr>
        <w:t>八</w:t>
      </w:r>
      <w:r>
        <w:rPr>
          <w:rFonts w:hint="eastAsia" w:asciiTheme="minorEastAsia" w:hAnsiTheme="minorEastAsia" w:eastAsiaTheme="minorEastAsia" w:cstheme="minorEastAsia"/>
          <w:b/>
          <w:sz w:val="24"/>
          <w:szCs w:val="24"/>
        </w:rPr>
        <w:t>、联系方式：</w:t>
      </w:r>
    </w:p>
    <w:p w14:paraId="09A79833">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val="en-US" w:eastAsia="zh-CN"/>
        </w:rPr>
        <w:t>监督单位：灵宝市财政局政府采购监督管理科</w:t>
      </w:r>
    </w:p>
    <w:p w14:paraId="42F92780">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联系电话：0398-8852670</w:t>
      </w:r>
    </w:p>
    <w:p w14:paraId="5F462BC0">
      <w:pPr>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2.采购人：</w:t>
      </w:r>
      <w:r>
        <w:rPr>
          <w:rFonts w:hint="eastAsia" w:asciiTheme="minorEastAsia" w:hAnsiTheme="minorEastAsia" w:cstheme="minorEastAsia"/>
          <w:sz w:val="24"/>
          <w:szCs w:val="24"/>
          <w:highlight w:val="none"/>
          <w:lang w:val="en-US" w:eastAsia="zh-CN"/>
        </w:rPr>
        <w:t>灵宝市消防救援大队</w:t>
      </w:r>
    </w:p>
    <w:p w14:paraId="1A20702B">
      <w:pPr>
        <w:spacing w:line="360" w:lineRule="auto"/>
        <w:ind w:firstLine="480" w:firstLineChars="200"/>
        <w:rPr>
          <w:rFonts w:hint="default"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highlight w:val="none"/>
        </w:rPr>
        <w:t>联 系 人：</w:t>
      </w:r>
      <w:r>
        <w:rPr>
          <w:rFonts w:hint="eastAsia" w:asciiTheme="minorEastAsia" w:hAnsiTheme="minorEastAsia" w:cstheme="minorEastAsia"/>
          <w:sz w:val="24"/>
          <w:szCs w:val="24"/>
          <w:highlight w:val="none"/>
          <w:lang w:val="en-US" w:eastAsia="zh-CN"/>
        </w:rPr>
        <w:t>程先生</w:t>
      </w:r>
    </w:p>
    <w:p w14:paraId="2BA2180A">
      <w:pPr>
        <w:spacing w:line="360" w:lineRule="auto"/>
        <w:ind w:firstLine="480" w:firstLineChars="200"/>
        <w:rPr>
          <w:rFonts w:hint="eastAsia" w:asciiTheme="minorEastAsia" w:hAnsi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联系方式</w:t>
      </w:r>
      <w:r>
        <w:rPr>
          <w:rFonts w:hint="eastAsia" w:asciiTheme="minorEastAsia" w:hAnsiTheme="minorEastAsia" w:eastAsiaTheme="minorEastAsia" w:cstheme="minorEastAsia"/>
          <w:sz w:val="24"/>
          <w:szCs w:val="24"/>
          <w:highlight w:val="none"/>
        </w:rPr>
        <w:t>：</w:t>
      </w:r>
      <w:bookmarkStart w:id="6" w:name="_Toc28359009"/>
      <w:bookmarkStart w:id="7" w:name="_Toc28359086"/>
      <w:r>
        <w:rPr>
          <w:rFonts w:hint="eastAsia" w:asciiTheme="minorEastAsia" w:hAnsiTheme="minorEastAsia" w:cstheme="minorEastAsia"/>
          <w:sz w:val="24"/>
          <w:szCs w:val="24"/>
          <w:highlight w:val="none"/>
          <w:lang w:val="en-US" w:eastAsia="zh-CN"/>
        </w:rPr>
        <w:t>15939815436</w:t>
      </w:r>
    </w:p>
    <w:p w14:paraId="10C23184">
      <w:pPr>
        <w:spacing w:line="360" w:lineRule="auto"/>
        <w:ind w:firstLine="480" w:firstLineChars="200"/>
        <w:rPr>
          <w:rFonts w:hint="eastAsia"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highlight w:val="none"/>
          <w:lang w:val="en-US" w:eastAsia="zh-CN"/>
        </w:rPr>
        <w:t>地址：河南省灵宝市崇德路与天宝路交叉口东南角</w:t>
      </w:r>
    </w:p>
    <w:bookmarkEnd w:id="6"/>
    <w:bookmarkEnd w:id="7"/>
    <w:p w14:paraId="2F09C9B4">
      <w:pPr>
        <w:widowControl/>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rPr>
        <w:t>代理机构：</w:t>
      </w:r>
      <w:r>
        <w:rPr>
          <w:rFonts w:hint="eastAsia" w:asciiTheme="minorEastAsia" w:hAnsiTheme="minorEastAsia" w:eastAsiaTheme="minorEastAsia" w:cstheme="minorEastAsia"/>
          <w:sz w:val="24"/>
          <w:szCs w:val="24"/>
          <w:lang w:eastAsia="zh-CN"/>
        </w:rPr>
        <w:t>河南邦兴工程服务有限公司</w:t>
      </w:r>
    </w:p>
    <w:p w14:paraId="64AC9B1F">
      <w:pPr>
        <w:widowControl/>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联系人：</w:t>
      </w:r>
      <w:r>
        <w:rPr>
          <w:rFonts w:hint="eastAsia" w:asciiTheme="minorEastAsia" w:hAnsiTheme="minorEastAsia" w:cstheme="minorEastAsia"/>
          <w:sz w:val="24"/>
          <w:szCs w:val="24"/>
          <w:lang w:val="en-US" w:eastAsia="zh-CN"/>
        </w:rPr>
        <w:t>李</w:t>
      </w:r>
      <w:r>
        <w:rPr>
          <w:rFonts w:hint="eastAsia" w:asciiTheme="minorEastAsia" w:hAnsiTheme="minorEastAsia" w:eastAsiaTheme="minorEastAsia" w:cstheme="minorEastAsia"/>
          <w:sz w:val="24"/>
          <w:szCs w:val="24"/>
          <w:lang w:val="en-US" w:eastAsia="zh-CN"/>
        </w:rPr>
        <w:t>女士</w:t>
      </w:r>
    </w:p>
    <w:p w14:paraId="47FED161">
      <w:pPr>
        <w:widowControl/>
        <w:spacing w:line="360" w:lineRule="auto"/>
        <w:ind w:firstLine="480" w:firstLineChars="200"/>
        <w:jc w:val="lef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联系方式：</w:t>
      </w:r>
      <w:r>
        <w:rPr>
          <w:rFonts w:hint="eastAsia" w:asciiTheme="minorEastAsia" w:hAnsiTheme="minorEastAsia" w:cstheme="minorEastAsia"/>
          <w:sz w:val="24"/>
          <w:szCs w:val="24"/>
          <w:lang w:val="en-US" w:eastAsia="zh-CN"/>
        </w:rPr>
        <w:t xml:space="preserve">18530360709 </w:t>
      </w:r>
    </w:p>
    <w:p w14:paraId="4A6F70F4">
      <w:pPr>
        <w:widowControl/>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地址：</w:t>
      </w:r>
      <w:r>
        <w:rPr>
          <w:rFonts w:hint="eastAsia" w:asciiTheme="minorEastAsia" w:hAnsiTheme="minorEastAsia" w:eastAsiaTheme="minorEastAsia" w:cstheme="minorEastAsia"/>
          <w:sz w:val="24"/>
          <w:szCs w:val="24"/>
          <w:lang w:eastAsia="zh-CN"/>
        </w:rPr>
        <w:t>河南省郑州市高新技术产业开发区翠竹街1号23幢3层01号</w:t>
      </w:r>
    </w:p>
    <w:p w14:paraId="4EC362F7">
      <w:pPr>
        <w:widowControl/>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项目联系人</w:t>
      </w:r>
    </w:p>
    <w:p w14:paraId="0A2A41C7">
      <w:pPr>
        <w:widowControl/>
        <w:spacing w:line="360" w:lineRule="auto"/>
        <w:ind w:firstLine="480" w:firstLineChars="200"/>
        <w:jc w:val="lef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联系人：</w:t>
      </w:r>
      <w:r>
        <w:rPr>
          <w:rFonts w:hint="eastAsia" w:asciiTheme="minorEastAsia" w:hAnsiTheme="minorEastAsia" w:cstheme="minorEastAsia"/>
          <w:sz w:val="24"/>
          <w:szCs w:val="24"/>
          <w:lang w:val="en-US" w:eastAsia="zh-CN"/>
        </w:rPr>
        <w:t>李女士</w:t>
      </w:r>
    </w:p>
    <w:p w14:paraId="277CA451">
      <w:pPr>
        <w:widowControl/>
        <w:spacing w:line="360" w:lineRule="auto"/>
        <w:ind w:firstLine="480" w:firstLineChars="200"/>
        <w:jc w:val="left"/>
        <w:rPr>
          <w:rFonts w:hint="default" w:ascii="宋体" w:hAnsi="宋体" w:eastAsia="宋体" w:cs="宋体"/>
          <w:sz w:val="22"/>
          <w:lang w:val="en-US" w:eastAsia="zh-CN"/>
        </w:rPr>
      </w:pPr>
      <w:r>
        <w:rPr>
          <w:rFonts w:hint="eastAsia" w:asciiTheme="minorEastAsia" w:hAnsiTheme="minorEastAsia" w:eastAsiaTheme="minorEastAsia" w:cstheme="minorEastAsia"/>
          <w:sz w:val="24"/>
          <w:szCs w:val="24"/>
          <w:lang w:val="en-US" w:eastAsia="zh-CN"/>
        </w:rPr>
        <w:t>联系方式：</w:t>
      </w:r>
      <w:r>
        <w:rPr>
          <w:rFonts w:hint="eastAsia" w:asciiTheme="minorEastAsia" w:hAnsiTheme="minorEastAsia" w:cstheme="minorEastAsia"/>
          <w:sz w:val="24"/>
          <w:szCs w:val="24"/>
          <w:lang w:val="en-US" w:eastAsia="zh-CN"/>
        </w:rPr>
        <w:t xml:space="preserve">18530360709 </w:t>
      </w:r>
    </w:p>
    <w:p w14:paraId="6E33F968">
      <w:pPr>
        <w:widowControl/>
        <w:spacing w:line="360" w:lineRule="auto"/>
        <w:ind w:firstLine="440" w:firstLineChars="200"/>
        <w:jc w:val="left"/>
        <w:rPr>
          <w:rFonts w:ascii="宋体" w:hAnsi="宋体" w:eastAsia="宋体" w:cs="宋体"/>
          <w:sz w:val="22"/>
        </w:rPr>
      </w:pPr>
    </w:p>
    <w:p w14:paraId="1E48A9D6">
      <w:pPr>
        <w:widowControl/>
        <w:spacing w:line="360" w:lineRule="auto"/>
        <w:ind w:firstLine="440" w:firstLineChars="200"/>
        <w:jc w:val="left"/>
        <w:rPr>
          <w:rFonts w:ascii="宋体" w:hAnsi="宋体" w:eastAsia="宋体" w:cs="宋体"/>
          <w:sz w:val="22"/>
        </w:rPr>
      </w:pPr>
    </w:p>
    <w:p w14:paraId="12D250D5">
      <w:pPr>
        <w:widowControl/>
        <w:spacing w:line="360" w:lineRule="auto"/>
        <w:ind w:firstLine="440" w:firstLineChars="200"/>
        <w:jc w:val="left"/>
        <w:rPr>
          <w:rFonts w:ascii="宋体" w:hAnsi="宋体" w:eastAsia="宋体" w:cs="宋体"/>
          <w:sz w:val="22"/>
        </w:rPr>
      </w:pPr>
    </w:p>
    <w:p w14:paraId="2E0D5B12">
      <w:pPr>
        <w:widowControl/>
        <w:spacing w:line="360" w:lineRule="auto"/>
        <w:ind w:firstLine="440" w:firstLineChars="200"/>
        <w:jc w:val="left"/>
        <w:rPr>
          <w:rFonts w:ascii="宋体" w:hAnsi="宋体" w:eastAsia="宋体" w:cs="宋体"/>
          <w:sz w:val="22"/>
        </w:rPr>
      </w:pPr>
    </w:p>
    <w:p w14:paraId="5893C5F9">
      <w:pPr>
        <w:widowControl/>
        <w:spacing w:line="360" w:lineRule="auto"/>
        <w:ind w:firstLine="440" w:firstLineChars="200"/>
        <w:jc w:val="left"/>
        <w:rPr>
          <w:rFonts w:ascii="宋体" w:hAnsi="宋体" w:eastAsia="宋体" w:cs="宋体"/>
          <w:sz w:val="22"/>
        </w:rPr>
      </w:pPr>
    </w:p>
    <w:p w14:paraId="4D4A34A3">
      <w:pPr>
        <w:widowControl/>
        <w:spacing w:line="360" w:lineRule="auto"/>
        <w:ind w:firstLine="440" w:firstLineChars="200"/>
        <w:jc w:val="left"/>
        <w:rPr>
          <w:rFonts w:ascii="宋体" w:hAnsi="宋体" w:eastAsia="宋体" w:cs="宋体"/>
          <w:sz w:val="22"/>
        </w:rPr>
      </w:pPr>
    </w:p>
    <w:p w14:paraId="6E1CB87C">
      <w:pPr>
        <w:widowControl/>
        <w:spacing w:line="360" w:lineRule="auto"/>
        <w:ind w:firstLine="440" w:firstLineChars="200"/>
        <w:jc w:val="left"/>
        <w:rPr>
          <w:rFonts w:ascii="宋体" w:hAnsi="宋体" w:eastAsia="宋体" w:cs="宋体"/>
          <w:sz w:val="22"/>
        </w:rPr>
      </w:pPr>
    </w:p>
    <w:p w14:paraId="2759DC1B">
      <w:pPr>
        <w:widowControl/>
        <w:spacing w:line="360" w:lineRule="auto"/>
        <w:ind w:firstLine="440" w:firstLineChars="200"/>
        <w:jc w:val="left"/>
        <w:rPr>
          <w:rFonts w:ascii="宋体" w:hAnsi="宋体" w:eastAsia="宋体" w:cs="宋体"/>
          <w:sz w:val="22"/>
        </w:rPr>
      </w:pPr>
    </w:p>
    <w:p w14:paraId="092D4638">
      <w:pPr>
        <w:widowControl/>
        <w:spacing w:line="360" w:lineRule="auto"/>
        <w:ind w:firstLine="440" w:firstLineChars="200"/>
        <w:jc w:val="left"/>
        <w:rPr>
          <w:rFonts w:ascii="宋体" w:hAnsi="宋体" w:eastAsia="宋体" w:cs="宋体"/>
          <w:sz w:val="22"/>
        </w:rPr>
      </w:pPr>
    </w:p>
    <w:p w14:paraId="22E59A0C">
      <w:pPr>
        <w:widowControl/>
        <w:spacing w:line="360" w:lineRule="auto"/>
        <w:ind w:firstLine="440" w:firstLineChars="200"/>
        <w:jc w:val="left"/>
        <w:rPr>
          <w:rFonts w:ascii="宋体" w:hAnsi="宋体" w:eastAsia="宋体" w:cs="宋体"/>
          <w:sz w:val="22"/>
        </w:rPr>
      </w:pPr>
    </w:p>
    <w:p w14:paraId="733710DC">
      <w:pPr>
        <w:pStyle w:val="2"/>
        <w:bidi w:val="0"/>
        <w:spacing w:line="240" w:lineRule="auto"/>
        <w:ind w:firstLine="2650" w:firstLineChars="600"/>
        <w:jc w:val="both"/>
      </w:pPr>
      <w:bookmarkStart w:id="8" w:name="_Toc17993"/>
      <w:bookmarkStart w:id="9" w:name="_Toc27599"/>
      <w:r>
        <w:rPr>
          <w:rFonts w:hint="eastAsia"/>
        </w:rPr>
        <w:t>第二章  供应商须知</w:t>
      </w:r>
      <w:bookmarkEnd w:id="8"/>
      <w:bookmarkEnd w:id="9"/>
    </w:p>
    <w:p w14:paraId="23E3946F">
      <w:pPr>
        <w:keepNext/>
        <w:keepLines/>
        <w:pageBreakBefore w:val="0"/>
        <w:widowControl w:val="0"/>
        <w:kinsoku/>
        <w:wordWrap/>
        <w:overflowPunct/>
        <w:topLinePunct w:val="0"/>
        <w:autoSpaceDE/>
        <w:autoSpaceDN/>
        <w:bidi w:val="0"/>
        <w:adjustRightInd/>
        <w:snapToGrid/>
        <w:spacing w:before="20" w:beforeLines="0" w:after="20" w:afterLines="0" w:line="240" w:lineRule="auto"/>
        <w:jc w:val="center"/>
        <w:textAlignment w:val="auto"/>
        <w:outlineLvl w:val="1"/>
        <w:rPr>
          <w:rFonts w:ascii="宋体" w:hAnsi="宋体"/>
          <w:b/>
          <w:sz w:val="32"/>
          <w:szCs w:val="32"/>
        </w:rPr>
      </w:pPr>
      <w:r>
        <w:rPr>
          <w:rFonts w:hint="eastAsia" w:ascii="宋体" w:hAnsi="宋体" w:cs="宋体"/>
          <w:b/>
          <w:kern w:val="2"/>
          <w:sz w:val="28"/>
          <w:szCs w:val="28"/>
        </w:rPr>
        <w:t>供应商须知前附表</w:t>
      </w:r>
    </w:p>
    <w:tbl>
      <w:tblPr>
        <w:tblStyle w:val="20"/>
        <w:tblpPr w:leftFromText="180" w:rightFromText="180" w:vertAnchor="text" w:horzAnchor="page" w:tblpX="1539" w:tblpY="461"/>
        <w:tblOverlap w:val="never"/>
        <w:tblW w:w="91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1"/>
        <w:gridCol w:w="1292"/>
        <w:gridCol w:w="7153"/>
      </w:tblGrid>
      <w:tr w14:paraId="33083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01" w:hRule="atLeast"/>
        </w:trPr>
        <w:tc>
          <w:tcPr>
            <w:tcW w:w="721" w:type="dxa"/>
            <w:tcBorders>
              <w:top w:val="single" w:color="auto" w:sz="12" w:space="0"/>
              <w:left w:val="single" w:color="auto" w:sz="12" w:space="0"/>
              <w:bottom w:val="single" w:color="auto" w:sz="6" w:space="0"/>
              <w:right w:val="single" w:color="auto" w:sz="6" w:space="0"/>
            </w:tcBorders>
            <w:noWrap w:val="0"/>
            <w:vAlign w:val="center"/>
          </w:tcPr>
          <w:p w14:paraId="76DD524B">
            <w:pPr>
              <w:adjustRightInd w:val="0"/>
              <w:spacing w:line="360" w:lineRule="auto"/>
              <w:ind w:left="3" w:hanging="2" w:hangingChars="1"/>
              <w:jc w:val="center"/>
              <w:rPr>
                <w:rFonts w:ascii="宋体" w:hAnsi="宋体" w:cs="宋体"/>
                <w:spacing w:val="6"/>
                <w:kern w:val="2"/>
                <w:sz w:val="22"/>
                <w:szCs w:val="22"/>
                <w:highlight w:val="none"/>
              </w:rPr>
            </w:pPr>
            <w:r>
              <w:rPr>
                <w:rFonts w:ascii="宋体" w:hAnsi="宋体" w:cs="宋体"/>
                <w:spacing w:val="6"/>
                <w:kern w:val="2"/>
                <w:sz w:val="22"/>
                <w:szCs w:val="22"/>
                <w:highlight w:val="none"/>
              </w:rPr>
              <w:t>条款</w:t>
            </w:r>
          </w:p>
        </w:tc>
        <w:tc>
          <w:tcPr>
            <w:tcW w:w="1292" w:type="dxa"/>
            <w:tcBorders>
              <w:top w:val="single" w:color="auto" w:sz="12" w:space="0"/>
              <w:left w:val="single" w:color="auto" w:sz="6" w:space="0"/>
              <w:bottom w:val="single" w:color="auto" w:sz="6" w:space="0"/>
              <w:right w:val="single" w:color="auto" w:sz="6" w:space="0"/>
            </w:tcBorders>
            <w:noWrap w:val="0"/>
            <w:vAlign w:val="center"/>
          </w:tcPr>
          <w:p w14:paraId="74581A33">
            <w:pPr>
              <w:adjustRightInd w:val="0"/>
              <w:spacing w:line="360" w:lineRule="auto"/>
              <w:ind w:left="3" w:hanging="2" w:hangingChars="1"/>
              <w:jc w:val="center"/>
              <w:rPr>
                <w:rFonts w:ascii="宋体" w:hAnsi="宋体" w:cs="宋体"/>
                <w:spacing w:val="6"/>
                <w:kern w:val="2"/>
                <w:sz w:val="22"/>
                <w:szCs w:val="22"/>
                <w:highlight w:val="none"/>
              </w:rPr>
            </w:pPr>
            <w:r>
              <w:rPr>
                <w:rFonts w:ascii="宋体" w:hAnsi="宋体" w:cs="宋体"/>
                <w:spacing w:val="6"/>
                <w:kern w:val="2"/>
                <w:sz w:val="22"/>
                <w:szCs w:val="22"/>
                <w:highlight w:val="none"/>
              </w:rPr>
              <w:t>条款号</w:t>
            </w:r>
          </w:p>
        </w:tc>
        <w:tc>
          <w:tcPr>
            <w:tcW w:w="7153" w:type="dxa"/>
            <w:tcBorders>
              <w:top w:val="single" w:color="auto" w:sz="12" w:space="0"/>
              <w:left w:val="single" w:color="auto" w:sz="6" w:space="0"/>
              <w:bottom w:val="single" w:color="auto" w:sz="6" w:space="0"/>
              <w:right w:val="single" w:color="auto" w:sz="12" w:space="0"/>
            </w:tcBorders>
            <w:noWrap w:val="0"/>
            <w:vAlign w:val="center"/>
          </w:tcPr>
          <w:p w14:paraId="683A4B18">
            <w:pPr>
              <w:adjustRightInd w:val="0"/>
              <w:spacing w:line="360" w:lineRule="auto"/>
              <w:ind w:left="3" w:hanging="2" w:hangingChars="1"/>
              <w:jc w:val="center"/>
              <w:rPr>
                <w:rFonts w:ascii="宋体" w:hAnsi="宋体" w:cs="宋体"/>
                <w:spacing w:val="6"/>
                <w:kern w:val="2"/>
                <w:sz w:val="22"/>
                <w:szCs w:val="22"/>
                <w:highlight w:val="none"/>
              </w:rPr>
            </w:pPr>
            <w:r>
              <w:rPr>
                <w:rFonts w:ascii="宋体" w:hAnsi="宋体" w:cs="宋体"/>
                <w:spacing w:val="6"/>
                <w:kern w:val="2"/>
                <w:sz w:val="22"/>
                <w:szCs w:val="22"/>
                <w:highlight w:val="none"/>
              </w:rPr>
              <w:t>编列内容</w:t>
            </w:r>
          </w:p>
        </w:tc>
      </w:tr>
      <w:tr w14:paraId="32D09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63"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144569F8">
            <w:pPr>
              <w:widowControl w:val="0"/>
              <w:adjustRightInd w:val="0"/>
              <w:spacing w:line="360" w:lineRule="auto"/>
              <w:jc w:val="center"/>
              <w:rPr>
                <w:rFonts w:ascii="宋体" w:hAnsi="宋体" w:cs="宋体"/>
                <w:spacing w:val="6"/>
                <w:kern w:val="2"/>
                <w:sz w:val="22"/>
                <w:szCs w:val="22"/>
                <w:highlight w:val="none"/>
              </w:rPr>
            </w:pPr>
            <w:r>
              <w:rPr>
                <w:rFonts w:hint="eastAsia" w:ascii="宋体" w:hAnsi="宋体" w:cs="宋体"/>
                <w:spacing w:val="6"/>
                <w:kern w:val="2"/>
                <w:sz w:val="22"/>
                <w:szCs w:val="22"/>
                <w:highlight w:val="none"/>
              </w:rPr>
              <w:t>1</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3138ACB7">
            <w:pPr>
              <w:adjustRightInd w:val="0"/>
              <w:spacing w:line="360" w:lineRule="auto"/>
              <w:ind w:left="3" w:hanging="2" w:hangingChars="1"/>
              <w:jc w:val="center"/>
              <w:rPr>
                <w:rFonts w:ascii="宋体" w:hAnsi="宋体" w:cs="宋体"/>
                <w:spacing w:val="6"/>
                <w:kern w:val="2"/>
                <w:sz w:val="22"/>
                <w:szCs w:val="22"/>
                <w:highlight w:val="none"/>
              </w:rPr>
            </w:pPr>
            <w:r>
              <w:rPr>
                <w:rFonts w:hint="eastAsia" w:ascii="宋体" w:hAnsi="宋体" w:eastAsia="宋体" w:cs="宋体"/>
                <w:kern w:val="0"/>
                <w:sz w:val="22"/>
                <w:szCs w:val="22"/>
                <w:highlight w:val="none"/>
              </w:rPr>
              <w:t>采购人</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79E8EB11">
            <w:pPr>
              <w:spacing w:line="360" w:lineRule="auto"/>
              <w:jc w:val="both"/>
              <w:rPr>
                <w:rFonts w:hint="default" w:ascii="宋体" w:hAnsi="宋体" w:cs="宋体"/>
                <w:spacing w:val="6"/>
                <w:kern w:val="2"/>
                <w:sz w:val="22"/>
                <w:szCs w:val="22"/>
                <w:highlight w:val="none"/>
                <w:lang w:val="en-US" w:eastAsia="zh-CN"/>
              </w:rPr>
            </w:pPr>
            <w:r>
              <w:rPr>
                <w:rFonts w:hint="default" w:ascii="宋体" w:hAnsi="宋体" w:cs="宋体"/>
                <w:spacing w:val="6"/>
                <w:kern w:val="2"/>
                <w:sz w:val="22"/>
                <w:szCs w:val="22"/>
                <w:highlight w:val="none"/>
                <w:lang w:val="en-US"/>
              </w:rPr>
              <w:t>采购人：</w:t>
            </w:r>
            <w:r>
              <w:rPr>
                <w:rFonts w:hint="default" w:ascii="宋体" w:hAnsi="宋体" w:cs="宋体"/>
                <w:spacing w:val="6"/>
                <w:kern w:val="2"/>
                <w:sz w:val="22"/>
                <w:szCs w:val="22"/>
                <w:highlight w:val="none"/>
                <w:lang w:val="en-US" w:eastAsia="zh-CN"/>
              </w:rPr>
              <w:t>灵宝市消防救援大队</w:t>
            </w:r>
          </w:p>
          <w:p w14:paraId="3D0B1D2A">
            <w:pPr>
              <w:spacing w:line="360" w:lineRule="auto"/>
              <w:jc w:val="both"/>
              <w:rPr>
                <w:rFonts w:hint="default" w:ascii="宋体" w:hAnsi="宋体" w:cs="宋体"/>
                <w:spacing w:val="6"/>
                <w:kern w:val="2"/>
                <w:sz w:val="22"/>
                <w:szCs w:val="22"/>
                <w:highlight w:val="none"/>
                <w:lang w:val="en-US" w:eastAsia="zh-CN"/>
              </w:rPr>
            </w:pPr>
            <w:r>
              <w:rPr>
                <w:rFonts w:hint="default" w:ascii="宋体" w:hAnsi="宋体" w:cs="宋体"/>
                <w:spacing w:val="6"/>
                <w:kern w:val="2"/>
                <w:sz w:val="22"/>
                <w:szCs w:val="22"/>
                <w:highlight w:val="none"/>
                <w:lang w:val="en-US"/>
              </w:rPr>
              <w:t>联 系 人：</w:t>
            </w:r>
            <w:r>
              <w:rPr>
                <w:rFonts w:hint="default" w:ascii="宋体" w:hAnsi="宋体" w:cs="宋体"/>
                <w:spacing w:val="6"/>
                <w:kern w:val="2"/>
                <w:sz w:val="22"/>
                <w:szCs w:val="22"/>
                <w:highlight w:val="none"/>
                <w:lang w:val="en-US" w:eastAsia="zh-CN"/>
              </w:rPr>
              <w:t>程先生</w:t>
            </w:r>
          </w:p>
          <w:p w14:paraId="33743358">
            <w:pPr>
              <w:spacing w:line="360" w:lineRule="auto"/>
              <w:jc w:val="both"/>
              <w:rPr>
                <w:rFonts w:hint="default" w:ascii="宋体" w:hAnsi="宋体" w:cs="宋体"/>
                <w:spacing w:val="6"/>
                <w:kern w:val="2"/>
                <w:sz w:val="22"/>
                <w:szCs w:val="22"/>
                <w:highlight w:val="none"/>
                <w:lang w:val="en-US" w:eastAsia="zh-CN"/>
              </w:rPr>
            </w:pPr>
            <w:r>
              <w:rPr>
                <w:rFonts w:hint="default" w:ascii="宋体" w:hAnsi="宋体" w:cs="宋体"/>
                <w:spacing w:val="6"/>
                <w:kern w:val="2"/>
                <w:sz w:val="22"/>
                <w:szCs w:val="22"/>
                <w:highlight w:val="none"/>
                <w:lang w:val="en-US" w:eastAsia="zh-CN"/>
              </w:rPr>
              <w:t>联系方式</w:t>
            </w:r>
            <w:r>
              <w:rPr>
                <w:rFonts w:hint="default" w:ascii="宋体" w:hAnsi="宋体" w:cs="宋体"/>
                <w:spacing w:val="6"/>
                <w:kern w:val="2"/>
                <w:sz w:val="22"/>
                <w:szCs w:val="22"/>
                <w:highlight w:val="none"/>
                <w:lang w:val="en-US"/>
              </w:rPr>
              <w:t>：</w:t>
            </w:r>
            <w:r>
              <w:rPr>
                <w:rFonts w:hint="default" w:ascii="宋体" w:hAnsi="宋体" w:cs="宋体"/>
                <w:spacing w:val="6"/>
                <w:kern w:val="2"/>
                <w:sz w:val="22"/>
                <w:szCs w:val="22"/>
                <w:highlight w:val="none"/>
                <w:lang w:val="en-US" w:eastAsia="zh-CN"/>
              </w:rPr>
              <w:t>15939815436</w:t>
            </w:r>
          </w:p>
          <w:p w14:paraId="72184C32">
            <w:pPr>
              <w:spacing w:line="360" w:lineRule="auto"/>
              <w:jc w:val="both"/>
              <w:rPr>
                <w:rFonts w:hint="default" w:ascii="宋体" w:hAnsi="宋体" w:cs="宋体"/>
                <w:spacing w:val="6"/>
                <w:kern w:val="2"/>
                <w:sz w:val="22"/>
                <w:szCs w:val="22"/>
                <w:highlight w:val="none"/>
                <w:lang w:val="en-US"/>
              </w:rPr>
            </w:pPr>
            <w:r>
              <w:rPr>
                <w:rFonts w:hint="default" w:ascii="宋体" w:hAnsi="宋体" w:cs="宋体"/>
                <w:spacing w:val="6"/>
                <w:kern w:val="2"/>
                <w:sz w:val="22"/>
                <w:szCs w:val="22"/>
                <w:highlight w:val="none"/>
                <w:lang w:val="en-US" w:eastAsia="zh-CN"/>
              </w:rPr>
              <w:t>地址：河南省灵宝市崇德路与天宝路交叉口东南角</w:t>
            </w:r>
          </w:p>
        </w:tc>
      </w:tr>
      <w:tr w14:paraId="3FE04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63"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4504018B">
            <w:pPr>
              <w:widowControl w:val="0"/>
              <w:adjustRightInd w:val="0"/>
              <w:spacing w:line="360" w:lineRule="auto"/>
              <w:jc w:val="center"/>
              <w:rPr>
                <w:rFonts w:ascii="宋体" w:hAnsi="宋体" w:cs="宋体"/>
                <w:spacing w:val="6"/>
                <w:kern w:val="2"/>
                <w:sz w:val="22"/>
                <w:szCs w:val="22"/>
                <w:highlight w:val="none"/>
              </w:rPr>
            </w:pPr>
            <w:r>
              <w:rPr>
                <w:rFonts w:hint="eastAsia" w:ascii="宋体" w:hAnsi="宋体" w:cs="宋体"/>
                <w:spacing w:val="6"/>
                <w:kern w:val="2"/>
                <w:sz w:val="22"/>
                <w:szCs w:val="22"/>
                <w:highlight w:val="none"/>
              </w:rPr>
              <w:t>2</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0A507077">
            <w:pPr>
              <w:adjustRightInd w:val="0"/>
              <w:spacing w:line="360" w:lineRule="auto"/>
              <w:ind w:left="3" w:hanging="2" w:hangingChars="1"/>
              <w:jc w:val="center"/>
              <w:rPr>
                <w:rFonts w:ascii="宋体" w:hAnsi="宋体" w:cs="宋体"/>
                <w:spacing w:val="6"/>
                <w:kern w:val="2"/>
                <w:sz w:val="22"/>
                <w:szCs w:val="22"/>
                <w:highlight w:val="none"/>
              </w:rPr>
            </w:pPr>
            <w:r>
              <w:rPr>
                <w:rFonts w:hint="eastAsia" w:ascii="宋体" w:hAnsi="宋体" w:cs="宋体"/>
                <w:spacing w:val="6"/>
                <w:kern w:val="2"/>
                <w:sz w:val="22"/>
                <w:szCs w:val="22"/>
                <w:highlight w:val="none"/>
              </w:rPr>
              <w:t>代理机构</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52E3111A">
            <w:pPr>
              <w:spacing w:line="360" w:lineRule="auto"/>
              <w:ind w:left="3" w:hanging="2" w:hangingChars="1"/>
              <w:rPr>
                <w:rFonts w:hint="eastAsia" w:ascii="宋体" w:hAnsi="宋体" w:cs="宋体"/>
                <w:spacing w:val="6"/>
                <w:kern w:val="2"/>
                <w:sz w:val="22"/>
                <w:szCs w:val="22"/>
                <w:highlight w:val="none"/>
                <w:lang w:eastAsia="zh-CN"/>
              </w:rPr>
            </w:pPr>
            <w:r>
              <w:rPr>
                <w:rFonts w:hint="eastAsia" w:ascii="宋体" w:hAnsi="宋体" w:cs="宋体"/>
                <w:spacing w:val="6"/>
                <w:kern w:val="2"/>
                <w:sz w:val="22"/>
                <w:szCs w:val="22"/>
                <w:highlight w:val="none"/>
              </w:rPr>
              <w:t>代理机构：</w:t>
            </w:r>
            <w:r>
              <w:rPr>
                <w:rFonts w:hint="eastAsia" w:ascii="宋体" w:hAnsi="宋体" w:cs="宋体"/>
                <w:spacing w:val="6"/>
                <w:kern w:val="2"/>
                <w:sz w:val="22"/>
                <w:szCs w:val="22"/>
                <w:highlight w:val="none"/>
                <w:lang w:eastAsia="zh-CN"/>
              </w:rPr>
              <w:t>河南邦兴工程服务有限公司</w:t>
            </w:r>
          </w:p>
          <w:p w14:paraId="65F7B7B5">
            <w:pPr>
              <w:spacing w:line="360" w:lineRule="auto"/>
              <w:ind w:left="3" w:hanging="2" w:hangingChars="1"/>
              <w:rPr>
                <w:rFonts w:hint="eastAsia" w:ascii="宋体" w:hAnsi="宋体" w:cs="宋体"/>
                <w:spacing w:val="6"/>
                <w:kern w:val="2"/>
                <w:sz w:val="22"/>
                <w:szCs w:val="22"/>
                <w:highlight w:val="none"/>
                <w:lang w:eastAsia="zh-CN"/>
              </w:rPr>
            </w:pPr>
            <w:r>
              <w:rPr>
                <w:rFonts w:hint="eastAsia" w:ascii="宋体" w:hAnsi="宋体" w:cs="宋体"/>
                <w:spacing w:val="6"/>
                <w:kern w:val="2"/>
                <w:sz w:val="22"/>
                <w:szCs w:val="22"/>
                <w:highlight w:val="none"/>
              </w:rPr>
              <w:t>联系人：</w:t>
            </w:r>
            <w:r>
              <w:rPr>
                <w:rFonts w:hint="eastAsia" w:ascii="宋体" w:hAnsi="宋体" w:cs="宋体"/>
                <w:spacing w:val="6"/>
                <w:kern w:val="2"/>
                <w:sz w:val="22"/>
                <w:szCs w:val="22"/>
                <w:highlight w:val="none"/>
                <w:lang w:val="en-US" w:eastAsia="zh-CN"/>
              </w:rPr>
              <w:t>李女士</w:t>
            </w:r>
          </w:p>
          <w:p w14:paraId="0A96CFF3">
            <w:pPr>
              <w:spacing w:line="360" w:lineRule="auto"/>
              <w:ind w:left="3" w:hanging="2" w:hangingChars="1"/>
              <w:rPr>
                <w:rFonts w:hint="default" w:ascii="宋体" w:hAnsi="宋体" w:cs="宋体"/>
                <w:spacing w:val="6"/>
                <w:kern w:val="2"/>
                <w:sz w:val="22"/>
                <w:szCs w:val="22"/>
                <w:highlight w:val="none"/>
                <w:lang w:val="en-US" w:eastAsia="zh-CN"/>
              </w:rPr>
            </w:pPr>
            <w:r>
              <w:rPr>
                <w:rFonts w:hint="eastAsia" w:ascii="宋体" w:hAnsi="宋体" w:cs="宋体"/>
                <w:spacing w:val="6"/>
                <w:kern w:val="2"/>
                <w:sz w:val="22"/>
                <w:szCs w:val="22"/>
                <w:highlight w:val="none"/>
              </w:rPr>
              <w:t>联系方式：</w:t>
            </w:r>
            <w:r>
              <w:rPr>
                <w:rFonts w:hint="eastAsia" w:ascii="宋体" w:hAnsi="宋体" w:cs="宋体"/>
                <w:spacing w:val="6"/>
                <w:kern w:val="2"/>
                <w:sz w:val="22"/>
                <w:szCs w:val="22"/>
                <w:highlight w:val="none"/>
                <w:lang w:val="en-US" w:eastAsia="zh-CN"/>
              </w:rPr>
              <w:t xml:space="preserve">18530360709 </w:t>
            </w:r>
          </w:p>
          <w:p w14:paraId="1D8F2E18">
            <w:pPr>
              <w:spacing w:line="360" w:lineRule="auto"/>
              <w:ind w:left="3" w:hanging="2" w:hangingChars="1"/>
              <w:rPr>
                <w:rFonts w:ascii="宋体" w:hAnsi="宋体" w:cs="宋体"/>
                <w:spacing w:val="6"/>
                <w:kern w:val="2"/>
                <w:sz w:val="22"/>
                <w:szCs w:val="22"/>
                <w:highlight w:val="none"/>
              </w:rPr>
            </w:pPr>
            <w:r>
              <w:rPr>
                <w:rFonts w:hint="eastAsia" w:ascii="宋体" w:hAnsi="宋体" w:cs="宋体"/>
                <w:spacing w:val="6"/>
                <w:kern w:val="2"/>
                <w:sz w:val="22"/>
                <w:szCs w:val="22"/>
                <w:highlight w:val="none"/>
              </w:rPr>
              <w:t>地址：</w:t>
            </w:r>
            <w:r>
              <w:rPr>
                <w:rFonts w:hint="eastAsia" w:ascii="宋体" w:hAnsi="宋体" w:cs="宋体"/>
                <w:spacing w:val="6"/>
                <w:kern w:val="2"/>
                <w:sz w:val="22"/>
                <w:szCs w:val="22"/>
                <w:highlight w:val="none"/>
                <w:lang w:eastAsia="zh-CN"/>
              </w:rPr>
              <w:t>河南省郑州市高新技术产业开发区翠竹街1号23幢3层01号</w:t>
            </w:r>
          </w:p>
        </w:tc>
      </w:tr>
      <w:tr w14:paraId="72A15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16"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6B3F748F">
            <w:pPr>
              <w:widowControl w:val="0"/>
              <w:adjustRightInd w:val="0"/>
              <w:spacing w:line="360" w:lineRule="auto"/>
              <w:jc w:val="center"/>
              <w:rPr>
                <w:rFonts w:ascii="宋体" w:hAnsi="宋体" w:cs="宋体"/>
                <w:spacing w:val="6"/>
                <w:kern w:val="2"/>
                <w:sz w:val="22"/>
                <w:szCs w:val="22"/>
                <w:highlight w:val="none"/>
              </w:rPr>
            </w:pPr>
            <w:r>
              <w:rPr>
                <w:rFonts w:hint="eastAsia" w:ascii="宋体" w:hAnsi="宋体" w:cs="宋体"/>
                <w:spacing w:val="6"/>
                <w:kern w:val="2"/>
                <w:sz w:val="22"/>
                <w:szCs w:val="22"/>
                <w:highlight w:val="none"/>
              </w:rPr>
              <w:t>3</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6296EA0A">
            <w:pPr>
              <w:widowControl w:val="0"/>
              <w:adjustRightInd w:val="0"/>
              <w:spacing w:line="360" w:lineRule="auto"/>
              <w:jc w:val="center"/>
              <w:rPr>
                <w:rFonts w:ascii="宋体" w:hAnsi="宋体" w:cs="宋体"/>
                <w:spacing w:val="6"/>
                <w:kern w:val="2"/>
                <w:sz w:val="22"/>
                <w:szCs w:val="22"/>
                <w:highlight w:val="none"/>
              </w:rPr>
            </w:pPr>
            <w:r>
              <w:rPr>
                <w:rFonts w:ascii="宋体" w:hAnsi="宋体" w:cs="宋体"/>
                <w:spacing w:val="6"/>
                <w:kern w:val="2"/>
                <w:sz w:val="22"/>
                <w:szCs w:val="22"/>
                <w:highlight w:val="none"/>
              </w:rPr>
              <w:t>项目名称</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4D392D94">
            <w:pPr>
              <w:widowControl w:val="0"/>
              <w:spacing w:line="360" w:lineRule="auto"/>
              <w:rPr>
                <w:rFonts w:hint="eastAsia" w:ascii="宋体" w:hAnsi="宋体" w:eastAsia="宋体" w:cs="宋体"/>
                <w:spacing w:val="6"/>
                <w:kern w:val="2"/>
                <w:sz w:val="22"/>
                <w:szCs w:val="22"/>
                <w:highlight w:val="none"/>
                <w:lang w:eastAsia="zh-CN"/>
              </w:rPr>
            </w:pPr>
            <w:r>
              <w:rPr>
                <w:rFonts w:hint="eastAsia" w:ascii="宋体" w:hAnsi="宋体" w:eastAsia="宋体" w:cs="宋体"/>
                <w:sz w:val="22"/>
                <w:szCs w:val="24"/>
                <w:highlight w:val="none"/>
                <w:lang w:val="en-US" w:eastAsia="zh-CN"/>
              </w:rPr>
              <w:t>灵宝市消防救援大队食堂主副食品采购项目</w:t>
            </w:r>
          </w:p>
        </w:tc>
      </w:tr>
      <w:tr w14:paraId="5DAEB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489"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494DD3AF">
            <w:pPr>
              <w:adjustRightInd w:val="0"/>
              <w:spacing w:line="360" w:lineRule="auto"/>
              <w:ind w:left="3" w:hanging="2" w:hangingChars="1"/>
              <w:jc w:val="center"/>
              <w:rPr>
                <w:rFonts w:ascii="宋体" w:hAnsi="宋体" w:cs="宋体"/>
                <w:spacing w:val="6"/>
                <w:kern w:val="2"/>
                <w:sz w:val="22"/>
                <w:szCs w:val="22"/>
                <w:highlight w:val="none"/>
              </w:rPr>
            </w:pPr>
            <w:r>
              <w:rPr>
                <w:rFonts w:hint="eastAsia" w:ascii="宋体" w:hAnsi="宋体" w:cs="宋体"/>
                <w:spacing w:val="6"/>
                <w:kern w:val="2"/>
                <w:sz w:val="22"/>
                <w:szCs w:val="22"/>
                <w:highlight w:val="none"/>
              </w:rPr>
              <w:t>4</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60E2507F">
            <w:pPr>
              <w:adjustRightInd w:val="0"/>
              <w:spacing w:line="360" w:lineRule="auto"/>
              <w:ind w:left="2" w:hanging="2" w:hangingChars="1"/>
              <w:jc w:val="center"/>
              <w:rPr>
                <w:rFonts w:ascii="宋体" w:hAnsi="宋体" w:cs="宋体"/>
                <w:color w:val="auto"/>
                <w:kern w:val="2"/>
                <w:sz w:val="22"/>
                <w:szCs w:val="22"/>
                <w:highlight w:val="none"/>
              </w:rPr>
            </w:pPr>
            <w:r>
              <w:rPr>
                <w:rFonts w:ascii="宋体" w:hAnsi="宋体" w:cs="宋体"/>
                <w:color w:val="auto"/>
                <w:kern w:val="2"/>
                <w:sz w:val="22"/>
                <w:szCs w:val="22"/>
                <w:highlight w:val="none"/>
              </w:rPr>
              <w:t>项目编号</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2BF5A489">
            <w:pPr>
              <w:widowControl w:val="0"/>
              <w:adjustRightInd w:val="0"/>
              <w:spacing w:line="360" w:lineRule="auto"/>
              <w:jc w:val="both"/>
              <w:rPr>
                <w:rFonts w:hint="default" w:ascii="宋体" w:hAnsi="宋体" w:eastAsia="宋体" w:cs="宋体"/>
                <w:color w:val="auto"/>
                <w:spacing w:val="6"/>
                <w:kern w:val="2"/>
                <w:sz w:val="22"/>
                <w:szCs w:val="22"/>
                <w:highlight w:val="none"/>
                <w:lang w:val="en-US" w:eastAsia="zh-CN"/>
              </w:rPr>
            </w:pPr>
            <w:r>
              <w:rPr>
                <w:rFonts w:hint="eastAsia" w:ascii="宋体" w:hAnsi="宋体" w:eastAsia="宋体" w:cs="宋体"/>
                <w:color w:val="auto"/>
                <w:spacing w:val="6"/>
                <w:kern w:val="2"/>
                <w:sz w:val="22"/>
                <w:szCs w:val="22"/>
                <w:highlight w:val="none"/>
                <w:lang w:val="en-US" w:eastAsia="zh-CN"/>
              </w:rPr>
              <w:t>灵宝竞磋采购-2026-98、LBGZ[2026]171-ZC134</w:t>
            </w:r>
          </w:p>
        </w:tc>
      </w:tr>
      <w:tr w14:paraId="2BB9F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490"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57B223AE">
            <w:pPr>
              <w:widowControl w:val="0"/>
              <w:adjustRightInd w:val="0"/>
              <w:spacing w:line="360" w:lineRule="auto"/>
              <w:jc w:val="center"/>
              <w:rPr>
                <w:rFonts w:ascii="宋体" w:hAnsi="宋体" w:cs="宋体"/>
                <w:spacing w:val="6"/>
                <w:kern w:val="2"/>
                <w:sz w:val="22"/>
                <w:szCs w:val="22"/>
                <w:highlight w:val="none"/>
              </w:rPr>
            </w:pPr>
            <w:r>
              <w:rPr>
                <w:rFonts w:hint="eastAsia" w:ascii="宋体" w:hAnsi="宋体" w:cs="宋体"/>
                <w:spacing w:val="6"/>
                <w:kern w:val="2"/>
                <w:sz w:val="22"/>
                <w:szCs w:val="22"/>
                <w:highlight w:val="none"/>
              </w:rPr>
              <w:t>5</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38211B50">
            <w:pPr>
              <w:widowControl w:val="0"/>
              <w:adjustRightInd w:val="0"/>
              <w:spacing w:line="360" w:lineRule="auto"/>
              <w:jc w:val="center"/>
              <w:rPr>
                <w:rFonts w:ascii="宋体" w:hAnsi="宋体" w:cs="宋体"/>
                <w:kern w:val="2"/>
                <w:sz w:val="22"/>
                <w:szCs w:val="22"/>
                <w:highlight w:val="none"/>
              </w:rPr>
            </w:pPr>
            <w:r>
              <w:rPr>
                <w:rFonts w:ascii="宋体" w:hAnsi="宋体" w:cs="宋体"/>
                <w:kern w:val="2"/>
                <w:sz w:val="22"/>
                <w:szCs w:val="22"/>
                <w:highlight w:val="none"/>
              </w:rPr>
              <w:t>采购</w:t>
            </w:r>
            <w:r>
              <w:rPr>
                <w:rFonts w:hint="eastAsia" w:ascii="宋体" w:hAnsi="宋体" w:cs="宋体"/>
                <w:kern w:val="2"/>
                <w:sz w:val="22"/>
                <w:szCs w:val="22"/>
                <w:highlight w:val="none"/>
              </w:rPr>
              <w:t>人</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4405CBDF">
            <w:pPr>
              <w:adjustRightInd w:val="0"/>
              <w:spacing w:line="360" w:lineRule="auto"/>
              <w:ind w:left="2" w:hanging="2" w:hangingChars="1"/>
              <w:rPr>
                <w:rFonts w:hint="eastAsia" w:ascii="宋体" w:hAnsi="宋体" w:eastAsia="宋体" w:cs="宋体"/>
                <w:spacing w:val="6"/>
                <w:kern w:val="2"/>
                <w:sz w:val="22"/>
                <w:szCs w:val="22"/>
                <w:highlight w:val="none"/>
                <w:lang w:eastAsia="zh-CN"/>
              </w:rPr>
            </w:pPr>
            <w:r>
              <w:rPr>
                <w:rFonts w:hint="eastAsia" w:ascii="宋体" w:hAnsi="宋体" w:cs="宋体"/>
                <w:spacing w:val="6"/>
                <w:kern w:val="2"/>
                <w:sz w:val="22"/>
                <w:szCs w:val="22"/>
                <w:highlight w:val="none"/>
                <w:lang w:val="en-US" w:eastAsia="zh-CN"/>
              </w:rPr>
              <w:t>灵宝市消防救援大队</w:t>
            </w:r>
          </w:p>
        </w:tc>
      </w:tr>
      <w:tr w14:paraId="2DB74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490" w:hRule="atLeast"/>
        </w:trPr>
        <w:tc>
          <w:tcPr>
            <w:tcW w:w="721" w:type="dxa"/>
            <w:vMerge w:val="restart"/>
            <w:tcBorders>
              <w:top w:val="single" w:color="auto" w:sz="6" w:space="0"/>
              <w:left w:val="single" w:color="auto" w:sz="12" w:space="0"/>
              <w:right w:val="single" w:color="auto" w:sz="6" w:space="0"/>
            </w:tcBorders>
            <w:noWrap w:val="0"/>
            <w:vAlign w:val="center"/>
          </w:tcPr>
          <w:p w14:paraId="6BB16418">
            <w:pPr>
              <w:widowControl w:val="0"/>
              <w:adjustRightInd w:val="0"/>
              <w:spacing w:line="360" w:lineRule="auto"/>
              <w:jc w:val="center"/>
              <w:rPr>
                <w:rFonts w:hint="eastAsia" w:ascii="宋体" w:hAnsi="宋体" w:cs="宋体" w:eastAsiaTheme="minorEastAsia"/>
                <w:spacing w:val="6"/>
                <w:kern w:val="2"/>
                <w:sz w:val="22"/>
                <w:szCs w:val="22"/>
                <w:highlight w:val="none"/>
                <w:lang w:val="en-US" w:eastAsia="zh-CN"/>
              </w:rPr>
            </w:pPr>
            <w:r>
              <w:rPr>
                <w:rFonts w:hint="eastAsia" w:ascii="宋体" w:hAnsi="宋体" w:cs="宋体"/>
                <w:spacing w:val="6"/>
                <w:kern w:val="2"/>
                <w:sz w:val="22"/>
                <w:szCs w:val="22"/>
                <w:highlight w:val="none"/>
              </w:rPr>
              <w:t>6</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5EBBDE49">
            <w:pPr>
              <w:widowControl w:val="0"/>
              <w:adjustRightInd w:val="0"/>
              <w:spacing w:line="360" w:lineRule="auto"/>
              <w:jc w:val="center"/>
              <w:rPr>
                <w:rFonts w:hint="default" w:ascii="宋体" w:hAnsi="宋体" w:cs="宋体"/>
                <w:kern w:val="2"/>
                <w:sz w:val="22"/>
                <w:szCs w:val="22"/>
                <w:highlight w:val="none"/>
                <w:lang w:val="en-US"/>
              </w:rPr>
            </w:pPr>
            <w:r>
              <w:rPr>
                <w:rFonts w:hint="eastAsia" w:ascii="宋体" w:hAnsi="宋体" w:eastAsia="宋体" w:cs="宋体"/>
                <w:spacing w:val="6"/>
                <w:kern w:val="2"/>
                <w:sz w:val="22"/>
                <w:szCs w:val="22"/>
                <w:highlight w:val="none"/>
                <w:lang w:val="en-US" w:eastAsia="zh-CN"/>
              </w:rPr>
              <w:t>采购预算</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60350059">
            <w:pPr>
              <w:adjustRightInd w:val="0"/>
              <w:spacing w:line="360" w:lineRule="auto"/>
              <w:ind w:left="2" w:hanging="2" w:hangingChars="1"/>
              <w:rPr>
                <w:rFonts w:hint="default" w:ascii="宋体" w:hAnsi="宋体" w:eastAsia="宋体" w:cs="宋体"/>
                <w:spacing w:val="6"/>
                <w:kern w:val="2"/>
                <w:sz w:val="22"/>
                <w:szCs w:val="22"/>
                <w:highlight w:val="none"/>
                <w:lang w:val="en-US" w:eastAsia="zh-CN"/>
              </w:rPr>
            </w:pPr>
            <w:r>
              <w:rPr>
                <w:rFonts w:hint="eastAsia" w:ascii="宋体" w:hAnsi="宋体" w:eastAsia="宋体" w:cs="宋体"/>
                <w:spacing w:val="6"/>
                <w:kern w:val="2"/>
                <w:sz w:val="22"/>
                <w:szCs w:val="22"/>
                <w:highlight w:val="none"/>
                <w:lang w:val="en-US" w:eastAsia="zh-CN"/>
              </w:rPr>
              <w:t>1500000.00元（本预算为暂定金额，以实际采购数量为准，按照实际供货数量据实结算。）</w:t>
            </w:r>
          </w:p>
        </w:tc>
      </w:tr>
      <w:tr w14:paraId="1E346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741" w:hRule="atLeast"/>
        </w:trPr>
        <w:tc>
          <w:tcPr>
            <w:tcW w:w="721" w:type="dxa"/>
            <w:vMerge w:val="continue"/>
            <w:tcBorders>
              <w:left w:val="single" w:color="auto" w:sz="12" w:space="0"/>
              <w:bottom w:val="single" w:color="auto" w:sz="6" w:space="0"/>
              <w:right w:val="single" w:color="auto" w:sz="6" w:space="0"/>
            </w:tcBorders>
            <w:noWrap w:val="0"/>
            <w:vAlign w:val="center"/>
          </w:tcPr>
          <w:p w14:paraId="5948FA12">
            <w:pPr>
              <w:widowControl w:val="0"/>
              <w:adjustRightInd w:val="0"/>
              <w:spacing w:line="360" w:lineRule="auto"/>
              <w:jc w:val="center"/>
              <w:rPr>
                <w:rFonts w:hint="eastAsia" w:ascii="宋体" w:hAnsi="宋体" w:cs="宋体" w:eastAsiaTheme="minorEastAsia"/>
                <w:spacing w:val="6"/>
                <w:kern w:val="2"/>
                <w:sz w:val="22"/>
                <w:szCs w:val="22"/>
                <w:highlight w:val="none"/>
                <w:lang w:val="en-US" w:eastAsia="zh-CN"/>
              </w:rPr>
            </w:pPr>
          </w:p>
        </w:tc>
        <w:tc>
          <w:tcPr>
            <w:tcW w:w="1292" w:type="dxa"/>
            <w:tcBorders>
              <w:top w:val="single" w:color="auto" w:sz="6" w:space="0"/>
              <w:left w:val="single" w:color="auto" w:sz="6" w:space="0"/>
              <w:bottom w:val="single" w:color="auto" w:sz="6" w:space="0"/>
              <w:right w:val="single" w:color="auto" w:sz="6" w:space="0"/>
            </w:tcBorders>
            <w:noWrap w:val="0"/>
            <w:vAlign w:val="center"/>
          </w:tcPr>
          <w:p w14:paraId="4E90F3C1">
            <w:pPr>
              <w:widowControl w:val="0"/>
              <w:adjustRightInd w:val="0"/>
              <w:spacing w:line="360" w:lineRule="auto"/>
              <w:jc w:val="both"/>
              <w:rPr>
                <w:rFonts w:hint="eastAsia" w:ascii="宋体" w:hAnsi="宋体" w:eastAsia="宋体" w:cs="宋体"/>
                <w:spacing w:val="6"/>
                <w:kern w:val="2"/>
                <w:sz w:val="22"/>
                <w:szCs w:val="22"/>
                <w:highlight w:val="none"/>
                <w:lang w:val="en-US" w:eastAsia="zh-CN"/>
              </w:rPr>
            </w:pPr>
            <w:r>
              <w:rPr>
                <w:rFonts w:hint="eastAsia" w:ascii="宋体" w:hAnsi="宋体" w:eastAsia="宋体" w:cs="宋体"/>
                <w:sz w:val="22"/>
                <w:szCs w:val="24"/>
                <w:highlight w:val="none"/>
                <w:lang w:val="en-US" w:eastAsia="zh-CN"/>
              </w:rPr>
              <w:t>包最高限价</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6566D596">
            <w:pPr>
              <w:adjustRightInd w:val="0"/>
              <w:spacing w:line="360" w:lineRule="auto"/>
              <w:rPr>
                <w:rFonts w:hint="eastAsia" w:ascii="宋体" w:hAnsi="宋体" w:eastAsia="宋体" w:cs="宋体"/>
                <w:b/>
                <w:bCs/>
                <w:spacing w:val="6"/>
                <w:kern w:val="2"/>
                <w:sz w:val="22"/>
                <w:szCs w:val="22"/>
                <w:highlight w:val="none"/>
                <w:lang w:val="en-US" w:eastAsia="zh-CN"/>
              </w:rPr>
            </w:pPr>
            <w:r>
              <w:rPr>
                <w:rFonts w:hint="eastAsia" w:ascii="宋体" w:hAnsi="宋体" w:eastAsia="宋体" w:cs="宋体"/>
                <w:sz w:val="22"/>
                <w:szCs w:val="24"/>
                <w:highlight w:val="none"/>
                <w:lang w:val="en-US" w:eastAsia="zh-CN"/>
              </w:rPr>
              <w:t>报价（折扣率）100%</w:t>
            </w:r>
          </w:p>
        </w:tc>
      </w:tr>
      <w:tr w14:paraId="68E52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490"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6E2EF160">
            <w:pPr>
              <w:widowControl w:val="0"/>
              <w:adjustRightInd w:val="0"/>
              <w:spacing w:line="360" w:lineRule="auto"/>
              <w:jc w:val="center"/>
              <w:rPr>
                <w:rFonts w:hint="eastAsia" w:ascii="宋体" w:hAnsi="宋体" w:eastAsia="宋体" w:cs="宋体"/>
                <w:spacing w:val="6"/>
                <w:kern w:val="2"/>
                <w:sz w:val="22"/>
                <w:szCs w:val="22"/>
                <w:highlight w:val="none"/>
                <w:lang w:val="en-US" w:eastAsia="zh-CN" w:bidi="ar-SA"/>
              </w:rPr>
            </w:pPr>
            <w:r>
              <w:rPr>
                <w:rFonts w:hint="eastAsia" w:ascii="宋体" w:hAnsi="宋体" w:eastAsia="宋体" w:cs="宋体"/>
                <w:spacing w:val="6"/>
                <w:kern w:val="2"/>
                <w:sz w:val="22"/>
                <w:szCs w:val="22"/>
                <w:highlight w:val="none"/>
                <w:lang w:val="en-US" w:eastAsia="zh-CN"/>
              </w:rPr>
              <w:t>7</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3236622C">
            <w:pPr>
              <w:widowControl w:val="0"/>
              <w:adjustRightInd w:val="0"/>
              <w:spacing w:line="360" w:lineRule="auto"/>
              <w:jc w:val="center"/>
              <w:rPr>
                <w:rFonts w:hint="default" w:ascii="宋体" w:hAnsi="宋体" w:cs="宋体"/>
                <w:kern w:val="2"/>
                <w:sz w:val="22"/>
                <w:szCs w:val="22"/>
                <w:highlight w:val="none"/>
                <w:lang w:val="en-US"/>
              </w:rPr>
            </w:pPr>
            <w:r>
              <w:rPr>
                <w:rFonts w:hint="eastAsia" w:ascii="宋体" w:hAnsi="宋体" w:cs="宋体"/>
                <w:kern w:val="2"/>
                <w:sz w:val="22"/>
                <w:szCs w:val="22"/>
                <w:highlight w:val="none"/>
                <w:lang w:val="en-US" w:eastAsia="zh-CN"/>
              </w:rPr>
              <w:t>标段划分</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31BF4140">
            <w:pPr>
              <w:adjustRightInd w:val="0"/>
              <w:spacing w:line="360" w:lineRule="auto"/>
              <w:ind w:left="2" w:hanging="2" w:hangingChars="1"/>
              <w:rPr>
                <w:rFonts w:hint="eastAsia" w:ascii="宋体" w:hAnsi="宋体" w:eastAsia="宋体" w:cs="宋体"/>
                <w:spacing w:val="6"/>
                <w:kern w:val="2"/>
                <w:sz w:val="22"/>
                <w:szCs w:val="22"/>
                <w:highlight w:val="none"/>
                <w:lang w:val="en-US" w:eastAsia="zh-CN"/>
              </w:rPr>
            </w:pPr>
            <w:r>
              <w:rPr>
                <w:rFonts w:hint="eastAsia" w:ascii="宋体" w:hAnsi="宋体" w:eastAsia="宋体" w:cs="宋体"/>
                <w:spacing w:val="6"/>
                <w:kern w:val="2"/>
                <w:sz w:val="22"/>
                <w:szCs w:val="22"/>
                <w:highlight w:val="none"/>
                <w:lang w:val="en-US" w:eastAsia="zh-CN"/>
              </w:rPr>
              <w:t>本项目不划分标段</w:t>
            </w:r>
          </w:p>
        </w:tc>
      </w:tr>
      <w:tr w14:paraId="5D4B8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15"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052EE63E">
            <w:pPr>
              <w:widowControl w:val="0"/>
              <w:adjustRightInd w:val="0"/>
              <w:spacing w:line="360" w:lineRule="auto"/>
              <w:jc w:val="center"/>
              <w:rPr>
                <w:rFonts w:hint="eastAsia" w:ascii="宋体" w:hAnsi="宋体" w:eastAsia="宋体" w:cs="宋体"/>
                <w:spacing w:val="6"/>
                <w:kern w:val="2"/>
                <w:sz w:val="22"/>
                <w:szCs w:val="22"/>
                <w:highlight w:val="none"/>
                <w:lang w:val="en-US" w:eastAsia="zh-CN" w:bidi="ar-SA"/>
              </w:rPr>
            </w:pPr>
            <w:r>
              <w:rPr>
                <w:rFonts w:hint="eastAsia" w:ascii="宋体" w:hAnsi="宋体" w:eastAsia="宋体" w:cs="宋体"/>
                <w:spacing w:val="6"/>
                <w:kern w:val="2"/>
                <w:sz w:val="22"/>
                <w:szCs w:val="22"/>
                <w:highlight w:val="none"/>
                <w:lang w:val="en-US" w:eastAsia="zh-CN"/>
              </w:rPr>
              <w:t>8</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692746E3">
            <w:pPr>
              <w:widowControl w:val="0"/>
              <w:adjustRightInd w:val="0"/>
              <w:spacing w:line="360" w:lineRule="auto"/>
              <w:jc w:val="center"/>
              <w:rPr>
                <w:rFonts w:ascii="宋体" w:hAnsi="宋体" w:cs="宋体"/>
                <w:spacing w:val="6"/>
                <w:kern w:val="2"/>
                <w:sz w:val="22"/>
                <w:szCs w:val="22"/>
                <w:highlight w:val="none"/>
              </w:rPr>
            </w:pPr>
            <w:r>
              <w:rPr>
                <w:rFonts w:hint="eastAsia" w:ascii="宋体" w:hAnsi="宋体" w:cs="宋体"/>
                <w:kern w:val="2"/>
                <w:sz w:val="22"/>
                <w:szCs w:val="22"/>
                <w:highlight w:val="none"/>
                <w:lang w:val="en-US" w:eastAsia="zh-CN"/>
              </w:rPr>
              <w:t>采购</w:t>
            </w:r>
            <w:r>
              <w:rPr>
                <w:rFonts w:hint="eastAsia" w:ascii="宋体" w:hAnsi="宋体" w:cs="宋体"/>
                <w:kern w:val="2"/>
                <w:sz w:val="22"/>
                <w:szCs w:val="22"/>
                <w:highlight w:val="none"/>
              </w:rPr>
              <w:t>内容</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49AC3C3E">
            <w:pPr>
              <w:shd w:val="clear" w:color="auto" w:fill="FFFFFF"/>
              <w:spacing w:line="360" w:lineRule="auto"/>
              <w:rPr>
                <w:rFonts w:ascii="宋体" w:hAnsi="宋体" w:cs="宋体"/>
                <w:spacing w:val="6"/>
                <w:kern w:val="2"/>
                <w:sz w:val="22"/>
                <w:szCs w:val="22"/>
                <w:highlight w:val="none"/>
              </w:rPr>
            </w:pPr>
            <w:r>
              <w:rPr>
                <w:rFonts w:hint="eastAsia" w:ascii="宋体" w:hAnsi="宋体" w:cs="宋体"/>
                <w:spacing w:val="6"/>
                <w:kern w:val="2"/>
                <w:sz w:val="22"/>
                <w:szCs w:val="22"/>
                <w:highlight w:val="none"/>
                <w:lang w:val="en-US" w:eastAsia="zh-CN"/>
              </w:rPr>
              <w:t xml:space="preserve">采购内容：对采购人提供食堂主副食品采购（包括但不限于）蔬果、禽蛋、禽畜肉、水产品、饮品、米面粮油、调料干杂等食材供应。（详见竞争性磋商文件）   </w:t>
            </w:r>
          </w:p>
        </w:tc>
      </w:tr>
      <w:tr w14:paraId="2B747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54859833">
            <w:pPr>
              <w:adjustRightInd w:val="0"/>
              <w:spacing w:line="360" w:lineRule="auto"/>
              <w:ind w:left="2" w:leftChars="0" w:hanging="2" w:hangingChars="1"/>
              <w:jc w:val="center"/>
              <w:rPr>
                <w:rFonts w:hint="default" w:ascii="宋体" w:hAnsi="宋体" w:eastAsia="宋体" w:cs="宋体"/>
                <w:spacing w:val="6"/>
                <w:kern w:val="2"/>
                <w:sz w:val="22"/>
                <w:szCs w:val="22"/>
                <w:highlight w:val="none"/>
                <w:lang w:val="en-US" w:eastAsia="zh-CN" w:bidi="ar-SA"/>
              </w:rPr>
            </w:pPr>
            <w:r>
              <w:rPr>
                <w:rFonts w:hint="eastAsia" w:ascii="宋体" w:hAnsi="宋体" w:eastAsia="宋体" w:cs="宋体"/>
                <w:spacing w:val="6"/>
                <w:kern w:val="2"/>
                <w:sz w:val="22"/>
                <w:szCs w:val="22"/>
                <w:highlight w:val="none"/>
                <w:lang w:val="en-US" w:eastAsia="zh-CN"/>
              </w:rPr>
              <w:t>9</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36EEEEEF">
            <w:pPr>
              <w:widowControl w:val="0"/>
              <w:adjustRightInd w:val="0"/>
              <w:spacing w:line="360" w:lineRule="auto"/>
              <w:jc w:val="center"/>
              <w:rPr>
                <w:rFonts w:ascii="宋体" w:hAnsi="宋体" w:cs="宋体"/>
                <w:spacing w:val="6"/>
                <w:kern w:val="2"/>
                <w:sz w:val="22"/>
                <w:szCs w:val="22"/>
                <w:highlight w:val="none"/>
              </w:rPr>
            </w:pPr>
            <w:r>
              <w:rPr>
                <w:rFonts w:ascii="宋体" w:hAnsi="宋体" w:cs="宋体"/>
                <w:spacing w:val="6"/>
                <w:kern w:val="2"/>
                <w:sz w:val="22"/>
                <w:szCs w:val="22"/>
                <w:highlight w:val="none"/>
              </w:rPr>
              <w:t>采购方式</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2CF351B7">
            <w:pPr>
              <w:widowControl w:val="0"/>
              <w:adjustRightInd w:val="0"/>
              <w:spacing w:line="360" w:lineRule="auto"/>
              <w:jc w:val="both"/>
              <w:rPr>
                <w:rFonts w:ascii="宋体" w:hAnsi="宋体" w:cs="宋体"/>
                <w:spacing w:val="6"/>
                <w:kern w:val="2"/>
                <w:sz w:val="22"/>
                <w:szCs w:val="22"/>
                <w:highlight w:val="none"/>
              </w:rPr>
            </w:pPr>
            <w:r>
              <w:rPr>
                <w:rFonts w:ascii="宋体" w:hAnsi="宋体" w:cs="宋体"/>
                <w:spacing w:val="6"/>
                <w:kern w:val="2"/>
                <w:sz w:val="22"/>
                <w:szCs w:val="22"/>
                <w:highlight w:val="none"/>
              </w:rPr>
              <w:t>竞争性磋商</w:t>
            </w:r>
          </w:p>
        </w:tc>
      </w:tr>
      <w:tr w14:paraId="694CF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6"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0DB4E9CD">
            <w:pPr>
              <w:widowControl w:val="0"/>
              <w:adjustRightInd w:val="0"/>
              <w:spacing w:line="360" w:lineRule="auto"/>
              <w:jc w:val="center"/>
              <w:rPr>
                <w:rFonts w:hint="eastAsia" w:ascii="宋体" w:hAnsi="宋体" w:cs="宋体" w:eastAsiaTheme="minorEastAsia"/>
                <w:spacing w:val="6"/>
                <w:kern w:val="2"/>
                <w:sz w:val="22"/>
                <w:szCs w:val="22"/>
                <w:highlight w:val="none"/>
                <w:lang w:val="en-US" w:eastAsia="zh-CN" w:bidi="ar-SA"/>
              </w:rPr>
            </w:pPr>
            <w:r>
              <w:rPr>
                <w:rFonts w:hint="eastAsia" w:ascii="宋体" w:hAnsi="宋体" w:cs="宋体"/>
                <w:spacing w:val="6"/>
                <w:kern w:val="2"/>
                <w:sz w:val="22"/>
                <w:szCs w:val="22"/>
                <w:highlight w:val="none"/>
              </w:rPr>
              <w:t>1</w:t>
            </w:r>
            <w:r>
              <w:rPr>
                <w:rFonts w:hint="eastAsia" w:ascii="宋体" w:hAnsi="宋体" w:cs="宋体"/>
                <w:spacing w:val="6"/>
                <w:kern w:val="2"/>
                <w:sz w:val="22"/>
                <w:szCs w:val="22"/>
                <w:highlight w:val="none"/>
                <w:lang w:val="en-US" w:eastAsia="zh-CN"/>
              </w:rPr>
              <w:t>0</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518DED47">
            <w:pPr>
              <w:widowControl w:val="0"/>
              <w:adjustRightInd w:val="0"/>
              <w:spacing w:line="360" w:lineRule="auto"/>
              <w:jc w:val="center"/>
              <w:rPr>
                <w:rFonts w:hint="eastAsia" w:ascii="宋体" w:hAnsi="宋体" w:cs="宋体" w:eastAsiaTheme="minorEastAsia"/>
                <w:spacing w:val="6"/>
                <w:kern w:val="2"/>
                <w:sz w:val="22"/>
                <w:szCs w:val="22"/>
                <w:highlight w:val="none"/>
                <w:lang w:eastAsia="zh-CN"/>
              </w:rPr>
            </w:pPr>
            <w:r>
              <w:rPr>
                <w:rFonts w:ascii="宋体" w:hAnsi="宋体" w:cs="宋体"/>
                <w:spacing w:val="6"/>
                <w:kern w:val="2"/>
                <w:sz w:val="22"/>
                <w:szCs w:val="22"/>
                <w:highlight w:val="none"/>
              </w:rPr>
              <w:t>质量</w:t>
            </w:r>
            <w:r>
              <w:rPr>
                <w:rFonts w:hint="eastAsia" w:ascii="宋体" w:hAnsi="宋体" w:cs="宋体"/>
                <w:spacing w:val="6"/>
                <w:kern w:val="2"/>
                <w:sz w:val="22"/>
                <w:szCs w:val="22"/>
                <w:highlight w:val="none"/>
                <w:lang w:val="en-US" w:eastAsia="zh-CN"/>
              </w:rPr>
              <w:t>标准</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582ECA67">
            <w:pPr>
              <w:widowControl w:val="0"/>
              <w:adjustRightInd w:val="0"/>
              <w:spacing w:line="360" w:lineRule="auto"/>
              <w:jc w:val="both"/>
              <w:rPr>
                <w:rFonts w:ascii="宋体" w:hAnsi="宋体" w:cs="宋体"/>
                <w:spacing w:val="6"/>
                <w:kern w:val="2"/>
                <w:sz w:val="22"/>
                <w:szCs w:val="22"/>
                <w:highlight w:val="none"/>
              </w:rPr>
            </w:pPr>
            <w:r>
              <w:rPr>
                <w:rFonts w:hint="eastAsia" w:ascii="宋体" w:hAnsi="宋体" w:eastAsia="宋体" w:cs="宋体"/>
                <w:sz w:val="22"/>
                <w:szCs w:val="24"/>
                <w:highlight w:val="none"/>
              </w:rPr>
              <w:t>合格，满足采购人要求</w:t>
            </w:r>
          </w:p>
        </w:tc>
      </w:tr>
      <w:tr w14:paraId="39CE6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6"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30D32162">
            <w:pPr>
              <w:widowControl w:val="0"/>
              <w:adjustRightInd w:val="0"/>
              <w:spacing w:line="360" w:lineRule="auto"/>
              <w:jc w:val="center"/>
              <w:rPr>
                <w:rFonts w:hint="eastAsia" w:ascii="宋体" w:hAnsi="宋体" w:cs="宋体" w:eastAsiaTheme="minorEastAsia"/>
                <w:spacing w:val="6"/>
                <w:kern w:val="2"/>
                <w:sz w:val="22"/>
                <w:szCs w:val="22"/>
                <w:highlight w:val="none"/>
                <w:lang w:val="en-US" w:eastAsia="zh-CN" w:bidi="ar-SA"/>
              </w:rPr>
            </w:pPr>
            <w:r>
              <w:rPr>
                <w:rFonts w:hint="eastAsia" w:ascii="宋体" w:hAnsi="宋体" w:cs="宋体"/>
                <w:spacing w:val="6"/>
                <w:kern w:val="2"/>
                <w:sz w:val="22"/>
                <w:szCs w:val="22"/>
                <w:highlight w:val="none"/>
              </w:rPr>
              <w:t>1</w:t>
            </w:r>
            <w:r>
              <w:rPr>
                <w:rFonts w:hint="eastAsia" w:ascii="宋体" w:hAnsi="宋体" w:cs="宋体"/>
                <w:spacing w:val="6"/>
                <w:kern w:val="2"/>
                <w:sz w:val="22"/>
                <w:szCs w:val="22"/>
                <w:highlight w:val="none"/>
                <w:lang w:val="en-US" w:eastAsia="zh-CN"/>
              </w:rPr>
              <w:t>1</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6E4F5AF5">
            <w:pPr>
              <w:widowControl w:val="0"/>
              <w:adjustRightInd w:val="0"/>
              <w:spacing w:line="360" w:lineRule="auto"/>
              <w:jc w:val="center"/>
              <w:rPr>
                <w:rFonts w:ascii="宋体" w:hAnsi="宋体" w:cs="宋体"/>
                <w:spacing w:val="6"/>
                <w:kern w:val="2"/>
                <w:sz w:val="22"/>
                <w:szCs w:val="22"/>
                <w:highlight w:val="none"/>
              </w:rPr>
            </w:pPr>
            <w:r>
              <w:rPr>
                <w:rFonts w:hint="eastAsia" w:ascii="宋体" w:hAnsi="宋体" w:cs="宋体"/>
                <w:spacing w:val="6"/>
                <w:kern w:val="2"/>
                <w:sz w:val="22"/>
                <w:szCs w:val="22"/>
                <w:highlight w:val="none"/>
                <w:lang w:val="en-US" w:eastAsia="zh-CN"/>
              </w:rPr>
              <w:t>服务</w:t>
            </w:r>
            <w:r>
              <w:rPr>
                <w:rFonts w:hint="eastAsia" w:ascii="宋体" w:hAnsi="宋体" w:cs="宋体"/>
                <w:spacing w:val="6"/>
                <w:kern w:val="2"/>
                <w:sz w:val="22"/>
                <w:szCs w:val="22"/>
                <w:highlight w:val="none"/>
              </w:rPr>
              <w:t>地点</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3C31A64E">
            <w:pPr>
              <w:widowControl w:val="0"/>
              <w:adjustRightInd w:val="0"/>
              <w:spacing w:line="360" w:lineRule="auto"/>
              <w:jc w:val="both"/>
              <w:rPr>
                <w:rFonts w:hint="eastAsia" w:ascii="宋体" w:hAnsi="宋体" w:cs="宋体"/>
                <w:spacing w:val="6"/>
                <w:kern w:val="2"/>
                <w:sz w:val="22"/>
                <w:szCs w:val="22"/>
                <w:highlight w:val="none"/>
              </w:rPr>
            </w:pPr>
            <w:r>
              <w:rPr>
                <w:rFonts w:hint="eastAsia" w:ascii="宋体" w:hAnsi="宋体" w:cs="宋体"/>
                <w:spacing w:val="6"/>
                <w:kern w:val="2"/>
                <w:sz w:val="22"/>
                <w:szCs w:val="22"/>
                <w:highlight w:val="none"/>
              </w:rPr>
              <w:t>崇德路消防救援站，中州路消防救援站，函谷路消防救援站，朱阳镇专职消防队，阳平镇政府专职队</w:t>
            </w:r>
          </w:p>
        </w:tc>
      </w:tr>
      <w:tr w14:paraId="3A4EC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4BEFD714">
            <w:pPr>
              <w:widowControl w:val="0"/>
              <w:adjustRightInd w:val="0"/>
              <w:spacing w:line="360" w:lineRule="auto"/>
              <w:jc w:val="center"/>
              <w:rPr>
                <w:rFonts w:ascii="宋体" w:hAnsi="宋体" w:eastAsia="宋体" w:cs="宋体"/>
                <w:spacing w:val="6"/>
                <w:kern w:val="2"/>
                <w:sz w:val="22"/>
                <w:szCs w:val="22"/>
                <w:highlight w:val="none"/>
                <w:lang w:val="en-US" w:eastAsia="zh-CN" w:bidi="ar-SA"/>
              </w:rPr>
            </w:pPr>
            <w:r>
              <w:rPr>
                <w:rFonts w:ascii="宋体" w:hAnsi="宋体" w:cs="宋体"/>
                <w:spacing w:val="6"/>
                <w:kern w:val="2"/>
                <w:sz w:val="22"/>
                <w:szCs w:val="22"/>
                <w:highlight w:val="none"/>
              </w:rPr>
              <w:t>1</w:t>
            </w:r>
            <w:r>
              <w:rPr>
                <w:rFonts w:hint="eastAsia" w:ascii="宋体" w:hAnsi="宋体" w:cs="宋体"/>
                <w:spacing w:val="6"/>
                <w:kern w:val="2"/>
                <w:sz w:val="22"/>
                <w:szCs w:val="22"/>
                <w:highlight w:val="none"/>
              </w:rPr>
              <w:t>2</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2B48BF60">
            <w:pPr>
              <w:adjustRightInd w:val="0"/>
              <w:spacing w:line="360" w:lineRule="auto"/>
              <w:ind w:left="2" w:hanging="2" w:hangingChars="1"/>
              <w:jc w:val="center"/>
              <w:rPr>
                <w:rFonts w:ascii="宋体" w:hAnsi="宋体" w:cs="宋体"/>
                <w:color w:val="auto"/>
                <w:kern w:val="2"/>
                <w:sz w:val="22"/>
                <w:szCs w:val="22"/>
                <w:highlight w:val="none"/>
              </w:rPr>
            </w:pPr>
            <w:r>
              <w:rPr>
                <w:rFonts w:hint="eastAsia" w:ascii="宋体" w:hAnsi="宋体" w:cs="宋体"/>
                <w:color w:val="auto"/>
                <w:kern w:val="2"/>
                <w:sz w:val="22"/>
                <w:szCs w:val="22"/>
                <w:highlight w:val="none"/>
                <w:lang w:val="en-US" w:eastAsia="zh-CN"/>
              </w:rPr>
              <w:t>服务期限</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25B0CBDE">
            <w:pPr>
              <w:adjustRightInd w:val="0"/>
              <w:spacing w:line="360" w:lineRule="auto"/>
              <w:ind w:left="3" w:hanging="2" w:hangingChars="1"/>
              <w:rPr>
                <w:rFonts w:hint="eastAsia" w:ascii="宋体" w:hAnsi="宋体" w:eastAsia="宋体" w:cs="宋体"/>
                <w:color w:val="auto"/>
                <w:spacing w:val="6"/>
                <w:kern w:val="2"/>
                <w:sz w:val="22"/>
                <w:szCs w:val="22"/>
                <w:highlight w:val="none"/>
                <w:lang w:val="en-US" w:eastAsia="zh-CN"/>
              </w:rPr>
            </w:pPr>
            <w:r>
              <w:rPr>
                <w:rFonts w:hint="eastAsia" w:ascii="宋体" w:hAnsi="宋体" w:eastAsia="宋体" w:cs="宋体"/>
                <w:color w:val="auto"/>
                <w:spacing w:val="6"/>
                <w:kern w:val="2"/>
                <w:sz w:val="22"/>
                <w:szCs w:val="22"/>
                <w:highlight w:val="none"/>
                <w:lang w:val="en-US" w:eastAsia="zh-CN"/>
              </w:rPr>
              <w:t>一年</w:t>
            </w:r>
          </w:p>
        </w:tc>
      </w:tr>
      <w:tr w14:paraId="1BC5C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54BF8A6E">
            <w:pPr>
              <w:widowControl w:val="0"/>
              <w:adjustRightInd w:val="0"/>
              <w:spacing w:line="360" w:lineRule="auto"/>
              <w:jc w:val="center"/>
              <w:rPr>
                <w:rFonts w:ascii="宋体" w:hAnsi="宋体" w:eastAsia="宋体" w:cs="宋体"/>
                <w:spacing w:val="6"/>
                <w:kern w:val="2"/>
                <w:sz w:val="22"/>
                <w:szCs w:val="22"/>
                <w:highlight w:val="none"/>
                <w:lang w:val="en-US" w:eastAsia="zh-CN" w:bidi="ar-SA"/>
              </w:rPr>
            </w:pPr>
            <w:r>
              <w:rPr>
                <w:rFonts w:ascii="宋体" w:hAnsi="宋体" w:cs="宋体"/>
                <w:spacing w:val="6"/>
                <w:kern w:val="2"/>
                <w:sz w:val="22"/>
                <w:szCs w:val="22"/>
                <w:highlight w:val="none"/>
              </w:rPr>
              <w:t>1</w:t>
            </w:r>
            <w:r>
              <w:rPr>
                <w:rFonts w:hint="eastAsia" w:ascii="宋体" w:hAnsi="宋体" w:cs="宋体"/>
                <w:spacing w:val="6"/>
                <w:kern w:val="2"/>
                <w:sz w:val="22"/>
                <w:szCs w:val="22"/>
                <w:highlight w:val="none"/>
              </w:rPr>
              <w:t>3</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787BA8D9">
            <w:pPr>
              <w:widowControl w:val="0"/>
              <w:adjustRightInd w:val="0"/>
              <w:spacing w:line="360" w:lineRule="auto"/>
              <w:jc w:val="center"/>
              <w:rPr>
                <w:rFonts w:ascii="宋体" w:hAnsi="宋体" w:cs="宋体"/>
                <w:color w:val="auto"/>
                <w:kern w:val="2"/>
                <w:sz w:val="22"/>
                <w:szCs w:val="22"/>
                <w:highlight w:val="none"/>
              </w:rPr>
            </w:pPr>
            <w:r>
              <w:rPr>
                <w:rFonts w:hint="eastAsia" w:ascii="宋体" w:hAnsi="宋体" w:cs="宋体"/>
                <w:color w:val="auto"/>
                <w:kern w:val="2"/>
                <w:sz w:val="22"/>
                <w:szCs w:val="22"/>
                <w:highlight w:val="none"/>
              </w:rPr>
              <w:t>资金来源及落实情况</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644A8036">
            <w:pPr>
              <w:widowControl w:val="0"/>
              <w:adjustRightInd w:val="0"/>
              <w:spacing w:line="360" w:lineRule="auto"/>
              <w:jc w:val="both"/>
              <w:rPr>
                <w:rFonts w:ascii="宋体" w:hAnsi="宋体" w:cs="宋体"/>
                <w:color w:val="auto"/>
                <w:spacing w:val="6"/>
                <w:kern w:val="2"/>
                <w:sz w:val="22"/>
                <w:szCs w:val="22"/>
                <w:highlight w:val="none"/>
              </w:rPr>
            </w:pPr>
            <w:r>
              <w:rPr>
                <w:rFonts w:hint="eastAsia" w:ascii="宋体" w:hAnsi="宋体" w:cs="宋体"/>
                <w:color w:val="auto"/>
                <w:spacing w:val="6"/>
                <w:kern w:val="2"/>
                <w:sz w:val="22"/>
                <w:szCs w:val="22"/>
                <w:highlight w:val="none"/>
                <w:lang w:val="en-US" w:eastAsia="zh-CN"/>
              </w:rPr>
              <w:t>财政资金，已落实</w:t>
            </w:r>
          </w:p>
        </w:tc>
      </w:tr>
      <w:tr w14:paraId="44CDB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6"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0819912C">
            <w:pPr>
              <w:widowControl w:val="0"/>
              <w:adjustRightInd w:val="0"/>
              <w:spacing w:line="360" w:lineRule="auto"/>
              <w:jc w:val="center"/>
              <w:rPr>
                <w:rFonts w:ascii="宋体" w:hAnsi="宋体" w:eastAsia="宋体" w:cs="宋体"/>
                <w:spacing w:val="6"/>
                <w:kern w:val="2"/>
                <w:sz w:val="22"/>
                <w:szCs w:val="22"/>
                <w:highlight w:val="none"/>
                <w:lang w:val="en-US" w:eastAsia="zh-CN" w:bidi="ar-SA"/>
              </w:rPr>
            </w:pPr>
            <w:r>
              <w:rPr>
                <w:rFonts w:ascii="宋体" w:hAnsi="宋体" w:cs="宋体"/>
                <w:spacing w:val="6"/>
                <w:kern w:val="2"/>
                <w:sz w:val="22"/>
                <w:szCs w:val="22"/>
                <w:highlight w:val="none"/>
              </w:rPr>
              <w:t>1</w:t>
            </w:r>
            <w:r>
              <w:rPr>
                <w:rFonts w:hint="eastAsia" w:ascii="宋体" w:hAnsi="宋体" w:cs="宋体"/>
                <w:spacing w:val="6"/>
                <w:kern w:val="2"/>
                <w:sz w:val="22"/>
                <w:szCs w:val="22"/>
                <w:highlight w:val="none"/>
              </w:rPr>
              <w:t>4</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2E669980">
            <w:pPr>
              <w:widowControl w:val="0"/>
              <w:adjustRightInd w:val="0"/>
              <w:spacing w:line="360" w:lineRule="auto"/>
              <w:jc w:val="center"/>
              <w:rPr>
                <w:rFonts w:ascii="宋体" w:hAnsi="宋体" w:cs="宋体"/>
                <w:spacing w:val="-40"/>
                <w:kern w:val="2"/>
                <w:sz w:val="22"/>
                <w:szCs w:val="22"/>
                <w:highlight w:val="none"/>
              </w:rPr>
            </w:pPr>
            <w:r>
              <w:rPr>
                <w:rFonts w:ascii="宋体" w:hAnsi="宋体" w:cs="宋体"/>
                <w:kern w:val="2"/>
                <w:sz w:val="22"/>
                <w:szCs w:val="22"/>
                <w:highlight w:val="none"/>
              </w:rPr>
              <w:t>供应商资</w:t>
            </w:r>
            <w:r>
              <w:rPr>
                <w:rFonts w:hint="eastAsia" w:ascii="宋体" w:hAnsi="宋体" w:cs="宋体"/>
                <w:kern w:val="2"/>
                <w:sz w:val="22"/>
                <w:szCs w:val="22"/>
                <w:highlight w:val="none"/>
                <w:lang w:val="en-US" w:eastAsia="zh-CN"/>
              </w:rPr>
              <w:t>格</w:t>
            </w:r>
            <w:r>
              <w:rPr>
                <w:rFonts w:ascii="宋体" w:hAnsi="宋体" w:cs="宋体"/>
                <w:kern w:val="2"/>
                <w:sz w:val="22"/>
                <w:szCs w:val="22"/>
                <w:highlight w:val="none"/>
              </w:rPr>
              <w:t>要求</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58341865">
            <w:pPr>
              <w:shd w:val="clear" w:color="auto" w:fill="FFFFFF"/>
              <w:spacing w:line="360" w:lineRule="auto"/>
              <w:rPr>
                <w:rFonts w:hint="default" w:ascii="宋体" w:hAnsi="宋体" w:eastAsia="宋体" w:cs="宋体"/>
                <w:kern w:val="2"/>
                <w:sz w:val="22"/>
                <w:szCs w:val="22"/>
                <w:highlight w:val="none"/>
                <w:lang w:val="en-US" w:eastAsia="zh-CN"/>
              </w:rPr>
            </w:pPr>
            <w:r>
              <w:rPr>
                <w:rFonts w:hint="eastAsia" w:ascii="宋体" w:hAnsi="宋体" w:eastAsia="宋体" w:cs="宋体"/>
                <w:kern w:val="2"/>
                <w:sz w:val="22"/>
                <w:szCs w:val="22"/>
                <w:highlight w:val="none"/>
                <w:lang w:val="en-US" w:eastAsia="zh-CN"/>
              </w:rPr>
              <w:t>详见竞争性磋商公告部分</w:t>
            </w:r>
          </w:p>
        </w:tc>
      </w:tr>
      <w:tr w14:paraId="056BE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1DD63025">
            <w:pPr>
              <w:widowControl w:val="0"/>
              <w:adjustRightInd w:val="0"/>
              <w:spacing w:line="360" w:lineRule="auto"/>
              <w:jc w:val="center"/>
              <w:rPr>
                <w:rFonts w:ascii="宋体" w:hAnsi="宋体" w:eastAsia="宋体" w:cs="宋体"/>
                <w:spacing w:val="6"/>
                <w:kern w:val="2"/>
                <w:sz w:val="22"/>
                <w:szCs w:val="22"/>
                <w:highlight w:val="none"/>
                <w:lang w:val="en-US" w:eastAsia="zh-CN" w:bidi="ar-SA"/>
              </w:rPr>
            </w:pPr>
            <w:r>
              <w:rPr>
                <w:rFonts w:ascii="宋体" w:hAnsi="宋体" w:cs="宋体"/>
                <w:spacing w:val="6"/>
                <w:kern w:val="2"/>
                <w:sz w:val="22"/>
                <w:szCs w:val="22"/>
                <w:highlight w:val="none"/>
              </w:rPr>
              <w:t>15</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6D5AC462">
            <w:pPr>
              <w:widowControl w:val="0"/>
              <w:adjustRightInd w:val="0"/>
              <w:spacing w:line="360" w:lineRule="auto"/>
              <w:jc w:val="center"/>
              <w:rPr>
                <w:rFonts w:ascii="宋体" w:hAnsi="宋体" w:cs="宋体"/>
                <w:kern w:val="2"/>
                <w:sz w:val="22"/>
                <w:szCs w:val="22"/>
                <w:highlight w:val="none"/>
              </w:rPr>
            </w:pPr>
            <w:r>
              <w:rPr>
                <w:rFonts w:ascii="宋体" w:hAnsi="宋体" w:cs="宋体"/>
                <w:kern w:val="2"/>
                <w:sz w:val="22"/>
                <w:szCs w:val="22"/>
                <w:highlight w:val="none"/>
              </w:rPr>
              <w:t>竞争性磋商有效期</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525C8CA0">
            <w:pPr>
              <w:widowControl w:val="0"/>
              <w:adjustRightInd w:val="0"/>
              <w:spacing w:line="360" w:lineRule="auto"/>
              <w:rPr>
                <w:rFonts w:ascii="宋体" w:hAnsi="宋体" w:cs="宋体"/>
                <w:kern w:val="2"/>
                <w:sz w:val="22"/>
                <w:szCs w:val="22"/>
                <w:highlight w:val="none"/>
              </w:rPr>
            </w:pPr>
            <w:r>
              <w:rPr>
                <w:rFonts w:ascii="宋体" w:hAnsi="宋体" w:cs="宋体"/>
                <w:kern w:val="2"/>
                <w:sz w:val="22"/>
                <w:szCs w:val="22"/>
                <w:highlight w:val="none"/>
              </w:rPr>
              <w:t>60</w:t>
            </w:r>
            <w:r>
              <w:rPr>
                <w:rFonts w:hint="eastAsia" w:ascii="宋体" w:hAnsi="宋体" w:cs="宋体"/>
                <w:kern w:val="2"/>
                <w:sz w:val="22"/>
                <w:szCs w:val="22"/>
                <w:highlight w:val="none"/>
              </w:rPr>
              <w:t>日历天(从磋商截止之日算起)</w:t>
            </w:r>
          </w:p>
        </w:tc>
      </w:tr>
      <w:tr w14:paraId="2F99E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1"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725B561A">
            <w:pPr>
              <w:widowControl w:val="0"/>
              <w:adjustRightInd w:val="0"/>
              <w:spacing w:line="360" w:lineRule="auto"/>
              <w:jc w:val="center"/>
              <w:rPr>
                <w:rFonts w:ascii="宋体" w:hAnsi="宋体" w:eastAsia="宋体" w:cs="宋体"/>
                <w:spacing w:val="6"/>
                <w:kern w:val="2"/>
                <w:sz w:val="22"/>
                <w:szCs w:val="22"/>
                <w:highlight w:val="none"/>
                <w:lang w:val="en-US" w:eastAsia="zh-CN" w:bidi="ar-SA"/>
              </w:rPr>
            </w:pPr>
            <w:r>
              <w:rPr>
                <w:rFonts w:ascii="宋体" w:hAnsi="宋体" w:cs="宋体"/>
                <w:spacing w:val="6"/>
                <w:kern w:val="2"/>
                <w:sz w:val="22"/>
                <w:szCs w:val="22"/>
                <w:highlight w:val="none"/>
              </w:rPr>
              <w:t>16</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1CFFCEF0">
            <w:pPr>
              <w:widowControl w:val="0"/>
              <w:adjustRightInd w:val="0"/>
              <w:spacing w:line="360" w:lineRule="auto"/>
              <w:jc w:val="center"/>
              <w:rPr>
                <w:rFonts w:ascii="宋体" w:hAnsi="宋体" w:cs="宋体"/>
                <w:kern w:val="2"/>
                <w:sz w:val="22"/>
                <w:szCs w:val="22"/>
                <w:highlight w:val="none"/>
              </w:rPr>
            </w:pPr>
            <w:r>
              <w:rPr>
                <w:rFonts w:hint="eastAsia" w:ascii="宋体" w:hAnsi="宋体" w:cs="宋体"/>
                <w:kern w:val="2"/>
                <w:sz w:val="22"/>
                <w:szCs w:val="22"/>
                <w:highlight w:val="none"/>
                <w:lang w:val="en-US" w:eastAsia="zh-CN"/>
              </w:rPr>
              <w:t>磋商</w:t>
            </w:r>
            <w:r>
              <w:rPr>
                <w:rFonts w:ascii="宋体" w:hAnsi="宋体" w:cs="宋体"/>
                <w:kern w:val="2"/>
                <w:sz w:val="22"/>
                <w:szCs w:val="22"/>
                <w:highlight w:val="none"/>
              </w:rPr>
              <w:t>保证金</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260C3AD9">
            <w:pPr>
              <w:widowControl w:val="0"/>
              <w:adjustRightInd w:val="0"/>
              <w:spacing w:line="360" w:lineRule="auto"/>
              <w:rPr>
                <w:rFonts w:ascii="宋体" w:hAnsi="宋体" w:cs="宋体"/>
                <w:kern w:val="2"/>
                <w:sz w:val="22"/>
                <w:szCs w:val="22"/>
                <w:highlight w:val="none"/>
              </w:rPr>
            </w:pPr>
            <w:r>
              <w:rPr>
                <w:rFonts w:hint="eastAsia" w:ascii="宋体" w:hAnsi="宋体" w:cs="宋体"/>
                <w:kern w:val="2"/>
                <w:sz w:val="22"/>
                <w:szCs w:val="22"/>
                <w:highlight w:val="none"/>
              </w:rPr>
              <w:t>按照《河南省财政厅关于优化政府采购营商环境有关问题的通知》（豫财购[2019]4号文）的要求本项目不再收取</w:t>
            </w:r>
            <w:r>
              <w:rPr>
                <w:rFonts w:hint="eastAsia" w:ascii="宋体" w:hAnsi="宋体" w:cs="宋体"/>
                <w:kern w:val="2"/>
                <w:sz w:val="22"/>
                <w:szCs w:val="22"/>
                <w:highlight w:val="none"/>
                <w:lang w:eastAsia="zh-CN"/>
              </w:rPr>
              <w:t>磋商</w:t>
            </w:r>
            <w:r>
              <w:rPr>
                <w:rFonts w:hint="eastAsia" w:ascii="宋体" w:hAnsi="宋体" w:cs="宋体"/>
                <w:kern w:val="2"/>
                <w:sz w:val="22"/>
                <w:szCs w:val="22"/>
                <w:highlight w:val="none"/>
              </w:rPr>
              <w:t>保证金</w:t>
            </w:r>
          </w:p>
        </w:tc>
      </w:tr>
      <w:tr w14:paraId="2A025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1"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301B12B7">
            <w:pPr>
              <w:widowControl w:val="0"/>
              <w:adjustRightInd w:val="0"/>
              <w:spacing w:line="360" w:lineRule="auto"/>
              <w:jc w:val="center"/>
              <w:rPr>
                <w:rFonts w:hint="default" w:ascii="宋体" w:hAnsi="宋体" w:cs="宋体" w:eastAsiaTheme="minorEastAsia"/>
                <w:spacing w:val="6"/>
                <w:kern w:val="2"/>
                <w:sz w:val="22"/>
                <w:szCs w:val="22"/>
                <w:highlight w:val="none"/>
                <w:lang w:val="en-US" w:eastAsia="zh-CN"/>
              </w:rPr>
            </w:pPr>
            <w:r>
              <w:rPr>
                <w:rFonts w:hint="eastAsia" w:ascii="宋体" w:hAnsi="宋体" w:cs="宋体"/>
                <w:spacing w:val="6"/>
                <w:kern w:val="2"/>
                <w:sz w:val="22"/>
                <w:szCs w:val="22"/>
                <w:highlight w:val="none"/>
                <w:lang w:val="en-US" w:eastAsia="zh-CN"/>
              </w:rPr>
              <w:t>17</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2E871670">
            <w:pPr>
              <w:widowControl w:val="0"/>
              <w:adjustRightInd w:val="0"/>
              <w:spacing w:line="360" w:lineRule="auto"/>
              <w:jc w:val="center"/>
              <w:rPr>
                <w:rFonts w:ascii="宋体" w:hAnsi="宋体" w:cs="宋体"/>
                <w:kern w:val="2"/>
                <w:sz w:val="22"/>
                <w:szCs w:val="22"/>
                <w:highlight w:val="none"/>
              </w:rPr>
            </w:pPr>
            <w:r>
              <w:rPr>
                <w:rFonts w:hint="eastAsia" w:ascii="宋体" w:hAnsi="宋体"/>
                <w:sz w:val="22"/>
                <w:szCs w:val="22"/>
                <w:highlight w:val="none"/>
              </w:rPr>
              <w:t>履约保证金</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6EB6B316">
            <w:pPr>
              <w:widowControl w:val="0"/>
              <w:adjustRightInd w:val="0"/>
              <w:spacing w:line="360" w:lineRule="auto"/>
              <w:rPr>
                <w:rFonts w:hint="eastAsia" w:ascii="宋体" w:hAnsi="宋体" w:cs="宋体" w:eastAsiaTheme="minorEastAsia"/>
                <w:kern w:val="2"/>
                <w:sz w:val="22"/>
                <w:szCs w:val="22"/>
                <w:highlight w:val="none"/>
                <w:lang w:eastAsia="zh-CN"/>
              </w:rPr>
            </w:pPr>
            <w:r>
              <w:rPr>
                <w:rFonts w:hint="eastAsia" w:ascii="宋体" w:hAnsi="宋体"/>
                <w:kern w:val="0"/>
                <w:sz w:val="22"/>
                <w:szCs w:val="22"/>
                <w:highlight w:val="none"/>
                <w:lang w:val="en-US" w:eastAsia="zh-CN"/>
              </w:rPr>
              <w:t>不收取</w:t>
            </w:r>
          </w:p>
        </w:tc>
      </w:tr>
      <w:tr w14:paraId="2BFAC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11A3E4A6">
            <w:pPr>
              <w:widowControl w:val="0"/>
              <w:adjustRightInd w:val="0"/>
              <w:spacing w:line="360" w:lineRule="auto"/>
              <w:jc w:val="center"/>
              <w:rPr>
                <w:rFonts w:hint="eastAsia" w:ascii="宋体" w:hAnsi="宋体" w:cs="宋体" w:eastAsiaTheme="minorEastAsia"/>
                <w:spacing w:val="6"/>
                <w:kern w:val="2"/>
                <w:sz w:val="22"/>
                <w:szCs w:val="22"/>
                <w:highlight w:val="none"/>
                <w:lang w:val="en-US" w:eastAsia="zh-CN" w:bidi="ar-SA"/>
              </w:rPr>
            </w:pPr>
            <w:r>
              <w:rPr>
                <w:rFonts w:ascii="宋体" w:hAnsi="宋体" w:cs="宋体"/>
                <w:spacing w:val="6"/>
                <w:kern w:val="2"/>
                <w:sz w:val="22"/>
                <w:szCs w:val="22"/>
                <w:highlight w:val="none"/>
              </w:rPr>
              <w:t>1</w:t>
            </w:r>
            <w:r>
              <w:rPr>
                <w:rFonts w:hint="eastAsia" w:ascii="宋体" w:hAnsi="宋体" w:cs="宋体"/>
                <w:spacing w:val="6"/>
                <w:kern w:val="2"/>
                <w:sz w:val="22"/>
                <w:szCs w:val="22"/>
                <w:highlight w:val="none"/>
                <w:lang w:val="en-US" w:eastAsia="zh-CN"/>
              </w:rPr>
              <w:t>8</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5D7043E5">
            <w:pPr>
              <w:widowControl w:val="0"/>
              <w:adjustRightInd w:val="0"/>
              <w:spacing w:line="360" w:lineRule="auto"/>
              <w:jc w:val="center"/>
              <w:rPr>
                <w:rFonts w:hint="eastAsia" w:ascii="宋体" w:hAnsi="宋体" w:cs="宋体" w:eastAsiaTheme="minorEastAsia"/>
                <w:kern w:val="2"/>
                <w:sz w:val="22"/>
                <w:szCs w:val="22"/>
                <w:highlight w:val="none"/>
                <w:lang w:eastAsia="zh-CN"/>
              </w:rPr>
            </w:pPr>
            <w:r>
              <w:rPr>
                <w:rFonts w:hint="eastAsia" w:ascii="宋体" w:hAnsi="宋体" w:cs="宋体"/>
                <w:kern w:val="2"/>
                <w:sz w:val="22"/>
                <w:szCs w:val="22"/>
                <w:highlight w:val="none"/>
              </w:rPr>
              <w:t>是否接受联合体</w:t>
            </w:r>
            <w:r>
              <w:rPr>
                <w:rFonts w:hint="eastAsia" w:ascii="宋体" w:hAnsi="宋体" w:cs="宋体"/>
                <w:kern w:val="2"/>
                <w:sz w:val="22"/>
                <w:szCs w:val="22"/>
                <w:highlight w:val="none"/>
                <w:lang w:eastAsia="zh-CN"/>
              </w:rPr>
              <w:t>磋商</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7C5C3F83">
            <w:pPr>
              <w:widowControl w:val="0"/>
              <w:adjustRightInd w:val="0"/>
              <w:spacing w:line="360" w:lineRule="auto"/>
              <w:rPr>
                <w:rFonts w:ascii="宋体" w:hAnsi="宋体" w:cs="宋体"/>
                <w:kern w:val="2"/>
                <w:sz w:val="22"/>
                <w:szCs w:val="22"/>
                <w:highlight w:val="none"/>
              </w:rPr>
            </w:pPr>
            <w:r>
              <w:rPr>
                <w:rFonts w:hint="eastAsia" w:ascii="宋体" w:hAnsi="宋体" w:cs="宋体"/>
                <w:kern w:val="2"/>
                <w:sz w:val="22"/>
                <w:szCs w:val="22"/>
                <w:highlight w:val="none"/>
              </w:rPr>
              <w:t>不接受</w:t>
            </w:r>
          </w:p>
        </w:tc>
      </w:tr>
      <w:tr w14:paraId="538AB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1"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183A7CAD">
            <w:pPr>
              <w:widowControl w:val="0"/>
              <w:adjustRightInd w:val="0"/>
              <w:spacing w:line="360" w:lineRule="auto"/>
              <w:jc w:val="center"/>
              <w:rPr>
                <w:rFonts w:hint="eastAsia" w:ascii="宋体" w:hAnsi="宋体" w:cs="宋体" w:eastAsiaTheme="minorEastAsia"/>
                <w:spacing w:val="6"/>
                <w:kern w:val="2"/>
                <w:sz w:val="22"/>
                <w:szCs w:val="22"/>
                <w:highlight w:val="none"/>
                <w:lang w:val="en-US" w:eastAsia="zh-CN" w:bidi="ar-SA"/>
              </w:rPr>
            </w:pPr>
            <w:r>
              <w:rPr>
                <w:rFonts w:hint="eastAsia" w:ascii="宋体" w:hAnsi="宋体" w:cs="宋体"/>
                <w:spacing w:val="6"/>
                <w:kern w:val="2"/>
                <w:sz w:val="22"/>
                <w:szCs w:val="22"/>
                <w:highlight w:val="none"/>
              </w:rPr>
              <w:t>1</w:t>
            </w:r>
            <w:r>
              <w:rPr>
                <w:rFonts w:hint="eastAsia" w:ascii="宋体" w:hAnsi="宋体" w:cs="宋体"/>
                <w:spacing w:val="6"/>
                <w:kern w:val="2"/>
                <w:sz w:val="22"/>
                <w:szCs w:val="22"/>
                <w:highlight w:val="none"/>
                <w:lang w:val="en-US" w:eastAsia="zh-CN"/>
              </w:rPr>
              <w:t>9</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56F4CCC1">
            <w:pPr>
              <w:widowControl w:val="0"/>
              <w:adjustRightInd w:val="0"/>
              <w:spacing w:line="360" w:lineRule="auto"/>
              <w:jc w:val="center"/>
              <w:rPr>
                <w:rFonts w:ascii="宋体" w:hAnsi="宋体" w:cs="宋体"/>
                <w:kern w:val="2"/>
                <w:sz w:val="22"/>
                <w:szCs w:val="22"/>
                <w:highlight w:val="none"/>
              </w:rPr>
            </w:pPr>
            <w:r>
              <w:rPr>
                <w:rFonts w:ascii="宋体" w:hAnsi="宋体" w:cs="宋体"/>
                <w:kern w:val="2"/>
                <w:sz w:val="22"/>
                <w:szCs w:val="22"/>
                <w:highlight w:val="none"/>
              </w:rPr>
              <w:t>磋商小组的组建</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5AE2474F">
            <w:pPr>
              <w:widowControl w:val="0"/>
              <w:adjustRightInd w:val="0"/>
              <w:spacing w:line="360" w:lineRule="auto"/>
              <w:rPr>
                <w:rFonts w:hint="eastAsia" w:ascii="宋体" w:hAnsi="宋体" w:cs="宋体"/>
                <w:kern w:val="2"/>
                <w:sz w:val="22"/>
                <w:szCs w:val="22"/>
                <w:highlight w:val="none"/>
                <w:lang w:val="en-US" w:eastAsia="zh-CN"/>
              </w:rPr>
            </w:pPr>
            <w:r>
              <w:rPr>
                <w:rFonts w:hint="eastAsia" w:ascii="宋体" w:hAnsi="宋体" w:cs="宋体"/>
                <w:kern w:val="2"/>
                <w:sz w:val="22"/>
                <w:szCs w:val="22"/>
                <w:highlight w:val="none"/>
                <w:lang w:val="en-US" w:eastAsia="zh-CN"/>
              </w:rPr>
              <w:t>磋商小组构成：3人</w:t>
            </w:r>
            <w:r>
              <w:rPr>
                <w:rFonts w:hint="eastAsia" w:ascii="宋体" w:hAnsi="宋体" w:cs="宋体"/>
                <w:kern w:val="2"/>
                <w:sz w:val="22"/>
                <w:szCs w:val="22"/>
                <w:highlight w:val="none"/>
              </w:rPr>
              <w:t>，</w:t>
            </w:r>
            <w:r>
              <w:rPr>
                <w:rFonts w:hint="eastAsia" w:ascii="宋体" w:hAnsi="宋体" w:cs="宋体"/>
                <w:kern w:val="2"/>
                <w:sz w:val="22"/>
                <w:szCs w:val="22"/>
                <w:highlight w:val="none"/>
                <w:lang w:val="en-US" w:eastAsia="zh-CN"/>
              </w:rPr>
              <w:t>其中</w:t>
            </w:r>
            <w:r>
              <w:rPr>
                <w:rFonts w:hint="eastAsia" w:ascii="宋体" w:hAnsi="宋体" w:cs="宋体"/>
                <w:kern w:val="2"/>
                <w:sz w:val="22"/>
                <w:szCs w:val="22"/>
                <w:highlight w:val="none"/>
              </w:rPr>
              <w:t>采购人代表1人，其余评审专家</w:t>
            </w:r>
            <w:r>
              <w:rPr>
                <w:rFonts w:hint="eastAsia" w:ascii="宋体" w:hAnsi="宋体" w:cs="宋体"/>
                <w:kern w:val="2"/>
                <w:sz w:val="22"/>
                <w:szCs w:val="22"/>
                <w:highlight w:val="none"/>
                <w:lang w:val="en-US" w:eastAsia="zh-CN"/>
              </w:rPr>
              <w:t>2</w:t>
            </w:r>
            <w:r>
              <w:rPr>
                <w:rFonts w:hint="eastAsia" w:ascii="宋体" w:hAnsi="宋体" w:cs="宋体"/>
                <w:kern w:val="2"/>
                <w:sz w:val="22"/>
                <w:szCs w:val="22"/>
                <w:highlight w:val="none"/>
              </w:rPr>
              <w:t>人</w:t>
            </w:r>
          </w:p>
          <w:p w14:paraId="275DAAD2">
            <w:pPr>
              <w:widowControl w:val="0"/>
              <w:adjustRightInd w:val="0"/>
              <w:spacing w:line="360" w:lineRule="auto"/>
              <w:rPr>
                <w:rFonts w:hint="eastAsia" w:ascii="宋体" w:hAnsi="宋体" w:cs="宋体"/>
                <w:kern w:val="2"/>
                <w:sz w:val="22"/>
                <w:szCs w:val="22"/>
                <w:highlight w:val="none"/>
              </w:rPr>
            </w:pPr>
            <w:r>
              <w:rPr>
                <w:rFonts w:hint="eastAsia" w:ascii="宋体" w:hAnsi="宋体" w:cs="宋体"/>
                <w:kern w:val="2"/>
                <w:sz w:val="22"/>
                <w:szCs w:val="22"/>
                <w:highlight w:val="none"/>
              </w:rPr>
              <w:t>评审专家确定方式:从河南省政府采购评标专家库中随机抽取。</w:t>
            </w:r>
          </w:p>
          <w:p w14:paraId="3F75CCD9">
            <w:pPr>
              <w:widowControl w:val="0"/>
              <w:adjustRightInd w:val="0"/>
              <w:spacing w:line="360" w:lineRule="auto"/>
              <w:rPr>
                <w:rFonts w:hint="eastAsia" w:ascii="宋体" w:hAnsi="宋体" w:cs="宋体"/>
                <w:kern w:val="2"/>
                <w:sz w:val="22"/>
                <w:szCs w:val="22"/>
                <w:highlight w:val="none"/>
              </w:rPr>
            </w:pPr>
            <w:r>
              <w:rPr>
                <w:rFonts w:hint="eastAsia" w:ascii="宋体" w:hAnsi="宋体" w:cs="宋体"/>
                <w:b/>
                <w:bCs/>
                <w:kern w:val="2"/>
                <w:sz w:val="22"/>
                <w:szCs w:val="22"/>
                <w:highlight w:val="none"/>
              </w:rPr>
              <w:t>（</w:t>
            </w:r>
            <w:r>
              <w:rPr>
                <w:rFonts w:hint="eastAsia" w:ascii="宋体" w:hAnsi="宋体" w:cs="宋体"/>
                <w:b/>
                <w:bCs/>
                <w:kern w:val="2"/>
                <w:sz w:val="22"/>
                <w:szCs w:val="22"/>
                <w:highlight w:val="none"/>
                <w:lang w:val="en-US" w:eastAsia="zh-CN"/>
              </w:rPr>
              <w:t>注：</w:t>
            </w:r>
            <w:r>
              <w:rPr>
                <w:rFonts w:hint="eastAsia" w:ascii="宋体" w:hAnsi="宋体" w:cs="宋体"/>
                <w:b/>
                <w:bCs/>
                <w:kern w:val="2"/>
                <w:sz w:val="22"/>
                <w:szCs w:val="22"/>
                <w:highlight w:val="none"/>
              </w:rPr>
              <w:t>采购人代表无</w:t>
            </w:r>
            <w:r>
              <w:rPr>
                <w:rFonts w:hint="eastAsia" w:ascii="宋体" w:hAnsi="宋体" w:cs="宋体"/>
                <w:b/>
                <w:bCs/>
                <w:kern w:val="2"/>
                <w:sz w:val="22"/>
                <w:szCs w:val="22"/>
                <w:highlight w:val="none"/>
                <w:lang w:val="en-US" w:eastAsia="zh-CN"/>
              </w:rPr>
              <w:t>评审</w:t>
            </w:r>
            <w:r>
              <w:rPr>
                <w:rFonts w:hint="eastAsia" w:ascii="宋体" w:hAnsi="宋体" w:cs="宋体"/>
                <w:b/>
                <w:bCs/>
                <w:kern w:val="2"/>
                <w:sz w:val="22"/>
                <w:szCs w:val="22"/>
                <w:highlight w:val="none"/>
              </w:rPr>
              <w:t>劳务费用）</w:t>
            </w:r>
          </w:p>
        </w:tc>
      </w:tr>
      <w:tr w14:paraId="17897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3706A1B3">
            <w:pPr>
              <w:widowControl w:val="0"/>
              <w:adjustRightInd w:val="0"/>
              <w:spacing w:line="360" w:lineRule="auto"/>
              <w:jc w:val="center"/>
              <w:rPr>
                <w:rFonts w:hint="default" w:ascii="宋体" w:hAnsi="宋体" w:eastAsia="宋体" w:cs="宋体"/>
                <w:spacing w:val="6"/>
                <w:kern w:val="2"/>
                <w:sz w:val="22"/>
                <w:szCs w:val="22"/>
                <w:highlight w:val="none"/>
                <w:lang w:val="en-US" w:eastAsia="zh-CN" w:bidi="ar-SA"/>
              </w:rPr>
            </w:pPr>
            <w:r>
              <w:rPr>
                <w:rFonts w:hint="eastAsia" w:ascii="宋体" w:hAnsi="宋体" w:eastAsia="宋体" w:cs="宋体"/>
                <w:spacing w:val="6"/>
                <w:kern w:val="2"/>
                <w:sz w:val="22"/>
                <w:szCs w:val="22"/>
                <w:highlight w:val="none"/>
                <w:lang w:val="en-US" w:eastAsia="zh-CN"/>
              </w:rPr>
              <w:t>20</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57826726">
            <w:pPr>
              <w:widowControl w:val="0"/>
              <w:adjustRightInd w:val="0"/>
              <w:spacing w:line="360" w:lineRule="auto"/>
              <w:jc w:val="center"/>
              <w:rPr>
                <w:rFonts w:ascii="宋体" w:hAnsi="宋体" w:cs="宋体"/>
                <w:kern w:val="2"/>
                <w:sz w:val="22"/>
                <w:szCs w:val="22"/>
                <w:highlight w:val="none"/>
              </w:rPr>
            </w:pPr>
            <w:r>
              <w:rPr>
                <w:rFonts w:ascii="宋体" w:hAnsi="宋体" w:cs="宋体"/>
                <w:kern w:val="2"/>
                <w:sz w:val="22"/>
                <w:szCs w:val="22"/>
                <w:highlight w:val="none"/>
              </w:rPr>
              <w:t>评标标准及方法</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1545DDC8">
            <w:pPr>
              <w:widowControl w:val="0"/>
              <w:adjustRightInd w:val="0"/>
              <w:spacing w:line="360" w:lineRule="auto"/>
              <w:rPr>
                <w:rFonts w:ascii="宋体" w:hAnsi="宋体" w:cs="宋体"/>
                <w:kern w:val="2"/>
                <w:sz w:val="22"/>
                <w:szCs w:val="22"/>
                <w:highlight w:val="none"/>
              </w:rPr>
            </w:pPr>
            <w:r>
              <w:rPr>
                <w:rFonts w:ascii="宋体" w:hAnsi="宋体" w:cs="宋体"/>
                <w:kern w:val="2"/>
                <w:sz w:val="22"/>
                <w:szCs w:val="22"/>
                <w:highlight w:val="none"/>
              </w:rPr>
              <w:t>评定办法：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tc>
      </w:tr>
      <w:tr w14:paraId="4427E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54032A4F">
            <w:pPr>
              <w:widowControl w:val="0"/>
              <w:adjustRightInd w:val="0"/>
              <w:spacing w:line="360" w:lineRule="auto"/>
              <w:jc w:val="center"/>
              <w:rPr>
                <w:rFonts w:hint="eastAsia" w:ascii="宋体" w:hAnsi="宋体" w:cs="宋体" w:eastAsiaTheme="minorEastAsia"/>
                <w:spacing w:val="6"/>
                <w:kern w:val="2"/>
                <w:sz w:val="22"/>
                <w:szCs w:val="22"/>
                <w:highlight w:val="none"/>
                <w:lang w:val="en-US" w:eastAsia="zh-CN" w:bidi="ar-SA"/>
              </w:rPr>
            </w:pPr>
            <w:r>
              <w:rPr>
                <w:rFonts w:hint="eastAsia" w:ascii="宋体" w:hAnsi="宋体" w:cs="宋体"/>
                <w:spacing w:val="6"/>
                <w:kern w:val="2"/>
                <w:sz w:val="22"/>
                <w:szCs w:val="22"/>
                <w:highlight w:val="none"/>
              </w:rPr>
              <w:t>2</w:t>
            </w:r>
            <w:r>
              <w:rPr>
                <w:rFonts w:hint="eastAsia" w:ascii="宋体" w:hAnsi="宋体" w:cs="宋体"/>
                <w:spacing w:val="6"/>
                <w:kern w:val="2"/>
                <w:sz w:val="22"/>
                <w:szCs w:val="22"/>
                <w:highlight w:val="none"/>
                <w:lang w:val="en-US" w:eastAsia="zh-CN"/>
              </w:rPr>
              <w:t>1</w:t>
            </w:r>
          </w:p>
        </w:tc>
        <w:tc>
          <w:tcPr>
            <w:tcW w:w="129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4BB7D7E">
            <w:pPr>
              <w:widowControl w:val="0"/>
              <w:adjustRightInd w:val="0"/>
              <w:spacing w:line="360" w:lineRule="auto"/>
              <w:jc w:val="center"/>
              <w:rPr>
                <w:rFonts w:hint="eastAsia" w:ascii="宋体" w:hAnsi="宋体" w:cs="宋体"/>
                <w:spacing w:val="6"/>
                <w:kern w:val="2"/>
                <w:sz w:val="22"/>
                <w:szCs w:val="22"/>
                <w:highlight w:val="none"/>
                <w:lang w:val="en-US" w:eastAsia="zh-CN"/>
              </w:rPr>
            </w:pPr>
            <w:r>
              <w:rPr>
                <w:rFonts w:hint="eastAsia" w:ascii="宋体" w:hAnsi="宋体" w:cs="宋体"/>
                <w:spacing w:val="6"/>
                <w:kern w:val="2"/>
                <w:sz w:val="22"/>
                <w:szCs w:val="22"/>
                <w:highlight w:val="none"/>
              </w:rPr>
              <w:t>分包</w:t>
            </w:r>
          </w:p>
        </w:tc>
        <w:tc>
          <w:tcPr>
            <w:tcW w:w="7153" w:type="dxa"/>
            <w:tcBorders>
              <w:top w:val="single" w:color="auto" w:sz="6" w:space="0"/>
              <w:left w:val="single" w:color="auto" w:sz="6" w:space="0"/>
              <w:bottom w:val="single" w:color="auto" w:sz="6" w:space="0"/>
              <w:right w:val="single" w:color="auto" w:sz="12" w:space="0"/>
            </w:tcBorders>
            <w:shd w:val="clear" w:color="auto" w:fill="auto"/>
            <w:noWrap w:val="0"/>
            <w:vAlign w:val="center"/>
          </w:tcPr>
          <w:p w14:paraId="6EC1668C">
            <w:pPr>
              <w:widowControl w:val="0"/>
              <w:adjustRightInd w:val="0"/>
              <w:spacing w:line="360" w:lineRule="auto"/>
              <w:jc w:val="left"/>
              <w:rPr>
                <w:rFonts w:hint="eastAsia" w:ascii="宋体" w:hAnsi="宋体" w:cs="宋体"/>
                <w:spacing w:val="6"/>
                <w:kern w:val="2"/>
                <w:sz w:val="22"/>
                <w:szCs w:val="22"/>
                <w:highlight w:val="none"/>
                <w:lang w:val="en-US" w:eastAsia="zh-CN"/>
              </w:rPr>
            </w:pPr>
            <w:r>
              <w:rPr>
                <w:rFonts w:hint="eastAsia" w:ascii="宋体" w:hAnsi="宋体" w:cs="宋体"/>
                <w:spacing w:val="6"/>
                <w:kern w:val="2"/>
                <w:sz w:val="22"/>
                <w:szCs w:val="22"/>
                <w:highlight w:val="none"/>
              </w:rPr>
              <w:t>不允许（转包、分包均不允许）</w:t>
            </w:r>
          </w:p>
        </w:tc>
      </w:tr>
      <w:tr w14:paraId="761AE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0BE70347">
            <w:pPr>
              <w:widowControl w:val="0"/>
              <w:adjustRightInd w:val="0"/>
              <w:spacing w:line="360" w:lineRule="auto"/>
              <w:jc w:val="center"/>
              <w:rPr>
                <w:rFonts w:hint="eastAsia" w:ascii="宋体" w:hAnsi="宋体" w:cs="宋体" w:eastAsiaTheme="minorEastAsia"/>
                <w:spacing w:val="6"/>
                <w:kern w:val="2"/>
                <w:sz w:val="22"/>
                <w:szCs w:val="22"/>
                <w:highlight w:val="none"/>
                <w:lang w:val="en-US" w:eastAsia="zh-CN" w:bidi="ar-SA"/>
              </w:rPr>
            </w:pPr>
            <w:r>
              <w:rPr>
                <w:rFonts w:hint="eastAsia" w:ascii="宋体" w:hAnsi="宋体" w:cs="宋体"/>
                <w:spacing w:val="6"/>
                <w:kern w:val="2"/>
                <w:sz w:val="22"/>
                <w:szCs w:val="22"/>
                <w:highlight w:val="none"/>
              </w:rPr>
              <w:t>2</w:t>
            </w:r>
            <w:r>
              <w:rPr>
                <w:rFonts w:hint="eastAsia" w:ascii="宋体" w:hAnsi="宋体" w:cs="宋体"/>
                <w:spacing w:val="6"/>
                <w:kern w:val="2"/>
                <w:sz w:val="22"/>
                <w:szCs w:val="22"/>
                <w:highlight w:val="none"/>
                <w:lang w:val="en-US" w:eastAsia="zh-CN"/>
              </w:rPr>
              <w:t>2</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05C7D2A9">
            <w:pPr>
              <w:widowControl w:val="0"/>
              <w:adjustRightInd w:val="0"/>
              <w:spacing w:line="360" w:lineRule="auto"/>
              <w:jc w:val="center"/>
              <w:rPr>
                <w:rFonts w:ascii="宋体" w:hAnsi="宋体" w:cs="宋体"/>
                <w:kern w:val="2"/>
                <w:sz w:val="22"/>
                <w:szCs w:val="22"/>
                <w:highlight w:val="none"/>
              </w:rPr>
            </w:pPr>
            <w:r>
              <w:rPr>
                <w:rFonts w:hint="eastAsia" w:ascii="宋体" w:hAnsi="宋体" w:cs="宋体"/>
                <w:kern w:val="2"/>
                <w:sz w:val="22"/>
                <w:szCs w:val="22"/>
                <w:highlight w:val="none"/>
              </w:rPr>
              <w:t>政府采购服务费</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25F28E52">
            <w:pPr>
              <w:widowControl w:val="0"/>
              <w:adjustRightInd w:val="0"/>
              <w:spacing w:line="360" w:lineRule="auto"/>
              <w:rPr>
                <w:rFonts w:hint="default" w:ascii="宋体" w:hAnsi="宋体" w:cs="宋体"/>
                <w:kern w:val="2"/>
                <w:sz w:val="22"/>
                <w:szCs w:val="22"/>
                <w:highlight w:val="none"/>
                <w:lang w:val="en-US" w:eastAsia="zh-CN"/>
              </w:rPr>
            </w:pPr>
            <w:r>
              <w:rPr>
                <w:rFonts w:hint="default" w:ascii="宋体" w:hAnsi="宋体" w:cs="宋体"/>
                <w:kern w:val="2"/>
                <w:sz w:val="22"/>
                <w:szCs w:val="22"/>
                <w:highlight w:val="none"/>
                <w:lang w:val="en-US" w:eastAsia="zh-CN"/>
              </w:rPr>
              <w:t>磋商代理服务收费参照豫招协[2023]002号河南省招标投标协会关于印发《河南省招标代理服务收费指导意见》规定的收费标准向成交单位收取。招标代理服务费由成交供应商在领取成交通知书时，以现金或转账的方式一次性向</w:t>
            </w:r>
            <w:r>
              <w:rPr>
                <w:rFonts w:hint="eastAsia" w:ascii="宋体" w:hAnsi="宋体" w:cs="宋体"/>
                <w:kern w:val="2"/>
                <w:sz w:val="22"/>
                <w:szCs w:val="22"/>
                <w:highlight w:val="none"/>
                <w:lang w:val="en-US" w:eastAsia="zh-CN"/>
              </w:rPr>
              <w:t>代理机构</w:t>
            </w:r>
            <w:r>
              <w:rPr>
                <w:rFonts w:hint="default" w:ascii="宋体" w:hAnsi="宋体" w:cs="宋体"/>
                <w:kern w:val="2"/>
                <w:sz w:val="22"/>
                <w:szCs w:val="22"/>
                <w:highlight w:val="none"/>
                <w:lang w:val="en-US" w:eastAsia="zh-CN"/>
              </w:rPr>
              <w:t>缴纳。</w:t>
            </w:r>
          </w:p>
          <w:p w14:paraId="3CB3BCC8">
            <w:pPr>
              <w:widowControl w:val="0"/>
              <w:adjustRightInd w:val="0"/>
              <w:spacing w:line="360" w:lineRule="auto"/>
              <w:rPr>
                <w:rFonts w:hint="default" w:ascii="宋体" w:hAnsi="宋体" w:cs="宋体"/>
                <w:kern w:val="2"/>
                <w:sz w:val="22"/>
                <w:szCs w:val="22"/>
                <w:highlight w:val="none"/>
                <w:lang w:val="en-US" w:eastAsia="zh-CN"/>
              </w:rPr>
            </w:pPr>
            <w:r>
              <w:rPr>
                <w:rFonts w:hint="default" w:ascii="宋体" w:hAnsi="宋体" w:cs="宋体"/>
                <w:kern w:val="2"/>
                <w:sz w:val="22"/>
                <w:szCs w:val="22"/>
                <w:highlight w:val="none"/>
                <w:lang w:val="en-US" w:eastAsia="zh-CN"/>
              </w:rPr>
              <w:t>账户:河南邦兴工程服务有限公司三门峡分公司</w:t>
            </w:r>
          </w:p>
          <w:p w14:paraId="3FFCA1BB">
            <w:pPr>
              <w:widowControl w:val="0"/>
              <w:adjustRightInd w:val="0"/>
              <w:spacing w:line="360" w:lineRule="auto"/>
              <w:rPr>
                <w:rFonts w:hint="default" w:ascii="宋体" w:hAnsi="宋体" w:cs="宋体"/>
                <w:kern w:val="2"/>
                <w:sz w:val="22"/>
                <w:szCs w:val="22"/>
                <w:highlight w:val="none"/>
                <w:lang w:val="en-US" w:eastAsia="zh-CN"/>
              </w:rPr>
            </w:pPr>
            <w:r>
              <w:rPr>
                <w:rFonts w:hint="default" w:ascii="宋体" w:hAnsi="宋体" w:cs="宋体"/>
                <w:kern w:val="2"/>
                <w:sz w:val="22"/>
                <w:szCs w:val="22"/>
                <w:highlight w:val="none"/>
                <w:lang w:val="en-US" w:eastAsia="zh-CN"/>
              </w:rPr>
              <w:t>账号：</w:t>
            </w:r>
            <w:r>
              <w:rPr>
                <w:rFonts w:hint="eastAsia" w:asciiTheme="minorEastAsia" w:hAnsiTheme="minorEastAsia" w:eastAsiaTheme="minorEastAsia" w:cstheme="minorEastAsia"/>
                <w:color w:val="auto"/>
                <w:sz w:val="21"/>
                <w:szCs w:val="21"/>
                <w:highlight w:val="none"/>
                <w:lang w:val="en-US" w:eastAsia="zh-CN"/>
              </w:rPr>
              <w:t xml:space="preserve">411211018000005883   </w:t>
            </w:r>
            <w:r>
              <w:rPr>
                <w:rFonts w:hint="default" w:ascii="宋体" w:hAnsi="宋体" w:cs="宋体"/>
                <w:kern w:val="2"/>
                <w:sz w:val="22"/>
                <w:szCs w:val="22"/>
                <w:highlight w:val="none"/>
                <w:lang w:val="en-US" w:eastAsia="zh-CN"/>
              </w:rPr>
              <w:t xml:space="preserve">   </w:t>
            </w:r>
          </w:p>
          <w:p w14:paraId="731193FB">
            <w:pPr>
              <w:widowControl w:val="0"/>
              <w:adjustRightInd w:val="0"/>
              <w:spacing w:line="360" w:lineRule="auto"/>
              <w:rPr>
                <w:rFonts w:hint="default" w:eastAsiaTheme="minorEastAsia"/>
                <w:sz w:val="20"/>
                <w:szCs w:val="22"/>
                <w:highlight w:val="none"/>
                <w:lang w:val="en-US" w:eastAsia="zh-CN"/>
              </w:rPr>
            </w:pPr>
            <w:r>
              <w:rPr>
                <w:rFonts w:hint="default" w:ascii="宋体" w:hAnsi="宋体" w:cs="宋体"/>
                <w:kern w:val="2"/>
                <w:sz w:val="22"/>
                <w:szCs w:val="22"/>
                <w:highlight w:val="none"/>
                <w:lang w:val="en-US" w:eastAsia="zh-CN"/>
              </w:rPr>
              <w:t>开户银行:</w:t>
            </w:r>
            <w:r>
              <w:rPr>
                <w:rFonts w:hint="eastAsia" w:asciiTheme="minorEastAsia" w:hAnsiTheme="minorEastAsia" w:eastAsiaTheme="minorEastAsia" w:cstheme="minorEastAsia"/>
                <w:color w:val="auto"/>
                <w:sz w:val="21"/>
                <w:szCs w:val="21"/>
                <w:highlight w:val="none"/>
                <w:lang w:val="en-US" w:eastAsia="zh-CN"/>
              </w:rPr>
              <w:t>中原银行股份有限公司三门峡建设路支行</w:t>
            </w:r>
          </w:p>
        </w:tc>
      </w:tr>
      <w:tr w14:paraId="4FABE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790AC021">
            <w:pPr>
              <w:widowControl w:val="0"/>
              <w:adjustRightInd w:val="0"/>
              <w:spacing w:line="360" w:lineRule="auto"/>
              <w:jc w:val="center"/>
              <w:rPr>
                <w:rFonts w:hint="eastAsia" w:ascii="宋体" w:hAnsi="宋体" w:cs="宋体" w:eastAsiaTheme="minorEastAsia"/>
                <w:spacing w:val="6"/>
                <w:kern w:val="2"/>
                <w:sz w:val="22"/>
                <w:szCs w:val="22"/>
                <w:highlight w:val="none"/>
                <w:lang w:val="en-US" w:eastAsia="zh-CN" w:bidi="ar-SA"/>
              </w:rPr>
            </w:pPr>
            <w:r>
              <w:rPr>
                <w:rFonts w:hint="eastAsia" w:ascii="宋体" w:hAnsi="宋体" w:cs="宋体"/>
                <w:spacing w:val="6"/>
                <w:kern w:val="2"/>
                <w:sz w:val="22"/>
                <w:szCs w:val="22"/>
                <w:highlight w:val="none"/>
              </w:rPr>
              <w:t>2</w:t>
            </w:r>
            <w:r>
              <w:rPr>
                <w:rFonts w:hint="eastAsia" w:ascii="宋体" w:hAnsi="宋体" w:cs="宋体"/>
                <w:spacing w:val="6"/>
                <w:kern w:val="2"/>
                <w:sz w:val="22"/>
                <w:szCs w:val="22"/>
                <w:highlight w:val="none"/>
                <w:lang w:val="en-US" w:eastAsia="zh-CN"/>
              </w:rPr>
              <w:t>3</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1114AEEB">
            <w:pPr>
              <w:widowControl w:val="0"/>
              <w:adjustRightInd w:val="0"/>
              <w:spacing w:line="360" w:lineRule="auto"/>
              <w:jc w:val="center"/>
              <w:rPr>
                <w:rFonts w:hint="eastAsia" w:ascii="宋体" w:hAnsi="宋体" w:cs="宋体" w:eastAsiaTheme="minorEastAsia"/>
                <w:kern w:val="2"/>
                <w:sz w:val="22"/>
                <w:szCs w:val="22"/>
                <w:highlight w:val="none"/>
                <w:lang w:eastAsia="zh-CN"/>
              </w:rPr>
            </w:pPr>
            <w:r>
              <w:rPr>
                <w:rFonts w:hint="eastAsia" w:ascii="宋体" w:hAnsi="宋体" w:cs="宋体"/>
                <w:kern w:val="2"/>
                <w:sz w:val="22"/>
                <w:szCs w:val="22"/>
                <w:highlight w:val="none"/>
                <w:lang w:val="en-US" w:eastAsia="zh-CN"/>
              </w:rPr>
              <w:t>磋商预备会</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769E1A5F">
            <w:pPr>
              <w:widowControl w:val="0"/>
              <w:adjustRightInd w:val="0"/>
              <w:spacing w:line="360" w:lineRule="auto"/>
              <w:rPr>
                <w:rFonts w:hint="eastAsia" w:ascii="宋体" w:hAnsi="宋体" w:cs="宋体" w:eastAsiaTheme="minorEastAsia"/>
                <w:kern w:val="2"/>
                <w:sz w:val="22"/>
                <w:szCs w:val="22"/>
                <w:highlight w:val="none"/>
                <w:lang w:eastAsia="zh-CN"/>
              </w:rPr>
            </w:pPr>
            <w:r>
              <w:rPr>
                <w:rFonts w:hint="eastAsia" w:ascii="宋体" w:hAnsi="宋体" w:cs="宋体"/>
                <w:kern w:val="2"/>
                <w:sz w:val="22"/>
                <w:szCs w:val="22"/>
                <w:highlight w:val="none"/>
                <w:lang w:val="en-US" w:eastAsia="zh-CN"/>
              </w:rPr>
              <w:t>不召开</w:t>
            </w:r>
          </w:p>
        </w:tc>
      </w:tr>
      <w:tr w14:paraId="1C322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6323AC6A">
            <w:pPr>
              <w:widowControl w:val="0"/>
              <w:adjustRightInd w:val="0"/>
              <w:spacing w:line="360" w:lineRule="auto"/>
              <w:jc w:val="center"/>
              <w:rPr>
                <w:rFonts w:hint="default" w:ascii="宋体" w:hAnsi="宋体" w:cs="宋体" w:eastAsiaTheme="minorEastAsia"/>
                <w:spacing w:val="6"/>
                <w:kern w:val="2"/>
                <w:sz w:val="22"/>
                <w:szCs w:val="22"/>
                <w:highlight w:val="none"/>
                <w:lang w:val="en-US" w:eastAsia="zh-CN"/>
              </w:rPr>
            </w:pPr>
            <w:r>
              <w:rPr>
                <w:rFonts w:hint="eastAsia" w:ascii="宋体" w:hAnsi="宋体" w:cs="宋体"/>
                <w:spacing w:val="6"/>
                <w:kern w:val="2"/>
                <w:sz w:val="22"/>
                <w:szCs w:val="22"/>
                <w:highlight w:val="none"/>
                <w:lang w:val="en-US" w:eastAsia="zh-CN"/>
              </w:rPr>
              <w:t>24</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7AD96746">
            <w:pPr>
              <w:widowControl w:val="0"/>
              <w:adjustRightInd w:val="0"/>
              <w:spacing w:line="360" w:lineRule="auto"/>
              <w:jc w:val="center"/>
              <w:rPr>
                <w:rFonts w:hint="eastAsia" w:ascii="宋体" w:hAnsi="宋体" w:cs="宋体"/>
                <w:kern w:val="2"/>
                <w:sz w:val="22"/>
                <w:szCs w:val="22"/>
                <w:highlight w:val="none"/>
                <w:lang w:val="en-US" w:eastAsia="zh-CN"/>
              </w:rPr>
            </w:pPr>
            <w:r>
              <w:rPr>
                <w:rFonts w:hint="eastAsia" w:ascii="宋体" w:hAnsi="宋体" w:cs="宋体"/>
                <w:kern w:val="2"/>
                <w:sz w:val="22"/>
                <w:szCs w:val="22"/>
                <w:highlight w:val="none"/>
                <w:lang w:val="en-US" w:eastAsia="zh-CN"/>
              </w:rPr>
              <w:t>踏勘现场</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77F0AA3E">
            <w:pPr>
              <w:widowControl w:val="0"/>
              <w:adjustRightInd w:val="0"/>
              <w:spacing w:line="360" w:lineRule="auto"/>
              <w:rPr>
                <w:rFonts w:hint="default" w:ascii="宋体" w:hAnsi="宋体" w:cs="宋体"/>
                <w:kern w:val="2"/>
                <w:sz w:val="22"/>
                <w:szCs w:val="22"/>
                <w:highlight w:val="none"/>
                <w:lang w:val="en-US" w:eastAsia="zh-CN"/>
              </w:rPr>
            </w:pPr>
            <w:r>
              <w:rPr>
                <w:rFonts w:hint="eastAsia" w:ascii="宋体" w:hAnsi="宋体" w:cs="宋体"/>
                <w:kern w:val="2"/>
                <w:sz w:val="22"/>
                <w:szCs w:val="22"/>
                <w:highlight w:val="none"/>
                <w:lang w:val="en-US" w:eastAsia="zh-CN"/>
              </w:rPr>
              <w:t>不组织</w:t>
            </w:r>
          </w:p>
        </w:tc>
      </w:tr>
      <w:tr w14:paraId="747EC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2CDC3991">
            <w:pPr>
              <w:widowControl w:val="0"/>
              <w:adjustRightInd w:val="0"/>
              <w:spacing w:line="360" w:lineRule="auto"/>
              <w:jc w:val="center"/>
              <w:rPr>
                <w:rFonts w:hint="eastAsia" w:ascii="宋体" w:hAnsi="宋体" w:cs="宋体" w:eastAsiaTheme="minorEastAsia"/>
                <w:spacing w:val="6"/>
                <w:kern w:val="2"/>
                <w:sz w:val="22"/>
                <w:szCs w:val="22"/>
                <w:highlight w:val="none"/>
                <w:lang w:val="en-US" w:eastAsia="zh-CN" w:bidi="ar-SA"/>
              </w:rPr>
            </w:pPr>
            <w:r>
              <w:rPr>
                <w:rFonts w:hint="eastAsia" w:ascii="宋体" w:hAnsi="宋体" w:cs="宋体"/>
                <w:spacing w:val="6"/>
                <w:kern w:val="2"/>
                <w:sz w:val="22"/>
                <w:szCs w:val="22"/>
                <w:highlight w:val="none"/>
              </w:rPr>
              <w:t>2</w:t>
            </w:r>
            <w:r>
              <w:rPr>
                <w:rFonts w:hint="eastAsia" w:ascii="宋体" w:hAnsi="宋体" w:cs="宋体"/>
                <w:spacing w:val="6"/>
                <w:kern w:val="2"/>
                <w:sz w:val="22"/>
                <w:szCs w:val="22"/>
                <w:highlight w:val="none"/>
                <w:lang w:val="en-US" w:eastAsia="zh-CN"/>
              </w:rPr>
              <w:t>5</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68F3DF53">
            <w:pPr>
              <w:widowControl w:val="0"/>
              <w:adjustRightInd w:val="0"/>
              <w:spacing w:line="360" w:lineRule="auto"/>
              <w:jc w:val="center"/>
              <w:rPr>
                <w:rFonts w:ascii="宋体" w:hAnsi="宋体" w:cs="宋体"/>
                <w:kern w:val="2"/>
                <w:sz w:val="22"/>
                <w:szCs w:val="22"/>
                <w:highlight w:val="none"/>
              </w:rPr>
            </w:pPr>
            <w:r>
              <w:rPr>
                <w:rFonts w:hint="eastAsia" w:ascii="宋体" w:hAnsi="宋体" w:cs="宋体"/>
                <w:kern w:val="2"/>
                <w:sz w:val="22"/>
                <w:szCs w:val="22"/>
                <w:highlight w:val="none"/>
              </w:rPr>
              <w:t>获取磋商文件时间</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2DA0D877">
            <w:pPr>
              <w:widowControl w:val="0"/>
              <w:adjustRightInd w:val="0"/>
              <w:spacing w:line="360" w:lineRule="auto"/>
              <w:rPr>
                <w:rFonts w:ascii="宋体" w:hAnsi="宋体" w:cs="宋体"/>
                <w:kern w:val="2"/>
                <w:sz w:val="22"/>
                <w:szCs w:val="22"/>
                <w:highlight w:val="none"/>
              </w:rPr>
            </w:pPr>
            <w:r>
              <w:rPr>
                <w:rFonts w:hint="eastAsia" w:ascii="宋体" w:hAnsi="宋体" w:cs="宋体"/>
                <w:kern w:val="2"/>
                <w:sz w:val="22"/>
                <w:szCs w:val="22"/>
                <w:highlight w:val="none"/>
              </w:rPr>
              <w:t>具体详见</w:t>
            </w:r>
            <w:r>
              <w:rPr>
                <w:rFonts w:hint="eastAsia" w:ascii="宋体" w:hAnsi="宋体" w:cs="宋体"/>
                <w:kern w:val="2"/>
                <w:sz w:val="22"/>
                <w:szCs w:val="22"/>
                <w:highlight w:val="none"/>
                <w:lang w:val="en-US" w:eastAsia="zh-CN"/>
              </w:rPr>
              <w:t>竞争性磋商</w:t>
            </w:r>
            <w:r>
              <w:rPr>
                <w:rFonts w:hint="eastAsia" w:ascii="宋体" w:hAnsi="宋体" w:cs="宋体"/>
                <w:kern w:val="2"/>
                <w:sz w:val="22"/>
                <w:szCs w:val="22"/>
                <w:highlight w:val="none"/>
              </w:rPr>
              <w:t>公告部分</w:t>
            </w:r>
          </w:p>
        </w:tc>
      </w:tr>
      <w:tr w14:paraId="21E31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265D3776">
            <w:pPr>
              <w:widowControl w:val="0"/>
              <w:adjustRightInd w:val="0"/>
              <w:spacing w:line="360" w:lineRule="auto"/>
              <w:jc w:val="center"/>
              <w:rPr>
                <w:rFonts w:hint="eastAsia" w:ascii="宋体" w:hAnsi="宋体" w:cs="宋体" w:eastAsiaTheme="minorEastAsia"/>
                <w:spacing w:val="6"/>
                <w:kern w:val="2"/>
                <w:sz w:val="22"/>
                <w:szCs w:val="22"/>
                <w:highlight w:val="none"/>
                <w:lang w:val="en-US" w:eastAsia="zh-CN" w:bidi="ar-SA"/>
              </w:rPr>
            </w:pPr>
            <w:r>
              <w:rPr>
                <w:rFonts w:hint="eastAsia" w:ascii="宋体" w:hAnsi="宋体" w:cs="宋体"/>
                <w:spacing w:val="6"/>
                <w:kern w:val="2"/>
                <w:sz w:val="22"/>
                <w:szCs w:val="22"/>
                <w:highlight w:val="none"/>
              </w:rPr>
              <w:t>2</w:t>
            </w:r>
            <w:r>
              <w:rPr>
                <w:rFonts w:hint="eastAsia" w:ascii="宋体" w:hAnsi="宋体" w:cs="宋体"/>
                <w:spacing w:val="6"/>
                <w:kern w:val="2"/>
                <w:sz w:val="22"/>
                <w:szCs w:val="22"/>
                <w:highlight w:val="none"/>
                <w:lang w:val="en-US" w:eastAsia="zh-CN"/>
              </w:rPr>
              <w:t>6</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5967F8C1">
            <w:pPr>
              <w:widowControl w:val="0"/>
              <w:adjustRightInd w:val="0"/>
              <w:spacing w:line="360" w:lineRule="auto"/>
              <w:jc w:val="center"/>
              <w:rPr>
                <w:rFonts w:ascii="宋体" w:hAnsi="宋体" w:cs="宋体"/>
                <w:kern w:val="2"/>
                <w:sz w:val="22"/>
                <w:szCs w:val="22"/>
                <w:highlight w:val="none"/>
              </w:rPr>
            </w:pPr>
            <w:r>
              <w:rPr>
                <w:rFonts w:hint="eastAsia" w:ascii="宋体" w:hAnsi="宋体" w:cs="宋体"/>
                <w:kern w:val="2"/>
                <w:sz w:val="22"/>
                <w:szCs w:val="22"/>
                <w:highlight w:val="none"/>
              </w:rPr>
              <w:t>提交磋商文件截止时间</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43215272">
            <w:pPr>
              <w:widowControl w:val="0"/>
              <w:adjustRightInd w:val="0"/>
              <w:spacing w:line="360" w:lineRule="auto"/>
              <w:rPr>
                <w:rFonts w:ascii="宋体" w:hAnsi="宋体" w:cs="宋体"/>
                <w:kern w:val="2"/>
                <w:sz w:val="22"/>
                <w:szCs w:val="22"/>
                <w:highlight w:val="none"/>
              </w:rPr>
            </w:pPr>
            <w:r>
              <w:rPr>
                <w:rFonts w:hint="eastAsia" w:ascii="宋体" w:hAnsi="宋体" w:cs="宋体"/>
                <w:kern w:val="2"/>
                <w:sz w:val="22"/>
                <w:szCs w:val="22"/>
                <w:highlight w:val="none"/>
              </w:rPr>
              <w:t>具体详见</w:t>
            </w:r>
            <w:r>
              <w:rPr>
                <w:rFonts w:hint="eastAsia" w:ascii="宋体" w:hAnsi="宋体" w:cs="宋体"/>
                <w:kern w:val="2"/>
                <w:sz w:val="22"/>
                <w:szCs w:val="22"/>
                <w:highlight w:val="none"/>
                <w:lang w:val="en-US" w:eastAsia="zh-CN"/>
              </w:rPr>
              <w:t>竞争性磋商</w:t>
            </w:r>
            <w:r>
              <w:rPr>
                <w:rFonts w:hint="eastAsia" w:ascii="宋体" w:hAnsi="宋体" w:cs="宋体"/>
                <w:kern w:val="2"/>
                <w:sz w:val="22"/>
                <w:szCs w:val="22"/>
                <w:highlight w:val="none"/>
              </w:rPr>
              <w:t>公告部分</w:t>
            </w:r>
          </w:p>
        </w:tc>
      </w:tr>
      <w:tr w14:paraId="3C21E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42A4771E">
            <w:pPr>
              <w:widowControl w:val="0"/>
              <w:adjustRightInd w:val="0"/>
              <w:spacing w:line="360" w:lineRule="auto"/>
              <w:jc w:val="center"/>
              <w:rPr>
                <w:rFonts w:hint="default" w:ascii="宋体" w:hAnsi="宋体" w:cs="宋体" w:eastAsiaTheme="minorEastAsia"/>
                <w:spacing w:val="6"/>
                <w:kern w:val="2"/>
                <w:sz w:val="22"/>
                <w:szCs w:val="22"/>
                <w:highlight w:val="none"/>
                <w:lang w:val="en-US" w:eastAsia="zh-CN"/>
              </w:rPr>
            </w:pPr>
            <w:r>
              <w:rPr>
                <w:rFonts w:hint="eastAsia" w:ascii="宋体" w:hAnsi="宋体" w:cs="宋体"/>
                <w:spacing w:val="6"/>
                <w:kern w:val="2"/>
                <w:sz w:val="22"/>
                <w:szCs w:val="22"/>
                <w:highlight w:val="none"/>
                <w:lang w:val="en-US" w:eastAsia="zh-CN"/>
              </w:rPr>
              <w:t>27</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1BD47784">
            <w:pPr>
              <w:widowControl w:val="0"/>
              <w:adjustRightInd w:val="0"/>
              <w:spacing w:line="360" w:lineRule="auto"/>
              <w:jc w:val="center"/>
              <w:rPr>
                <w:rFonts w:ascii="宋体" w:hAnsi="宋体" w:cs="宋体"/>
                <w:kern w:val="2"/>
                <w:sz w:val="22"/>
                <w:szCs w:val="22"/>
                <w:highlight w:val="none"/>
              </w:rPr>
            </w:pPr>
            <w:r>
              <w:rPr>
                <w:rFonts w:hint="eastAsia" w:ascii="宋体" w:hAnsi="宋体" w:cs="宋体"/>
                <w:kern w:val="2"/>
                <w:sz w:val="22"/>
                <w:szCs w:val="22"/>
                <w:highlight w:val="none"/>
              </w:rPr>
              <w:t>是否允许递交备选</w:t>
            </w:r>
            <w:r>
              <w:rPr>
                <w:rFonts w:hint="eastAsia" w:ascii="宋体" w:hAnsi="宋体" w:cs="宋体"/>
                <w:kern w:val="2"/>
                <w:sz w:val="22"/>
                <w:szCs w:val="22"/>
                <w:highlight w:val="none"/>
                <w:lang w:eastAsia="zh-CN"/>
              </w:rPr>
              <w:t>磋商</w:t>
            </w:r>
            <w:r>
              <w:rPr>
                <w:rFonts w:hint="eastAsia" w:ascii="宋体" w:hAnsi="宋体" w:cs="宋体"/>
                <w:kern w:val="2"/>
                <w:sz w:val="22"/>
                <w:szCs w:val="22"/>
                <w:highlight w:val="none"/>
              </w:rPr>
              <w:t>方案</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49B8DBE6">
            <w:pPr>
              <w:widowControl w:val="0"/>
              <w:adjustRightInd w:val="0"/>
              <w:spacing w:line="360" w:lineRule="auto"/>
              <w:rPr>
                <w:rFonts w:ascii="宋体" w:hAnsi="宋体" w:cs="宋体"/>
                <w:kern w:val="2"/>
                <w:sz w:val="22"/>
                <w:szCs w:val="22"/>
                <w:highlight w:val="none"/>
              </w:rPr>
            </w:pPr>
            <w:r>
              <w:rPr>
                <w:rFonts w:hint="eastAsia" w:ascii="宋体" w:hAnsi="宋体" w:cs="宋体"/>
                <w:kern w:val="2"/>
                <w:sz w:val="22"/>
                <w:szCs w:val="22"/>
                <w:highlight w:val="none"/>
              </w:rPr>
              <w:t>不允许</w:t>
            </w:r>
          </w:p>
        </w:tc>
      </w:tr>
      <w:tr w14:paraId="085F8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5CCF9EE1">
            <w:pPr>
              <w:widowControl w:val="0"/>
              <w:adjustRightInd w:val="0"/>
              <w:spacing w:line="360" w:lineRule="auto"/>
              <w:jc w:val="center"/>
              <w:rPr>
                <w:rFonts w:hint="default" w:ascii="宋体" w:hAnsi="宋体" w:eastAsia="宋体" w:cs="宋体"/>
                <w:spacing w:val="6"/>
                <w:kern w:val="2"/>
                <w:sz w:val="22"/>
                <w:szCs w:val="22"/>
                <w:highlight w:val="none"/>
                <w:lang w:val="en-US" w:eastAsia="zh-CN"/>
              </w:rPr>
            </w:pPr>
            <w:r>
              <w:rPr>
                <w:rFonts w:hint="eastAsia" w:ascii="宋体" w:hAnsi="宋体" w:eastAsia="宋体" w:cs="宋体"/>
                <w:spacing w:val="6"/>
                <w:kern w:val="2"/>
                <w:sz w:val="22"/>
                <w:szCs w:val="22"/>
                <w:highlight w:val="none"/>
                <w:lang w:val="en-US" w:eastAsia="zh-CN"/>
              </w:rPr>
              <w:t>28</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5BA0D706">
            <w:pPr>
              <w:widowControl/>
              <w:jc w:val="center"/>
              <w:rPr>
                <w:rFonts w:ascii="宋体" w:hAnsi="宋体" w:cs="宋体"/>
                <w:kern w:val="2"/>
                <w:sz w:val="22"/>
                <w:szCs w:val="22"/>
                <w:highlight w:val="none"/>
              </w:rPr>
            </w:pPr>
            <w:r>
              <w:rPr>
                <w:rFonts w:hint="eastAsia" w:ascii="宋体" w:hAnsi="宋体"/>
                <w:sz w:val="22"/>
                <w:szCs w:val="22"/>
                <w:highlight w:val="none"/>
                <w:lang w:val="en-US" w:eastAsia="zh-CN"/>
              </w:rPr>
              <w:t>磋商</w:t>
            </w:r>
            <w:r>
              <w:rPr>
                <w:rFonts w:hint="eastAsia" w:ascii="宋体" w:hAnsi="宋体"/>
                <w:sz w:val="22"/>
                <w:szCs w:val="22"/>
                <w:highlight w:val="none"/>
              </w:rPr>
              <w:t>报价的其他要求</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2CA43191">
            <w:pPr>
              <w:spacing w:line="360" w:lineRule="auto"/>
              <w:jc w:val="left"/>
              <w:rPr>
                <w:rFonts w:hint="eastAsia"/>
                <w:highlight w:val="none"/>
                <w:lang w:val="en-US" w:eastAsia="zh-CN"/>
              </w:rPr>
            </w:pPr>
            <w:r>
              <w:rPr>
                <w:rFonts w:hint="eastAsia" w:ascii="宋体" w:hAnsi="宋体" w:eastAsia="宋体" w:cs="宋体"/>
                <w:b/>
                <w:bCs/>
                <w:sz w:val="22"/>
                <w:szCs w:val="22"/>
                <w:highlight w:val="none"/>
                <w:lang w:eastAsia="zh-CN"/>
              </w:rPr>
              <w:t>本项目采用</w:t>
            </w:r>
            <w:r>
              <w:rPr>
                <w:rFonts w:hint="eastAsia" w:ascii="宋体" w:hAnsi="宋体" w:eastAsia="宋体" w:cs="宋体"/>
                <w:b/>
                <w:bCs/>
                <w:sz w:val="22"/>
                <w:szCs w:val="22"/>
                <w:highlight w:val="none"/>
              </w:rPr>
              <w:t>报价(折扣)100%</w:t>
            </w:r>
            <w:r>
              <w:rPr>
                <w:rFonts w:hint="eastAsia" w:ascii="宋体" w:hAnsi="宋体" w:eastAsia="宋体" w:cs="宋体"/>
                <w:b/>
                <w:bCs/>
                <w:sz w:val="22"/>
                <w:szCs w:val="22"/>
                <w:highlight w:val="none"/>
                <w:lang w:val="en-US" w:eastAsia="zh-CN"/>
              </w:rPr>
              <w:t>进行</w:t>
            </w:r>
            <w:r>
              <w:rPr>
                <w:rFonts w:hint="eastAsia" w:ascii="宋体" w:hAnsi="宋体" w:eastAsia="宋体" w:cs="宋体"/>
                <w:b/>
                <w:bCs/>
                <w:sz w:val="22"/>
                <w:szCs w:val="22"/>
                <w:highlight w:val="none"/>
                <w:lang w:eastAsia="zh-CN"/>
              </w:rPr>
              <w:t>报价，</w:t>
            </w:r>
            <w:r>
              <w:rPr>
                <w:rFonts w:hint="eastAsia" w:ascii="宋体" w:hAnsi="宋体" w:cs="宋体"/>
                <w:b/>
                <w:bCs/>
                <w:kern w:val="2"/>
                <w:sz w:val="22"/>
                <w:szCs w:val="22"/>
                <w:highlight w:val="none"/>
                <w:lang w:val="en-US" w:eastAsia="zh-CN"/>
              </w:rPr>
              <w:t>分两次进行报价。</w:t>
            </w:r>
          </w:p>
          <w:p w14:paraId="3B1AEC70">
            <w:pPr>
              <w:pStyle w:val="35"/>
              <w:numPr>
                <w:ilvl w:val="0"/>
                <w:numId w:val="0"/>
              </w:numPr>
              <w:spacing w:before="118" w:line="366" w:lineRule="auto"/>
              <w:ind w:right="111" w:rightChars="0" w:firstLine="440" w:firstLineChars="200"/>
              <w:jc w:val="both"/>
              <w:rPr>
                <w:rFonts w:hint="default" w:eastAsiaTheme="minorEastAsia"/>
                <w:sz w:val="20"/>
                <w:szCs w:val="22"/>
                <w:highlight w:val="none"/>
                <w:lang w:val="en-US" w:eastAsia="zh-CN"/>
              </w:rPr>
            </w:pPr>
            <w:r>
              <w:rPr>
                <w:rFonts w:hint="eastAsia" w:ascii="宋体" w:hAnsi="宋体" w:cs="宋体"/>
                <w:kern w:val="2"/>
                <w:sz w:val="22"/>
                <w:szCs w:val="22"/>
                <w:highlight w:val="none"/>
                <w:lang w:val="en-US" w:eastAsia="zh-CN"/>
              </w:rPr>
              <w:t>注：</w:t>
            </w:r>
            <w:r>
              <w:rPr>
                <w:rFonts w:hint="eastAsia" w:ascii="宋体" w:hAnsi="宋体" w:eastAsia="宋体" w:cs="宋体"/>
                <w:kern w:val="0"/>
                <w:sz w:val="22"/>
                <w:szCs w:val="22"/>
                <w:highlight w:val="none"/>
                <w:lang w:val="en-US" w:eastAsia="zh-CN"/>
              </w:rPr>
              <w:t>成交折扣在整个合同执行过程中，不因国家政策变化而变动。根据成交折扣计算出的实际支付金额包含所供货物价格、运送到甲方指定地点所发生的运费、装卸费、调换等环节所发生的费用及其他相关费用和所需缴纳的一切相关税费。实际支付金额不得超过该项目预算金额。</w:t>
            </w:r>
          </w:p>
        </w:tc>
      </w:tr>
      <w:tr w14:paraId="5FB37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1D23A1B5">
            <w:pPr>
              <w:widowControl w:val="0"/>
              <w:adjustRightInd w:val="0"/>
              <w:spacing w:line="360" w:lineRule="auto"/>
              <w:jc w:val="center"/>
              <w:rPr>
                <w:rFonts w:hint="default" w:ascii="宋体" w:hAnsi="宋体" w:cs="宋体" w:eastAsiaTheme="minorEastAsia"/>
                <w:spacing w:val="6"/>
                <w:kern w:val="2"/>
                <w:sz w:val="22"/>
                <w:szCs w:val="22"/>
                <w:highlight w:val="none"/>
                <w:lang w:val="en-US" w:eastAsia="zh-CN" w:bidi="ar-SA"/>
              </w:rPr>
            </w:pPr>
            <w:r>
              <w:rPr>
                <w:rFonts w:hint="eastAsia" w:ascii="宋体" w:hAnsi="宋体" w:cs="宋体"/>
                <w:spacing w:val="6"/>
                <w:kern w:val="2"/>
                <w:sz w:val="22"/>
                <w:szCs w:val="22"/>
                <w:highlight w:val="none"/>
                <w:lang w:val="en-US" w:eastAsia="zh-CN"/>
              </w:rPr>
              <w:t>29</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2D502B35">
            <w:pPr>
              <w:widowControl w:val="0"/>
              <w:adjustRightInd w:val="0"/>
              <w:spacing w:line="360" w:lineRule="auto"/>
              <w:rPr>
                <w:rFonts w:ascii="宋体" w:hAnsi="宋体" w:cs="宋体"/>
                <w:kern w:val="2"/>
                <w:sz w:val="22"/>
                <w:szCs w:val="22"/>
                <w:highlight w:val="none"/>
              </w:rPr>
            </w:pPr>
            <w:r>
              <w:rPr>
                <w:rFonts w:hint="eastAsia" w:ascii="宋体" w:hAnsi="宋体" w:cs="宋体"/>
                <w:kern w:val="2"/>
                <w:sz w:val="22"/>
                <w:szCs w:val="22"/>
                <w:highlight w:val="none"/>
              </w:rPr>
              <w:t>是否授权评审小组确定</w:t>
            </w:r>
            <w:r>
              <w:rPr>
                <w:rFonts w:hint="eastAsia" w:ascii="宋体" w:hAnsi="宋体" w:cs="宋体"/>
                <w:kern w:val="2"/>
                <w:sz w:val="22"/>
                <w:szCs w:val="22"/>
                <w:highlight w:val="none"/>
                <w:lang w:eastAsia="zh-CN"/>
              </w:rPr>
              <w:t>成交</w:t>
            </w:r>
            <w:r>
              <w:rPr>
                <w:rFonts w:hint="eastAsia" w:ascii="宋体" w:hAnsi="宋体" w:cs="宋体"/>
                <w:kern w:val="2"/>
                <w:sz w:val="22"/>
                <w:szCs w:val="22"/>
                <w:highlight w:val="none"/>
              </w:rPr>
              <w:t>人</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69FAE6E6">
            <w:pPr>
              <w:widowControl w:val="0"/>
              <w:adjustRightInd w:val="0"/>
              <w:spacing w:line="360" w:lineRule="auto"/>
              <w:rPr>
                <w:rFonts w:ascii="宋体" w:hAnsi="宋体" w:cs="宋体"/>
                <w:kern w:val="2"/>
                <w:sz w:val="22"/>
                <w:szCs w:val="22"/>
                <w:highlight w:val="none"/>
              </w:rPr>
            </w:pPr>
            <w:r>
              <w:rPr>
                <w:rFonts w:hint="eastAsia" w:ascii="宋体" w:hAnsi="宋体" w:cs="宋体"/>
                <w:kern w:val="2"/>
                <w:sz w:val="22"/>
                <w:szCs w:val="22"/>
                <w:highlight w:val="none"/>
              </w:rPr>
              <w:t>否，推荐3名</w:t>
            </w:r>
            <w:r>
              <w:rPr>
                <w:rFonts w:hint="eastAsia" w:ascii="宋体" w:hAnsi="宋体" w:cs="宋体"/>
                <w:kern w:val="2"/>
                <w:sz w:val="22"/>
                <w:szCs w:val="22"/>
                <w:highlight w:val="none"/>
                <w:lang w:eastAsia="zh-CN"/>
              </w:rPr>
              <w:t>成交</w:t>
            </w:r>
            <w:r>
              <w:rPr>
                <w:rFonts w:hint="eastAsia" w:ascii="宋体" w:hAnsi="宋体" w:cs="宋体"/>
                <w:kern w:val="2"/>
                <w:sz w:val="22"/>
                <w:szCs w:val="22"/>
                <w:highlight w:val="none"/>
              </w:rPr>
              <w:t>候选人；若排名第一的</w:t>
            </w:r>
            <w:r>
              <w:rPr>
                <w:rFonts w:hint="eastAsia" w:ascii="宋体" w:hAnsi="宋体" w:cs="宋体"/>
                <w:kern w:val="2"/>
                <w:sz w:val="22"/>
                <w:szCs w:val="22"/>
                <w:highlight w:val="none"/>
                <w:lang w:eastAsia="zh-CN"/>
              </w:rPr>
              <w:t>成交</w:t>
            </w:r>
            <w:r>
              <w:rPr>
                <w:rFonts w:hint="eastAsia" w:ascii="宋体" w:hAnsi="宋体" w:cs="宋体"/>
                <w:kern w:val="2"/>
                <w:sz w:val="22"/>
                <w:szCs w:val="22"/>
                <w:highlight w:val="none"/>
              </w:rPr>
              <w:t>候选人自愿放弃</w:t>
            </w:r>
            <w:r>
              <w:rPr>
                <w:rFonts w:hint="eastAsia" w:ascii="宋体" w:hAnsi="宋体" w:cs="宋体"/>
                <w:kern w:val="2"/>
                <w:sz w:val="22"/>
                <w:szCs w:val="22"/>
                <w:highlight w:val="none"/>
                <w:lang w:eastAsia="zh-CN"/>
              </w:rPr>
              <w:t>成交</w:t>
            </w:r>
            <w:r>
              <w:rPr>
                <w:rFonts w:hint="eastAsia" w:ascii="宋体" w:hAnsi="宋体" w:cs="宋体"/>
                <w:kern w:val="2"/>
                <w:sz w:val="22"/>
                <w:szCs w:val="22"/>
                <w:highlight w:val="none"/>
              </w:rPr>
              <w:t>、或因不可抗力不能履行合同、或被查实存在影响</w:t>
            </w:r>
            <w:r>
              <w:rPr>
                <w:rFonts w:hint="eastAsia" w:ascii="宋体" w:hAnsi="宋体" w:cs="宋体"/>
                <w:kern w:val="2"/>
                <w:sz w:val="22"/>
                <w:szCs w:val="22"/>
                <w:highlight w:val="none"/>
                <w:lang w:eastAsia="zh-CN"/>
              </w:rPr>
              <w:t>成交</w:t>
            </w:r>
            <w:r>
              <w:rPr>
                <w:rFonts w:hint="eastAsia" w:ascii="宋体" w:hAnsi="宋体" w:cs="宋体"/>
                <w:kern w:val="2"/>
                <w:sz w:val="22"/>
                <w:szCs w:val="22"/>
                <w:highlight w:val="none"/>
              </w:rPr>
              <w:t>结果的违法行为等情形，不符合</w:t>
            </w:r>
            <w:r>
              <w:rPr>
                <w:rFonts w:hint="eastAsia" w:ascii="宋体" w:hAnsi="宋体" w:cs="宋体"/>
                <w:kern w:val="2"/>
                <w:sz w:val="22"/>
                <w:szCs w:val="22"/>
                <w:highlight w:val="none"/>
                <w:lang w:eastAsia="zh-CN"/>
              </w:rPr>
              <w:t>成交</w:t>
            </w:r>
            <w:r>
              <w:rPr>
                <w:rFonts w:hint="eastAsia" w:ascii="宋体" w:hAnsi="宋体" w:cs="宋体"/>
                <w:kern w:val="2"/>
                <w:sz w:val="22"/>
                <w:szCs w:val="22"/>
                <w:highlight w:val="none"/>
              </w:rPr>
              <w:t>条件的，采购人可按照评审小组推荐的</w:t>
            </w:r>
            <w:r>
              <w:rPr>
                <w:rFonts w:hint="eastAsia" w:ascii="宋体" w:hAnsi="宋体" w:cs="宋体"/>
                <w:kern w:val="2"/>
                <w:sz w:val="22"/>
                <w:szCs w:val="22"/>
                <w:highlight w:val="none"/>
                <w:lang w:eastAsia="zh-CN"/>
              </w:rPr>
              <w:t>成交</w:t>
            </w:r>
            <w:r>
              <w:rPr>
                <w:rFonts w:hint="eastAsia" w:ascii="宋体" w:hAnsi="宋体" w:cs="宋体"/>
                <w:kern w:val="2"/>
                <w:sz w:val="22"/>
                <w:szCs w:val="22"/>
                <w:highlight w:val="none"/>
              </w:rPr>
              <w:t>候选人名单排序依次确定</w:t>
            </w:r>
            <w:r>
              <w:rPr>
                <w:rFonts w:hint="eastAsia" w:ascii="宋体" w:hAnsi="宋体" w:cs="宋体"/>
                <w:kern w:val="2"/>
                <w:sz w:val="22"/>
                <w:szCs w:val="22"/>
                <w:highlight w:val="none"/>
                <w:lang w:eastAsia="zh-CN"/>
              </w:rPr>
              <w:t>成交</w:t>
            </w:r>
            <w:r>
              <w:rPr>
                <w:rFonts w:hint="eastAsia" w:ascii="宋体" w:hAnsi="宋体" w:cs="宋体"/>
                <w:kern w:val="2"/>
                <w:sz w:val="22"/>
                <w:szCs w:val="22"/>
                <w:highlight w:val="none"/>
              </w:rPr>
              <w:t>人</w:t>
            </w:r>
          </w:p>
        </w:tc>
      </w:tr>
      <w:tr w14:paraId="47627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1F86EB22">
            <w:pPr>
              <w:widowControl w:val="0"/>
              <w:adjustRightInd w:val="0"/>
              <w:spacing w:line="360" w:lineRule="auto"/>
              <w:jc w:val="center"/>
              <w:rPr>
                <w:rFonts w:hint="eastAsia" w:ascii="宋体" w:hAnsi="宋体" w:cs="宋体"/>
                <w:spacing w:val="6"/>
                <w:kern w:val="2"/>
                <w:sz w:val="22"/>
                <w:szCs w:val="22"/>
                <w:highlight w:val="none"/>
                <w:lang w:val="en-US" w:eastAsia="zh-CN"/>
              </w:rPr>
            </w:pPr>
            <w:r>
              <w:rPr>
                <w:rFonts w:hint="eastAsia" w:ascii="宋体" w:hAnsi="宋体" w:cs="宋体"/>
                <w:spacing w:val="6"/>
                <w:kern w:val="2"/>
                <w:sz w:val="22"/>
                <w:szCs w:val="22"/>
                <w:highlight w:val="none"/>
                <w:lang w:val="en-US" w:eastAsia="zh-CN"/>
              </w:rPr>
              <w:t xml:space="preserve"> </w:t>
            </w:r>
          </w:p>
          <w:p w14:paraId="4F8E90C1">
            <w:pPr>
              <w:widowControl w:val="0"/>
              <w:adjustRightInd w:val="0"/>
              <w:spacing w:line="360" w:lineRule="auto"/>
              <w:jc w:val="center"/>
              <w:rPr>
                <w:rFonts w:hint="default" w:ascii="宋体" w:hAnsi="宋体" w:cs="宋体"/>
                <w:spacing w:val="6"/>
                <w:kern w:val="2"/>
                <w:sz w:val="22"/>
                <w:szCs w:val="22"/>
                <w:highlight w:val="none"/>
                <w:lang w:val="en-US" w:eastAsia="zh-CN"/>
              </w:rPr>
            </w:pPr>
            <w:r>
              <w:rPr>
                <w:rFonts w:hint="eastAsia" w:ascii="宋体" w:hAnsi="宋体" w:cs="宋体"/>
                <w:spacing w:val="6"/>
                <w:kern w:val="2"/>
                <w:sz w:val="22"/>
                <w:szCs w:val="22"/>
                <w:highlight w:val="none"/>
                <w:lang w:val="en-US" w:eastAsia="zh-CN"/>
              </w:rPr>
              <w:t>30</w:t>
            </w:r>
          </w:p>
        </w:tc>
        <w:tc>
          <w:tcPr>
            <w:tcW w:w="129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596E0DC">
            <w:pPr>
              <w:spacing w:line="360" w:lineRule="auto"/>
              <w:jc w:val="center"/>
              <w:rPr>
                <w:rFonts w:hint="eastAsia" w:ascii="宋体" w:hAnsi="宋体" w:eastAsia="宋体" w:cs="Times New Roman"/>
                <w:kern w:val="2"/>
                <w:sz w:val="22"/>
                <w:szCs w:val="22"/>
                <w:highlight w:val="none"/>
                <w:lang w:val="en-US" w:eastAsia="zh-CN" w:bidi="ar-SA"/>
              </w:rPr>
            </w:pPr>
            <w:r>
              <w:rPr>
                <w:rFonts w:hint="eastAsia" w:ascii="宋体" w:hAnsi="宋体" w:eastAsia="宋体" w:cs="Times New Roman"/>
                <w:sz w:val="22"/>
                <w:szCs w:val="22"/>
                <w:highlight w:val="none"/>
              </w:rPr>
              <w:t>响应文件递交</w:t>
            </w:r>
          </w:p>
        </w:tc>
        <w:tc>
          <w:tcPr>
            <w:tcW w:w="7153" w:type="dxa"/>
            <w:tcBorders>
              <w:top w:val="single" w:color="auto" w:sz="6" w:space="0"/>
              <w:left w:val="single" w:color="auto" w:sz="6" w:space="0"/>
              <w:bottom w:val="single" w:color="auto" w:sz="6" w:space="0"/>
              <w:right w:val="single" w:color="auto" w:sz="12" w:space="0"/>
            </w:tcBorders>
            <w:shd w:val="clear" w:color="auto" w:fill="auto"/>
            <w:noWrap w:val="0"/>
            <w:vAlign w:val="center"/>
          </w:tcPr>
          <w:p w14:paraId="0E275B48">
            <w:pPr>
              <w:spacing w:line="360" w:lineRule="auto"/>
              <w:rPr>
                <w:rFonts w:hint="eastAsia" w:ascii="宋体" w:hAnsi="宋体" w:eastAsia="宋体" w:cs="Times New Roman"/>
                <w:kern w:val="2"/>
                <w:sz w:val="22"/>
                <w:szCs w:val="22"/>
                <w:highlight w:val="none"/>
                <w:lang w:val="en-US" w:eastAsia="zh-CN" w:bidi="ar-SA"/>
              </w:rPr>
            </w:pPr>
            <w:r>
              <w:rPr>
                <w:rFonts w:hint="eastAsia" w:ascii="宋体" w:hAnsi="宋体" w:eastAsia="宋体" w:cs="Times New Roman"/>
                <w:sz w:val="22"/>
                <w:szCs w:val="22"/>
                <w:highlight w:val="none"/>
              </w:rPr>
              <w:t>电子响应文件的电子版用企业和法人CA数字证书在磋商截止时间前上传至“三门峡市公共资源交易中心网站”。</w:t>
            </w:r>
          </w:p>
        </w:tc>
      </w:tr>
      <w:tr w14:paraId="73B8B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23E4D5B0">
            <w:pPr>
              <w:widowControl w:val="0"/>
              <w:adjustRightInd w:val="0"/>
              <w:spacing w:line="360" w:lineRule="auto"/>
              <w:jc w:val="center"/>
              <w:rPr>
                <w:rFonts w:hint="default" w:ascii="宋体" w:hAnsi="宋体" w:cs="宋体" w:eastAsiaTheme="minorEastAsia"/>
                <w:spacing w:val="6"/>
                <w:kern w:val="2"/>
                <w:sz w:val="22"/>
                <w:szCs w:val="22"/>
                <w:highlight w:val="none"/>
                <w:lang w:val="en-US" w:eastAsia="zh-CN" w:bidi="ar-SA"/>
              </w:rPr>
            </w:pPr>
            <w:r>
              <w:rPr>
                <w:rFonts w:hint="eastAsia" w:ascii="宋体" w:hAnsi="宋体" w:cs="宋体"/>
                <w:spacing w:val="6"/>
                <w:kern w:val="2"/>
                <w:sz w:val="22"/>
                <w:szCs w:val="22"/>
                <w:highlight w:val="none"/>
                <w:lang w:val="en-US" w:eastAsia="zh-CN"/>
              </w:rPr>
              <w:t>31</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743878EE">
            <w:pPr>
              <w:widowControl w:val="0"/>
              <w:adjustRightInd w:val="0"/>
              <w:spacing w:line="360" w:lineRule="auto"/>
              <w:jc w:val="center"/>
              <w:rPr>
                <w:rFonts w:ascii="宋体" w:hAnsi="宋体" w:cs="宋体"/>
                <w:kern w:val="2"/>
                <w:sz w:val="22"/>
                <w:szCs w:val="22"/>
                <w:highlight w:val="none"/>
              </w:rPr>
            </w:pPr>
            <w:r>
              <w:rPr>
                <w:rFonts w:hint="eastAsia" w:ascii="宋体" w:hAnsi="宋体" w:cs="宋体"/>
                <w:kern w:val="2"/>
                <w:sz w:val="22"/>
                <w:szCs w:val="22"/>
                <w:highlight w:val="none"/>
                <w:lang w:val="en-US" w:eastAsia="zh-CN"/>
              </w:rPr>
              <w:t>磋商</w:t>
            </w:r>
            <w:r>
              <w:rPr>
                <w:rFonts w:hint="eastAsia" w:ascii="宋体" w:hAnsi="宋体" w:cs="宋体"/>
                <w:kern w:val="2"/>
                <w:sz w:val="22"/>
                <w:szCs w:val="22"/>
                <w:highlight w:val="none"/>
              </w:rPr>
              <w:t>时间和地点</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7801EE39">
            <w:pPr>
              <w:widowControl w:val="0"/>
              <w:adjustRightInd w:val="0"/>
              <w:spacing w:line="360" w:lineRule="auto"/>
              <w:rPr>
                <w:rFonts w:ascii="宋体" w:hAnsi="宋体" w:cs="宋体"/>
                <w:kern w:val="2"/>
                <w:sz w:val="22"/>
                <w:szCs w:val="22"/>
                <w:highlight w:val="none"/>
              </w:rPr>
            </w:pPr>
            <w:r>
              <w:rPr>
                <w:rFonts w:hint="eastAsia" w:ascii="宋体" w:hAnsi="宋体" w:cs="宋体"/>
                <w:kern w:val="2"/>
                <w:sz w:val="22"/>
                <w:szCs w:val="22"/>
                <w:highlight w:val="none"/>
              </w:rPr>
              <w:t>开标时间：</w:t>
            </w:r>
            <w:r>
              <w:rPr>
                <w:rFonts w:hint="eastAsia" w:ascii="宋体" w:hAnsi="宋体" w:cs="宋体"/>
                <w:kern w:val="2"/>
                <w:sz w:val="22"/>
                <w:szCs w:val="22"/>
                <w:highlight w:val="none"/>
                <w:lang w:val="en-US" w:eastAsia="zh-CN"/>
              </w:rPr>
              <w:t>详见公告部分</w:t>
            </w:r>
          </w:p>
          <w:p w14:paraId="1BDC85E9">
            <w:pPr>
              <w:widowControl w:val="0"/>
              <w:adjustRightInd w:val="0"/>
              <w:spacing w:line="360" w:lineRule="auto"/>
              <w:rPr>
                <w:rFonts w:ascii="宋体" w:hAnsi="宋体" w:cs="宋体"/>
                <w:kern w:val="2"/>
                <w:sz w:val="22"/>
                <w:szCs w:val="22"/>
                <w:highlight w:val="none"/>
              </w:rPr>
            </w:pPr>
            <w:r>
              <w:rPr>
                <w:rFonts w:hint="eastAsia" w:ascii="宋体" w:hAnsi="宋体" w:cs="宋体"/>
                <w:kern w:val="2"/>
                <w:sz w:val="22"/>
                <w:szCs w:val="22"/>
                <w:highlight w:val="none"/>
              </w:rPr>
              <w:t>开标地点：</w:t>
            </w:r>
            <w:r>
              <w:rPr>
                <w:rFonts w:hint="eastAsia" w:ascii="宋体" w:hAnsi="宋体" w:cs="宋体"/>
                <w:kern w:val="2"/>
                <w:sz w:val="22"/>
                <w:szCs w:val="22"/>
                <w:highlight w:val="none"/>
                <w:lang w:val="en-US" w:eastAsia="zh-CN"/>
              </w:rPr>
              <w:t>详见公告部分</w:t>
            </w:r>
          </w:p>
        </w:tc>
      </w:tr>
      <w:tr w14:paraId="5C428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721" w:type="dxa"/>
            <w:vMerge w:val="restart"/>
            <w:tcBorders>
              <w:top w:val="single" w:color="auto" w:sz="6" w:space="0"/>
              <w:left w:val="single" w:color="auto" w:sz="12" w:space="0"/>
              <w:right w:val="single" w:color="auto" w:sz="6" w:space="0"/>
            </w:tcBorders>
            <w:noWrap w:val="0"/>
            <w:vAlign w:val="center"/>
          </w:tcPr>
          <w:p w14:paraId="21F8EEFA">
            <w:pPr>
              <w:widowControl w:val="0"/>
              <w:adjustRightInd w:val="0"/>
              <w:spacing w:line="360" w:lineRule="auto"/>
              <w:jc w:val="center"/>
              <w:rPr>
                <w:rFonts w:hint="default" w:ascii="宋体" w:hAnsi="宋体" w:eastAsia="宋体" w:cs="宋体"/>
                <w:spacing w:val="6"/>
                <w:kern w:val="2"/>
                <w:sz w:val="22"/>
                <w:szCs w:val="22"/>
                <w:highlight w:val="none"/>
                <w:lang w:val="en-US" w:eastAsia="zh-CN"/>
              </w:rPr>
            </w:pPr>
            <w:r>
              <w:rPr>
                <w:rFonts w:hint="eastAsia" w:ascii="宋体" w:hAnsi="宋体" w:cs="宋体"/>
                <w:spacing w:val="6"/>
                <w:kern w:val="2"/>
                <w:sz w:val="22"/>
                <w:szCs w:val="22"/>
                <w:highlight w:val="none"/>
                <w:lang w:val="en-US" w:eastAsia="zh-CN"/>
              </w:rPr>
              <w:t>32</w:t>
            </w:r>
          </w:p>
        </w:tc>
        <w:tc>
          <w:tcPr>
            <w:tcW w:w="1292" w:type="dxa"/>
            <w:vMerge w:val="restart"/>
            <w:tcBorders>
              <w:top w:val="single" w:color="auto" w:sz="6" w:space="0"/>
              <w:left w:val="single" w:color="auto" w:sz="6" w:space="0"/>
              <w:right w:val="single" w:color="auto" w:sz="6" w:space="0"/>
            </w:tcBorders>
            <w:noWrap w:val="0"/>
            <w:vAlign w:val="center"/>
          </w:tcPr>
          <w:p w14:paraId="2B796F7B">
            <w:pPr>
              <w:widowControl w:val="0"/>
              <w:adjustRightInd w:val="0"/>
              <w:spacing w:line="360" w:lineRule="auto"/>
              <w:rPr>
                <w:rFonts w:ascii="宋体" w:hAnsi="宋体" w:cs="宋体"/>
                <w:kern w:val="2"/>
                <w:sz w:val="22"/>
                <w:szCs w:val="22"/>
                <w:highlight w:val="none"/>
              </w:rPr>
            </w:pPr>
            <w:r>
              <w:rPr>
                <w:rFonts w:hint="eastAsia" w:ascii="宋体" w:hAnsi="宋体" w:cs="宋体"/>
                <w:kern w:val="2"/>
                <w:sz w:val="22"/>
                <w:szCs w:val="22"/>
                <w:highlight w:val="none"/>
              </w:rPr>
              <w:t>供应商提出问题的截止时间</w:t>
            </w:r>
          </w:p>
        </w:tc>
        <w:tc>
          <w:tcPr>
            <w:tcW w:w="7153" w:type="dxa"/>
            <w:tcBorders>
              <w:top w:val="single" w:color="auto" w:sz="6" w:space="0"/>
              <w:left w:val="single" w:color="auto" w:sz="6" w:space="0"/>
              <w:bottom w:val="single" w:color="auto" w:sz="6" w:space="0"/>
              <w:right w:val="single" w:color="auto" w:sz="12" w:space="0"/>
            </w:tcBorders>
            <w:shd w:val="clear" w:color="auto" w:fill="auto"/>
            <w:noWrap w:val="0"/>
            <w:vAlign w:val="center"/>
          </w:tcPr>
          <w:p w14:paraId="5186EEC9">
            <w:pPr>
              <w:spacing w:line="480" w:lineRule="exact"/>
              <w:rPr>
                <w:rFonts w:ascii="宋体" w:hAnsi="宋体" w:eastAsia="宋体" w:cs="Times New Roman"/>
                <w:color w:val="000000" w:themeColor="text1"/>
                <w:kern w:val="2"/>
                <w:sz w:val="22"/>
                <w:szCs w:val="22"/>
                <w:highlight w:val="none"/>
                <w:lang w:val="en-US" w:eastAsia="zh-CN" w:bidi="ar-SA"/>
                <w14:textFill>
                  <w14:solidFill>
                    <w14:schemeClr w14:val="tx1"/>
                  </w14:solidFill>
                </w14:textFill>
              </w:rPr>
            </w:pPr>
            <w:r>
              <w:rPr>
                <w:rFonts w:hint="eastAsia" w:ascii="宋体" w:hAnsi="宋体"/>
                <w:sz w:val="22"/>
                <w:szCs w:val="22"/>
                <w:highlight w:val="none"/>
              </w:rPr>
              <w:t>时间：提交首次响应文件截止时间前</w:t>
            </w:r>
            <w:r>
              <w:rPr>
                <w:rFonts w:ascii="宋体" w:hAnsi="宋体"/>
                <w:sz w:val="22"/>
                <w:szCs w:val="22"/>
                <w:highlight w:val="none"/>
                <w:u w:val="single"/>
              </w:rPr>
              <w:t>5</w:t>
            </w:r>
            <w:r>
              <w:rPr>
                <w:rFonts w:hint="eastAsia" w:ascii="宋体" w:hAnsi="宋体"/>
                <w:sz w:val="22"/>
                <w:szCs w:val="22"/>
                <w:highlight w:val="none"/>
              </w:rPr>
              <w:t>日</w:t>
            </w:r>
          </w:p>
        </w:tc>
      </w:tr>
      <w:tr w14:paraId="7B0C0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721" w:type="dxa"/>
            <w:vMerge w:val="continue"/>
            <w:tcBorders>
              <w:left w:val="single" w:color="auto" w:sz="12" w:space="0"/>
              <w:bottom w:val="single" w:color="auto" w:sz="6" w:space="0"/>
              <w:right w:val="single" w:color="auto" w:sz="6" w:space="0"/>
            </w:tcBorders>
            <w:noWrap w:val="0"/>
            <w:vAlign w:val="center"/>
          </w:tcPr>
          <w:p w14:paraId="724E65F0">
            <w:pPr>
              <w:widowControl w:val="0"/>
              <w:adjustRightInd w:val="0"/>
              <w:spacing w:line="360" w:lineRule="auto"/>
              <w:rPr>
                <w:sz w:val="20"/>
                <w:szCs w:val="22"/>
                <w:highlight w:val="none"/>
              </w:rPr>
            </w:pPr>
          </w:p>
        </w:tc>
        <w:tc>
          <w:tcPr>
            <w:tcW w:w="1292" w:type="dxa"/>
            <w:vMerge w:val="continue"/>
            <w:tcBorders>
              <w:left w:val="single" w:color="auto" w:sz="6" w:space="0"/>
              <w:bottom w:val="single" w:color="auto" w:sz="6" w:space="0"/>
              <w:right w:val="single" w:color="auto" w:sz="6" w:space="0"/>
            </w:tcBorders>
            <w:noWrap w:val="0"/>
            <w:vAlign w:val="center"/>
          </w:tcPr>
          <w:p w14:paraId="7265052F">
            <w:pPr>
              <w:widowControl w:val="0"/>
              <w:adjustRightInd w:val="0"/>
              <w:spacing w:line="360" w:lineRule="auto"/>
              <w:rPr>
                <w:sz w:val="20"/>
                <w:szCs w:val="22"/>
                <w:highlight w:val="none"/>
              </w:rPr>
            </w:pPr>
          </w:p>
        </w:tc>
        <w:tc>
          <w:tcPr>
            <w:tcW w:w="7153" w:type="dxa"/>
            <w:tcBorders>
              <w:top w:val="single" w:color="auto" w:sz="6" w:space="0"/>
              <w:left w:val="single" w:color="auto" w:sz="6" w:space="0"/>
              <w:bottom w:val="single" w:color="auto" w:sz="6" w:space="0"/>
              <w:right w:val="single" w:color="auto" w:sz="12" w:space="0"/>
            </w:tcBorders>
            <w:shd w:val="clear" w:color="auto" w:fill="auto"/>
            <w:noWrap w:val="0"/>
            <w:vAlign w:val="center"/>
          </w:tcPr>
          <w:p w14:paraId="6815CD3C">
            <w:pPr>
              <w:spacing w:line="480" w:lineRule="exact"/>
              <w:rPr>
                <w:rFonts w:ascii="宋体" w:hAnsi="宋体" w:eastAsiaTheme="minorEastAsia" w:cstheme="minorBidi"/>
                <w:kern w:val="2"/>
                <w:sz w:val="22"/>
                <w:szCs w:val="22"/>
                <w:highlight w:val="none"/>
                <w:lang w:val="en-US" w:eastAsia="zh-CN" w:bidi="ar-SA"/>
              </w:rPr>
            </w:pPr>
            <w:r>
              <w:rPr>
                <w:rFonts w:hint="eastAsia" w:ascii="宋体" w:hAnsi="宋体"/>
                <w:sz w:val="22"/>
                <w:szCs w:val="22"/>
                <w:highlight w:val="none"/>
              </w:rPr>
              <w:t>形式：在三门峡市公共资源交易中心系统平台提出</w:t>
            </w:r>
          </w:p>
        </w:tc>
      </w:tr>
      <w:tr w14:paraId="748A8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721" w:type="dxa"/>
            <w:tcBorders>
              <w:left w:val="single" w:color="auto" w:sz="12" w:space="0"/>
              <w:bottom w:val="single" w:color="auto" w:sz="6" w:space="0"/>
              <w:right w:val="single" w:color="auto" w:sz="6" w:space="0"/>
            </w:tcBorders>
            <w:noWrap w:val="0"/>
            <w:vAlign w:val="center"/>
          </w:tcPr>
          <w:p w14:paraId="6B7417F0">
            <w:pPr>
              <w:widowControl w:val="0"/>
              <w:adjustRightInd w:val="0"/>
              <w:spacing w:line="360" w:lineRule="auto"/>
              <w:jc w:val="center"/>
              <w:rPr>
                <w:rFonts w:hint="default" w:eastAsiaTheme="minorEastAsia"/>
                <w:sz w:val="21"/>
                <w:szCs w:val="24"/>
                <w:highlight w:val="none"/>
                <w:lang w:val="en-US" w:eastAsia="zh-CN"/>
              </w:rPr>
            </w:pPr>
            <w:r>
              <w:rPr>
                <w:rFonts w:hint="eastAsia" w:asciiTheme="minorEastAsia" w:hAnsiTheme="minorEastAsia" w:eastAsiaTheme="minorEastAsia" w:cstheme="minorEastAsia"/>
                <w:sz w:val="22"/>
                <w:szCs w:val="28"/>
                <w:highlight w:val="none"/>
                <w:lang w:val="en-US" w:eastAsia="zh-CN"/>
              </w:rPr>
              <w:t>33</w:t>
            </w:r>
          </w:p>
        </w:tc>
        <w:tc>
          <w:tcPr>
            <w:tcW w:w="1292" w:type="dxa"/>
            <w:tcBorders>
              <w:left w:val="single" w:color="auto" w:sz="6" w:space="0"/>
              <w:bottom w:val="single" w:color="auto" w:sz="6" w:space="0"/>
              <w:right w:val="single" w:color="auto" w:sz="6" w:space="0"/>
            </w:tcBorders>
            <w:shd w:val="clear" w:color="auto" w:fill="auto"/>
            <w:noWrap w:val="0"/>
            <w:vAlign w:val="center"/>
          </w:tcPr>
          <w:p w14:paraId="13361C4C">
            <w:pPr>
              <w:spacing w:line="360" w:lineRule="auto"/>
              <w:jc w:val="center"/>
              <w:rPr>
                <w:rFonts w:ascii="宋体" w:hAnsi="宋体" w:eastAsiaTheme="minorEastAsia" w:cstheme="minorBidi"/>
                <w:kern w:val="2"/>
                <w:sz w:val="22"/>
                <w:szCs w:val="22"/>
                <w:highlight w:val="none"/>
                <w:lang w:val="en-US" w:eastAsia="zh-CN" w:bidi="ar-SA"/>
              </w:rPr>
            </w:pPr>
            <w:r>
              <w:rPr>
                <w:rFonts w:hint="eastAsia" w:ascii="宋体" w:hAnsi="宋体"/>
                <w:sz w:val="22"/>
                <w:szCs w:val="22"/>
                <w:highlight w:val="none"/>
              </w:rPr>
              <w:t>竞争性磋商文件澄清发出的形式</w:t>
            </w:r>
          </w:p>
        </w:tc>
        <w:tc>
          <w:tcPr>
            <w:tcW w:w="7153" w:type="dxa"/>
            <w:tcBorders>
              <w:top w:val="single" w:color="auto" w:sz="6" w:space="0"/>
              <w:left w:val="single" w:color="auto" w:sz="6" w:space="0"/>
              <w:bottom w:val="single" w:color="auto" w:sz="6" w:space="0"/>
              <w:right w:val="single" w:color="auto" w:sz="12" w:space="0"/>
            </w:tcBorders>
            <w:shd w:val="clear" w:color="auto" w:fill="auto"/>
            <w:noWrap w:val="0"/>
            <w:vAlign w:val="center"/>
          </w:tcPr>
          <w:p w14:paraId="00E09695">
            <w:pPr>
              <w:spacing w:line="480" w:lineRule="exact"/>
              <w:rPr>
                <w:rFonts w:hint="eastAsia" w:ascii="宋体" w:hAnsi="宋体" w:eastAsiaTheme="minorEastAsia" w:cstheme="minorBidi"/>
                <w:kern w:val="2"/>
                <w:sz w:val="22"/>
                <w:szCs w:val="22"/>
                <w:highlight w:val="none"/>
                <w:lang w:val="en-US" w:eastAsia="zh-CN" w:bidi="ar-SA"/>
              </w:rPr>
            </w:pPr>
            <w:r>
              <w:rPr>
                <w:rFonts w:hint="eastAsia" w:ascii="宋体" w:hAnsi="宋体"/>
                <w:sz w:val="22"/>
                <w:szCs w:val="22"/>
                <w:highlight w:val="none"/>
              </w:rPr>
              <w:t>通过三门峡市公共资源交易中心系统平台发布且同时在原公告媒体发布澄清公告</w:t>
            </w:r>
          </w:p>
        </w:tc>
      </w:tr>
      <w:tr w14:paraId="04C54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250698D1">
            <w:pPr>
              <w:widowControl w:val="0"/>
              <w:adjustRightInd w:val="0"/>
              <w:spacing w:line="360" w:lineRule="auto"/>
              <w:jc w:val="center"/>
              <w:rPr>
                <w:rFonts w:hint="default" w:ascii="宋体" w:hAnsi="宋体" w:eastAsia="宋体" w:cs="宋体"/>
                <w:spacing w:val="6"/>
                <w:kern w:val="2"/>
                <w:sz w:val="22"/>
                <w:szCs w:val="22"/>
                <w:highlight w:val="none"/>
                <w:lang w:val="en-US" w:eastAsia="zh-CN"/>
              </w:rPr>
            </w:pPr>
            <w:r>
              <w:rPr>
                <w:rFonts w:hint="eastAsia" w:ascii="宋体" w:hAnsi="宋体" w:cs="宋体"/>
                <w:spacing w:val="6"/>
                <w:kern w:val="2"/>
                <w:sz w:val="22"/>
                <w:szCs w:val="22"/>
                <w:highlight w:val="none"/>
                <w:lang w:val="en-US" w:eastAsia="zh-CN"/>
              </w:rPr>
              <w:t>34</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4369EC84">
            <w:pPr>
              <w:widowControl w:val="0"/>
              <w:adjustRightInd w:val="0"/>
              <w:spacing w:line="360" w:lineRule="auto"/>
              <w:jc w:val="center"/>
              <w:rPr>
                <w:rFonts w:ascii="宋体" w:hAnsi="宋体" w:cs="宋体"/>
                <w:kern w:val="2"/>
                <w:sz w:val="22"/>
                <w:szCs w:val="22"/>
                <w:highlight w:val="none"/>
              </w:rPr>
            </w:pPr>
            <w:r>
              <w:rPr>
                <w:rFonts w:hint="eastAsia" w:ascii="宋体" w:hAnsi="宋体" w:cs="宋体"/>
                <w:kern w:val="2"/>
                <w:sz w:val="22"/>
                <w:szCs w:val="22"/>
                <w:highlight w:val="none"/>
              </w:rPr>
              <w:t>采购人书面澄清的时间</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010C316B">
            <w:pPr>
              <w:widowControl w:val="0"/>
              <w:adjustRightInd w:val="0"/>
              <w:spacing w:line="360" w:lineRule="auto"/>
              <w:rPr>
                <w:rFonts w:ascii="宋体" w:hAnsi="宋体" w:cs="宋体"/>
                <w:kern w:val="2"/>
                <w:sz w:val="22"/>
                <w:szCs w:val="22"/>
                <w:highlight w:val="none"/>
              </w:rPr>
            </w:pPr>
            <w:r>
              <w:rPr>
                <w:rFonts w:hint="eastAsia" w:ascii="宋体" w:hAnsi="宋体" w:cs="宋体"/>
                <w:kern w:val="2"/>
                <w:sz w:val="22"/>
                <w:szCs w:val="22"/>
                <w:highlight w:val="none"/>
              </w:rPr>
              <w:t>递交响应文件的截止之日</w:t>
            </w:r>
            <w:r>
              <w:rPr>
                <w:rFonts w:hint="eastAsia" w:ascii="宋体" w:hAnsi="宋体" w:cs="宋体"/>
                <w:kern w:val="2"/>
                <w:sz w:val="22"/>
                <w:szCs w:val="22"/>
                <w:highlight w:val="none"/>
                <w:lang w:val="en-US" w:eastAsia="zh-CN"/>
              </w:rPr>
              <w:t>5</w:t>
            </w:r>
            <w:r>
              <w:rPr>
                <w:rFonts w:hint="eastAsia" w:ascii="宋体" w:hAnsi="宋体" w:cs="宋体"/>
                <w:kern w:val="2"/>
                <w:sz w:val="22"/>
                <w:szCs w:val="22"/>
                <w:highlight w:val="none"/>
              </w:rPr>
              <w:t>日前</w:t>
            </w:r>
          </w:p>
        </w:tc>
      </w:tr>
      <w:tr w14:paraId="1643A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06A30070">
            <w:pPr>
              <w:widowControl w:val="0"/>
              <w:adjustRightInd w:val="0"/>
              <w:spacing w:line="360" w:lineRule="auto"/>
              <w:jc w:val="center"/>
              <w:rPr>
                <w:rFonts w:hint="default" w:ascii="宋体" w:hAnsi="宋体" w:cs="宋体"/>
                <w:spacing w:val="6"/>
                <w:kern w:val="2"/>
                <w:sz w:val="22"/>
                <w:szCs w:val="22"/>
                <w:highlight w:val="none"/>
                <w:lang w:val="en-US" w:eastAsia="zh-CN"/>
              </w:rPr>
            </w:pPr>
            <w:r>
              <w:rPr>
                <w:rFonts w:hint="eastAsia" w:ascii="宋体" w:hAnsi="宋体" w:cs="宋体"/>
                <w:spacing w:val="6"/>
                <w:kern w:val="2"/>
                <w:sz w:val="22"/>
                <w:szCs w:val="22"/>
                <w:highlight w:val="none"/>
                <w:lang w:val="en-US" w:eastAsia="zh-CN"/>
              </w:rPr>
              <w:t>35</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35B924E6">
            <w:pPr>
              <w:widowControl w:val="0"/>
              <w:adjustRightInd w:val="0"/>
              <w:spacing w:line="360" w:lineRule="auto"/>
              <w:jc w:val="center"/>
              <w:rPr>
                <w:rFonts w:hint="eastAsia" w:ascii="宋体" w:hAnsi="宋体" w:cs="宋体" w:eastAsiaTheme="minorEastAsia"/>
                <w:kern w:val="2"/>
                <w:sz w:val="22"/>
                <w:szCs w:val="22"/>
                <w:highlight w:val="none"/>
                <w:lang w:val="en-US" w:eastAsia="zh-CN"/>
              </w:rPr>
            </w:pPr>
            <w:r>
              <w:rPr>
                <w:rFonts w:hint="eastAsia" w:ascii="宋体" w:hAnsi="宋体" w:cs="宋体"/>
                <w:kern w:val="2"/>
                <w:sz w:val="22"/>
                <w:szCs w:val="22"/>
                <w:highlight w:val="none"/>
                <w:lang w:val="en-US" w:eastAsia="zh-CN"/>
              </w:rPr>
              <w:t>偏离</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4A2E1B74">
            <w:pPr>
              <w:widowControl w:val="0"/>
              <w:adjustRightInd w:val="0"/>
              <w:spacing w:line="360" w:lineRule="auto"/>
              <w:rPr>
                <w:rFonts w:hint="eastAsia" w:ascii="宋体" w:hAnsi="宋体" w:cs="宋体" w:eastAsiaTheme="minorEastAsia"/>
                <w:kern w:val="2"/>
                <w:sz w:val="22"/>
                <w:szCs w:val="22"/>
                <w:highlight w:val="none"/>
                <w:lang w:val="en-US" w:eastAsia="zh-CN"/>
              </w:rPr>
            </w:pPr>
            <w:r>
              <w:rPr>
                <w:rFonts w:hint="eastAsia" w:ascii="宋体" w:hAnsi="宋体" w:cs="宋体"/>
                <w:kern w:val="2"/>
                <w:sz w:val="22"/>
                <w:szCs w:val="22"/>
                <w:highlight w:val="none"/>
                <w:lang w:val="en-US" w:eastAsia="zh-CN"/>
              </w:rPr>
              <w:t>不允许</w:t>
            </w:r>
          </w:p>
        </w:tc>
      </w:tr>
      <w:tr w14:paraId="3D2BF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7A292ADB">
            <w:pPr>
              <w:widowControl w:val="0"/>
              <w:adjustRightInd w:val="0"/>
              <w:spacing w:line="360" w:lineRule="auto"/>
              <w:jc w:val="center"/>
              <w:rPr>
                <w:rFonts w:hint="default" w:ascii="宋体" w:hAnsi="宋体" w:cs="宋体"/>
                <w:spacing w:val="6"/>
                <w:kern w:val="2"/>
                <w:sz w:val="22"/>
                <w:szCs w:val="22"/>
                <w:highlight w:val="none"/>
                <w:lang w:val="en-US" w:eastAsia="zh-CN"/>
              </w:rPr>
            </w:pPr>
            <w:r>
              <w:rPr>
                <w:rFonts w:hint="eastAsia" w:ascii="宋体" w:hAnsi="宋体" w:cs="宋体"/>
                <w:spacing w:val="6"/>
                <w:kern w:val="2"/>
                <w:sz w:val="22"/>
                <w:szCs w:val="22"/>
                <w:highlight w:val="none"/>
                <w:lang w:val="en-US" w:eastAsia="zh-CN"/>
              </w:rPr>
              <w:t>36</w:t>
            </w:r>
          </w:p>
        </w:tc>
        <w:tc>
          <w:tcPr>
            <w:tcW w:w="129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1E4916D">
            <w:pPr>
              <w:adjustRightInd w:val="0"/>
              <w:snapToGrid w:val="0"/>
              <w:spacing w:line="360" w:lineRule="auto"/>
              <w:jc w:val="center"/>
              <w:rPr>
                <w:rFonts w:hint="eastAsia" w:ascii="宋体" w:hAnsi="宋体" w:cs="宋体" w:eastAsiaTheme="minorEastAsia"/>
                <w:spacing w:val="11"/>
                <w:kern w:val="2"/>
                <w:sz w:val="22"/>
                <w:szCs w:val="22"/>
                <w:highlight w:val="none"/>
                <w:lang w:val="en-US" w:eastAsia="zh-CN" w:bidi="ar-SA"/>
              </w:rPr>
            </w:pPr>
            <w:r>
              <w:rPr>
                <w:rFonts w:hint="eastAsia" w:ascii="宋体" w:hAnsi="宋体" w:cs="宋体"/>
                <w:spacing w:val="11"/>
                <w:sz w:val="22"/>
                <w:szCs w:val="22"/>
                <w:highlight w:val="none"/>
              </w:rPr>
              <w:t>构成磋商文件的其他材料</w:t>
            </w:r>
          </w:p>
        </w:tc>
        <w:tc>
          <w:tcPr>
            <w:tcW w:w="7153" w:type="dxa"/>
            <w:tcBorders>
              <w:top w:val="single" w:color="auto" w:sz="6" w:space="0"/>
              <w:left w:val="single" w:color="auto" w:sz="6" w:space="0"/>
              <w:bottom w:val="single" w:color="auto" w:sz="6" w:space="0"/>
              <w:right w:val="single" w:color="auto" w:sz="12" w:space="0"/>
            </w:tcBorders>
            <w:shd w:val="clear" w:color="auto" w:fill="auto"/>
            <w:noWrap w:val="0"/>
            <w:vAlign w:val="center"/>
          </w:tcPr>
          <w:p w14:paraId="493238AD">
            <w:pPr>
              <w:adjustRightInd w:val="0"/>
              <w:snapToGrid w:val="0"/>
              <w:spacing w:line="360" w:lineRule="auto"/>
              <w:rPr>
                <w:rFonts w:hint="eastAsia" w:ascii="宋体" w:hAnsi="宋体" w:cs="宋体" w:eastAsiaTheme="minorEastAsia"/>
                <w:spacing w:val="11"/>
                <w:kern w:val="2"/>
                <w:sz w:val="22"/>
                <w:szCs w:val="22"/>
                <w:highlight w:val="none"/>
                <w:lang w:val="en-US" w:eastAsia="zh-CN" w:bidi="ar-SA"/>
              </w:rPr>
            </w:pPr>
            <w:r>
              <w:rPr>
                <w:rFonts w:hint="eastAsia" w:ascii="宋体" w:hAnsi="宋体" w:cs="宋体"/>
                <w:spacing w:val="11"/>
                <w:sz w:val="22"/>
                <w:szCs w:val="22"/>
                <w:highlight w:val="none"/>
              </w:rPr>
              <w:t>采购人在磋商期间发出的竞争性磋商文件修改、磋商答疑纪要及澄清</w:t>
            </w:r>
            <w:r>
              <w:rPr>
                <w:rFonts w:hint="eastAsia" w:ascii="宋体" w:hAnsi="宋体" w:cs="宋体"/>
                <w:sz w:val="22"/>
                <w:szCs w:val="22"/>
                <w:highlight w:val="none"/>
              </w:rPr>
              <w:t>等均是竞争性磋商文件的组成部分</w:t>
            </w:r>
          </w:p>
        </w:tc>
      </w:tr>
      <w:tr w14:paraId="7A789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6822AA00">
            <w:pPr>
              <w:widowControl w:val="0"/>
              <w:adjustRightInd w:val="0"/>
              <w:spacing w:line="360" w:lineRule="auto"/>
              <w:jc w:val="center"/>
              <w:rPr>
                <w:rFonts w:hint="default" w:ascii="宋体" w:hAnsi="宋体" w:cs="宋体"/>
                <w:spacing w:val="6"/>
                <w:kern w:val="2"/>
                <w:sz w:val="22"/>
                <w:szCs w:val="22"/>
                <w:highlight w:val="none"/>
                <w:lang w:val="en-US" w:eastAsia="zh-CN"/>
              </w:rPr>
            </w:pPr>
            <w:r>
              <w:rPr>
                <w:rFonts w:hint="eastAsia" w:ascii="宋体" w:hAnsi="宋体" w:cs="宋体"/>
                <w:spacing w:val="6"/>
                <w:kern w:val="2"/>
                <w:sz w:val="22"/>
                <w:szCs w:val="22"/>
                <w:highlight w:val="none"/>
                <w:lang w:val="en-US" w:eastAsia="zh-CN"/>
              </w:rPr>
              <w:t>37</w:t>
            </w:r>
          </w:p>
        </w:tc>
        <w:tc>
          <w:tcPr>
            <w:tcW w:w="129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93C43CD">
            <w:pPr>
              <w:adjustRightInd w:val="0"/>
              <w:snapToGrid w:val="0"/>
              <w:spacing w:line="360" w:lineRule="auto"/>
              <w:jc w:val="center"/>
              <w:rPr>
                <w:rFonts w:hint="eastAsia" w:ascii="宋体" w:hAnsi="宋体" w:cs="宋体" w:eastAsiaTheme="minorEastAsia"/>
                <w:spacing w:val="11"/>
                <w:kern w:val="2"/>
                <w:sz w:val="22"/>
                <w:szCs w:val="22"/>
                <w:highlight w:val="none"/>
                <w:lang w:val="en-US" w:eastAsia="zh-CN" w:bidi="ar-SA"/>
              </w:rPr>
            </w:pPr>
            <w:r>
              <w:rPr>
                <w:rFonts w:hint="eastAsia" w:ascii="宋体" w:hAnsi="宋体" w:cs="宋体"/>
                <w:spacing w:val="11"/>
                <w:sz w:val="22"/>
                <w:szCs w:val="22"/>
                <w:highlight w:val="none"/>
              </w:rPr>
              <w:t>是否退还响应文件</w:t>
            </w:r>
          </w:p>
        </w:tc>
        <w:tc>
          <w:tcPr>
            <w:tcW w:w="7153" w:type="dxa"/>
            <w:tcBorders>
              <w:top w:val="single" w:color="auto" w:sz="6" w:space="0"/>
              <w:left w:val="single" w:color="auto" w:sz="6" w:space="0"/>
              <w:bottom w:val="single" w:color="auto" w:sz="6" w:space="0"/>
              <w:right w:val="single" w:color="auto" w:sz="12" w:space="0"/>
            </w:tcBorders>
            <w:shd w:val="clear" w:color="auto" w:fill="auto"/>
            <w:noWrap w:val="0"/>
            <w:vAlign w:val="center"/>
          </w:tcPr>
          <w:p w14:paraId="2D8BFF9B">
            <w:pPr>
              <w:adjustRightInd w:val="0"/>
              <w:snapToGrid w:val="0"/>
              <w:spacing w:line="360" w:lineRule="auto"/>
              <w:jc w:val="left"/>
              <w:rPr>
                <w:rFonts w:hint="eastAsia" w:ascii="宋体" w:hAnsi="宋体" w:cs="宋体" w:eastAsiaTheme="minorEastAsia"/>
                <w:spacing w:val="11"/>
                <w:kern w:val="2"/>
                <w:sz w:val="22"/>
                <w:szCs w:val="22"/>
                <w:highlight w:val="none"/>
                <w:lang w:val="en-US" w:eastAsia="zh-CN" w:bidi="ar-SA"/>
              </w:rPr>
            </w:pPr>
            <w:r>
              <w:rPr>
                <w:rFonts w:hint="eastAsia" w:ascii="宋体" w:hAnsi="宋体" w:cs="宋体"/>
                <w:spacing w:val="11"/>
                <w:sz w:val="22"/>
                <w:szCs w:val="22"/>
                <w:highlight w:val="none"/>
              </w:rPr>
              <w:t>否</w:t>
            </w:r>
          </w:p>
        </w:tc>
      </w:tr>
      <w:tr w14:paraId="56BBF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74AD0B82">
            <w:pPr>
              <w:widowControl w:val="0"/>
              <w:adjustRightInd w:val="0"/>
              <w:spacing w:line="360" w:lineRule="auto"/>
              <w:jc w:val="center"/>
              <w:rPr>
                <w:rFonts w:hint="default" w:ascii="宋体" w:hAnsi="宋体" w:cs="宋体"/>
                <w:spacing w:val="6"/>
                <w:kern w:val="2"/>
                <w:sz w:val="22"/>
                <w:szCs w:val="22"/>
                <w:highlight w:val="none"/>
                <w:lang w:val="en-US" w:eastAsia="zh-CN"/>
              </w:rPr>
            </w:pPr>
            <w:r>
              <w:rPr>
                <w:rFonts w:hint="eastAsia" w:ascii="宋体" w:hAnsi="宋体" w:cs="宋体"/>
                <w:spacing w:val="6"/>
                <w:kern w:val="2"/>
                <w:sz w:val="22"/>
                <w:szCs w:val="22"/>
                <w:highlight w:val="none"/>
                <w:lang w:val="en-US" w:eastAsia="zh-CN"/>
              </w:rPr>
              <w:t>38</w:t>
            </w:r>
          </w:p>
        </w:tc>
        <w:tc>
          <w:tcPr>
            <w:tcW w:w="129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609A97C">
            <w:pPr>
              <w:adjustRightInd w:val="0"/>
              <w:snapToGrid w:val="0"/>
              <w:spacing w:line="360" w:lineRule="auto"/>
              <w:jc w:val="center"/>
              <w:rPr>
                <w:rFonts w:hint="eastAsia" w:ascii="宋体" w:hAnsi="宋体" w:cs="宋体" w:eastAsiaTheme="minorEastAsia"/>
                <w:spacing w:val="11"/>
                <w:sz w:val="22"/>
                <w:szCs w:val="22"/>
                <w:highlight w:val="none"/>
                <w:lang w:val="en-US" w:eastAsia="zh-CN"/>
              </w:rPr>
            </w:pPr>
            <w:r>
              <w:rPr>
                <w:rFonts w:hint="eastAsia" w:ascii="宋体" w:hAnsi="宋体" w:cs="宋体"/>
                <w:spacing w:val="11"/>
                <w:sz w:val="22"/>
                <w:szCs w:val="22"/>
                <w:highlight w:val="none"/>
                <w:lang w:val="en-US" w:eastAsia="zh-CN"/>
              </w:rPr>
              <w:t>本项目所属行业</w:t>
            </w:r>
          </w:p>
        </w:tc>
        <w:tc>
          <w:tcPr>
            <w:tcW w:w="7153" w:type="dxa"/>
            <w:tcBorders>
              <w:top w:val="single" w:color="auto" w:sz="6" w:space="0"/>
              <w:left w:val="single" w:color="auto" w:sz="6" w:space="0"/>
              <w:bottom w:val="single" w:color="auto" w:sz="6" w:space="0"/>
              <w:right w:val="single" w:color="auto" w:sz="12" w:space="0"/>
            </w:tcBorders>
            <w:shd w:val="clear" w:color="auto" w:fill="auto"/>
            <w:noWrap w:val="0"/>
            <w:vAlign w:val="center"/>
          </w:tcPr>
          <w:p w14:paraId="726EB989">
            <w:pPr>
              <w:adjustRightInd w:val="0"/>
              <w:snapToGrid w:val="0"/>
              <w:spacing w:line="360" w:lineRule="auto"/>
              <w:jc w:val="left"/>
              <w:rPr>
                <w:rFonts w:hint="eastAsia" w:ascii="宋体" w:hAnsi="宋体" w:cs="宋体" w:eastAsiaTheme="minorEastAsia"/>
                <w:spacing w:val="11"/>
                <w:sz w:val="22"/>
                <w:szCs w:val="22"/>
                <w:highlight w:val="none"/>
                <w:lang w:val="en-US" w:eastAsia="zh-CN"/>
              </w:rPr>
            </w:pPr>
            <w:r>
              <w:rPr>
                <w:rFonts w:hint="eastAsia" w:ascii="宋体" w:hAnsi="宋体" w:cs="宋体"/>
                <w:spacing w:val="11"/>
                <w:sz w:val="22"/>
                <w:szCs w:val="22"/>
                <w:highlight w:val="none"/>
                <w:lang w:val="en-US" w:eastAsia="zh-CN"/>
              </w:rPr>
              <w:t>批发业</w:t>
            </w:r>
          </w:p>
        </w:tc>
      </w:tr>
      <w:tr w14:paraId="3CBA5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1A101B2A">
            <w:pPr>
              <w:widowControl w:val="0"/>
              <w:adjustRightInd w:val="0"/>
              <w:spacing w:line="360" w:lineRule="auto"/>
              <w:jc w:val="center"/>
              <w:rPr>
                <w:rFonts w:hint="default" w:ascii="宋体" w:hAnsi="宋体" w:cs="宋体"/>
                <w:spacing w:val="6"/>
                <w:kern w:val="2"/>
                <w:sz w:val="22"/>
                <w:szCs w:val="22"/>
                <w:highlight w:val="none"/>
                <w:lang w:val="en-US" w:eastAsia="zh-CN"/>
              </w:rPr>
            </w:pPr>
            <w:r>
              <w:rPr>
                <w:rFonts w:hint="eastAsia" w:ascii="宋体" w:hAnsi="宋体" w:cs="宋体"/>
                <w:spacing w:val="6"/>
                <w:kern w:val="2"/>
                <w:sz w:val="22"/>
                <w:szCs w:val="22"/>
                <w:highlight w:val="none"/>
                <w:lang w:val="en-US" w:eastAsia="zh-CN"/>
              </w:rPr>
              <w:t>39</w:t>
            </w:r>
          </w:p>
        </w:tc>
        <w:tc>
          <w:tcPr>
            <w:tcW w:w="129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A3EAE09">
            <w:pPr>
              <w:adjustRightInd w:val="0"/>
              <w:snapToGrid w:val="0"/>
              <w:spacing w:line="360" w:lineRule="auto"/>
              <w:jc w:val="center"/>
              <w:rPr>
                <w:rFonts w:hint="eastAsia" w:ascii="宋体" w:hAnsi="宋体" w:cs="宋体"/>
                <w:spacing w:val="11"/>
                <w:sz w:val="22"/>
                <w:szCs w:val="22"/>
                <w:highlight w:val="none"/>
                <w:lang w:val="en-US" w:eastAsia="zh-CN"/>
              </w:rPr>
            </w:pPr>
            <w:r>
              <w:rPr>
                <w:rFonts w:hint="eastAsia" w:ascii="宋体" w:hAnsi="宋体" w:cs="宋体"/>
                <w:sz w:val="22"/>
                <w:szCs w:val="22"/>
                <w:highlight w:val="none"/>
              </w:rPr>
              <w:t>付款方式</w:t>
            </w:r>
          </w:p>
        </w:tc>
        <w:tc>
          <w:tcPr>
            <w:tcW w:w="7153" w:type="dxa"/>
            <w:tcBorders>
              <w:top w:val="single" w:color="auto" w:sz="6" w:space="0"/>
              <w:left w:val="single" w:color="auto" w:sz="6" w:space="0"/>
              <w:bottom w:val="single" w:color="auto" w:sz="6" w:space="0"/>
              <w:right w:val="single" w:color="auto" w:sz="12" w:space="0"/>
            </w:tcBorders>
            <w:shd w:val="clear" w:color="auto" w:fill="auto"/>
            <w:noWrap w:val="0"/>
            <w:vAlign w:val="center"/>
          </w:tcPr>
          <w:p w14:paraId="7B609734">
            <w:pPr>
              <w:adjustRightInd w:val="0"/>
              <w:snapToGrid w:val="0"/>
              <w:spacing w:line="360" w:lineRule="auto"/>
              <w:jc w:val="left"/>
              <w:rPr>
                <w:rFonts w:hint="default" w:ascii="宋体" w:hAnsi="宋体" w:cs="宋体"/>
                <w:spacing w:val="11"/>
                <w:sz w:val="22"/>
                <w:szCs w:val="22"/>
                <w:highlight w:val="none"/>
                <w:lang w:val="en-US" w:eastAsia="zh-CN"/>
              </w:rPr>
            </w:pPr>
            <w:r>
              <w:rPr>
                <w:rFonts w:hint="default" w:ascii="宋体" w:hAnsi="宋体" w:cs="宋体"/>
                <w:spacing w:val="11"/>
                <w:sz w:val="22"/>
                <w:szCs w:val="22"/>
                <w:highlight w:val="none"/>
                <w:lang w:val="en-US" w:eastAsia="zh-CN"/>
              </w:rPr>
              <w:t>费用按月或季度结算，甲方收到结算发票和相应清单后以转账的方式支付给乙方</w:t>
            </w:r>
          </w:p>
        </w:tc>
      </w:tr>
      <w:tr w14:paraId="6B648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7D9CD4ED">
            <w:pPr>
              <w:widowControl w:val="0"/>
              <w:adjustRightInd w:val="0"/>
              <w:spacing w:line="360" w:lineRule="auto"/>
              <w:jc w:val="center"/>
              <w:rPr>
                <w:rFonts w:hint="default" w:ascii="宋体" w:hAnsi="宋体" w:cs="宋体"/>
                <w:spacing w:val="6"/>
                <w:kern w:val="2"/>
                <w:sz w:val="22"/>
                <w:szCs w:val="22"/>
                <w:highlight w:val="none"/>
                <w:lang w:val="en-US" w:eastAsia="zh-CN"/>
              </w:rPr>
            </w:pPr>
            <w:r>
              <w:rPr>
                <w:rFonts w:hint="eastAsia" w:ascii="宋体" w:hAnsi="宋体" w:cs="宋体"/>
                <w:spacing w:val="6"/>
                <w:kern w:val="2"/>
                <w:sz w:val="22"/>
                <w:szCs w:val="22"/>
                <w:highlight w:val="none"/>
                <w:lang w:val="en-US" w:eastAsia="zh-CN"/>
              </w:rPr>
              <w:t>40</w:t>
            </w:r>
          </w:p>
        </w:tc>
        <w:tc>
          <w:tcPr>
            <w:tcW w:w="129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38230CB">
            <w:pPr>
              <w:adjustRightInd w:val="0"/>
              <w:snapToGrid w:val="0"/>
              <w:spacing w:line="360" w:lineRule="auto"/>
              <w:jc w:val="center"/>
              <w:rPr>
                <w:rFonts w:hint="eastAsia" w:ascii="宋体" w:hAnsi="宋体" w:cs="宋体"/>
                <w:spacing w:val="11"/>
                <w:sz w:val="22"/>
                <w:szCs w:val="22"/>
                <w:highlight w:val="none"/>
                <w:lang w:val="en-US" w:eastAsia="zh-CN"/>
              </w:rPr>
            </w:pPr>
            <w:r>
              <w:rPr>
                <w:rFonts w:hint="eastAsia" w:ascii="宋体" w:hAnsi="宋体" w:cs="宋体"/>
                <w:spacing w:val="11"/>
                <w:sz w:val="22"/>
                <w:szCs w:val="22"/>
                <w:highlight w:val="none"/>
                <w:lang w:val="en-US" w:eastAsia="zh-CN"/>
              </w:rPr>
              <w:t>无效标条件</w:t>
            </w:r>
          </w:p>
        </w:tc>
        <w:tc>
          <w:tcPr>
            <w:tcW w:w="7153" w:type="dxa"/>
            <w:tcBorders>
              <w:top w:val="single" w:color="auto" w:sz="6" w:space="0"/>
              <w:left w:val="single" w:color="auto" w:sz="6" w:space="0"/>
              <w:bottom w:val="single" w:color="auto" w:sz="6" w:space="0"/>
              <w:right w:val="single" w:color="auto" w:sz="12" w:space="0"/>
            </w:tcBorders>
            <w:shd w:val="clear" w:color="auto" w:fill="auto"/>
            <w:noWrap w:val="0"/>
            <w:vAlign w:val="center"/>
          </w:tcPr>
          <w:p w14:paraId="1466D69D">
            <w:pPr>
              <w:adjustRightInd w:val="0"/>
              <w:snapToGrid w:val="0"/>
              <w:spacing w:line="360" w:lineRule="auto"/>
              <w:jc w:val="left"/>
              <w:rPr>
                <w:rFonts w:hint="eastAsia" w:ascii="宋体" w:hAnsi="宋体" w:cs="宋体"/>
                <w:spacing w:val="11"/>
                <w:sz w:val="22"/>
                <w:szCs w:val="22"/>
                <w:highlight w:val="none"/>
                <w:lang w:val="en-US" w:eastAsia="zh-CN"/>
              </w:rPr>
            </w:pPr>
            <w:r>
              <w:rPr>
                <w:rFonts w:hint="eastAsia" w:ascii="宋体" w:hAnsi="宋体" w:cs="宋体"/>
                <w:spacing w:val="11"/>
                <w:sz w:val="22"/>
                <w:szCs w:val="22"/>
                <w:highlight w:val="none"/>
                <w:lang w:val="en-US" w:eastAsia="zh-CN"/>
              </w:rPr>
              <w:t>1.电子化响应文件附有采购人不能接受的条件的；</w:t>
            </w:r>
          </w:p>
          <w:p w14:paraId="4757F6A1">
            <w:pPr>
              <w:adjustRightInd w:val="0"/>
              <w:snapToGrid w:val="0"/>
              <w:spacing w:line="360" w:lineRule="auto"/>
              <w:jc w:val="left"/>
              <w:rPr>
                <w:rFonts w:hint="eastAsia" w:ascii="宋体" w:hAnsi="宋体" w:cs="宋体"/>
                <w:spacing w:val="11"/>
                <w:sz w:val="22"/>
                <w:szCs w:val="22"/>
                <w:highlight w:val="none"/>
                <w:lang w:val="en-US" w:eastAsia="zh-CN"/>
              </w:rPr>
            </w:pPr>
            <w:r>
              <w:rPr>
                <w:rFonts w:hint="eastAsia" w:ascii="宋体" w:hAnsi="宋体" w:cs="宋体"/>
                <w:spacing w:val="11"/>
                <w:sz w:val="22"/>
                <w:szCs w:val="22"/>
                <w:highlight w:val="none"/>
                <w:lang w:val="en-US" w:eastAsia="zh-CN"/>
              </w:rPr>
              <w:t>2.磋商报价高于磋商文件中磋商最高限价的；</w:t>
            </w:r>
          </w:p>
          <w:p w14:paraId="24F5E545">
            <w:pPr>
              <w:adjustRightInd w:val="0"/>
              <w:snapToGrid w:val="0"/>
              <w:spacing w:line="360" w:lineRule="auto"/>
              <w:jc w:val="left"/>
              <w:rPr>
                <w:rFonts w:hint="eastAsia" w:ascii="宋体" w:hAnsi="宋体" w:cs="宋体"/>
                <w:spacing w:val="11"/>
                <w:sz w:val="22"/>
                <w:szCs w:val="22"/>
                <w:highlight w:val="none"/>
                <w:lang w:val="en-US" w:eastAsia="zh-CN"/>
              </w:rPr>
            </w:pPr>
            <w:r>
              <w:rPr>
                <w:rFonts w:hint="eastAsia" w:ascii="宋体" w:hAnsi="宋体" w:cs="宋体"/>
                <w:spacing w:val="11"/>
                <w:sz w:val="22"/>
                <w:szCs w:val="22"/>
                <w:highlight w:val="none"/>
                <w:lang w:val="en-US" w:eastAsia="zh-CN"/>
              </w:rPr>
              <w:t>3.以他人的名义磋商、串通磋商、以行贿手段谋取成交或者以其他弄虚作假方式磋商的；</w:t>
            </w:r>
          </w:p>
          <w:p w14:paraId="0EF55518">
            <w:pPr>
              <w:adjustRightInd w:val="0"/>
              <w:snapToGrid w:val="0"/>
              <w:spacing w:line="360" w:lineRule="auto"/>
              <w:jc w:val="left"/>
              <w:rPr>
                <w:rFonts w:hint="eastAsia" w:ascii="宋体" w:hAnsi="宋体" w:cs="宋体"/>
                <w:spacing w:val="11"/>
                <w:sz w:val="22"/>
                <w:szCs w:val="22"/>
                <w:highlight w:val="none"/>
                <w:lang w:val="en-US" w:eastAsia="zh-CN"/>
              </w:rPr>
            </w:pPr>
            <w:r>
              <w:rPr>
                <w:rFonts w:hint="eastAsia" w:ascii="宋体" w:hAnsi="宋体" w:cs="宋体"/>
                <w:spacing w:val="11"/>
                <w:sz w:val="22"/>
                <w:szCs w:val="22"/>
                <w:highlight w:val="none"/>
                <w:lang w:val="en-US" w:eastAsia="zh-CN"/>
              </w:rPr>
              <w:t>4.采取不正当手段谋取成交的。</w:t>
            </w:r>
          </w:p>
        </w:tc>
      </w:tr>
      <w:tr w14:paraId="04FC1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8"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209D82B6">
            <w:pPr>
              <w:widowControl w:val="0"/>
              <w:adjustRightInd w:val="0"/>
              <w:spacing w:line="360" w:lineRule="auto"/>
              <w:jc w:val="center"/>
              <w:rPr>
                <w:rFonts w:hint="default" w:ascii="宋体" w:hAnsi="宋体" w:cs="宋体"/>
                <w:spacing w:val="6"/>
                <w:kern w:val="2"/>
                <w:sz w:val="22"/>
                <w:szCs w:val="22"/>
                <w:highlight w:val="none"/>
                <w:lang w:val="en-US" w:eastAsia="zh-CN"/>
              </w:rPr>
            </w:pPr>
            <w:r>
              <w:rPr>
                <w:rFonts w:hint="eastAsia" w:ascii="宋体" w:hAnsi="宋体" w:cs="宋体"/>
                <w:spacing w:val="6"/>
                <w:kern w:val="2"/>
                <w:sz w:val="22"/>
                <w:szCs w:val="22"/>
                <w:highlight w:val="none"/>
                <w:lang w:val="en-US" w:eastAsia="zh-CN"/>
              </w:rPr>
              <w:t>41</w:t>
            </w:r>
          </w:p>
        </w:tc>
        <w:tc>
          <w:tcPr>
            <w:tcW w:w="129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BBDE5FA">
            <w:pPr>
              <w:adjustRightInd w:val="0"/>
              <w:snapToGrid w:val="0"/>
              <w:spacing w:line="360" w:lineRule="auto"/>
              <w:jc w:val="center"/>
              <w:rPr>
                <w:rFonts w:hint="eastAsia" w:ascii="宋体" w:hAnsi="宋体" w:cs="宋体"/>
                <w:spacing w:val="11"/>
                <w:sz w:val="22"/>
                <w:szCs w:val="22"/>
                <w:highlight w:val="none"/>
                <w:lang w:val="en-US" w:eastAsia="zh-CN"/>
              </w:rPr>
            </w:pPr>
            <w:r>
              <w:rPr>
                <w:rFonts w:hint="eastAsia" w:ascii="宋体" w:hAnsi="宋体" w:cs="宋体"/>
                <w:spacing w:val="11"/>
                <w:sz w:val="22"/>
                <w:szCs w:val="22"/>
                <w:highlight w:val="none"/>
                <w:lang w:val="en-US" w:eastAsia="zh-CN"/>
              </w:rPr>
              <w:t>政府采购合同融资政策</w:t>
            </w:r>
          </w:p>
        </w:tc>
        <w:tc>
          <w:tcPr>
            <w:tcW w:w="7153" w:type="dxa"/>
            <w:tcBorders>
              <w:top w:val="single" w:color="auto" w:sz="6" w:space="0"/>
              <w:left w:val="single" w:color="auto" w:sz="6" w:space="0"/>
              <w:bottom w:val="single" w:color="auto" w:sz="6" w:space="0"/>
              <w:right w:val="single" w:color="auto" w:sz="12" w:space="0"/>
            </w:tcBorders>
            <w:shd w:val="clear" w:color="auto" w:fill="auto"/>
            <w:noWrap w:val="0"/>
            <w:vAlign w:val="center"/>
          </w:tcPr>
          <w:p w14:paraId="279E3E24">
            <w:pPr>
              <w:adjustRightInd w:val="0"/>
              <w:snapToGrid w:val="0"/>
              <w:spacing w:line="360" w:lineRule="auto"/>
              <w:jc w:val="left"/>
              <w:rPr>
                <w:rFonts w:hint="eastAsia" w:ascii="宋体" w:hAnsi="宋体" w:cs="宋体"/>
                <w:spacing w:val="11"/>
                <w:sz w:val="22"/>
                <w:szCs w:val="22"/>
                <w:highlight w:val="none"/>
                <w:lang w:val="en-US" w:eastAsia="zh-CN"/>
              </w:rPr>
            </w:pPr>
            <w:r>
              <w:rPr>
                <w:rFonts w:hint="eastAsia" w:ascii="宋体" w:hAnsi="宋体" w:cs="宋体"/>
                <w:spacing w:val="11"/>
                <w:sz w:val="22"/>
                <w:szCs w:val="22"/>
                <w:highlight w:val="none"/>
                <w:lang w:val="en-US" w:eastAsia="zh-CN"/>
              </w:rPr>
              <w:t>成交供应商成交后，如需融资，参照《河南省政府采购合同融资工作实施方案》（豫财购〔2017〕10号）执行</w:t>
            </w:r>
          </w:p>
        </w:tc>
      </w:tr>
      <w:tr w14:paraId="585FC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1FF808A8">
            <w:pPr>
              <w:widowControl w:val="0"/>
              <w:adjustRightInd w:val="0"/>
              <w:spacing w:line="360" w:lineRule="auto"/>
              <w:jc w:val="center"/>
              <w:rPr>
                <w:rFonts w:hint="default" w:ascii="宋体" w:hAnsi="宋体" w:cs="宋体"/>
                <w:spacing w:val="6"/>
                <w:kern w:val="2"/>
                <w:sz w:val="22"/>
                <w:szCs w:val="22"/>
                <w:highlight w:val="none"/>
                <w:lang w:val="en-US" w:eastAsia="zh-CN"/>
              </w:rPr>
            </w:pPr>
            <w:r>
              <w:rPr>
                <w:rFonts w:hint="eastAsia" w:ascii="宋体" w:hAnsi="宋体" w:cs="宋体"/>
                <w:spacing w:val="6"/>
                <w:kern w:val="2"/>
                <w:sz w:val="22"/>
                <w:szCs w:val="22"/>
                <w:highlight w:val="none"/>
                <w:lang w:val="en-US" w:eastAsia="zh-CN"/>
              </w:rPr>
              <w:t>42</w:t>
            </w:r>
          </w:p>
        </w:tc>
        <w:tc>
          <w:tcPr>
            <w:tcW w:w="1292" w:type="dxa"/>
            <w:tcBorders>
              <w:top w:val="single" w:color="auto" w:sz="6" w:space="0"/>
              <w:left w:val="single" w:color="auto" w:sz="6" w:space="0"/>
              <w:bottom w:val="single" w:color="auto" w:sz="6" w:space="0"/>
              <w:right w:val="single" w:color="auto" w:sz="6" w:space="0"/>
            </w:tcBorders>
            <w:noWrap w:val="0"/>
            <w:vAlign w:val="center"/>
          </w:tcPr>
          <w:p w14:paraId="73E0A735">
            <w:pPr>
              <w:widowControl w:val="0"/>
              <w:adjustRightInd w:val="0"/>
              <w:spacing w:line="360" w:lineRule="auto"/>
              <w:jc w:val="center"/>
              <w:rPr>
                <w:rFonts w:hint="eastAsia" w:ascii="宋体" w:hAnsi="宋体" w:cs="宋体"/>
                <w:kern w:val="2"/>
                <w:sz w:val="22"/>
                <w:szCs w:val="22"/>
                <w:highlight w:val="none"/>
                <w:lang w:val="en-US" w:eastAsia="zh-CN"/>
              </w:rPr>
            </w:pPr>
            <w:r>
              <w:rPr>
                <w:rFonts w:hint="eastAsia" w:ascii="宋体" w:hAnsi="宋体" w:cs="宋体"/>
                <w:kern w:val="2"/>
                <w:sz w:val="22"/>
                <w:szCs w:val="22"/>
                <w:highlight w:val="none"/>
                <w:lang w:val="en-US" w:eastAsia="zh-CN"/>
              </w:rPr>
              <w:t>电子化交易注意事项</w:t>
            </w:r>
          </w:p>
        </w:tc>
        <w:tc>
          <w:tcPr>
            <w:tcW w:w="7153" w:type="dxa"/>
            <w:tcBorders>
              <w:top w:val="single" w:color="auto" w:sz="6" w:space="0"/>
              <w:left w:val="single" w:color="auto" w:sz="6" w:space="0"/>
              <w:bottom w:val="single" w:color="auto" w:sz="6" w:space="0"/>
              <w:right w:val="single" w:color="auto" w:sz="12" w:space="0"/>
            </w:tcBorders>
            <w:noWrap w:val="0"/>
            <w:vAlign w:val="center"/>
          </w:tcPr>
          <w:p w14:paraId="22A928CC">
            <w:pPr>
              <w:spacing w:line="440" w:lineRule="exact"/>
              <w:rPr>
                <w:rFonts w:ascii="宋体" w:hAnsi="宋体" w:cs="宋体"/>
                <w:sz w:val="22"/>
                <w:szCs w:val="20"/>
                <w:highlight w:val="none"/>
              </w:rPr>
            </w:pPr>
            <w:r>
              <w:rPr>
                <w:rFonts w:hint="eastAsia" w:ascii="宋体" w:hAnsi="宋体" w:cs="宋体"/>
                <w:sz w:val="22"/>
                <w:szCs w:val="20"/>
                <w:highlight w:val="none"/>
              </w:rPr>
              <w:t>具体要求：本项目为电子化、无纸化交易项目，响应文件是供应商通过中心响应文件制作系统制作，并经过签章和加密后生成的电子版响应文件。</w:t>
            </w:r>
          </w:p>
          <w:p w14:paraId="28E7E25B">
            <w:pPr>
              <w:spacing w:line="440" w:lineRule="exact"/>
              <w:rPr>
                <w:rFonts w:ascii="宋体" w:hAnsi="宋体" w:cs="宋体"/>
                <w:sz w:val="22"/>
                <w:szCs w:val="20"/>
                <w:highlight w:val="none"/>
              </w:rPr>
            </w:pPr>
            <w:r>
              <w:rPr>
                <w:rFonts w:hint="eastAsia" w:ascii="宋体" w:hAnsi="宋体" w:cs="宋体"/>
                <w:sz w:val="22"/>
                <w:szCs w:val="20"/>
                <w:highlight w:val="none"/>
              </w:rPr>
              <w:t>电子化响应文件具体制作文件请点击</w:t>
            </w:r>
            <w:r>
              <w:rPr>
                <w:sz w:val="20"/>
                <w:szCs w:val="22"/>
                <w:highlight w:val="none"/>
              </w:rPr>
              <w:fldChar w:fldCharType="begin"/>
            </w:r>
            <w:r>
              <w:rPr>
                <w:sz w:val="20"/>
                <w:szCs w:val="22"/>
                <w:highlight w:val="none"/>
              </w:rPr>
              <w:instrText xml:space="preserve"> HYPERLINK "http://t.cn/A6ZvtVob" </w:instrText>
            </w:r>
            <w:r>
              <w:rPr>
                <w:sz w:val="20"/>
                <w:szCs w:val="22"/>
                <w:highlight w:val="none"/>
              </w:rPr>
              <w:fldChar w:fldCharType="separate"/>
            </w:r>
            <w:r>
              <w:rPr>
                <w:rFonts w:ascii="宋体" w:hAnsi="宋体" w:cs="宋体"/>
                <w:sz w:val="22"/>
                <w:szCs w:val="20"/>
                <w:highlight w:val="none"/>
                <w:u w:val="single"/>
              </w:rPr>
              <w:t>https://download.bqpoint.com/download/downloaddetail.html?SourceFrom=Ztb&amp;ZtbSoftXiaQuCode=1506&amp;ZtbSoftType=tballinclusive</w:t>
            </w:r>
            <w:r>
              <w:rPr>
                <w:rFonts w:ascii="宋体" w:hAnsi="宋体" w:cs="宋体"/>
                <w:sz w:val="22"/>
                <w:szCs w:val="20"/>
                <w:highlight w:val="none"/>
                <w:u w:val="single"/>
              </w:rPr>
              <w:fldChar w:fldCharType="end"/>
            </w:r>
            <w:r>
              <w:rPr>
                <w:rFonts w:hint="eastAsia" w:ascii="宋体" w:hAnsi="宋体" w:cs="宋体"/>
                <w:sz w:val="22"/>
                <w:szCs w:val="20"/>
                <w:highlight w:val="none"/>
              </w:rPr>
              <w:t>进行下载。</w:t>
            </w:r>
          </w:p>
          <w:p w14:paraId="68123517">
            <w:pPr>
              <w:spacing w:line="440" w:lineRule="exact"/>
              <w:rPr>
                <w:rFonts w:ascii="宋体" w:hAnsi="宋体" w:cs="宋体"/>
                <w:sz w:val="22"/>
                <w:szCs w:val="20"/>
                <w:highlight w:val="none"/>
              </w:rPr>
            </w:pPr>
            <w:r>
              <w:rPr>
                <w:rFonts w:hint="eastAsia" w:ascii="宋体" w:hAnsi="宋体" w:cs="宋体"/>
                <w:b/>
                <w:sz w:val="22"/>
                <w:szCs w:val="20"/>
                <w:highlight w:val="none"/>
              </w:rPr>
              <w:t>温馨提示：本项目为电子化、无纸化交易项目，为保证您能</w:t>
            </w:r>
            <w:r>
              <w:rPr>
                <w:rFonts w:hint="eastAsia" w:ascii="宋体" w:hAnsi="宋体" w:cs="宋体"/>
                <w:b/>
                <w:sz w:val="22"/>
                <w:szCs w:val="20"/>
                <w:highlight w:val="none"/>
                <w:lang w:eastAsia="zh-CN"/>
              </w:rPr>
              <w:t>磋商</w:t>
            </w:r>
            <w:r>
              <w:rPr>
                <w:rFonts w:hint="eastAsia" w:ascii="宋体" w:hAnsi="宋体" w:cs="宋体"/>
                <w:b/>
                <w:sz w:val="22"/>
                <w:szCs w:val="20"/>
                <w:highlight w:val="none"/>
              </w:rPr>
              <w:t>成功，请需仔细阅读以下条款。</w:t>
            </w:r>
          </w:p>
          <w:p w14:paraId="08B3DF42">
            <w:pPr>
              <w:spacing w:line="440" w:lineRule="exact"/>
              <w:rPr>
                <w:rFonts w:hint="eastAsia" w:ascii="宋体" w:hAnsi="宋体" w:cs="宋体" w:eastAsiaTheme="minorEastAsia"/>
                <w:b/>
                <w:sz w:val="22"/>
                <w:szCs w:val="20"/>
                <w:highlight w:val="none"/>
                <w:lang w:eastAsia="zh-CN"/>
              </w:rPr>
            </w:pPr>
            <w:r>
              <w:rPr>
                <w:rFonts w:hint="eastAsia" w:ascii="宋体" w:hAnsi="宋体" w:cs="宋体"/>
                <w:b/>
                <w:sz w:val="22"/>
                <w:szCs w:val="20"/>
                <w:highlight w:val="none"/>
              </w:rPr>
              <w:t>一、电子化</w:t>
            </w:r>
            <w:r>
              <w:rPr>
                <w:rFonts w:hint="eastAsia" w:ascii="宋体" w:hAnsi="宋体" w:cs="宋体"/>
                <w:b/>
                <w:sz w:val="22"/>
                <w:szCs w:val="20"/>
                <w:highlight w:val="none"/>
                <w:lang w:eastAsia="zh-CN"/>
              </w:rPr>
              <w:t>磋商</w:t>
            </w:r>
          </w:p>
          <w:p w14:paraId="75644336">
            <w:pPr>
              <w:spacing w:line="440" w:lineRule="exact"/>
              <w:rPr>
                <w:rFonts w:ascii="宋体" w:hAnsi="宋体" w:cs="宋体"/>
                <w:b/>
                <w:sz w:val="22"/>
                <w:szCs w:val="20"/>
                <w:highlight w:val="none"/>
              </w:rPr>
            </w:pPr>
            <w:r>
              <w:rPr>
                <w:rFonts w:hint="eastAsia" w:ascii="宋体" w:hAnsi="宋体" w:cs="宋体"/>
                <w:sz w:val="22"/>
                <w:szCs w:val="20"/>
                <w:highlight w:val="none"/>
              </w:rPr>
              <w:t>（一）网上磋商保证金的缴纳</w:t>
            </w:r>
          </w:p>
          <w:p w14:paraId="7C7E98E8">
            <w:pPr>
              <w:spacing w:line="440" w:lineRule="exact"/>
              <w:rPr>
                <w:rFonts w:ascii="宋体" w:hAnsi="宋体" w:cs="宋体"/>
                <w:spacing w:val="11"/>
                <w:sz w:val="22"/>
                <w:szCs w:val="22"/>
                <w:highlight w:val="none"/>
              </w:rPr>
            </w:pPr>
            <w:r>
              <w:rPr>
                <w:rFonts w:hint="eastAsia" w:ascii="宋体" w:hAnsi="宋体" w:cs="宋体"/>
                <w:spacing w:val="11"/>
                <w:sz w:val="22"/>
                <w:szCs w:val="22"/>
                <w:highlight w:val="none"/>
              </w:rPr>
              <w:t>按照《河南省财政厅关于优化政府采购营商环境有关问题的通知》（豫财购[2019]4号文）的要求本项目不再收取磋商保证金。</w:t>
            </w:r>
          </w:p>
          <w:p w14:paraId="51D87457">
            <w:pPr>
              <w:spacing w:line="440" w:lineRule="exact"/>
              <w:rPr>
                <w:rFonts w:ascii="宋体" w:hAnsi="宋体" w:cs="宋体"/>
                <w:sz w:val="22"/>
                <w:szCs w:val="20"/>
                <w:highlight w:val="none"/>
              </w:rPr>
            </w:pPr>
            <w:r>
              <w:rPr>
                <w:rFonts w:hint="eastAsia" w:ascii="宋体" w:hAnsi="宋体" w:cs="宋体"/>
                <w:sz w:val="22"/>
                <w:szCs w:val="20"/>
                <w:highlight w:val="none"/>
              </w:rPr>
              <w:t>（二）电子化响应文件的签章</w:t>
            </w:r>
          </w:p>
          <w:p w14:paraId="2BC4AC64">
            <w:pPr>
              <w:spacing w:line="440" w:lineRule="exact"/>
              <w:rPr>
                <w:rFonts w:ascii="宋体" w:hAnsi="宋体" w:cs="宋体"/>
                <w:sz w:val="22"/>
                <w:szCs w:val="20"/>
                <w:highlight w:val="none"/>
              </w:rPr>
            </w:pPr>
            <w:r>
              <w:rPr>
                <w:rFonts w:hint="eastAsia" w:ascii="宋体" w:hAnsi="宋体" w:cs="宋体"/>
                <w:sz w:val="22"/>
                <w:szCs w:val="20"/>
                <w:highlight w:val="none"/>
              </w:rPr>
              <w:t>1、供应商在生成电子化响应文件后，应对电子化响应文件进行签章，未进行签章的视为无效</w:t>
            </w:r>
            <w:r>
              <w:rPr>
                <w:rFonts w:hint="eastAsia" w:ascii="宋体" w:hAnsi="宋体" w:cs="宋体"/>
                <w:sz w:val="22"/>
                <w:szCs w:val="20"/>
                <w:highlight w:val="none"/>
                <w:lang w:eastAsia="zh-CN"/>
              </w:rPr>
              <w:t>磋商</w:t>
            </w:r>
            <w:r>
              <w:rPr>
                <w:rFonts w:hint="eastAsia" w:ascii="宋体" w:hAnsi="宋体" w:cs="宋体"/>
                <w:sz w:val="22"/>
                <w:szCs w:val="20"/>
                <w:highlight w:val="none"/>
              </w:rPr>
              <w:t>。</w:t>
            </w:r>
          </w:p>
          <w:p w14:paraId="3CAF479C">
            <w:pPr>
              <w:spacing w:line="440" w:lineRule="exact"/>
              <w:rPr>
                <w:rFonts w:ascii="宋体" w:hAnsi="宋体" w:cs="宋体"/>
                <w:b/>
                <w:sz w:val="22"/>
                <w:szCs w:val="20"/>
                <w:highlight w:val="none"/>
              </w:rPr>
            </w:pPr>
            <w:r>
              <w:rPr>
                <w:rFonts w:hint="eastAsia" w:ascii="宋体" w:hAnsi="宋体" w:cs="宋体"/>
                <w:sz w:val="22"/>
                <w:szCs w:val="20"/>
                <w:highlight w:val="none"/>
              </w:rPr>
              <w:t>2、</w:t>
            </w:r>
            <w:r>
              <w:rPr>
                <w:rFonts w:hint="eastAsia" w:ascii="宋体" w:hAnsi="宋体" w:cs="宋体"/>
                <w:b/>
                <w:sz w:val="22"/>
                <w:szCs w:val="20"/>
                <w:highlight w:val="none"/>
              </w:rPr>
              <w:t>供应商在进行电子化响应文件签章时，竞争性磋商文件中要求供应商盖章的，以签盖单位章为准；要求法定代表人或委托代理人签章的，以签盖法定代表人签章为准。</w:t>
            </w:r>
          </w:p>
          <w:p w14:paraId="7D554B7E">
            <w:pPr>
              <w:spacing w:line="440" w:lineRule="exact"/>
              <w:rPr>
                <w:rFonts w:hint="eastAsia" w:ascii="宋体" w:hAnsi="宋体" w:cs="宋体" w:eastAsiaTheme="minorEastAsia"/>
                <w:b/>
                <w:sz w:val="22"/>
                <w:szCs w:val="20"/>
                <w:highlight w:val="none"/>
                <w:lang w:eastAsia="zh-CN"/>
              </w:rPr>
            </w:pPr>
            <w:r>
              <w:rPr>
                <w:rFonts w:hint="eastAsia" w:ascii="宋体" w:hAnsi="宋体" w:cs="宋体"/>
                <w:sz w:val="22"/>
                <w:szCs w:val="20"/>
                <w:highlight w:val="none"/>
              </w:rPr>
              <w:t>（三）电子化响应文件的格式及上传</w:t>
            </w:r>
            <w:r>
              <w:rPr>
                <w:rFonts w:hint="eastAsia" w:ascii="宋体" w:hAnsi="宋体" w:cs="宋体"/>
                <w:sz w:val="22"/>
                <w:szCs w:val="20"/>
                <w:highlight w:val="none"/>
                <w:lang w:eastAsia="zh-CN"/>
              </w:rPr>
              <w:t>磋商</w:t>
            </w:r>
          </w:p>
          <w:p w14:paraId="3DAD7E17">
            <w:pPr>
              <w:spacing w:line="440" w:lineRule="exact"/>
              <w:ind w:firstLine="110" w:firstLineChars="50"/>
              <w:rPr>
                <w:rFonts w:ascii="宋体" w:hAnsi="宋体" w:cs="宋体"/>
                <w:sz w:val="22"/>
                <w:szCs w:val="20"/>
                <w:highlight w:val="none"/>
              </w:rPr>
            </w:pPr>
            <w:r>
              <w:rPr>
                <w:rFonts w:hint="eastAsia" w:ascii="宋体" w:hAnsi="宋体" w:cs="宋体"/>
                <w:sz w:val="22"/>
                <w:szCs w:val="20"/>
                <w:highlight w:val="none"/>
              </w:rPr>
              <w:t>1、供应商所上传的电子化响应文件，应是通过中心响应文件制作系统制作的（响应文件制作工具下载地址：</w:t>
            </w:r>
            <w:r>
              <w:rPr>
                <w:sz w:val="20"/>
                <w:szCs w:val="22"/>
                <w:highlight w:val="none"/>
              </w:rPr>
              <w:fldChar w:fldCharType="begin"/>
            </w:r>
            <w:r>
              <w:rPr>
                <w:sz w:val="20"/>
                <w:szCs w:val="22"/>
                <w:highlight w:val="none"/>
              </w:rPr>
              <w:instrText xml:space="preserve"> HYPERLINK "http://t.cn/A6ZvtVob" </w:instrText>
            </w:r>
            <w:r>
              <w:rPr>
                <w:sz w:val="20"/>
                <w:szCs w:val="22"/>
                <w:highlight w:val="none"/>
              </w:rPr>
              <w:fldChar w:fldCharType="separate"/>
            </w:r>
            <w:r>
              <w:rPr>
                <w:rFonts w:ascii="宋体" w:hAnsi="宋体" w:cs="宋体"/>
                <w:sz w:val="22"/>
                <w:szCs w:val="20"/>
                <w:highlight w:val="none"/>
                <w:u w:val="single"/>
              </w:rPr>
              <w:t>https://download.bqpoint.com/download/downloaddetail.html?SourceFrom=Ztb&amp;ZtbSoftXiaQuCode=1506&amp;ZtbSoftType=tballinclusive</w:t>
            </w:r>
            <w:r>
              <w:rPr>
                <w:rFonts w:ascii="宋体" w:hAnsi="宋体" w:cs="宋体"/>
                <w:sz w:val="22"/>
                <w:szCs w:val="20"/>
                <w:highlight w:val="none"/>
                <w:u w:val="single"/>
              </w:rPr>
              <w:fldChar w:fldCharType="end"/>
            </w:r>
            <w:r>
              <w:rPr>
                <w:rFonts w:hint="eastAsia" w:ascii="宋体" w:hAnsi="宋体" w:cs="宋体"/>
                <w:sz w:val="22"/>
                <w:szCs w:val="20"/>
                <w:highlight w:val="none"/>
              </w:rPr>
              <w:t>），经过签章和加密后生成的电子版响应文件。其中包含用于响应文件上传的主文件（后缀为.smxtf）和用于应急补救的响应文件备份文件（后缀为.nsmxtf）。</w:t>
            </w:r>
          </w:p>
          <w:p w14:paraId="3EC51216">
            <w:pPr>
              <w:spacing w:line="440" w:lineRule="exact"/>
              <w:ind w:firstLine="220" w:firstLineChars="100"/>
              <w:rPr>
                <w:rFonts w:ascii="宋体" w:hAnsi="宋体" w:cs="宋体"/>
                <w:sz w:val="22"/>
                <w:szCs w:val="20"/>
                <w:highlight w:val="none"/>
              </w:rPr>
            </w:pPr>
            <w:r>
              <w:rPr>
                <w:rFonts w:hint="eastAsia" w:ascii="宋体" w:hAnsi="宋体" w:cs="宋体"/>
                <w:sz w:val="22"/>
                <w:szCs w:val="20"/>
                <w:highlight w:val="none"/>
              </w:rPr>
              <w:t>2、电子化响应文件应在</w:t>
            </w:r>
            <w:r>
              <w:rPr>
                <w:rFonts w:hint="eastAsia" w:ascii="宋体" w:hAnsi="宋体" w:cs="宋体"/>
                <w:sz w:val="22"/>
                <w:szCs w:val="20"/>
                <w:highlight w:val="none"/>
                <w:lang w:eastAsia="zh-CN"/>
              </w:rPr>
              <w:t>磋商</w:t>
            </w:r>
            <w:r>
              <w:rPr>
                <w:rFonts w:hint="eastAsia" w:ascii="宋体" w:hAnsi="宋体" w:cs="宋体"/>
                <w:sz w:val="22"/>
                <w:szCs w:val="20"/>
                <w:highlight w:val="none"/>
              </w:rPr>
              <w:t>截止时间前成功上传至三门峡市公共资源电子化交易系统。至</w:t>
            </w:r>
            <w:r>
              <w:rPr>
                <w:rFonts w:hint="eastAsia" w:ascii="宋体" w:hAnsi="宋体" w:cs="宋体"/>
                <w:sz w:val="22"/>
                <w:szCs w:val="20"/>
                <w:highlight w:val="none"/>
                <w:lang w:eastAsia="zh-CN"/>
              </w:rPr>
              <w:t>磋商</w:t>
            </w:r>
            <w:r>
              <w:rPr>
                <w:rFonts w:hint="eastAsia" w:ascii="宋体" w:hAnsi="宋体" w:cs="宋体"/>
                <w:sz w:val="22"/>
                <w:szCs w:val="20"/>
                <w:highlight w:val="none"/>
              </w:rPr>
              <w:t>截止时间止，仍未上传成功的电子化响应文件将不予接收。</w:t>
            </w:r>
          </w:p>
          <w:p w14:paraId="69250A11">
            <w:pPr>
              <w:spacing w:line="440" w:lineRule="exact"/>
              <w:ind w:firstLine="221" w:firstLineChars="100"/>
              <w:rPr>
                <w:rFonts w:ascii="宋体" w:hAnsi="宋体" w:cs="宋体"/>
                <w:sz w:val="22"/>
                <w:szCs w:val="20"/>
                <w:highlight w:val="none"/>
              </w:rPr>
            </w:pPr>
            <w:r>
              <w:rPr>
                <w:rFonts w:hint="eastAsia" w:ascii="宋体" w:hAnsi="宋体" w:cs="宋体"/>
                <w:b/>
                <w:sz w:val="22"/>
                <w:szCs w:val="20"/>
                <w:highlight w:val="none"/>
              </w:rPr>
              <w:t>注：</w:t>
            </w:r>
            <w:r>
              <w:rPr>
                <w:rFonts w:hint="eastAsia" w:ascii="宋体" w:hAnsi="宋体" w:cs="宋体"/>
                <w:sz w:val="22"/>
                <w:szCs w:val="20"/>
                <w:highlight w:val="none"/>
              </w:rPr>
              <w:t>如按照电子化投标操作教材制作完成的电子化响应文件无法上传的，供应商应在</w:t>
            </w:r>
            <w:r>
              <w:rPr>
                <w:rFonts w:hint="eastAsia" w:ascii="宋体" w:hAnsi="宋体" w:cs="宋体"/>
                <w:b/>
                <w:sz w:val="22"/>
                <w:szCs w:val="20"/>
                <w:highlight w:val="none"/>
                <w:lang w:eastAsia="zh-CN"/>
              </w:rPr>
              <w:t>磋商</w:t>
            </w:r>
            <w:r>
              <w:rPr>
                <w:rFonts w:hint="eastAsia" w:ascii="宋体" w:hAnsi="宋体" w:cs="宋体"/>
                <w:b/>
                <w:sz w:val="22"/>
                <w:szCs w:val="20"/>
                <w:highlight w:val="none"/>
              </w:rPr>
              <w:t>截止时间前尽早的</w:t>
            </w:r>
            <w:r>
              <w:rPr>
                <w:rFonts w:hint="eastAsia" w:ascii="宋体" w:hAnsi="宋体" w:cs="宋体"/>
                <w:sz w:val="22"/>
                <w:szCs w:val="20"/>
                <w:highlight w:val="none"/>
              </w:rPr>
              <w:t>联系中心技术人员，以便有充分的时间进行处理。供应商应充分考虑到处理技术问题和上传数据等工作所需的时间问题，响应文件未在</w:t>
            </w:r>
            <w:r>
              <w:rPr>
                <w:rFonts w:hint="eastAsia" w:ascii="宋体" w:hAnsi="宋体" w:cs="宋体"/>
                <w:sz w:val="22"/>
                <w:szCs w:val="20"/>
                <w:highlight w:val="none"/>
                <w:lang w:eastAsia="zh-CN"/>
              </w:rPr>
              <w:t>磋商</w:t>
            </w:r>
            <w:r>
              <w:rPr>
                <w:rFonts w:hint="eastAsia" w:ascii="宋体" w:hAnsi="宋体" w:cs="宋体"/>
                <w:sz w:val="22"/>
                <w:szCs w:val="20"/>
                <w:highlight w:val="none"/>
              </w:rPr>
              <w:t>截止时间前成功上传的，其响应文件不予接收。</w:t>
            </w:r>
          </w:p>
          <w:p w14:paraId="1B2665FF">
            <w:pPr>
              <w:spacing w:line="440" w:lineRule="exact"/>
              <w:ind w:firstLine="220" w:firstLineChars="100"/>
              <w:rPr>
                <w:rFonts w:ascii="宋体" w:hAnsi="宋体" w:cs="宋体"/>
                <w:sz w:val="22"/>
                <w:szCs w:val="20"/>
                <w:highlight w:val="none"/>
              </w:rPr>
            </w:pPr>
            <w:r>
              <w:rPr>
                <w:rFonts w:hint="eastAsia" w:ascii="宋体" w:hAnsi="宋体" w:cs="宋体"/>
                <w:sz w:val="22"/>
                <w:szCs w:val="20"/>
                <w:highlight w:val="none"/>
              </w:rPr>
              <w:t>技术联系电话：0398-3117871</w:t>
            </w:r>
          </w:p>
          <w:p w14:paraId="726FBC41">
            <w:pPr>
              <w:spacing w:line="440" w:lineRule="exact"/>
              <w:ind w:firstLine="220" w:firstLineChars="100"/>
              <w:rPr>
                <w:rFonts w:ascii="宋体" w:hAnsi="宋体" w:cs="宋体"/>
                <w:sz w:val="22"/>
                <w:szCs w:val="20"/>
                <w:highlight w:val="none"/>
              </w:rPr>
            </w:pPr>
            <w:r>
              <w:rPr>
                <w:rFonts w:hint="eastAsia" w:ascii="宋体" w:hAnsi="宋体" w:cs="宋体"/>
                <w:sz w:val="22"/>
                <w:szCs w:val="20"/>
                <w:highlight w:val="none"/>
              </w:rPr>
              <w:t>新点客服电话：4009980000</w:t>
            </w:r>
          </w:p>
          <w:p w14:paraId="30176AF4">
            <w:pPr>
              <w:spacing w:line="440" w:lineRule="exact"/>
              <w:rPr>
                <w:rFonts w:ascii="宋体" w:hAnsi="宋体" w:cs="宋体"/>
                <w:sz w:val="22"/>
                <w:szCs w:val="20"/>
                <w:highlight w:val="none"/>
              </w:rPr>
            </w:pPr>
            <w:r>
              <w:rPr>
                <w:rFonts w:hint="eastAsia" w:ascii="宋体" w:hAnsi="宋体" w:cs="宋体"/>
                <w:sz w:val="22"/>
                <w:szCs w:val="20"/>
                <w:highlight w:val="none"/>
              </w:rPr>
              <w:t>（四）电子化项目开标、解密、唱标、评标</w:t>
            </w:r>
          </w:p>
          <w:p w14:paraId="4C78F7E8">
            <w:pPr>
              <w:spacing w:line="440" w:lineRule="exact"/>
              <w:ind w:firstLine="110" w:firstLineChars="50"/>
              <w:rPr>
                <w:rFonts w:ascii="宋体" w:hAnsi="宋体" w:cs="宋体"/>
                <w:sz w:val="22"/>
                <w:szCs w:val="20"/>
                <w:highlight w:val="none"/>
              </w:rPr>
            </w:pPr>
            <w:r>
              <w:rPr>
                <w:rFonts w:hint="eastAsia" w:ascii="宋体" w:hAnsi="宋体" w:cs="宋体"/>
                <w:sz w:val="22"/>
                <w:szCs w:val="20"/>
                <w:highlight w:val="none"/>
              </w:rPr>
              <w:t>1、本项目采用</w:t>
            </w:r>
            <w:r>
              <w:rPr>
                <w:rFonts w:hint="eastAsia" w:ascii="宋体" w:hAnsi="宋体" w:cs="宋体"/>
                <w:b/>
                <w:sz w:val="22"/>
                <w:szCs w:val="20"/>
                <w:highlight w:val="none"/>
              </w:rPr>
              <w:t>电子化、无纸化</w:t>
            </w:r>
            <w:r>
              <w:rPr>
                <w:rFonts w:hint="eastAsia" w:ascii="宋体" w:hAnsi="宋体" w:cs="宋体"/>
                <w:sz w:val="22"/>
                <w:szCs w:val="20"/>
                <w:highlight w:val="none"/>
              </w:rPr>
              <w:t>进行</w:t>
            </w:r>
            <w:r>
              <w:rPr>
                <w:rFonts w:hint="eastAsia" w:ascii="宋体" w:hAnsi="宋体" w:cs="宋体"/>
                <w:sz w:val="22"/>
                <w:szCs w:val="20"/>
                <w:highlight w:val="none"/>
                <w:lang w:eastAsia="zh-CN"/>
              </w:rPr>
              <w:t>磋商</w:t>
            </w:r>
            <w:r>
              <w:rPr>
                <w:rFonts w:hint="eastAsia" w:ascii="宋体" w:hAnsi="宋体" w:cs="宋体"/>
                <w:sz w:val="22"/>
                <w:szCs w:val="20"/>
                <w:highlight w:val="none"/>
              </w:rPr>
              <w:t>，开标当日，供应商无需到开标现场参加开标会议，供应商应当在</w:t>
            </w:r>
            <w:r>
              <w:rPr>
                <w:rFonts w:hint="eastAsia" w:ascii="宋体" w:hAnsi="宋体" w:cs="宋体"/>
                <w:sz w:val="22"/>
                <w:szCs w:val="20"/>
                <w:highlight w:val="none"/>
                <w:lang w:eastAsia="zh-CN"/>
              </w:rPr>
              <w:t>磋商</w:t>
            </w:r>
            <w:r>
              <w:rPr>
                <w:rFonts w:hint="eastAsia" w:ascii="宋体" w:hAnsi="宋体" w:cs="宋体"/>
                <w:sz w:val="22"/>
                <w:szCs w:val="20"/>
                <w:highlight w:val="none"/>
              </w:rPr>
              <w:t>截止时间前，登陆不见面开标大厅选择登陆三门峡市公共资源电子招投标系统进行登陆（网址为http://120.194.249.36:10094/BidOpening/bidopeninghallaction/hall/login）,在线准时参加开标活动并进行响应文件解密等</w:t>
            </w:r>
          </w:p>
          <w:p w14:paraId="34A4C84E">
            <w:pPr>
              <w:spacing w:line="440" w:lineRule="exact"/>
              <w:ind w:firstLine="110" w:firstLineChars="50"/>
              <w:rPr>
                <w:rFonts w:ascii="宋体" w:hAnsi="宋体" w:cs="宋体"/>
                <w:sz w:val="22"/>
                <w:szCs w:val="20"/>
                <w:highlight w:val="none"/>
              </w:rPr>
            </w:pPr>
            <w:r>
              <w:rPr>
                <w:rFonts w:hint="eastAsia" w:ascii="宋体" w:hAnsi="宋体" w:cs="宋体"/>
                <w:sz w:val="22"/>
                <w:szCs w:val="20"/>
                <w:highlight w:val="none"/>
              </w:rPr>
              <w:t>2、电子化响应文件采用一次加密方式。开标时，由供应商使用CA 证书，在规定时间内对其电子化响应文件进行解密。每位供应商的解密时间为开标时间起30 分钟内，如在规定时间内未完成解密的，其响应文件不予开标、唱标。</w:t>
            </w:r>
          </w:p>
          <w:p w14:paraId="52F9D4A1">
            <w:pPr>
              <w:spacing w:line="440" w:lineRule="exact"/>
              <w:ind w:firstLine="110" w:firstLineChars="50"/>
              <w:rPr>
                <w:rFonts w:ascii="宋体" w:hAnsi="宋体" w:cs="宋体"/>
                <w:b/>
                <w:sz w:val="22"/>
                <w:szCs w:val="20"/>
                <w:highlight w:val="none"/>
              </w:rPr>
            </w:pPr>
            <w:r>
              <w:rPr>
                <w:rFonts w:hint="eastAsia" w:ascii="宋体" w:hAnsi="宋体" w:cs="宋体"/>
                <w:sz w:val="22"/>
                <w:szCs w:val="20"/>
                <w:highlight w:val="none"/>
              </w:rPr>
              <w:t>3、电子化响应文件解密异常的处理</w:t>
            </w:r>
          </w:p>
          <w:p w14:paraId="48AA54D1">
            <w:pPr>
              <w:spacing w:line="440" w:lineRule="exact"/>
              <w:ind w:firstLine="110" w:firstLineChars="50"/>
              <w:rPr>
                <w:rFonts w:ascii="宋体" w:hAnsi="宋体" w:cs="宋体"/>
                <w:sz w:val="22"/>
                <w:szCs w:val="20"/>
                <w:highlight w:val="none"/>
              </w:rPr>
            </w:pPr>
            <w:r>
              <w:rPr>
                <w:rFonts w:hint="eastAsia" w:ascii="宋体" w:hAnsi="宋体" w:cs="宋体"/>
                <w:sz w:val="22"/>
                <w:szCs w:val="20"/>
                <w:highlight w:val="none"/>
              </w:rPr>
              <w:t>如出现供应商的电子响应文件无法解密等异常情况，供应商应及时致电中介服务机构说明。响应文件异常，按以下步骤进行处理：</w:t>
            </w:r>
          </w:p>
          <w:p w14:paraId="2DFD666A">
            <w:pPr>
              <w:spacing w:line="440" w:lineRule="exact"/>
              <w:rPr>
                <w:rFonts w:ascii="宋体" w:hAnsi="宋体" w:cs="宋体"/>
                <w:sz w:val="22"/>
                <w:szCs w:val="20"/>
                <w:highlight w:val="none"/>
              </w:rPr>
            </w:pPr>
            <w:r>
              <w:rPr>
                <w:rFonts w:hint="eastAsia" w:ascii="宋体" w:hAnsi="宋体" w:cs="宋体"/>
                <w:sz w:val="22"/>
                <w:szCs w:val="20"/>
                <w:highlight w:val="none"/>
              </w:rPr>
              <w:t>（1）首先由技术人员进行问题排查。</w:t>
            </w:r>
          </w:p>
          <w:p w14:paraId="330D8127">
            <w:pPr>
              <w:spacing w:line="440" w:lineRule="exact"/>
              <w:rPr>
                <w:rFonts w:ascii="宋体" w:hAnsi="宋体" w:cs="宋体"/>
                <w:sz w:val="22"/>
                <w:szCs w:val="20"/>
                <w:highlight w:val="none"/>
              </w:rPr>
            </w:pPr>
            <w:r>
              <w:rPr>
                <w:rFonts w:hint="eastAsia" w:ascii="宋体" w:hAnsi="宋体" w:cs="宋体"/>
                <w:sz w:val="22"/>
                <w:szCs w:val="20"/>
                <w:highlight w:val="none"/>
              </w:rPr>
              <w:t>（2）经技术人员排查后，是供应商文件自身问题导致响应文件无法解密的，该响应文件将不予接收、解密和唱标。开标会议继续进行。</w:t>
            </w:r>
          </w:p>
          <w:p w14:paraId="460CADED">
            <w:pPr>
              <w:spacing w:line="440" w:lineRule="exact"/>
              <w:rPr>
                <w:rFonts w:ascii="宋体" w:hAnsi="宋体" w:cs="宋体"/>
                <w:sz w:val="22"/>
                <w:szCs w:val="20"/>
                <w:highlight w:val="none"/>
              </w:rPr>
            </w:pPr>
            <w:r>
              <w:rPr>
                <w:rFonts w:hint="eastAsia" w:ascii="宋体" w:hAnsi="宋体" w:cs="宋体"/>
                <w:sz w:val="22"/>
                <w:szCs w:val="20"/>
                <w:highlight w:val="none"/>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14DF0608">
            <w:pPr>
              <w:spacing w:line="440" w:lineRule="exact"/>
              <w:rPr>
                <w:rFonts w:ascii="宋体" w:hAnsi="宋体" w:cs="宋体"/>
                <w:sz w:val="22"/>
                <w:szCs w:val="20"/>
                <w:highlight w:val="none"/>
              </w:rPr>
            </w:pPr>
            <w:r>
              <w:rPr>
                <w:rFonts w:hint="eastAsia" w:ascii="宋体" w:hAnsi="宋体" w:cs="宋体"/>
                <w:sz w:val="22"/>
                <w:szCs w:val="20"/>
                <w:highlight w:val="none"/>
              </w:rPr>
              <w:t>4、待所有供应商响应文件解密完成后，由中介服务机构操作，对所有已解密响应文件进行唱标。</w:t>
            </w:r>
          </w:p>
          <w:p w14:paraId="7B023FB1">
            <w:pPr>
              <w:spacing w:line="440" w:lineRule="exact"/>
              <w:rPr>
                <w:rFonts w:ascii="宋体" w:hAnsi="宋体" w:cs="宋体"/>
                <w:sz w:val="22"/>
                <w:szCs w:val="20"/>
                <w:highlight w:val="none"/>
              </w:rPr>
            </w:pPr>
            <w:r>
              <w:rPr>
                <w:rFonts w:hint="eastAsia" w:ascii="宋体" w:hAnsi="宋体" w:cs="宋体"/>
                <w:b/>
                <w:sz w:val="22"/>
                <w:szCs w:val="20"/>
                <w:highlight w:val="none"/>
              </w:rPr>
              <w:t>供应商应保证在开标期间电话、电脑、网络能够正常工作，供应商因停电、电脑病毒、网络堵塞等原因，未在规定的解密时间内对响应文件进行解密的，其响应文件不予接收、唱标。</w:t>
            </w:r>
          </w:p>
          <w:p w14:paraId="6E8F1C75">
            <w:pPr>
              <w:spacing w:line="440" w:lineRule="exact"/>
              <w:rPr>
                <w:rFonts w:hint="eastAsia" w:ascii="宋体" w:hAnsi="宋体" w:cs="宋体"/>
                <w:sz w:val="22"/>
                <w:szCs w:val="20"/>
                <w:highlight w:val="none"/>
                <w:lang w:eastAsia="zh-CN"/>
              </w:rPr>
            </w:pPr>
            <w:r>
              <w:rPr>
                <w:rFonts w:hint="eastAsia" w:ascii="宋体" w:hAnsi="宋体" w:cs="宋体"/>
                <w:sz w:val="22"/>
                <w:szCs w:val="20"/>
                <w:highlight w:val="none"/>
              </w:rPr>
              <w:t>5、开标时</w:t>
            </w:r>
            <w:r>
              <w:rPr>
                <w:rFonts w:hint="eastAsia" w:ascii="宋体" w:hAnsi="宋体" w:cs="宋体"/>
                <w:sz w:val="22"/>
                <w:szCs w:val="20"/>
                <w:highlight w:val="none"/>
                <w:lang w:eastAsia="zh-CN"/>
              </w:rPr>
              <w:t>供应商</w:t>
            </w:r>
            <w:r>
              <w:rPr>
                <w:rFonts w:hint="eastAsia" w:ascii="宋体" w:hAnsi="宋体" w:cs="宋体"/>
                <w:sz w:val="22"/>
                <w:szCs w:val="20"/>
                <w:highlight w:val="none"/>
              </w:rPr>
              <w:t>可登录到交易系统中在开标大厅中点击开标一览表查看自己的报价。如对自己的唱标内容有异议的，应在唱标内容显示后10分钟内向中</w:t>
            </w:r>
            <w:r>
              <w:rPr>
                <w:rFonts w:hint="eastAsia" w:ascii="宋体" w:hAnsi="宋体" w:cs="宋体"/>
                <w:sz w:val="22"/>
                <w:szCs w:val="20"/>
                <w:highlight w:val="none"/>
                <w:lang w:val="en-US" w:eastAsia="zh-CN"/>
              </w:rPr>
              <w:t>介</w:t>
            </w:r>
            <w:r>
              <w:rPr>
                <w:rFonts w:hint="eastAsia" w:ascii="宋体" w:hAnsi="宋体" w:cs="宋体"/>
                <w:sz w:val="22"/>
                <w:szCs w:val="20"/>
                <w:highlight w:val="none"/>
              </w:rPr>
              <w:t>服务机构通过开标大厅对话框提出质疑。中介服务机构做好书面记录。</w:t>
            </w:r>
            <w:r>
              <w:rPr>
                <w:rFonts w:hint="eastAsia" w:ascii="宋体" w:hAnsi="宋体" w:cs="宋体"/>
                <w:sz w:val="22"/>
                <w:szCs w:val="20"/>
                <w:highlight w:val="none"/>
                <w:lang w:eastAsia="zh-CN"/>
              </w:rPr>
              <w:t>供应商</w:t>
            </w:r>
            <w:r>
              <w:rPr>
                <w:rFonts w:hint="eastAsia" w:ascii="宋体" w:hAnsi="宋体" w:cs="宋体"/>
                <w:sz w:val="22"/>
                <w:szCs w:val="20"/>
                <w:highlight w:val="none"/>
              </w:rPr>
              <w:t>未在规定时间内提出质疑的，视为认可</w:t>
            </w:r>
            <w:r>
              <w:rPr>
                <w:rFonts w:hint="eastAsia" w:ascii="宋体" w:hAnsi="宋体" w:cs="宋体"/>
                <w:sz w:val="22"/>
                <w:szCs w:val="20"/>
                <w:highlight w:val="none"/>
                <w:lang w:eastAsia="zh-CN"/>
              </w:rPr>
              <w:t>唱标内容。</w:t>
            </w:r>
          </w:p>
          <w:p w14:paraId="05E110DF">
            <w:pPr>
              <w:spacing w:line="440" w:lineRule="exact"/>
              <w:rPr>
                <w:rFonts w:hint="eastAsia" w:ascii="宋体" w:hAnsi="宋体" w:cs="宋体"/>
                <w:sz w:val="22"/>
                <w:szCs w:val="20"/>
                <w:highlight w:val="none"/>
                <w:lang w:eastAsia="zh-CN"/>
              </w:rPr>
            </w:pPr>
            <w:r>
              <w:rPr>
                <w:rFonts w:hint="eastAsia" w:ascii="宋体" w:hAnsi="宋体" w:cs="宋体"/>
                <w:sz w:val="22"/>
                <w:szCs w:val="20"/>
                <w:highlight w:val="none"/>
                <w:lang w:eastAsia="zh-CN"/>
              </w:rPr>
              <w:t>6、评标时，磋商小组对电子化响应文件有质疑的，将通过电子化交易系统对供应商发起质疑，供应商的回复文件必须以经过供应商和其法定代表人签章的PDF 格式文件为准，并通过电子化交易系统提交至磋商小组。</w:t>
            </w:r>
          </w:p>
          <w:p w14:paraId="5239696E">
            <w:pPr>
              <w:spacing w:line="440" w:lineRule="exact"/>
              <w:rPr>
                <w:rFonts w:hint="eastAsia" w:ascii="宋体" w:hAnsi="宋体" w:cs="宋体"/>
                <w:sz w:val="22"/>
                <w:szCs w:val="20"/>
                <w:highlight w:val="none"/>
              </w:rPr>
            </w:pPr>
            <w:r>
              <w:rPr>
                <w:rFonts w:hint="eastAsia" w:ascii="宋体" w:hAnsi="宋体" w:cs="宋体"/>
                <w:sz w:val="22"/>
                <w:szCs w:val="20"/>
                <w:highlight w:val="none"/>
                <w:lang w:eastAsia="zh-CN"/>
              </w:rPr>
              <w:t>7、如评标委员会对需要回</w:t>
            </w:r>
            <w:r>
              <w:rPr>
                <w:rFonts w:hint="eastAsia" w:ascii="宋体" w:hAnsi="宋体" w:cs="宋体"/>
                <w:sz w:val="22"/>
                <w:szCs w:val="20"/>
                <w:highlight w:val="none"/>
              </w:rPr>
              <w:t>复的</w:t>
            </w:r>
            <w:r>
              <w:rPr>
                <w:rFonts w:hint="eastAsia" w:ascii="宋体" w:hAnsi="宋体" w:cs="宋体"/>
                <w:sz w:val="22"/>
                <w:szCs w:val="20"/>
                <w:highlight w:val="none"/>
                <w:lang w:eastAsia="zh-CN"/>
              </w:rPr>
              <w:t>供应商</w:t>
            </w:r>
            <w:r>
              <w:rPr>
                <w:rFonts w:hint="eastAsia" w:ascii="宋体" w:hAnsi="宋体" w:cs="宋体"/>
                <w:sz w:val="22"/>
                <w:szCs w:val="20"/>
                <w:highlight w:val="none"/>
              </w:rPr>
              <w:t>在规定时间内通过电子化交易系统未收到回复的，视为</w:t>
            </w:r>
            <w:r>
              <w:rPr>
                <w:rFonts w:hint="eastAsia" w:ascii="宋体" w:hAnsi="宋体" w:cs="宋体"/>
                <w:sz w:val="22"/>
                <w:szCs w:val="20"/>
                <w:highlight w:val="none"/>
                <w:lang w:eastAsia="zh-CN"/>
              </w:rPr>
              <w:t>供应商</w:t>
            </w:r>
            <w:r>
              <w:rPr>
                <w:rFonts w:hint="eastAsia" w:ascii="宋体" w:hAnsi="宋体" w:cs="宋体"/>
                <w:sz w:val="22"/>
                <w:szCs w:val="20"/>
                <w:highlight w:val="none"/>
              </w:rPr>
              <w:t>放弃回复，评标委员会将自行对需要回复的内容进行认定。</w:t>
            </w:r>
          </w:p>
          <w:p w14:paraId="1A5D034C">
            <w:pPr>
              <w:spacing w:line="440" w:lineRule="exact"/>
              <w:rPr>
                <w:rFonts w:ascii="宋体" w:hAnsi="宋体" w:cs="宋体"/>
                <w:b/>
                <w:bCs/>
                <w:sz w:val="22"/>
                <w:szCs w:val="20"/>
                <w:highlight w:val="none"/>
              </w:rPr>
            </w:pPr>
            <w:r>
              <w:rPr>
                <w:rFonts w:hint="eastAsia" w:ascii="宋体" w:hAnsi="宋体" w:cs="宋体"/>
                <w:b/>
                <w:bCs/>
                <w:sz w:val="22"/>
                <w:szCs w:val="20"/>
                <w:highlight w:val="none"/>
              </w:rPr>
              <w:t>二、相关证书原件的提交</w:t>
            </w:r>
          </w:p>
          <w:p w14:paraId="0780FCC5">
            <w:pPr>
              <w:widowControl w:val="0"/>
              <w:adjustRightInd w:val="0"/>
              <w:spacing w:line="360" w:lineRule="auto"/>
              <w:rPr>
                <w:rFonts w:hint="eastAsia" w:ascii="宋体" w:hAnsi="宋体" w:cs="宋体"/>
                <w:kern w:val="2"/>
                <w:sz w:val="22"/>
                <w:szCs w:val="22"/>
                <w:highlight w:val="none"/>
                <w:lang w:val="en-US" w:eastAsia="zh-CN"/>
              </w:rPr>
            </w:pPr>
            <w:r>
              <w:rPr>
                <w:rFonts w:hint="eastAsia" w:ascii="宋体" w:hAnsi="宋体" w:cs="宋体"/>
                <w:kern w:val="2"/>
                <w:sz w:val="22"/>
                <w:szCs w:val="22"/>
                <w:highlight w:val="none"/>
                <w:lang w:val="en-US" w:eastAsia="zh-CN"/>
              </w:rPr>
              <w:t>本项目实行资格后审，磋商文件中要求供应商提交资质、业绩、荣誉及单位人员等相关资料原件的，供应商需将原件扫描件制作到电子响应文件中，其上传资料真实性由供应商自行承担，同时，供应商要完善主体库。磋商小组对原件的核验工作按以下条款进行：</w:t>
            </w:r>
          </w:p>
          <w:p w14:paraId="50AF00A4">
            <w:pPr>
              <w:widowControl w:val="0"/>
              <w:adjustRightInd w:val="0"/>
              <w:spacing w:line="360" w:lineRule="auto"/>
              <w:rPr>
                <w:rFonts w:hint="eastAsia" w:ascii="宋体" w:hAnsi="宋体" w:cs="宋体"/>
                <w:kern w:val="2"/>
                <w:sz w:val="22"/>
                <w:szCs w:val="22"/>
                <w:highlight w:val="none"/>
                <w:lang w:val="en-US" w:eastAsia="zh-CN"/>
              </w:rPr>
            </w:pPr>
            <w:r>
              <w:rPr>
                <w:rFonts w:hint="eastAsia" w:ascii="宋体" w:hAnsi="宋体" w:cs="宋体"/>
                <w:kern w:val="2"/>
                <w:sz w:val="22"/>
                <w:szCs w:val="22"/>
                <w:highlight w:val="none"/>
                <w:lang w:val="en-US" w:eastAsia="zh-CN"/>
              </w:rPr>
              <w:t>（一）评标时，评委先查阅响应文件中是否具有该资料的原件扫描件，其上传资料真实性由供应商自行承担，同时，供应商需要完善主体库信息。本项目需要提交的原件扫描件以响应截止时间前在以供应商自行上传到响应文件中的相应内容为准。规定时间外上传或更改的信息不作为评标依据。评标时不接受供应商所提交的任何原件。</w:t>
            </w:r>
          </w:p>
          <w:p w14:paraId="2FC723A6">
            <w:pPr>
              <w:widowControl w:val="0"/>
              <w:adjustRightInd w:val="0"/>
              <w:spacing w:line="360" w:lineRule="auto"/>
              <w:rPr>
                <w:rFonts w:hint="eastAsia" w:ascii="宋体" w:hAnsi="宋体" w:cs="宋体"/>
                <w:kern w:val="2"/>
                <w:sz w:val="22"/>
                <w:szCs w:val="22"/>
                <w:highlight w:val="none"/>
                <w:lang w:val="en-US" w:eastAsia="zh-CN"/>
              </w:rPr>
            </w:pPr>
            <w:r>
              <w:rPr>
                <w:rFonts w:hint="eastAsia" w:ascii="宋体" w:hAnsi="宋体" w:cs="宋体"/>
                <w:kern w:val="2"/>
                <w:sz w:val="22"/>
                <w:szCs w:val="22"/>
                <w:highlight w:val="none"/>
                <w:lang w:val="en-US" w:eastAsia="zh-CN"/>
              </w:rPr>
              <w:t>(二）供应商需应仔细阅读操作手册，保证上传内容齐全，真实有效，原件扫描件清晰可辨。因供应商上传原因导致应得分项而未得分或资格审查不合格等情况的，由供应商自行承担责任。</w:t>
            </w:r>
          </w:p>
          <w:p w14:paraId="7DE6F588">
            <w:pPr>
              <w:widowControl w:val="0"/>
              <w:adjustRightInd w:val="0"/>
              <w:spacing w:line="360" w:lineRule="auto"/>
              <w:rPr>
                <w:rFonts w:hint="eastAsia" w:ascii="宋体" w:hAnsi="宋体" w:cs="宋体"/>
                <w:kern w:val="2"/>
                <w:sz w:val="22"/>
                <w:szCs w:val="22"/>
                <w:highlight w:val="none"/>
                <w:lang w:val="en-US" w:eastAsia="zh-CN"/>
              </w:rPr>
            </w:pPr>
            <w:r>
              <w:rPr>
                <w:rFonts w:hint="eastAsia" w:ascii="宋体" w:hAnsi="宋体" w:cs="宋体"/>
                <w:kern w:val="2"/>
                <w:sz w:val="22"/>
                <w:szCs w:val="22"/>
                <w:highlight w:val="none"/>
                <w:lang w:val="en-US" w:eastAsia="zh-CN"/>
              </w:rPr>
              <w:t>提示：本项目为电子化、无纸化交易项目，开标时不再接受任何纸质资料，为保证您能开标成功，请需仔细阅读以上条款。</w:t>
            </w:r>
          </w:p>
        </w:tc>
      </w:tr>
      <w:tr w14:paraId="17D47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721" w:type="dxa"/>
            <w:tcBorders>
              <w:top w:val="single" w:color="auto" w:sz="6" w:space="0"/>
              <w:left w:val="single" w:color="auto" w:sz="12" w:space="0"/>
              <w:bottom w:val="single" w:color="auto" w:sz="6" w:space="0"/>
              <w:right w:val="single" w:color="auto" w:sz="6" w:space="0"/>
            </w:tcBorders>
            <w:noWrap w:val="0"/>
            <w:vAlign w:val="center"/>
          </w:tcPr>
          <w:p w14:paraId="772126A3">
            <w:pPr>
              <w:widowControl w:val="0"/>
              <w:adjustRightInd w:val="0"/>
              <w:spacing w:line="360" w:lineRule="auto"/>
              <w:jc w:val="center"/>
              <w:rPr>
                <w:rFonts w:hint="default" w:ascii="宋体" w:hAnsi="宋体" w:cs="宋体"/>
                <w:spacing w:val="6"/>
                <w:kern w:val="2"/>
                <w:sz w:val="22"/>
                <w:szCs w:val="22"/>
                <w:highlight w:val="none"/>
                <w:lang w:val="en-US" w:eastAsia="zh-CN"/>
              </w:rPr>
            </w:pPr>
            <w:r>
              <w:rPr>
                <w:rFonts w:hint="eastAsia" w:ascii="宋体" w:hAnsi="宋体" w:cs="宋体"/>
                <w:spacing w:val="6"/>
                <w:kern w:val="2"/>
                <w:sz w:val="22"/>
                <w:szCs w:val="22"/>
                <w:highlight w:val="none"/>
                <w:lang w:val="en-US" w:eastAsia="zh-CN"/>
              </w:rPr>
              <w:t>43</w:t>
            </w:r>
          </w:p>
        </w:tc>
        <w:tc>
          <w:tcPr>
            <w:tcW w:w="129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606DBBA">
            <w:pPr>
              <w:adjustRightInd w:val="0"/>
              <w:snapToGrid w:val="0"/>
              <w:spacing w:line="360" w:lineRule="auto"/>
              <w:jc w:val="center"/>
              <w:rPr>
                <w:rFonts w:hint="eastAsia" w:ascii="宋体" w:hAnsi="宋体" w:cs="宋体" w:eastAsiaTheme="minorEastAsia"/>
                <w:b/>
                <w:bCs/>
                <w:spacing w:val="11"/>
                <w:kern w:val="2"/>
                <w:sz w:val="22"/>
                <w:szCs w:val="22"/>
                <w:highlight w:val="none"/>
                <w:lang w:val="en-US" w:eastAsia="zh-CN" w:bidi="ar-SA"/>
              </w:rPr>
            </w:pPr>
            <w:r>
              <w:rPr>
                <w:rFonts w:hint="eastAsia" w:ascii="宋体" w:hAnsi="宋体"/>
                <w:sz w:val="22"/>
                <w:szCs w:val="22"/>
                <w:highlight w:val="none"/>
              </w:rPr>
              <w:t>其他</w:t>
            </w:r>
          </w:p>
        </w:tc>
        <w:tc>
          <w:tcPr>
            <w:tcW w:w="7153" w:type="dxa"/>
            <w:tcBorders>
              <w:top w:val="single" w:color="auto" w:sz="6" w:space="0"/>
              <w:left w:val="single" w:color="auto" w:sz="6" w:space="0"/>
              <w:bottom w:val="single" w:color="auto" w:sz="6" w:space="0"/>
              <w:right w:val="single" w:color="auto" w:sz="12" w:space="0"/>
            </w:tcBorders>
            <w:shd w:val="clear" w:color="auto" w:fill="auto"/>
            <w:noWrap w:val="0"/>
            <w:vAlign w:val="top"/>
          </w:tcPr>
          <w:p w14:paraId="1618A180">
            <w:pPr>
              <w:widowControl/>
              <w:spacing w:line="440" w:lineRule="exact"/>
              <w:jc w:val="left"/>
              <w:rPr>
                <w:rFonts w:ascii="宋体" w:hAnsi="宋体" w:cs="宋体"/>
                <w:kern w:val="0"/>
                <w:sz w:val="22"/>
                <w:szCs w:val="21"/>
                <w:highlight w:val="none"/>
              </w:rPr>
            </w:pPr>
            <w:r>
              <w:rPr>
                <w:rFonts w:hint="eastAsia" w:ascii="宋体" w:hAnsi="宋体" w:cs="宋体"/>
                <w:kern w:val="0"/>
                <w:sz w:val="22"/>
                <w:szCs w:val="21"/>
                <w:highlight w:val="none"/>
              </w:rPr>
              <w:t>1、电子化响应文件应在</w:t>
            </w:r>
            <w:r>
              <w:rPr>
                <w:rFonts w:hint="eastAsia" w:ascii="宋体" w:hAnsi="宋体" w:cs="宋体"/>
                <w:kern w:val="0"/>
                <w:sz w:val="22"/>
                <w:szCs w:val="21"/>
                <w:highlight w:val="none"/>
                <w:lang w:eastAsia="zh-CN"/>
              </w:rPr>
              <w:t>磋商</w:t>
            </w:r>
            <w:r>
              <w:rPr>
                <w:rFonts w:hint="eastAsia" w:ascii="宋体" w:hAnsi="宋体" w:cs="宋体"/>
                <w:kern w:val="0"/>
                <w:sz w:val="22"/>
                <w:szCs w:val="21"/>
                <w:highlight w:val="none"/>
              </w:rPr>
              <w:t>截止时间前成功上传至三门峡市公共资源电子化交易系统。至</w:t>
            </w:r>
            <w:r>
              <w:rPr>
                <w:rFonts w:hint="eastAsia" w:ascii="宋体" w:hAnsi="宋体" w:cs="宋体"/>
                <w:kern w:val="0"/>
                <w:sz w:val="22"/>
                <w:szCs w:val="21"/>
                <w:highlight w:val="none"/>
                <w:lang w:eastAsia="zh-CN"/>
              </w:rPr>
              <w:t>磋商</w:t>
            </w:r>
            <w:r>
              <w:rPr>
                <w:rFonts w:hint="eastAsia" w:ascii="宋体" w:hAnsi="宋体" w:cs="宋体"/>
                <w:kern w:val="0"/>
                <w:sz w:val="22"/>
                <w:szCs w:val="21"/>
                <w:highlight w:val="none"/>
              </w:rPr>
              <w:t>截止时间止，仍未上传成功的电子化响应文件，将不予接受 。</w:t>
            </w:r>
          </w:p>
          <w:p w14:paraId="4A3871C2">
            <w:pPr>
              <w:widowControl/>
              <w:spacing w:line="440" w:lineRule="exact"/>
              <w:jc w:val="left"/>
              <w:rPr>
                <w:rFonts w:ascii="宋体" w:hAnsi="宋体" w:cs="宋体"/>
                <w:kern w:val="0"/>
                <w:sz w:val="22"/>
                <w:szCs w:val="21"/>
                <w:highlight w:val="none"/>
              </w:rPr>
            </w:pPr>
            <w:r>
              <w:rPr>
                <w:rFonts w:hint="eastAsia" w:ascii="宋体" w:hAnsi="宋体" w:cs="宋体"/>
                <w:kern w:val="0"/>
                <w:sz w:val="22"/>
                <w:szCs w:val="21"/>
                <w:highlight w:val="none"/>
              </w:rPr>
              <w:t>2、成交人领取通知书时，须提供与上传电子版内容一致的纸质版响应文件</w:t>
            </w:r>
            <w:r>
              <w:rPr>
                <w:rFonts w:hint="eastAsia" w:ascii="宋体" w:hAnsi="宋体" w:cs="宋体"/>
                <w:kern w:val="0"/>
                <w:sz w:val="22"/>
                <w:szCs w:val="21"/>
                <w:highlight w:val="none"/>
                <w:lang w:val="en-US" w:eastAsia="zh-CN"/>
              </w:rPr>
              <w:t>三</w:t>
            </w:r>
            <w:r>
              <w:rPr>
                <w:rFonts w:hint="eastAsia" w:ascii="宋体" w:hAnsi="宋体" w:cs="宋体"/>
                <w:kern w:val="0"/>
                <w:sz w:val="22"/>
                <w:szCs w:val="21"/>
                <w:highlight w:val="none"/>
              </w:rPr>
              <w:t>份</w:t>
            </w:r>
            <w:r>
              <w:rPr>
                <w:rFonts w:hint="eastAsia" w:ascii="宋体" w:hAnsi="宋体" w:eastAsia="宋体" w:cs="宋体"/>
                <w:snapToGrid w:val="0"/>
                <w:sz w:val="22"/>
                <w:szCs w:val="22"/>
                <w:highlight w:val="none"/>
                <w:lang w:val="en-US" w:eastAsia="zh-CN"/>
              </w:rPr>
              <w:t>（</w:t>
            </w:r>
            <w:r>
              <w:rPr>
                <w:rFonts w:hint="eastAsia" w:ascii="宋体" w:hAnsi="宋体" w:cs="宋体"/>
                <w:kern w:val="0"/>
                <w:sz w:val="22"/>
                <w:szCs w:val="21"/>
                <w:highlight w:val="none"/>
              </w:rPr>
              <w:t>响应文件</w:t>
            </w:r>
            <w:r>
              <w:rPr>
                <w:rFonts w:hint="eastAsia" w:ascii="宋体" w:hAnsi="宋体" w:eastAsia="宋体" w:cs="宋体"/>
                <w:snapToGrid w:val="0"/>
                <w:sz w:val="22"/>
                <w:szCs w:val="22"/>
                <w:highlight w:val="none"/>
                <w:lang w:val="en-US" w:eastAsia="zh-CN"/>
              </w:rPr>
              <w:t>应按以下要求装订：胶装，应有目录，并逐页标注连续页码）</w:t>
            </w:r>
            <w:r>
              <w:rPr>
                <w:rFonts w:hint="eastAsia" w:ascii="宋体" w:hAnsi="宋体" w:cs="宋体"/>
                <w:kern w:val="0"/>
                <w:sz w:val="22"/>
                <w:szCs w:val="21"/>
                <w:highlight w:val="none"/>
              </w:rPr>
              <w:t xml:space="preserve"> 。</w:t>
            </w:r>
          </w:p>
          <w:p w14:paraId="0CCA762B">
            <w:pPr>
              <w:widowControl/>
              <w:spacing w:line="440" w:lineRule="exact"/>
              <w:jc w:val="left"/>
              <w:rPr>
                <w:rFonts w:ascii="宋体" w:hAnsi="宋体" w:cs="宋体"/>
                <w:kern w:val="0"/>
                <w:sz w:val="22"/>
                <w:szCs w:val="21"/>
                <w:highlight w:val="none"/>
              </w:rPr>
            </w:pPr>
            <w:r>
              <w:rPr>
                <w:rFonts w:hint="eastAsia" w:ascii="宋体" w:hAnsi="宋体" w:cs="宋体"/>
                <w:kern w:val="0"/>
                <w:sz w:val="22"/>
                <w:szCs w:val="21"/>
                <w:highlight w:val="none"/>
              </w:rPr>
              <w:t xml:space="preserve">3、供应商成交后必须向采购人提供与所投相同的同质量、品质的服务。供应商必须在规定时间内对采购人进行服务，不得拖延。 </w:t>
            </w:r>
          </w:p>
          <w:p w14:paraId="051A07B2">
            <w:pPr>
              <w:widowControl/>
              <w:spacing w:line="440" w:lineRule="exact"/>
              <w:jc w:val="left"/>
              <w:rPr>
                <w:rFonts w:hint="eastAsia" w:ascii="宋体" w:hAnsi="宋体" w:cs="宋体" w:eastAsiaTheme="minorEastAsia"/>
                <w:kern w:val="0"/>
                <w:sz w:val="22"/>
                <w:szCs w:val="21"/>
                <w:highlight w:val="none"/>
                <w:lang w:val="en-US" w:eastAsia="zh-CN" w:bidi="ar-SA"/>
              </w:rPr>
            </w:pPr>
            <w:r>
              <w:rPr>
                <w:rFonts w:hint="eastAsia" w:ascii="宋体" w:hAnsi="宋体" w:cs="宋体"/>
                <w:kern w:val="0"/>
                <w:sz w:val="22"/>
                <w:szCs w:val="21"/>
                <w:highlight w:val="none"/>
                <w:lang w:val="en-US" w:eastAsia="zh-CN"/>
              </w:rPr>
              <w:t>4</w:t>
            </w:r>
            <w:r>
              <w:rPr>
                <w:rFonts w:hint="eastAsia" w:ascii="宋体" w:hAnsi="宋体" w:cs="宋体"/>
                <w:kern w:val="0"/>
                <w:sz w:val="22"/>
                <w:szCs w:val="21"/>
                <w:highlight w:val="none"/>
              </w:rPr>
              <w:t>、在符合相关法律法规的前题下，竞争性磋商文件的解释权归招标人所有。</w:t>
            </w:r>
            <w:r>
              <w:rPr>
                <w:rFonts w:hint="eastAsia" w:ascii="宋体" w:hAnsi="宋体" w:cs="宋体"/>
                <w:kern w:val="0"/>
                <w:sz w:val="22"/>
                <w:szCs w:val="21"/>
                <w:highlight w:val="none"/>
                <w:lang w:eastAsia="zh-CN"/>
              </w:rPr>
              <w:t>构成本磋商文件的各个组成文件应互为解释，互为说明；除磋商文件中有特别规定外，按竞争性磋商公告、</w:t>
            </w:r>
            <w:r>
              <w:rPr>
                <w:rFonts w:hint="eastAsia" w:ascii="宋体" w:hAnsi="宋体" w:cs="宋体"/>
                <w:kern w:val="0"/>
                <w:sz w:val="22"/>
                <w:szCs w:val="21"/>
                <w:highlight w:val="none"/>
                <w:lang w:val="en-US" w:eastAsia="zh-CN"/>
              </w:rPr>
              <w:t>供应商</w:t>
            </w:r>
            <w:r>
              <w:rPr>
                <w:rFonts w:hint="eastAsia" w:ascii="宋体" w:hAnsi="宋体" w:cs="宋体"/>
                <w:kern w:val="0"/>
                <w:sz w:val="22"/>
                <w:szCs w:val="21"/>
                <w:highlight w:val="none"/>
                <w:lang w:eastAsia="zh-CN"/>
              </w:rPr>
              <w:t>须知前附表、</w:t>
            </w:r>
            <w:r>
              <w:rPr>
                <w:rFonts w:hint="eastAsia" w:ascii="宋体" w:hAnsi="宋体" w:cs="宋体"/>
                <w:kern w:val="0"/>
                <w:sz w:val="22"/>
                <w:szCs w:val="21"/>
                <w:highlight w:val="none"/>
                <w:lang w:val="zh-CN" w:eastAsia="zh-CN"/>
              </w:rPr>
              <w:t>评标办法</w:t>
            </w:r>
            <w:r>
              <w:rPr>
                <w:rFonts w:hint="eastAsia" w:ascii="宋体" w:hAnsi="宋体" w:cs="宋体"/>
                <w:kern w:val="0"/>
                <w:sz w:val="22"/>
                <w:szCs w:val="21"/>
                <w:highlight w:val="none"/>
                <w:lang w:eastAsia="zh-CN"/>
              </w:rPr>
              <w:t>、响应文件格式的先后顺序解释；同一组成文件中就同一事项的规定或约定不一致的，以编排顺序在</w:t>
            </w:r>
            <w:r>
              <w:rPr>
                <w:rFonts w:hint="eastAsia" w:ascii="宋体" w:hAnsi="宋体" w:cs="宋体"/>
                <w:kern w:val="0"/>
                <w:sz w:val="22"/>
                <w:szCs w:val="21"/>
                <w:highlight w:val="none"/>
                <w:lang w:val="en-US" w:eastAsia="zh-CN"/>
              </w:rPr>
              <w:t>后</w:t>
            </w:r>
            <w:r>
              <w:rPr>
                <w:rFonts w:hint="eastAsia" w:ascii="宋体" w:hAnsi="宋体" w:cs="宋体"/>
                <w:kern w:val="0"/>
                <w:sz w:val="22"/>
                <w:szCs w:val="21"/>
                <w:highlight w:val="none"/>
                <w:lang w:eastAsia="zh-CN"/>
              </w:rPr>
              <w:t>者为准；同一组成文件不同版本之间有不一致的，以形成时间在</w:t>
            </w:r>
            <w:r>
              <w:rPr>
                <w:rFonts w:hint="eastAsia" w:ascii="宋体" w:hAnsi="宋体" w:cs="宋体"/>
                <w:kern w:val="0"/>
                <w:sz w:val="22"/>
                <w:szCs w:val="21"/>
                <w:highlight w:val="none"/>
                <w:lang w:val="en-US" w:eastAsia="zh-CN"/>
              </w:rPr>
              <w:t>后</w:t>
            </w:r>
            <w:r>
              <w:rPr>
                <w:rFonts w:hint="eastAsia" w:ascii="宋体" w:hAnsi="宋体" w:cs="宋体"/>
                <w:kern w:val="0"/>
                <w:sz w:val="22"/>
                <w:szCs w:val="21"/>
                <w:highlight w:val="none"/>
                <w:lang w:eastAsia="zh-CN"/>
              </w:rPr>
              <w:t>者为准。按本款前述规定仍不能形成结论的，由采购人负责解释</w:t>
            </w:r>
            <w:r>
              <w:rPr>
                <w:rFonts w:hint="eastAsia" w:ascii="宋体" w:hAnsi="宋体" w:cs="宋体"/>
                <w:kern w:val="0"/>
                <w:sz w:val="22"/>
                <w:szCs w:val="21"/>
                <w:highlight w:val="none"/>
              </w:rPr>
              <w:t>。</w:t>
            </w:r>
          </w:p>
        </w:tc>
      </w:tr>
    </w:tbl>
    <w:p w14:paraId="4B5A98B8">
      <w:pPr>
        <w:pStyle w:val="3"/>
        <w:spacing w:before="0" w:beforeAutospacing="0" w:after="0" w:afterAutospacing="0" w:line="240" w:lineRule="auto"/>
        <w:ind w:left="0" w:firstLine="0"/>
        <w:jc w:val="both"/>
      </w:pPr>
      <w:r>
        <w:rPr>
          <w:rFonts w:hint="eastAsia"/>
        </w:rPr>
        <w:t>一、总则</w:t>
      </w:r>
    </w:p>
    <w:p w14:paraId="600E782C">
      <w:pPr>
        <w:spacing w:line="440" w:lineRule="exact"/>
        <w:ind w:firstLine="482" w:firstLineChars="200"/>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rPr>
        <w:t>项目概况</w:t>
      </w:r>
    </w:p>
    <w:p w14:paraId="251122CD">
      <w:pPr>
        <w:spacing w:line="440" w:lineRule="exact"/>
        <w:ind w:firstLine="480" w:firstLineChars="200"/>
        <w:rPr>
          <w:rFonts w:hint="eastAsia" w:ascii="宋体" w:hAnsi="宋体" w:cs="宋体"/>
          <w:b w:val="0"/>
          <w:bCs w:val="0"/>
          <w:sz w:val="24"/>
          <w:szCs w:val="24"/>
        </w:rPr>
      </w:pPr>
      <w:r>
        <w:rPr>
          <w:rFonts w:hint="eastAsia" w:ascii="宋体" w:hAnsi="宋体" w:cs="宋体"/>
          <w:b w:val="0"/>
          <w:bCs w:val="0"/>
          <w:sz w:val="24"/>
          <w:szCs w:val="24"/>
        </w:rPr>
        <w:t>1.1</w:t>
      </w:r>
      <w:r>
        <w:rPr>
          <w:rFonts w:hint="eastAsia" w:ascii="宋体" w:hAnsi="宋体" w:eastAsia="宋体" w:cs="宋体"/>
          <w:b w:val="0"/>
          <w:bCs w:val="0"/>
          <w:color w:val="auto"/>
          <w:kern w:val="0"/>
          <w:sz w:val="24"/>
          <w:szCs w:val="24"/>
          <w:highlight w:val="none"/>
        </w:rPr>
        <w:t>根据《中华人民共和国政府采购法》等有关法律、法规和规章的规定，本</w:t>
      </w:r>
      <w:r>
        <w:rPr>
          <w:rFonts w:hint="eastAsia" w:ascii="宋体" w:hAnsi="宋体" w:eastAsia="宋体" w:cs="宋体"/>
          <w:b w:val="0"/>
          <w:bCs w:val="0"/>
          <w:color w:val="auto"/>
          <w:kern w:val="0"/>
          <w:sz w:val="24"/>
          <w:szCs w:val="24"/>
          <w:highlight w:val="none"/>
          <w:lang w:eastAsia="zh-CN"/>
        </w:rPr>
        <w:t>磋商</w:t>
      </w:r>
      <w:r>
        <w:rPr>
          <w:rFonts w:hint="eastAsia" w:ascii="宋体" w:hAnsi="宋体" w:eastAsia="宋体" w:cs="宋体"/>
          <w:b w:val="0"/>
          <w:bCs w:val="0"/>
          <w:color w:val="auto"/>
          <w:kern w:val="0"/>
          <w:sz w:val="24"/>
          <w:szCs w:val="24"/>
          <w:highlight w:val="none"/>
        </w:rPr>
        <w:t>项目已具备招标条件，现对本项目进行</w:t>
      </w:r>
      <w:r>
        <w:rPr>
          <w:rFonts w:hint="eastAsia" w:ascii="宋体" w:hAnsi="宋体" w:eastAsia="宋体" w:cs="宋体"/>
          <w:b w:val="0"/>
          <w:bCs w:val="0"/>
          <w:color w:val="auto"/>
          <w:kern w:val="0"/>
          <w:sz w:val="24"/>
          <w:szCs w:val="24"/>
          <w:highlight w:val="none"/>
          <w:lang w:eastAsia="zh-CN"/>
        </w:rPr>
        <w:t>竞争性磋商</w:t>
      </w:r>
      <w:r>
        <w:rPr>
          <w:rFonts w:hint="eastAsia" w:ascii="宋体" w:hAnsi="宋体" w:eastAsia="宋体" w:cs="宋体"/>
          <w:b w:val="0"/>
          <w:bCs w:val="0"/>
          <w:color w:val="auto"/>
          <w:kern w:val="0"/>
          <w:sz w:val="24"/>
          <w:szCs w:val="24"/>
          <w:highlight w:val="none"/>
        </w:rPr>
        <w:t>。</w:t>
      </w:r>
    </w:p>
    <w:p w14:paraId="01E5172D">
      <w:pPr>
        <w:spacing w:line="440" w:lineRule="exact"/>
        <w:ind w:firstLine="480" w:firstLineChars="200"/>
        <w:rPr>
          <w:rFonts w:ascii="宋体" w:hAnsi="宋体"/>
          <w:b w:val="0"/>
          <w:bCs w:val="0"/>
          <w:sz w:val="24"/>
          <w:szCs w:val="24"/>
        </w:rPr>
      </w:pPr>
      <w:r>
        <w:rPr>
          <w:rFonts w:hint="eastAsia" w:ascii="宋体" w:hAnsi="宋体"/>
          <w:b w:val="0"/>
          <w:bCs w:val="0"/>
          <w:sz w:val="24"/>
          <w:szCs w:val="24"/>
          <w:lang w:val="en-US" w:eastAsia="zh-CN"/>
        </w:rPr>
        <w:t>1.2</w:t>
      </w:r>
      <w:r>
        <w:rPr>
          <w:rFonts w:ascii="宋体" w:hAnsi="宋体"/>
          <w:b w:val="0"/>
          <w:bCs w:val="0"/>
          <w:sz w:val="24"/>
          <w:szCs w:val="24"/>
        </w:rPr>
        <w:t>采购</w:t>
      </w:r>
      <w:r>
        <w:rPr>
          <w:rFonts w:hint="eastAsia" w:ascii="宋体" w:hAnsi="宋体"/>
          <w:b w:val="0"/>
          <w:bCs w:val="0"/>
          <w:sz w:val="24"/>
          <w:szCs w:val="24"/>
          <w:lang w:val="en-US" w:eastAsia="zh-CN"/>
        </w:rPr>
        <w:t>内容</w:t>
      </w:r>
      <w:r>
        <w:rPr>
          <w:rFonts w:ascii="宋体" w:hAnsi="宋体"/>
          <w:b w:val="0"/>
          <w:bCs w:val="0"/>
          <w:sz w:val="24"/>
          <w:szCs w:val="24"/>
        </w:rPr>
        <w:t>：</w:t>
      </w:r>
      <w:r>
        <w:rPr>
          <w:rFonts w:hint="eastAsia" w:ascii="宋体" w:hAnsi="宋体"/>
          <w:b w:val="0"/>
          <w:bCs w:val="0"/>
          <w:sz w:val="24"/>
          <w:szCs w:val="24"/>
          <w:lang w:val="en-US" w:eastAsia="zh-CN"/>
        </w:rPr>
        <w:t>对采购人提供食堂主副食品采购（包括但不限于）蔬果、禽蛋、禽畜肉、水产品、饮品、米面粮油、调料干杂等食材供应。（详见竞争性磋商文件）</w:t>
      </w:r>
      <w:r>
        <w:rPr>
          <w:rFonts w:hint="eastAsia" w:ascii="宋体" w:hAnsi="宋体"/>
          <w:b w:val="0"/>
          <w:bCs w:val="0"/>
          <w:sz w:val="24"/>
          <w:szCs w:val="24"/>
        </w:rPr>
        <w:t xml:space="preserve">   </w:t>
      </w:r>
    </w:p>
    <w:p w14:paraId="18351996">
      <w:pPr>
        <w:spacing w:line="440" w:lineRule="exact"/>
        <w:ind w:firstLine="480" w:firstLineChars="200"/>
        <w:rPr>
          <w:rFonts w:hint="default"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1.3项目名称：</w:t>
      </w:r>
      <w:r>
        <w:rPr>
          <w:rFonts w:hint="eastAsia" w:ascii="宋体" w:hAnsi="宋体" w:cs="宋体"/>
          <w:b w:val="0"/>
          <w:bCs w:val="0"/>
          <w:sz w:val="24"/>
          <w:szCs w:val="24"/>
        </w:rPr>
        <w:t>见</w:t>
      </w:r>
      <w:r>
        <w:rPr>
          <w:rFonts w:hint="eastAsia" w:ascii="宋体" w:hAnsi="宋体"/>
          <w:b w:val="0"/>
          <w:bCs w:val="0"/>
          <w:sz w:val="24"/>
          <w:szCs w:val="24"/>
        </w:rPr>
        <w:t>供应商须知前附表。</w:t>
      </w:r>
    </w:p>
    <w:p w14:paraId="051F5BD2">
      <w:pPr>
        <w:spacing w:line="440" w:lineRule="exact"/>
        <w:ind w:firstLine="480" w:firstLineChars="200"/>
        <w:rPr>
          <w:rFonts w:ascii="宋体" w:hAnsi="宋体" w:cs="宋体"/>
          <w:b w:val="0"/>
          <w:bCs w:val="0"/>
          <w:sz w:val="24"/>
          <w:szCs w:val="24"/>
        </w:rPr>
      </w:pPr>
      <w:r>
        <w:rPr>
          <w:rFonts w:ascii="宋体" w:hAnsi="宋体" w:cs="宋体"/>
          <w:b w:val="0"/>
          <w:bCs w:val="0"/>
          <w:sz w:val="24"/>
          <w:szCs w:val="24"/>
        </w:rPr>
        <w:t>1.</w:t>
      </w:r>
      <w:r>
        <w:rPr>
          <w:rFonts w:hint="eastAsia" w:ascii="宋体" w:hAnsi="宋体" w:cs="宋体"/>
          <w:b w:val="0"/>
          <w:bCs w:val="0"/>
          <w:sz w:val="24"/>
          <w:szCs w:val="24"/>
          <w:lang w:val="en-US" w:eastAsia="zh-CN"/>
        </w:rPr>
        <w:t>4</w:t>
      </w:r>
      <w:r>
        <w:rPr>
          <w:rFonts w:hint="eastAsia" w:ascii="宋体" w:hAnsi="宋体" w:cs="宋体"/>
          <w:b w:val="0"/>
          <w:bCs w:val="0"/>
          <w:sz w:val="24"/>
          <w:szCs w:val="24"/>
        </w:rPr>
        <w:t>资金来源：见</w:t>
      </w:r>
      <w:r>
        <w:rPr>
          <w:rFonts w:hint="eastAsia" w:ascii="宋体" w:hAnsi="宋体"/>
          <w:b w:val="0"/>
          <w:bCs w:val="0"/>
          <w:sz w:val="24"/>
          <w:szCs w:val="24"/>
        </w:rPr>
        <w:t>供应商须知前附表。</w:t>
      </w:r>
    </w:p>
    <w:p w14:paraId="63B5D205">
      <w:pPr>
        <w:spacing w:line="440" w:lineRule="exact"/>
        <w:ind w:firstLine="480" w:firstLineChars="200"/>
        <w:rPr>
          <w:rFonts w:hint="eastAsia" w:ascii="宋体" w:hAnsi="宋体" w:cs="宋体"/>
          <w:b w:val="0"/>
          <w:bCs w:val="0"/>
          <w:sz w:val="24"/>
          <w:szCs w:val="24"/>
        </w:rPr>
      </w:pPr>
      <w:r>
        <w:rPr>
          <w:rFonts w:hint="eastAsia" w:ascii="宋体" w:hAnsi="宋体" w:cs="宋体"/>
          <w:b w:val="0"/>
          <w:bCs w:val="0"/>
          <w:sz w:val="24"/>
          <w:szCs w:val="24"/>
        </w:rPr>
        <w:t>1.</w:t>
      </w:r>
      <w:r>
        <w:rPr>
          <w:rFonts w:hint="eastAsia" w:ascii="宋体" w:hAnsi="宋体" w:cs="宋体"/>
          <w:b w:val="0"/>
          <w:bCs w:val="0"/>
          <w:sz w:val="24"/>
          <w:szCs w:val="24"/>
          <w:lang w:val="en-US" w:eastAsia="zh-CN"/>
        </w:rPr>
        <w:t>5</w:t>
      </w:r>
      <w:r>
        <w:rPr>
          <w:rFonts w:hint="eastAsia" w:ascii="宋体" w:hAnsi="宋体" w:cs="宋体"/>
          <w:b w:val="0"/>
          <w:bCs w:val="0"/>
          <w:sz w:val="24"/>
          <w:szCs w:val="24"/>
        </w:rPr>
        <w:t>预算资金：见供应商须知前附表。</w:t>
      </w:r>
    </w:p>
    <w:p w14:paraId="335A97CD">
      <w:pPr>
        <w:spacing w:line="440" w:lineRule="exact"/>
        <w:ind w:firstLine="480" w:firstLineChars="200"/>
        <w:rPr>
          <w:rFonts w:ascii="宋体" w:hAnsi="宋体" w:cs="宋体"/>
          <w:b w:val="0"/>
          <w:bCs w:val="0"/>
          <w:sz w:val="24"/>
          <w:szCs w:val="24"/>
        </w:rPr>
      </w:pPr>
      <w:r>
        <w:rPr>
          <w:rFonts w:hint="eastAsia" w:ascii="宋体" w:hAnsi="宋体" w:cs="宋体"/>
          <w:b w:val="0"/>
          <w:bCs w:val="0"/>
          <w:sz w:val="24"/>
          <w:szCs w:val="24"/>
        </w:rPr>
        <w:t>1.</w:t>
      </w:r>
      <w:r>
        <w:rPr>
          <w:rFonts w:hint="eastAsia" w:ascii="宋体" w:hAnsi="宋体" w:cs="宋体"/>
          <w:b w:val="0"/>
          <w:bCs w:val="0"/>
          <w:sz w:val="24"/>
          <w:szCs w:val="24"/>
          <w:lang w:val="en-US" w:eastAsia="zh-CN"/>
        </w:rPr>
        <w:t>6</w:t>
      </w:r>
      <w:r>
        <w:rPr>
          <w:rFonts w:hint="eastAsia" w:ascii="宋体" w:hAnsi="宋体" w:cs="宋体"/>
          <w:b w:val="0"/>
          <w:bCs w:val="0"/>
          <w:sz w:val="24"/>
          <w:szCs w:val="24"/>
        </w:rPr>
        <w:t>质量</w:t>
      </w:r>
      <w:r>
        <w:rPr>
          <w:rFonts w:hint="eastAsia" w:ascii="宋体" w:hAnsi="宋体" w:cs="宋体"/>
          <w:b w:val="0"/>
          <w:bCs w:val="0"/>
          <w:sz w:val="24"/>
          <w:szCs w:val="24"/>
          <w:lang w:val="en-US" w:eastAsia="zh-CN"/>
        </w:rPr>
        <w:t>标准</w:t>
      </w:r>
      <w:r>
        <w:rPr>
          <w:rFonts w:hint="eastAsia" w:ascii="宋体" w:hAnsi="宋体" w:cs="宋体"/>
          <w:b w:val="0"/>
          <w:bCs w:val="0"/>
          <w:sz w:val="24"/>
          <w:szCs w:val="24"/>
        </w:rPr>
        <w:t>：见供应商须知前附表。</w:t>
      </w:r>
    </w:p>
    <w:p w14:paraId="1A87D8DE">
      <w:pPr>
        <w:spacing w:line="440" w:lineRule="exact"/>
        <w:ind w:firstLine="480" w:firstLineChars="200"/>
        <w:rPr>
          <w:rFonts w:hint="eastAsia" w:ascii="宋体" w:hAnsi="宋体" w:cs="宋体"/>
          <w:b w:val="0"/>
          <w:bCs w:val="0"/>
          <w:sz w:val="24"/>
          <w:szCs w:val="24"/>
        </w:rPr>
      </w:pPr>
      <w:r>
        <w:rPr>
          <w:rFonts w:hint="eastAsia" w:ascii="宋体" w:hAnsi="宋体" w:cs="宋体"/>
          <w:b w:val="0"/>
          <w:bCs w:val="0"/>
          <w:sz w:val="24"/>
          <w:szCs w:val="24"/>
        </w:rPr>
        <w:t>1.</w:t>
      </w:r>
      <w:r>
        <w:rPr>
          <w:rFonts w:hint="eastAsia" w:ascii="宋体" w:hAnsi="宋体" w:cs="宋体"/>
          <w:b w:val="0"/>
          <w:bCs w:val="0"/>
          <w:sz w:val="24"/>
          <w:szCs w:val="24"/>
          <w:lang w:val="en-US" w:eastAsia="zh-CN"/>
        </w:rPr>
        <w:t>7</w:t>
      </w:r>
      <w:r>
        <w:rPr>
          <w:rFonts w:hint="eastAsia" w:asciiTheme="minorEastAsia" w:hAnsiTheme="minorEastAsia" w:cstheme="minorEastAsia"/>
          <w:sz w:val="24"/>
          <w:szCs w:val="24"/>
          <w:lang w:val="en-US" w:eastAsia="zh-CN"/>
        </w:rPr>
        <w:t>服务期限</w:t>
      </w:r>
      <w:r>
        <w:rPr>
          <w:rFonts w:hint="eastAsia" w:ascii="宋体" w:hAnsi="宋体" w:cs="宋体"/>
          <w:b w:val="0"/>
          <w:bCs w:val="0"/>
          <w:sz w:val="24"/>
          <w:szCs w:val="24"/>
        </w:rPr>
        <w:t>：</w:t>
      </w:r>
      <w:bookmarkStart w:id="10" w:name="_Hlk216276803"/>
      <w:r>
        <w:rPr>
          <w:rFonts w:hint="eastAsia" w:ascii="宋体" w:hAnsi="宋体" w:cs="宋体"/>
          <w:b w:val="0"/>
          <w:bCs w:val="0"/>
          <w:sz w:val="24"/>
          <w:szCs w:val="24"/>
        </w:rPr>
        <w:t>见供应商须知前附表。</w:t>
      </w:r>
      <w:bookmarkEnd w:id="10"/>
    </w:p>
    <w:p w14:paraId="05AC5C67">
      <w:pPr>
        <w:spacing w:line="440" w:lineRule="exact"/>
        <w:ind w:firstLine="480" w:firstLineChars="200"/>
        <w:rPr>
          <w:rFonts w:ascii="宋体" w:hAnsi="宋体" w:cs="宋体"/>
          <w:b w:val="0"/>
          <w:bCs w:val="0"/>
          <w:sz w:val="24"/>
          <w:szCs w:val="24"/>
        </w:rPr>
      </w:pPr>
      <w:r>
        <w:rPr>
          <w:rFonts w:hint="eastAsia" w:ascii="宋体" w:hAnsi="宋体" w:cs="宋体"/>
          <w:b w:val="0"/>
          <w:bCs w:val="0"/>
          <w:sz w:val="24"/>
          <w:szCs w:val="24"/>
        </w:rPr>
        <w:t>1.</w:t>
      </w:r>
      <w:r>
        <w:rPr>
          <w:rFonts w:hint="eastAsia" w:ascii="宋体" w:hAnsi="宋体" w:cs="宋体"/>
          <w:b w:val="0"/>
          <w:bCs w:val="0"/>
          <w:sz w:val="24"/>
          <w:szCs w:val="24"/>
          <w:lang w:val="en-US" w:eastAsia="zh-CN"/>
        </w:rPr>
        <w:t>8</w:t>
      </w:r>
      <w:r>
        <w:rPr>
          <w:rFonts w:hint="eastAsia" w:asciiTheme="minorEastAsia" w:hAnsiTheme="minorEastAsia" w:eastAsiaTheme="minorEastAsia" w:cstheme="minorEastAsia"/>
          <w:sz w:val="24"/>
          <w:szCs w:val="24"/>
          <w:lang w:val="en-US" w:eastAsia="zh-CN"/>
        </w:rPr>
        <w:t>服务</w:t>
      </w:r>
      <w:r>
        <w:rPr>
          <w:rFonts w:hint="eastAsia" w:asciiTheme="minorEastAsia" w:hAnsiTheme="minorEastAsia" w:eastAsiaTheme="minorEastAsia" w:cstheme="minorEastAsia"/>
          <w:sz w:val="24"/>
          <w:szCs w:val="24"/>
        </w:rPr>
        <w:t>地点</w:t>
      </w:r>
      <w:r>
        <w:rPr>
          <w:rFonts w:hint="eastAsia" w:ascii="宋体" w:hAnsi="宋体" w:cs="宋体"/>
          <w:b w:val="0"/>
          <w:bCs w:val="0"/>
          <w:sz w:val="24"/>
          <w:szCs w:val="24"/>
        </w:rPr>
        <w:t>：</w:t>
      </w:r>
      <w:r>
        <w:rPr>
          <w:rFonts w:hint="eastAsia" w:ascii="宋体" w:hAnsi="宋体"/>
          <w:b w:val="0"/>
          <w:bCs w:val="0"/>
          <w:sz w:val="24"/>
          <w:szCs w:val="24"/>
        </w:rPr>
        <w:t>见供应商须知前附表。</w:t>
      </w:r>
    </w:p>
    <w:p w14:paraId="17A8A75E">
      <w:pPr>
        <w:spacing w:line="440" w:lineRule="exact"/>
        <w:ind w:firstLine="480" w:firstLineChars="200"/>
        <w:rPr>
          <w:rFonts w:ascii="宋体" w:hAnsi="宋体" w:cs="宋体"/>
          <w:b w:val="0"/>
          <w:bCs w:val="0"/>
          <w:sz w:val="24"/>
          <w:szCs w:val="24"/>
        </w:rPr>
      </w:pPr>
      <w:r>
        <w:rPr>
          <w:rFonts w:hint="eastAsia" w:ascii="宋体" w:hAnsi="宋体" w:cs="宋体"/>
          <w:b w:val="0"/>
          <w:bCs w:val="0"/>
          <w:sz w:val="24"/>
          <w:szCs w:val="24"/>
        </w:rPr>
        <w:t>1.</w:t>
      </w:r>
      <w:r>
        <w:rPr>
          <w:rFonts w:hint="eastAsia" w:ascii="宋体" w:hAnsi="宋体" w:cs="宋体"/>
          <w:b w:val="0"/>
          <w:bCs w:val="0"/>
          <w:sz w:val="24"/>
          <w:szCs w:val="24"/>
          <w:lang w:val="en-US" w:eastAsia="zh-CN"/>
        </w:rPr>
        <w:t>9</w:t>
      </w:r>
      <w:r>
        <w:rPr>
          <w:rFonts w:hint="eastAsia" w:asciiTheme="minorEastAsia" w:hAnsiTheme="minorEastAsia" w:eastAsiaTheme="minorEastAsia" w:cstheme="minorEastAsia"/>
          <w:sz w:val="24"/>
          <w:szCs w:val="24"/>
        </w:rPr>
        <w:t>合同履行期限</w:t>
      </w:r>
      <w:r>
        <w:rPr>
          <w:rFonts w:hint="eastAsia" w:ascii="宋体" w:hAnsi="宋体" w:cs="宋体"/>
          <w:b w:val="0"/>
          <w:bCs w:val="0"/>
          <w:sz w:val="24"/>
          <w:szCs w:val="24"/>
        </w:rPr>
        <w:t>：见供应商须知前附表。</w:t>
      </w:r>
    </w:p>
    <w:p w14:paraId="7B7A49B9">
      <w:pPr>
        <w:spacing w:line="360" w:lineRule="auto"/>
        <w:ind w:firstLine="424" w:firstLineChars="176"/>
        <w:rPr>
          <w:rFonts w:hint="eastAsia" w:ascii="宋体" w:hAnsi="宋体" w:eastAsiaTheme="minorEastAsia"/>
          <w:b/>
          <w:bCs/>
          <w:sz w:val="24"/>
          <w:szCs w:val="24"/>
          <w:lang w:eastAsia="zh-CN"/>
        </w:rPr>
      </w:pPr>
      <w:r>
        <w:rPr>
          <w:rFonts w:ascii="宋体" w:hAnsi="宋体"/>
          <w:b/>
          <w:bCs/>
          <w:sz w:val="24"/>
          <w:szCs w:val="24"/>
        </w:rPr>
        <w:t>2</w:t>
      </w:r>
      <w:r>
        <w:rPr>
          <w:rFonts w:hint="eastAsia" w:ascii="宋体" w:hAnsi="宋体"/>
          <w:b/>
          <w:bCs/>
          <w:sz w:val="24"/>
          <w:szCs w:val="24"/>
        </w:rPr>
        <w:t>、合格的</w:t>
      </w:r>
      <w:r>
        <w:rPr>
          <w:rFonts w:hint="eastAsia" w:ascii="宋体" w:hAnsi="宋体"/>
          <w:b/>
          <w:bCs/>
          <w:sz w:val="24"/>
          <w:szCs w:val="24"/>
          <w:lang w:val="en-US" w:eastAsia="zh-CN"/>
        </w:rPr>
        <w:t>供应商</w:t>
      </w:r>
      <w:r>
        <w:rPr>
          <w:rFonts w:hint="eastAsia" w:ascii="宋体" w:hAnsi="宋体"/>
          <w:b/>
          <w:bCs/>
          <w:sz w:val="24"/>
          <w:szCs w:val="24"/>
          <w:lang w:eastAsia="zh-CN"/>
        </w:rPr>
        <w:t>（具体详见</w:t>
      </w:r>
      <w:r>
        <w:rPr>
          <w:rFonts w:hint="eastAsia" w:ascii="宋体" w:hAnsi="宋体"/>
          <w:b/>
          <w:bCs/>
          <w:sz w:val="24"/>
          <w:szCs w:val="24"/>
          <w:lang w:val="en-US" w:eastAsia="zh-CN"/>
        </w:rPr>
        <w:t>供应商</w:t>
      </w:r>
      <w:r>
        <w:rPr>
          <w:rFonts w:hint="eastAsia" w:ascii="宋体" w:hAnsi="宋体"/>
          <w:b/>
          <w:bCs/>
          <w:sz w:val="24"/>
          <w:szCs w:val="24"/>
          <w:lang w:eastAsia="zh-CN"/>
        </w:rPr>
        <w:t>须知前附表）</w:t>
      </w:r>
    </w:p>
    <w:p w14:paraId="012C8463">
      <w:pPr>
        <w:spacing w:line="360" w:lineRule="auto"/>
        <w:ind w:firstLine="422" w:firstLineChars="176"/>
        <w:rPr>
          <w:rFonts w:hint="eastAsia" w:ascii="宋体" w:hAnsi="宋体"/>
          <w:kern w:val="0"/>
          <w:sz w:val="24"/>
          <w:szCs w:val="24"/>
        </w:rPr>
      </w:pPr>
      <w:r>
        <w:rPr>
          <w:rFonts w:hint="eastAsia" w:ascii="宋体" w:hAnsi="宋体"/>
          <w:kern w:val="0"/>
          <w:sz w:val="24"/>
          <w:szCs w:val="24"/>
          <w:lang w:val="en-US" w:eastAsia="zh-CN"/>
        </w:rPr>
        <w:t xml:space="preserve">2.1 </w:t>
      </w:r>
      <w:r>
        <w:rPr>
          <w:rFonts w:hint="eastAsia" w:ascii="宋体" w:hAnsi="宋体"/>
          <w:kern w:val="0"/>
          <w:sz w:val="24"/>
          <w:szCs w:val="24"/>
        </w:rPr>
        <w:t>磋商范围</w:t>
      </w:r>
      <w:r>
        <w:rPr>
          <w:rFonts w:hint="eastAsia" w:ascii="宋体" w:hAnsi="宋体"/>
          <w:kern w:val="0"/>
          <w:sz w:val="24"/>
          <w:szCs w:val="24"/>
          <w:lang w:eastAsia="zh-CN"/>
        </w:rPr>
        <w:t>：</w:t>
      </w:r>
      <w:r>
        <w:rPr>
          <w:rFonts w:hint="eastAsia" w:ascii="宋体" w:hAnsi="宋体"/>
          <w:kern w:val="0"/>
          <w:sz w:val="24"/>
          <w:szCs w:val="24"/>
        </w:rPr>
        <w:t>见</w:t>
      </w:r>
      <w:r>
        <w:rPr>
          <w:rFonts w:hint="eastAsia" w:ascii="宋体" w:hAnsi="宋体"/>
          <w:b w:val="0"/>
          <w:bCs w:val="0"/>
          <w:sz w:val="24"/>
          <w:szCs w:val="24"/>
          <w:lang w:val="en-US" w:eastAsia="zh-CN"/>
        </w:rPr>
        <w:t>供应商</w:t>
      </w:r>
      <w:r>
        <w:rPr>
          <w:rFonts w:hint="eastAsia" w:ascii="宋体" w:hAnsi="宋体"/>
          <w:kern w:val="0"/>
          <w:sz w:val="24"/>
          <w:szCs w:val="24"/>
        </w:rPr>
        <w:t>须知前附表。</w:t>
      </w:r>
    </w:p>
    <w:p w14:paraId="731C919E">
      <w:pPr>
        <w:spacing w:line="360" w:lineRule="auto"/>
        <w:ind w:firstLine="422" w:firstLineChars="176"/>
        <w:rPr>
          <w:rFonts w:hint="eastAsia" w:ascii="宋体" w:hAnsi="宋体"/>
          <w:kern w:val="0"/>
          <w:sz w:val="24"/>
          <w:szCs w:val="24"/>
        </w:rPr>
      </w:pPr>
      <w:r>
        <w:rPr>
          <w:rFonts w:hint="eastAsia" w:ascii="宋体" w:hAnsi="宋体"/>
          <w:kern w:val="0"/>
          <w:sz w:val="24"/>
          <w:szCs w:val="24"/>
          <w:lang w:val="en-US" w:eastAsia="zh-CN"/>
        </w:rPr>
        <w:t>2</w:t>
      </w:r>
      <w:r>
        <w:rPr>
          <w:rFonts w:hint="eastAsia" w:ascii="宋体" w:hAnsi="宋体"/>
          <w:kern w:val="0"/>
          <w:sz w:val="24"/>
          <w:szCs w:val="24"/>
        </w:rPr>
        <w:t xml:space="preserve">.2 </w:t>
      </w:r>
      <w:r>
        <w:rPr>
          <w:rFonts w:hint="eastAsia" w:ascii="宋体" w:hAnsi="宋体"/>
          <w:kern w:val="0"/>
          <w:sz w:val="24"/>
          <w:szCs w:val="24"/>
          <w:lang w:val="en-US" w:eastAsia="zh-CN"/>
        </w:rPr>
        <w:t>供应商</w:t>
      </w:r>
      <w:r>
        <w:rPr>
          <w:rFonts w:hint="eastAsia" w:ascii="宋体" w:hAnsi="宋体"/>
          <w:kern w:val="0"/>
          <w:sz w:val="24"/>
          <w:szCs w:val="24"/>
        </w:rPr>
        <w:t>资格要求：见</w:t>
      </w:r>
      <w:r>
        <w:rPr>
          <w:rFonts w:hint="eastAsia" w:ascii="宋体" w:hAnsi="宋体"/>
          <w:b w:val="0"/>
          <w:bCs w:val="0"/>
          <w:sz w:val="24"/>
          <w:szCs w:val="24"/>
          <w:lang w:val="en-US" w:eastAsia="zh-CN"/>
        </w:rPr>
        <w:t>供应商</w:t>
      </w:r>
      <w:r>
        <w:rPr>
          <w:rFonts w:hint="eastAsia" w:ascii="宋体" w:hAnsi="宋体"/>
          <w:kern w:val="0"/>
          <w:sz w:val="24"/>
          <w:szCs w:val="24"/>
        </w:rPr>
        <w:t>须知前附表。</w:t>
      </w:r>
    </w:p>
    <w:p w14:paraId="2D13E1A8">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不得存在下列情形之一：</w:t>
      </w:r>
    </w:p>
    <w:p w14:paraId="208FEBA1">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(l）为采购人不具有独立法人资格的附属机构（单位）；</w:t>
      </w:r>
    </w:p>
    <w:p w14:paraId="337EEA9B">
      <w:pPr>
        <w:spacing w:line="440" w:lineRule="exact"/>
        <w:ind w:firstLine="480" w:firstLineChars="200"/>
        <w:rPr>
          <w:rFonts w:hint="eastAsia" w:ascii="宋体" w:hAnsi="宋体" w:cs="宋体"/>
          <w:sz w:val="24"/>
          <w:lang w:eastAsia="zh-CN"/>
        </w:rPr>
      </w:pPr>
      <w:r>
        <w:rPr>
          <w:rFonts w:hint="eastAsia" w:ascii="宋体" w:hAnsi="宋体" w:eastAsia="宋体" w:cs="宋体"/>
          <w:color w:val="auto"/>
          <w:sz w:val="24"/>
          <w:szCs w:val="24"/>
          <w:highlight w:val="none"/>
        </w:rPr>
        <w:t>(2）</w:t>
      </w:r>
      <w:r>
        <w:rPr>
          <w:rFonts w:hint="eastAsia" w:ascii="宋体" w:hAnsi="宋体" w:cs="宋体"/>
          <w:sz w:val="24"/>
        </w:rPr>
        <w:t>与本</w:t>
      </w:r>
      <w:r>
        <w:rPr>
          <w:rFonts w:hint="eastAsia" w:ascii="宋体" w:hAnsi="宋体" w:cs="宋体"/>
          <w:sz w:val="24"/>
          <w:lang w:val="en-US" w:eastAsia="zh-CN"/>
        </w:rPr>
        <w:t>磋商</w:t>
      </w:r>
      <w:r>
        <w:rPr>
          <w:rFonts w:hint="eastAsia" w:ascii="宋体" w:hAnsi="宋体" w:cs="宋体"/>
          <w:sz w:val="24"/>
        </w:rPr>
        <w:t>项目的其他供应商为同一个单位负责人</w:t>
      </w:r>
      <w:r>
        <w:rPr>
          <w:rFonts w:hint="eastAsia" w:ascii="宋体" w:hAnsi="宋体" w:cs="宋体"/>
          <w:sz w:val="24"/>
          <w:lang w:eastAsia="zh-CN"/>
        </w:rPr>
        <w:t>；</w:t>
      </w:r>
    </w:p>
    <w:p w14:paraId="48BD1E21">
      <w:pPr>
        <w:spacing w:line="440" w:lineRule="exact"/>
        <w:ind w:firstLine="480" w:firstLineChars="200"/>
        <w:rPr>
          <w:rFonts w:hint="eastAsia" w:ascii="宋体" w:hAnsi="宋体" w:cs="宋体"/>
          <w:sz w:val="24"/>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）与本招</w:t>
      </w:r>
      <w:r>
        <w:rPr>
          <w:rFonts w:hint="eastAsia" w:ascii="宋体" w:hAnsi="宋体" w:cs="宋体"/>
          <w:sz w:val="24"/>
        </w:rPr>
        <w:t>标项目的其他供应商存在控股、管理关系；</w:t>
      </w:r>
    </w:p>
    <w:p w14:paraId="1431B1CD">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）为本</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项目提供采购代理服务的；</w:t>
      </w:r>
    </w:p>
    <w:p w14:paraId="6C7E66E5">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）被责令停业的；</w:t>
      </w:r>
    </w:p>
    <w:p w14:paraId="036AB9E3">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）被暂停或取消</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资格的；</w:t>
      </w:r>
    </w:p>
    <w:p w14:paraId="5FD94876">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）财产被接管或冻结的；</w:t>
      </w:r>
    </w:p>
    <w:p w14:paraId="654834B9">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）在最近三年内有骗取成交或严重违约或重大质量问题的。</w:t>
      </w:r>
    </w:p>
    <w:p w14:paraId="7C587185">
      <w:pPr>
        <w:spacing w:line="360" w:lineRule="auto"/>
        <w:ind w:firstLine="422" w:firstLineChars="176"/>
        <w:rPr>
          <w:rFonts w:hint="eastAsia" w:ascii="宋体" w:hAnsi="宋体"/>
          <w:kern w:val="0"/>
          <w:sz w:val="24"/>
          <w:szCs w:val="24"/>
        </w:rPr>
      </w:pPr>
      <w:r>
        <w:rPr>
          <w:rFonts w:hint="eastAsia" w:ascii="宋体" w:hAnsi="宋体"/>
          <w:kern w:val="0"/>
          <w:sz w:val="24"/>
          <w:szCs w:val="24"/>
          <w:lang w:val="en-US" w:eastAsia="zh-CN"/>
        </w:rPr>
        <w:t>2</w:t>
      </w:r>
      <w:r>
        <w:rPr>
          <w:rFonts w:hint="eastAsia" w:ascii="宋体" w:hAnsi="宋体"/>
          <w:kern w:val="0"/>
          <w:sz w:val="24"/>
          <w:szCs w:val="24"/>
        </w:rPr>
        <w:t>.3</w:t>
      </w:r>
      <w:r>
        <w:rPr>
          <w:rFonts w:hint="eastAsia" w:ascii="宋体" w:hAnsi="宋体"/>
          <w:kern w:val="0"/>
          <w:sz w:val="24"/>
          <w:szCs w:val="24"/>
          <w:lang w:val="en-US" w:eastAsia="zh-CN"/>
        </w:rPr>
        <w:t xml:space="preserve"> 供应商</w:t>
      </w:r>
      <w:r>
        <w:rPr>
          <w:rFonts w:hint="eastAsia" w:ascii="宋体" w:hAnsi="宋体"/>
          <w:kern w:val="0"/>
          <w:sz w:val="24"/>
          <w:szCs w:val="24"/>
        </w:rPr>
        <w:t>应遵守中华人民共和国法律、法规。</w:t>
      </w:r>
    </w:p>
    <w:p w14:paraId="021C2042">
      <w:pPr>
        <w:spacing w:line="360" w:lineRule="auto"/>
        <w:ind w:firstLine="422" w:firstLineChars="176"/>
        <w:rPr>
          <w:rFonts w:hint="eastAsia" w:ascii="宋体" w:hAnsi="宋体"/>
          <w:kern w:val="0"/>
          <w:sz w:val="24"/>
          <w:szCs w:val="24"/>
        </w:rPr>
      </w:pPr>
      <w:r>
        <w:rPr>
          <w:rFonts w:hint="eastAsia" w:ascii="宋体" w:hAnsi="宋体"/>
          <w:kern w:val="0"/>
          <w:sz w:val="24"/>
          <w:szCs w:val="24"/>
          <w:lang w:val="en-US" w:eastAsia="zh-CN"/>
        </w:rPr>
        <w:t>2</w:t>
      </w:r>
      <w:r>
        <w:rPr>
          <w:rFonts w:hint="eastAsia" w:ascii="宋体" w:hAnsi="宋体"/>
          <w:kern w:val="0"/>
          <w:sz w:val="24"/>
          <w:szCs w:val="24"/>
        </w:rPr>
        <w:t>.4</w:t>
      </w:r>
      <w:r>
        <w:rPr>
          <w:rFonts w:hint="eastAsia" w:ascii="宋体" w:hAnsi="宋体"/>
          <w:kern w:val="0"/>
          <w:sz w:val="24"/>
          <w:szCs w:val="24"/>
          <w:lang w:val="en-US" w:eastAsia="zh-CN"/>
        </w:rPr>
        <w:t xml:space="preserve"> 供应商</w:t>
      </w:r>
      <w:r>
        <w:rPr>
          <w:rFonts w:hint="eastAsia" w:ascii="宋体" w:hAnsi="宋体"/>
          <w:kern w:val="0"/>
          <w:sz w:val="24"/>
          <w:szCs w:val="24"/>
        </w:rPr>
        <w:t>必须满足磋商文件要求的根据采购项目特点而规定的特定资格条件。</w:t>
      </w:r>
    </w:p>
    <w:p w14:paraId="2A0C201E">
      <w:pPr>
        <w:spacing w:line="360" w:lineRule="auto"/>
        <w:ind w:firstLine="422" w:firstLineChars="176"/>
        <w:rPr>
          <w:rFonts w:hint="eastAsia" w:ascii="宋体" w:hAnsi="宋体"/>
          <w:kern w:val="0"/>
          <w:sz w:val="24"/>
          <w:szCs w:val="24"/>
        </w:rPr>
      </w:pPr>
      <w:r>
        <w:rPr>
          <w:rFonts w:hint="eastAsia" w:ascii="宋体" w:hAnsi="宋体"/>
          <w:kern w:val="0"/>
          <w:sz w:val="24"/>
          <w:szCs w:val="24"/>
          <w:lang w:val="en-US" w:eastAsia="zh-CN"/>
        </w:rPr>
        <w:t>2</w:t>
      </w:r>
      <w:r>
        <w:rPr>
          <w:rFonts w:hint="eastAsia" w:ascii="宋体" w:hAnsi="宋体"/>
          <w:kern w:val="0"/>
          <w:sz w:val="24"/>
          <w:szCs w:val="24"/>
        </w:rPr>
        <w:t>.5</w:t>
      </w:r>
      <w:r>
        <w:rPr>
          <w:rFonts w:hint="eastAsia" w:ascii="宋体" w:hAnsi="宋体"/>
          <w:kern w:val="0"/>
          <w:sz w:val="24"/>
          <w:szCs w:val="24"/>
          <w:lang w:val="en-US" w:eastAsia="zh-CN"/>
        </w:rPr>
        <w:t xml:space="preserve"> </w:t>
      </w:r>
      <w:r>
        <w:rPr>
          <w:rFonts w:hint="eastAsia" w:ascii="宋体" w:hAnsi="宋体"/>
          <w:kern w:val="0"/>
          <w:sz w:val="24"/>
          <w:szCs w:val="24"/>
        </w:rPr>
        <w:t>除联合体外，法定代表人或单位负责人为同一人或者存在直接控股、管理关系的不同</w:t>
      </w:r>
      <w:r>
        <w:rPr>
          <w:rFonts w:hint="eastAsia" w:ascii="宋体" w:hAnsi="宋体"/>
          <w:kern w:val="0"/>
          <w:sz w:val="24"/>
          <w:szCs w:val="24"/>
          <w:lang w:eastAsia="zh-CN"/>
        </w:rPr>
        <w:t>供应商</w:t>
      </w:r>
      <w:r>
        <w:rPr>
          <w:rFonts w:hint="eastAsia" w:ascii="宋体" w:hAnsi="宋体"/>
          <w:kern w:val="0"/>
          <w:sz w:val="24"/>
          <w:szCs w:val="24"/>
        </w:rPr>
        <w:t>，不得参加同一合同（标段）项下的政府采购活动。</w:t>
      </w:r>
    </w:p>
    <w:p w14:paraId="5F32B28F">
      <w:pPr>
        <w:spacing w:line="360" w:lineRule="auto"/>
        <w:ind w:firstLine="422" w:firstLineChars="176"/>
        <w:rPr>
          <w:rFonts w:hint="eastAsia" w:ascii="宋体" w:hAnsi="宋体"/>
          <w:kern w:val="0"/>
          <w:sz w:val="24"/>
          <w:szCs w:val="24"/>
        </w:rPr>
      </w:pPr>
      <w:r>
        <w:rPr>
          <w:rFonts w:hint="eastAsia" w:ascii="宋体" w:hAnsi="宋体"/>
          <w:kern w:val="0"/>
          <w:sz w:val="24"/>
          <w:szCs w:val="24"/>
          <w:lang w:val="en-US" w:eastAsia="zh-CN"/>
        </w:rPr>
        <w:t>2</w:t>
      </w:r>
      <w:r>
        <w:rPr>
          <w:rFonts w:hint="eastAsia" w:ascii="宋体" w:hAnsi="宋体"/>
          <w:kern w:val="0"/>
          <w:sz w:val="24"/>
          <w:szCs w:val="24"/>
        </w:rPr>
        <w:t>.6</w:t>
      </w:r>
      <w:r>
        <w:rPr>
          <w:rFonts w:hint="eastAsia" w:ascii="宋体" w:hAnsi="宋体"/>
          <w:kern w:val="0"/>
          <w:sz w:val="24"/>
          <w:szCs w:val="24"/>
          <w:lang w:val="en-US" w:eastAsia="zh-CN"/>
        </w:rPr>
        <w:t xml:space="preserve"> </w:t>
      </w:r>
      <w:r>
        <w:rPr>
          <w:rFonts w:hint="eastAsia" w:ascii="宋体" w:hAnsi="宋体"/>
          <w:kern w:val="0"/>
          <w:sz w:val="24"/>
          <w:szCs w:val="24"/>
        </w:rPr>
        <w:t>为采购项目提供整体设计、规范编制或者项目管理、监理、检测等服务的</w:t>
      </w:r>
      <w:r>
        <w:rPr>
          <w:rFonts w:hint="eastAsia" w:ascii="宋体" w:hAnsi="宋体"/>
          <w:kern w:val="0"/>
          <w:sz w:val="24"/>
          <w:szCs w:val="24"/>
          <w:lang w:eastAsia="zh-CN"/>
        </w:rPr>
        <w:t>供应商</w:t>
      </w:r>
      <w:r>
        <w:rPr>
          <w:rFonts w:hint="eastAsia" w:ascii="宋体" w:hAnsi="宋体"/>
          <w:kern w:val="0"/>
          <w:sz w:val="24"/>
          <w:szCs w:val="24"/>
        </w:rPr>
        <w:t>，不得再参加该采购项目的其他采购活动。</w:t>
      </w:r>
    </w:p>
    <w:p w14:paraId="08A29FB3">
      <w:pPr>
        <w:spacing w:line="360" w:lineRule="auto"/>
        <w:ind w:firstLine="424" w:firstLineChars="176"/>
        <w:rPr>
          <w:rFonts w:hint="eastAsia" w:ascii="宋体" w:hAnsi="宋体"/>
          <w:kern w:val="0"/>
          <w:sz w:val="24"/>
          <w:szCs w:val="24"/>
        </w:rPr>
      </w:pPr>
      <w:r>
        <w:rPr>
          <w:rFonts w:hint="eastAsia" w:ascii="宋体" w:hAnsi="宋体"/>
          <w:b/>
          <w:bCs/>
          <w:kern w:val="0"/>
          <w:sz w:val="24"/>
          <w:szCs w:val="24"/>
          <w:lang w:val="en-US" w:eastAsia="zh-CN"/>
        </w:rPr>
        <w:t>3</w:t>
      </w:r>
      <w:r>
        <w:rPr>
          <w:rFonts w:hint="eastAsia" w:ascii="宋体" w:hAnsi="宋体"/>
          <w:b/>
          <w:bCs/>
          <w:kern w:val="0"/>
          <w:sz w:val="24"/>
          <w:szCs w:val="24"/>
        </w:rPr>
        <w:t>、联合体</w:t>
      </w:r>
    </w:p>
    <w:p w14:paraId="54423DAC">
      <w:pPr>
        <w:spacing w:line="360" w:lineRule="auto"/>
        <w:ind w:firstLine="422" w:firstLineChars="176"/>
        <w:rPr>
          <w:rFonts w:hint="eastAsia" w:ascii="宋体" w:hAnsi="宋体"/>
          <w:kern w:val="0"/>
          <w:sz w:val="24"/>
          <w:szCs w:val="24"/>
        </w:rPr>
      </w:pPr>
      <w:r>
        <w:rPr>
          <w:rFonts w:hint="eastAsia" w:ascii="宋体" w:hAnsi="宋体"/>
          <w:kern w:val="0"/>
          <w:sz w:val="24"/>
          <w:szCs w:val="24"/>
        </w:rPr>
        <w:t>本项目不接受联合体。</w:t>
      </w:r>
    </w:p>
    <w:p w14:paraId="4974885B">
      <w:pPr>
        <w:numPr>
          <w:ilvl w:val="0"/>
          <w:numId w:val="1"/>
        </w:numPr>
        <w:spacing w:line="360" w:lineRule="auto"/>
        <w:ind w:firstLine="424" w:firstLineChars="176"/>
        <w:rPr>
          <w:rFonts w:hint="eastAsia" w:ascii="宋体" w:hAnsi="宋体"/>
          <w:b/>
          <w:bCs/>
          <w:sz w:val="24"/>
          <w:szCs w:val="24"/>
        </w:rPr>
      </w:pPr>
      <w:r>
        <w:rPr>
          <w:rFonts w:hint="eastAsia" w:ascii="宋体" w:hAnsi="宋体"/>
          <w:b/>
          <w:bCs/>
          <w:sz w:val="24"/>
          <w:szCs w:val="24"/>
          <w:lang w:val="en-US" w:eastAsia="zh-CN"/>
        </w:rPr>
        <w:t>磋商</w:t>
      </w:r>
      <w:r>
        <w:rPr>
          <w:rFonts w:hint="eastAsia" w:ascii="宋体" w:hAnsi="宋体"/>
          <w:b/>
          <w:bCs/>
          <w:sz w:val="24"/>
          <w:szCs w:val="24"/>
        </w:rPr>
        <w:t>费用</w:t>
      </w:r>
    </w:p>
    <w:p w14:paraId="462FEDA6">
      <w:pPr>
        <w:numPr>
          <w:ilvl w:val="0"/>
          <w:numId w:val="0"/>
        </w:numPr>
        <w:spacing w:line="360" w:lineRule="auto"/>
        <w:ind w:firstLine="472" w:firstLineChars="200"/>
        <w:rPr>
          <w:rFonts w:hint="eastAsia" w:ascii="宋体" w:hAnsi="宋体" w:cs="宋体"/>
          <w:color w:val="auto"/>
          <w:sz w:val="24"/>
          <w:highlight w:val="none"/>
          <w:lang w:val="zh-CN" w:bidi="ar"/>
        </w:rPr>
      </w:pPr>
      <w:r>
        <w:rPr>
          <w:rFonts w:hint="eastAsia" w:ascii="宋体" w:hAnsi="宋体" w:cs="宋体"/>
          <w:color w:val="auto"/>
          <w:spacing w:val="-2"/>
          <w:sz w:val="24"/>
          <w:highlight w:val="none"/>
          <w:lang w:val="en-US" w:eastAsia="zh-CN" w:bidi="ar"/>
        </w:rPr>
        <w:t xml:space="preserve">4.1 </w:t>
      </w:r>
      <w:r>
        <w:rPr>
          <w:rFonts w:hint="eastAsia" w:ascii="宋体" w:hAnsi="宋体" w:cs="宋体"/>
          <w:color w:val="auto"/>
          <w:spacing w:val="-2"/>
          <w:sz w:val="24"/>
          <w:highlight w:val="none"/>
          <w:lang w:val="zh-CN" w:bidi="ar"/>
        </w:rPr>
        <w:t>供应商</w:t>
      </w:r>
      <w:r>
        <w:rPr>
          <w:rFonts w:hint="eastAsia" w:ascii="宋体" w:hAnsi="宋体" w:cs="宋体"/>
          <w:color w:val="auto"/>
          <w:spacing w:val="-2"/>
          <w:sz w:val="24"/>
          <w:highlight w:val="none"/>
          <w:lang w:val="en-US" w:eastAsia="zh-CN" w:bidi="ar"/>
        </w:rPr>
        <w:t>应承担</w:t>
      </w:r>
      <w:r>
        <w:rPr>
          <w:rFonts w:hint="eastAsia" w:ascii="宋体" w:hAnsi="宋体" w:cs="宋体"/>
          <w:color w:val="auto"/>
          <w:sz w:val="24"/>
          <w:highlight w:val="none"/>
          <w:lang w:val="zh-CN" w:bidi="ar"/>
        </w:rPr>
        <w:t>准备和参加</w:t>
      </w:r>
      <w:r>
        <w:rPr>
          <w:rFonts w:hint="eastAsia" w:ascii="宋体" w:hAnsi="宋体" w:cs="宋体"/>
          <w:color w:val="auto"/>
          <w:sz w:val="24"/>
          <w:highlight w:val="none"/>
          <w:lang w:val="en-US" w:eastAsia="zh-CN" w:bidi="ar"/>
        </w:rPr>
        <w:t>磋商</w:t>
      </w:r>
      <w:r>
        <w:rPr>
          <w:rFonts w:hint="eastAsia" w:ascii="宋体" w:hAnsi="宋体" w:cs="宋体"/>
          <w:color w:val="auto"/>
          <w:sz w:val="24"/>
          <w:highlight w:val="none"/>
          <w:lang w:val="zh-CN" w:bidi="ar"/>
        </w:rPr>
        <w:t>有关的费用，无论</w:t>
      </w:r>
      <w:r>
        <w:rPr>
          <w:rFonts w:hint="eastAsia" w:ascii="宋体" w:hAnsi="宋体" w:cs="宋体"/>
          <w:color w:val="auto"/>
          <w:sz w:val="24"/>
          <w:highlight w:val="none"/>
          <w:lang w:val="en-US" w:eastAsia="zh-CN" w:bidi="ar"/>
        </w:rPr>
        <w:t>磋商</w:t>
      </w:r>
      <w:r>
        <w:rPr>
          <w:rFonts w:hint="eastAsia" w:ascii="宋体" w:hAnsi="宋体" w:cs="宋体"/>
          <w:color w:val="auto"/>
          <w:sz w:val="24"/>
          <w:highlight w:val="none"/>
          <w:lang w:val="zh-CN" w:bidi="ar"/>
        </w:rPr>
        <w:t>结果如何，采购代理机构和采购人在任何情况下均无义务和责任承担这些费用。</w:t>
      </w:r>
    </w:p>
    <w:p w14:paraId="5298D7F7">
      <w:pPr>
        <w:numPr>
          <w:ilvl w:val="0"/>
          <w:numId w:val="0"/>
        </w:numPr>
        <w:snapToGrid w:val="0"/>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w:t>
      </w:r>
      <w:r>
        <w:rPr>
          <w:rFonts w:hint="eastAsia" w:ascii="宋体" w:hAnsi="宋体" w:eastAsia="宋体" w:cs="仿宋"/>
          <w:color w:val="auto"/>
          <w:kern w:val="2"/>
          <w:sz w:val="24"/>
          <w:szCs w:val="24"/>
          <w:highlight w:val="none"/>
          <w:lang w:val="en-US" w:eastAsia="zh-CN"/>
        </w:rPr>
        <w:t>采购代理服务收费参照豫招协[2023]002号河南省招标投标协会关于印发《河南省招标代理服务收费指导意见》规定的收费标准收取成交服务费</w:t>
      </w:r>
      <w:r>
        <w:rPr>
          <w:rFonts w:hint="eastAsia" w:ascii="宋体" w:hAnsi="宋体" w:eastAsia="宋体" w:cs="仿宋"/>
          <w:color w:val="auto"/>
          <w:kern w:val="2"/>
          <w:sz w:val="24"/>
          <w:szCs w:val="24"/>
          <w:highlight w:val="none"/>
        </w:rPr>
        <w:t>，</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代理服务费及其他所有费用由</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val="en-US" w:eastAsia="zh-CN"/>
        </w:rPr>
        <w:t>在领取成交通知书时，以现金或转账的方式一次性缴纳。</w:t>
      </w:r>
      <w:r>
        <w:rPr>
          <w:rFonts w:hint="eastAsia" w:ascii="宋体" w:hAnsi="宋体" w:eastAsia="宋体" w:cs="仿宋"/>
          <w:color w:val="auto"/>
          <w:kern w:val="2"/>
          <w:sz w:val="24"/>
          <w:szCs w:val="24"/>
          <w:highlight w:val="none"/>
        </w:rPr>
        <w:t xml:space="preserve"> </w:t>
      </w:r>
    </w:p>
    <w:p w14:paraId="2AC07CD5">
      <w:pPr>
        <w:pStyle w:val="7"/>
        <w:ind w:firstLine="482" w:firstLineChars="2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保密</w:t>
      </w:r>
    </w:p>
    <w:p w14:paraId="04D99643">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参与</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活动的各方应对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文件和</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文件中的商业和技术等秘密保密，违者应对由此造成的后果承担法律责任。</w:t>
      </w:r>
    </w:p>
    <w:p w14:paraId="1E056BE4">
      <w:pPr>
        <w:keepNext/>
        <w:keepLines/>
        <w:spacing w:line="440" w:lineRule="exact"/>
        <w:ind w:firstLine="482" w:firstLineChars="200"/>
        <w:outlineLvl w:val="3"/>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语言文字</w:t>
      </w:r>
    </w:p>
    <w:p w14:paraId="03027CB6">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除专用术语外，与采购</w:t>
      </w:r>
      <w:r>
        <w:rPr>
          <w:rFonts w:hint="eastAsia" w:ascii="宋体" w:hAnsi="宋体" w:eastAsia="宋体" w:cs="宋体"/>
          <w:color w:val="auto"/>
          <w:sz w:val="24"/>
          <w:szCs w:val="24"/>
          <w:highlight w:val="none"/>
          <w:lang w:val="en-US" w:eastAsia="zh-CN"/>
        </w:rPr>
        <w:t>活动</w:t>
      </w:r>
      <w:r>
        <w:rPr>
          <w:rFonts w:hint="eastAsia" w:ascii="宋体" w:hAnsi="宋体" w:eastAsia="宋体" w:cs="宋体"/>
          <w:color w:val="auto"/>
          <w:sz w:val="24"/>
          <w:szCs w:val="24"/>
          <w:highlight w:val="none"/>
        </w:rPr>
        <w:t>有关的语言均使用中文。必要时专用术语应附有中文注释。</w:t>
      </w:r>
    </w:p>
    <w:p w14:paraId="7663BF87">
      <w:pPr>
        <w:keepNext/>
        <w:keepLines/>
        <w:spacing w:line="440" w:lineRule="exact"/>
        <w:ind w:firstLine="482" w:firstLineChars="200"/>
        <w:outlineLvl w:val="3"/>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计量单位</w:t>
      </w:r>
    </w:p>
    <w:p w14:paraId="7EF4AF6E">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所有计量均采用中华人民共和国法定计量单位。</w:t>
      </w:r>
    </w:p>
    <w:p w14:paraId="09E0B9C3">
      <w:pPr>
        <w:keepNext/>
        <w:keepLines/>
        <w:spacing w:line="440" w:lineRule="exact"/>
        <w:ind w:firstLine="482" w:firstLineChars="200"/>
        <w:outlineLvl w:val="3"/>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踏勘现场</w:t>
      </w:r>
    </w:p>
    <w:p w14:paraId="312594D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本次竞争性磋商不组织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踏勘项目现场。</w:t>
      </w:r>
    </w:p>
    <w:p w14:paraId="5BB2F87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如需踏勘现场，所发生的费用自理。</w:t>
      </w:r>
    </w:p>
    <w:p w14:paraId="4FDAD1C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除采购人的原因外，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自行负责在踏勘现场中所发生的人员伤亡和财产损失。</w:t>
      </w:r>
    </w:p>
    <w:p w14:paraId="094E8D21">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.4 采购人在踏勘现场中介绍的工程场地和相关的周边环境情况，</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在编制响应文件时参考，采购人不对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据此作出的判断和决策负责。</w:t>
      </w:r>
    </w:p>
    <w:p w14:paraId="0B800952">
      <w:pPr>
        <w:keepNext/>
        <w:keepLines/>
        <w:spacing w:line="440" w:lineRule="exact"/>
        <w:ind w:firstLine="482" w:firstLineChars="200"/>
        <w:outlineLvl w:val="3"/>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9、磋商</w:t>
      </w:r>
      <w:r>
        <w:rPr>
          <w:rFonts w:hint="eastAsia" w:ascii="宋体" w:hAnsi="宋体" w:eastAsia="宋体" w:cs="宋体"/>
          <w:b/>
          <w:bCs/>
          <w:color w:val="auto"/>
          <w:sz w:val="24"/>
          <w:szCs w:val="24"/>
          <w:highlight w:val="none"/>
        </w:rPr>
        <w:t>预备会</w:t>
      </w:r>
    </w:p>
    <w:p w14:paraId="0728A27C">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p w14:paraId="349689B8">
      <w:pPr>
        <w:keepNext/>
        <w:keepLines/>
        <w:spacing w:line="440" w:lineRule="exact"/>
        <w:ind w:firstLine="482" w:firstLineChars="200"/>
        <w:outlineLvl w:val="3"/>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分包</w:t>
      </w:r>
    </w:p>
    <w:p w14:paraId="52227FB1">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不允许分包</w:t>
      </w:r>
    </w:p>
    <w:p w14:paraId="473F2B0D">
      <w:pPr>
        <w:keepNext/>
        <w:keepLines/>
        <w:spacing w:line="440" w:lineRule="exact"/>
        <w:ind w:firstLine="482" w:firstLineChars="200"/>
        <w:outlineLvl w:val="3"/>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rPr>
        <w:t>偏离</w:t>
      </w:r>
    </w:p>
    <w:p w14:paraId="681913ED">
      <w:pPr>
        <w:keepNext/>
        <w:keepLines/>
        <w:spacing w:line="440" w:lineRule="exact"/>
        <w:ind w:left="851" w:hanging="284"/>
        <w:outlineLvl w:val="0"/>
        <w:rPr>
          <w:rFonts w:hint="eastAsia" w:ascii="宋体" w:hAnsi="宋体" w:eastAsia="宋体" w:cs="仿宋"/>
          <w:color w:val="auto"/>
          <w:kern w:val="2"/>
          <w:sz w:val="24"/>
          <w:szCs w:val="24"/>
          <w:highlight w:val="none"/>
          <w:lang w:eastAsia="zh-CN"/>
        </w:rPr>
      </w:pPr>
      <w:bookmarkStart w:id="11" w:name="_Toc184635072"/>
      <w:bookmarkEnd w:id="11"/>
      <w:bookmarkStart w:id="12" w:name="_Toc466566784"/>
      <w:bookmarkEnd w:id="12"/>
      <w:bookmarkStart w:id="13" w:name="_Toc1106"/>
      <w:bookmarkStart w:id="14" w:name="_Toc23924"/>
      <w:bookmarkStart w:id="15" w:name="_Toc26910"/>
      <w:bookmarkStart w:id="16" w:name="_Toc25592"/>
      <w:bookmarkStart w:id="17" w:name="_Toc466566695"/>
      <w:bookmarkStart w:id="18" w:name="_Toc17517"/>
      <w:bookmarkStart w:id="19" w:name="_Toc20725"/>
      <w:bookmarkStart w:id="20" w:name="_Toc17642"/>
      <w:bookmarkStart w:id="21" w:name="_Toc3921"/>
      <w:bookmarkStart w:id="22" w:name="_Toc23678"/>
      <w:r>
        <w:rPr>
          <w:rFonts w:hint="eastAsia" w:ascii="宋体" w:hAnsi="宋体" w:eastAsia="宋体" w:cs="仿宋"/>
          <w:color w:val="auto"/>
          <w:kern w:val="2"/>
          <w:sz w:val="24"/>
          <w:szCs w:val="24"/>
          <w:highlight w:val="none"/>
          <w:lang w:val="en-US" w:eastAsia="zh-CN"/>
        </w:rPr>
        <w:t>不</w:t>
      </w:r>
      <w:r>
        <w:rPr>
          <w:rFonts w:hint="eastAsia" w:ascii="宋体" w:hAnsi="宋体" w:eastAsia="宋体" w:cs="仿宋"/>
          <w:color w:val="auto"/>
          <w:kern w:val="2"/>
          <w:sz w:val="24"/>
          <w:szCs w:val="24"/>
          <w:highlight w:val="none"/>
        </w:rPr>
        <w:t>允许</w:t>
      </w:r>
      <w:bookmarkEnd w:id="13"/>
      <w:bookmarkEnd w:id="14"/>
    </w:p>
    <w:bookmarkEnd w:id="15"/>
    <w:bookmarkEnd w:id="16"/>
    <w:bookmarkEnd w:id="17"/>
    <w:bookmarkEnd w:id="18"/>
    <w:bookmarkEnd w:id="19"/>
    <w:bookmarkEnd w:id="20"/>
    <w:bookmarkEnd w:id="21"/>
    <w:bookmarkEnd w:id="22"/>
    <w:p w14:paraId="38D88EA2">
      <w:pPr>
        <w:keepNext w:val="0"/>
        <w:keepLines w:val="0"/>
        <w:pageBreakBefore w:val="0"/>
        <w:kinsoku/>
        <w:wordWrap/>
        <w:overflowPunct/>
        <w:topLinePunct w:val="0"/>
        <w:autoSpaceDE/>
        <w:autoSpaceDN/>
        <w:bidi w:val="0"/>
        <w:adjustRightInd/>
        <w:snapToGrid/>
        <w:spacing w:line="360" w:lineRule="auto"/>
        <w:ind w:firstLine="424" w:firstLineChars="176"/>
        <w:textAlignment w:val="auto"/>
        <w:rPr>
          <w:rFonts w:ascii="宋体" w:hAnsi="宋体"/>
          <w:b/>
          <w:bCs/>
          <w:sz w:val="24"/>
          <w:szCs w:val="24"/>
          <w:highlight w:val="none"/>
        </w:rPr>
      </w:pPr>
      <w:r>
        <w:rPr>
          <w:rFonts w:hint="eastAsia" w:ascii="宋体" w:hAnsi="宋体"/>
          <w:b/>
          <w:bCs/>
          <w:sz w:val="24"/>
          <w:szCs w:val="24"/>
          <w:highlight w:val="none"/>
          <w:lang w:val="en-US" w:eastAsia="zh-CN"/>
        </w:rPr>
        <w:t>12、</w:t>
      </w:r>
      <w:r>
        <w:rPr>
          <w:rFonts w:hint="eastAsia" w:ascii="宋体" w:hAnsi="宋体"/>
          <w:b/>
          <w:bCs/>
          <w:sz w:val="24"/>
          <w:szCs w:val="24"/>
          <w:highlight w:val="none"/>
        </w:rPr>
        <w:t>竞争性磋商文件的构成</w:t>
      </w:r>
    </w:p>
    <w:p w14:paraId="5731902A">
      <w:pPr>
        <w:spacing w:line="360" w:lineRule="auto"/>
        <w:ind w:firstLine="422" w:firstLineChars="176"/>
        <w:rPr>
          <w:rFonts w:ascii="宋体" w:hAnsi="宋体"/>
          <w:sz w:val="24"/>
          <w:szCs w:val="24"/>
          <w:highlight w:val="none"/>
        </w:rPr>
      </w:pPr>
      <w:r>
        <w:rPr>
          <w:rFonts w:hint="eastAsia" w:ascii="宋体" w:hAnsi="宋体"/>
          <w:sz w:val="24"/>
          <w:szCs w:val="24"/>
          <w:highlight w:val="none"/>
        </w:rPr>
        <w:t>第一章 竞争性磋商公告</w:t>
      </w:r>
    </w:p>
    <w:p w14:paraId="40BBE59D">
      <w:pPr>
        <w:spacing w:line="360" w:lineRule="auto"/>
        <w:ind w:firstLine="422" w:firstLineChars="176"/>
        <w:rPr>
          <w:rFonts w:ascii="宋体" w:hAnsi="宋体"/>
          <w:sz w:val="24"/>
          <w:szCs w:val="24"/>
          <w:highlight w:val="none"/>
        </w:rPr>
      </w:pPr>
      <w:r>
        <w:rPr>
          <w:rFonts w:hint="eastAsia" w:ascii="宋体" w:hAnsi="宋体"/>
          <w:sz w:val="24"/>
          <w:szCs w:val="24"/>
          <w:highlight w:val="none"/>
        </w:rPr>
        <w:t xml:space="preserve">第二章 </w:t>
      </w:r>
      <w:r>
        <w:rPr>
          <w:rFonts w:hint="eastAsia" w:ascii="宋体" w:hAnsi="宋体"/>
          <w:sz w:val="24"/>
          <w:szCs w:val="24"/>
          <w:highlight w:val="none"/>
          <w:lang w:val="en-US" w:eastAsia="zh-CN"/>
        </w:rPr>
        <w:t>供应商</w:t>
      </w:r>
      <w:r>
        <w:rPr>
          <w:rFonts w:hint="eastAsia" w:ascii="宋体" w:hAnsi="宋体"/>
          <w:sz w:val="24"/>
          <w:szCs w:val="24"/>
          <w:highlight w:val="none"/>
        </w:rPr>
        <w:t>须知</w:t>
      </w:r>
    </w:p>
    <w:p w14:paraId="332F70DB">
      <w:pPr>
        <w:spacing w:line="360" w:lineRule="auto"/>
        <w:ind w:firstLine="422" w:firstLineChars="176"/>
        <w:rPr>
          <w:rFonts w:ascii="宋体" w:hAnsi="宋体"/>
          <w:sz w:val="24"/>
          <w:szCs w:val="24"/>
          <w:highlight w:val="none"/>
        </w:rPr>
      </w:pPr>
      <w:r>
        <w:rPr>
          <w:rFonts w:hint="eastAsia" w:ascii="宋体" w:hAnsi="宋体"/>
          <w:sz w:val="24"/>
          <w:szCs w:val="24"/>
          <w:highlight w:val="none"/>
        </w:rPr>
        <w:t xml:space="preserve">第三章 </w:t>
      </w:r>
      <w:r>
        <w:rPr>
          <w:rFonts w:hint="eastAsia" w:ascii="宋体" w:hAnsi="宋体"/>
          <w:sz w:val="24"/>
          <w:szCs w:val="24"/>
          <w:highlight w:val="none"/>
          <w:lang w:val="en-US" w:eastAsia="zh-CN"/>
        </w:rPr>
        <w:t>评审办法</w:t>
      </w:r>
      <w:r>
        <w:rPr>
          <w:rFonts w:hint="eastAsia" w:ascii="宋体" w:hAnsi="宋体"/>
          <w:sz w:val="24"/>
          <w:szCs w:val="24"/>
          <w:highlight w:val="none"/>
        </w:rPr>
        <w:t>（综合评分法）</w:t>
      </w:r>
    </w:p>
    <w:p w14:paraId="62041FA6">
      <w:pPr>
        <w:spacing w:line="360" w:lineRule="auto"/>
        <w:ind w:firstLine="422" w:firstLineChars="176"/>
        <w:rPr>
          <w:rFonts w:hint="eastAsia" w:ascii="宋体" w:hAnsi="宋体" w:cs="宋体" w:eastAsiaTheme="minorEastAsia"/>
          <w:bCs/>
          <w:sz w:val="24"/>
          <w:highlight w:val="none"/>
          <w:lang w:val="en-US" w:eastAsia="zh-CN"/>
        </w:rPr>
      </w:pPr>
      <w:r>
        <w:rPr>
          <w:rFonts w:hint="eastAsia" w:ascii="宋体" w:hAnsi="宋体"/>
          <w:sz w:val="24"/>
          <w:szCs w:val="24"/>
          <w:highlight w:val="none"/>
        </w:rPr>
        <w:t xml:space="preserve">第四章 </w:t>
      </w:r>
      <w:r>
        <w:rPr>
          <w:rFonts w:hint="eastAsia" w:ascii="宋体" w:hAnsi="宋体"/>
          <w:sz w:val="24"/>
          <w:szCs w:val="24"/>
          <w:highlight w:val="none"/>
          <w:lang w:val="en-US" w:eastAsia="zh-CN"/>
        </w:rPr>
        <w:t>采购需求</w:t>
      </w:r>
    </w:p>
    <w:p w14:paraId="3B448883">
      <w:pPr>
        <w:spacing w:line="360" w:lineRule="auto"/>
        <w:ind w:firstLine="422" w:firstLineChars="176"/>
        <w:rPr>
          <w:rFonts w:hint="eastAsia" w:ascii="宋体" w:hAnsi="宋体" w:cs="宋体" w:eastAsiaTheme="minorEastAsia"/>
          <w:bCs/>
          <w:sz w:val="24"/>
          <w:highlight w:val="none"/>
          <w:lang w:val="en-US" w:eastAsia="zh-CN"/>
        </w:rPr>
      </w:pPr>
      <w:r>
        <w:rPr>
          <w:rFonts w:hint="eastAsia" w:ascii="宋体" w:hAnsi="宋体" w:cs="宋体"/>
          <w:bCs/>
          <w:sz w:val="24"/>
          <w:highlight w:val="none"/>
          <w:lang w:val="en-US" w:eastAsia="zh-CN"/>
        </w:rPr>
        <w:t xml:space="preserve">第五章 </w:t>
      </w:r>
      <w:r>
        <w:rPr>
          <w:rFonts w:hint="eastAsia" w:ascii="宋体" w:hAnsi="宋体"/>
          <w:sz w:val="24"/>
          <w:szCs w:val="24"/>
          <w:highlight w:val="none"/>
        </w:rPr>
        <w:t>合同条款及格式</w:t>
      </w:r>
      <w:r>
        <w:rPr>
          <w:rFonts w:hint="eastAsia" w:ascii="宋体" w:hAnsi="宋体"/>
          <w:sz w:val="24"/>
          <w:szCs w:val="24"/>
          <w:highlight w:val="none"/>
          <w:lang w:eastAsia="zh-CN"/>
        </w:rPr>
        <w:t>（</w:t>
      </w:r>
      <w:r>
        <w:rPr>
          <w:rFonts w:hint="eastAsia" w:ascii="宋体" w:hAnsi="宋体"/>
          <w:sz w:val="24"/>
          <w:szCs w:val="24"/>
          <w:highlight w:val="none"/>
          <w:lang w:val="en-US" w:eastAsia="zh-CN"/>
        </w:rPr>
        <w:t>范本</w:t>
      </w:r>
      <w:r>
        <w:rPr>
          <w:rFonts w:hint="eastAsia" w:ascii="宋体" w:hAnsi="宋体"/>
          <w:sz w:val="24"/>
          <w:szCs w:val="24"/>
          <w:highlight w:val="none"/>
          <w:lang w:eastAsia="zh-CN"/>
        </w:rPr>
        <w:t>）</w:t>
      </w:r>
    </w:p>
    <w:p w14:paraId="1C2D01C4">
      <w:pPr>
        <w:spacing w:line="360" w:lineRule="auto"/>
        <w:ind w:firstLine="422" w:firstLineChars="176"/>
        <w:rPr>
          <w:rFonts w:ascii="宋体" w:hAnsi="宋体" w:eastAsia="宋体" w:cs="宋体"/>
          <w:color w:val="auto"/>
          <w:sz w:val="24"/>
          <w:szCs w:val="24"/>
          <w:highlight w:val="none"/>
        </w:rPr>
      </w:pPr>
      <w:r>
        <w:rPr>
          <w:rFonts w:hint="eastAsia" w:ascii="宋体" w:hAnsi="宋体"/>
          <w:sz w:val="24"/>
          <w:szCs w:val="24"/>
          <w:highlight w:val="none"/>
        </w:rPr>
        <w:t>第</w:t>
      </w:r>
      <w:r>
        <w:rPr>
          <w:rFonts w:hint="eastAsia" w:ascii="宋体" w:hAnsi="宋体"/>
          <w:sz w:val="24"/>
          <w:szCs w:val="24"/>
          <w:highlight w:val="none"/>
          <w:lang w:val="en-US" w:eastAsia="zh-CN"/>
        </w:rPr>
        <w:t>六</w:t>
      </w:r>
      <w:r>
        <w:rPr>
          <w:rFonts w:hint="eastAsia" w:ascii="宋体" w:hAnsi="宋体"/>
          <w:sz w:val="24"/>
          <w:szCs w:val="24"/>
          <w:highlight w:val="none"/>
        </w:rPr>
        <w:t>章 响应文件格式</w:t>
      </w:r>
    </w:p>
    <w:p w14:paraId="751900FF">
      <w:pPr>
        <w:spacing w:line="360" w:lineRule="auto"/>
        <w:ind w:firstLine="424" w:firstLineChars="176"/>
        <w:rPr>
          <w:rFonts w:ascii="宋体" w:hAnsi="宋体"/>
          <w:b/>
          <w:bCs/>
          <w:sz w:val="24"/>
          <w:szCs w:val="24"/>
        </w:rPr>
      </w:pPr>
      <w:bookmarkStart w:id="23" w:name="_Toc16369"/>
      <w:bookmarkStart w:id="24" w:name="_Toc15930"/>
      <w:bookmarkStart w:id="25" w:name="_Toc1460"/>
      <w:bookmarkStart w:id="26" w:name="_Toc19970"/>
      <w:r>
        <w:rPr>
          <w:rFonts w:hint="eastAsia" w:ascii="宋体" w:hAnsi="宋体"/>
          <w:b/>
          <w:bCs/>
          <w:sz w:val="24"/>
          <w:szCs w:val="24"/>
          <w:lang w:val="en-US" w:eastAsia="zh-CN"/>
        </w:rPr>
        <w:t>13</w:t>
      </w:r>
      <w:r>
        <w:rPr>
          <w:rFonts w:hint="eastAsia" w:ascii="宋体" w:hAnsi="宋体"/>
          <w:b/>
          <w:bCs/>
          <w:sz w:val="24"/>
          <w:szCs w:val="24"/>
        </w:rPr>
        <w:t>、竞争性磋商文件的澄清</w:t>
      </w:r>
    </w:p>
    <w:p w14:paraId="7B10A831">
      <w:pPr>
        <w:spacing w:line="360" w:lineRule="auto"/>
        <w:ind w:firstLine="422" w:firstLineChars="176"/>
        <w:rPr>
          <w:rFonts w:ascii="宋体" w:hAnsi="宋体"/>
          <w:kern w:val="0"/>
          <w:sz w:val="24"/>
        </w:rPr>
      </w:pPr>
      <w:r>
        <w:rPr>
          <w:rFonts w:hint="eastAsia" w:ascii="宋体" w:hAnsi="宋体"/>
          <w:sz w:val="24"/>
          <w:szCs w:val="24"/>
          <w:lang w:val="en-US" w:eastAsia="zh-CN"/>
        </w:rPr>
        <w:t>13</w:t>
      </w:r>
      <w:r>
        <w:rPr>
          <w:rFonts w:ascii="宋体" w:hAnsi="宋体"/>
          <w:sz w:val="24"/>
          <w:szCs w:val="24"/>
        </w:rPr>
        <w:t>.1</w:t>
      </w:r>
      <w:r>
        <w:rPr>
          <w:rFonts w:hint="eastAsia" w:ascii="宋体" w:hAnsi="宋体"/>
          <w:kern w:val="0"/>
          <w:sz w:val="24"/>
        </w:rPr>
        <w:t>供应商应仔细阅读和检查竞争性磋商文件的全部内容。如发现缺页或附件不全，应及时向采购人提出，以便补齐。如有疑问，应在磋商截止日期5日前在三门峡市公共资源交易系统中提出咨询并打电话至采购代理机构，要求采购人对竞争性磋商文件予以澄清。</w:t>
      </w:r>
    </w:p>
    <w:p w14:paraId="77030EFF">
      <w:pPr>
        <w:widowControl/>
        <w:spacing w:line="480" w:lineRule="exact"/>
        <w:ind w:firstLine="480" w:firstLineChars="200"/>
        <w:rPr>
          <w:rFonts w:ascii="宋体" w:hAnsi="宋体"/>
          <w:kern w:val="0"/>
          <w:sz w:val="24"/>
          <w:szCs w:val="24"/>
        </w:rPr>
      </w:pPr>
      <w:r>
        <w:rPr>
          <w:rFonts w:hint="eastAsia" w:ascii="宋体" w:hAnsi="宋体"/>
          <w:kern w:val="0"/>
          <w:sz w:val="24"/>
          <w:szCs w:val="24"/>
          <w:lang w:val="en-US" w:eastAsia="zh-CN"/>
        </w:rPr>
        <w:t>13</w:t>
      </w:r>
      <w:r>
        <w:rPr>
          <w:rFonts w:hint="eastAsia" w:ascii="宋体" w:hAnsi="宋体"/>
          <w:kern w:val="0"/>
          <w:sz w:val="24"/>
          <w:szCs w:val="24"/>
        </w:rPr>
        <w:t>.2竞争性磋商文件的澄清以澄清回复的方式在三门峡市公共资源交易系统中回复所有报名完成的供应商或发布澄清公告，但不指明澄清问题的来源。澄清磋商文件实质性内容且影响响应文件编制的，应当顺延提交首次响应文件截止时间。</w:t>
      </w:r>
    </w:p>
    <w:p w14:paraId="1BB2EF3D">
      <w:pPr>
        <w:widowControl/>
        <w:spacing w:line="480" w:lineRule="exact"/>
        <w:ind w:firstLine="480" w:firstLineChars="200"/>
        <w:rPr>
          <w:rFonts w:ascii="宋体" w:hAnsi="宋体"/>
          <w:kern w:val="0"/>
          <w:sz w:val="24"/>
          <w:szCs w:val="24"/>
        </w:rPr>
      </w:pPr>
      <w:r>
        <w:rPr>
          <w:rFonts w:hint="eastAsia" w:ascii="宋体" w:hAnsi="宋体"/>
          <w:kern w:val="0"/>
          <w:sz w:val="24"/>
          <w:szCs w:val="24"/>
          <w:lang w:val="en-US" w:eastAsia="zh-CN"/>
        </w:rPr>
        <w:t>13</w:t>
      </w:r>
      <w:r>
        <w:rPr>
          <w:rFonts w:hint="eastAsia" w:ascii="宋体" w:hAnsi="宋体"/>
          <w:kern w:val="0"/>
          <w:sz w:val="24"/>
          <w:szCs w:val="24"/>
        </w:rPr>
        <w:t>.3提交首次响应文件截止之日前，采购人、代理公司可以对已发出的竞争性磋商文件进行必要的澄清或者修改，澄清或者修改的内容作为竞争性磋商文件的组成部分。澄清或者修改的内容可能影响响应文件编制的，采购人、代理公司将在提交首次响应文件截止时间至少5日前，在相关网上发布变更公告形式通知所有获取竞争性磋商文件的供应商。不足5日的，应当顺延提交首次响应文件截止时间。</w:t>
      </w:r>
    </w:p>
    <w:p w14:paraId="5A5BBF37">
      <w:pPr>
        <w:widowControl/>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13</w:t>
      </w:r>
      <w:r>
        <w:rPr>
          <w:rFonts w:hint="eastAsia" w:ascii="宋体" w:hAnsi="宋体"/>
          <w:kern w:val="0"/>
          <w:sz w:val="24"/>
          <w:szCs w:val="24"/>
        </w:rPr>
        <w:t>.4供应商应自行查看澄清或变更信息。</w:t>
      </w:r>
    </w:p>
    <w:p w14:paraId="75C4EE6B">
      <w:pPr>
        <w:keepNext w:val="0"/>
        <w:keepLines w:val="0"/>
        <w:pageBreakBefore w:val="0"/>
        <w:kinsoku/>
        <w:wordWrap/>
        <w:overflowPunct/>
        <w:topLinePunct w:val="0"/>
        <w:autoSpaceDE/>
        <w:autoSpaceDN/>
        <w:bidi w:val="0"/>
        <w:adjustRightInd/>
        <w:snapToGrid/>
        <w:spacing w:line="360" w:lineRule="auto"/>
        <w:ind w:firstLine="424" w:firstLineChars="176"/>
        <w:textAlignment w:val="auto"/>
        <w:rPr>
          <w:rFonts w:ascii="宋体" w:hAnsi="宋体"/>
          <w:b/>
          <w:bCs/>
          <w:sz w:val="24"/>
          <w:szCs w:val="24"/>
        </w:rPr>
      </w:pPr>
      <w:r>
        <w:rPr>
          <w:rFonts w:hint="eastAsia" w:ascii="宋体" w:hAnsi="宋体"/>
          <w:b/>
          <w:bCs/>
          <w:sz w:val="24"/>
          <w:szCs w:val="24"/>
          <w:lang w:val="en-US" w:eastAsia="zh-CN"/>
        </w:rPr>
        <w:t>14</w:t>
      </w:r>
      <w:r>
        <w:rPr>
          <w:rFonts w:hint="eastAsia" w:ascii="宋体" w:hAnsi="宋体"/>
          <w:b/>
          <w:bCs/>
          <w:sz w:val="24"/>
          <w:szCs w:val="24"/>
        </w:rPr>
        <w:t>、竞争性磋商文件的修改</w:t>
      </w:r>
    </w:p>
    <w:p w14:paraId="1173E6AF">
      <w:pPr>
        <w:widowControl/>
        <w:spacing w:line="480" w:lineRule="exact"/>
        <w:ind w:firstLine="480" w:firstLineChars="200"/>
        <w:rPr>
          <w:rFonts w:hint="eastAsia" w:ascii="宋体" w:hAnsi="宋体"/>
          <w:sz w:val="24"/>
          <w:szCs w:val="24"/>
        </w:rPr>
      </w:pPr>
      <w:r>
        <w:rPr>
          <w:rFonts w:hint="eastAsia" w:ascii="宋体" w:hAnsi="宋体"/>
          <w:kern w:val="0"/>
          <w:sz w:val="24"/>
          <w:szCs w:val="24"/>
          <w:lang w:val="en-US" w:eastAsia="zh-CN"/>
        </w:rPr>
        <w:t>14</w:t>
      </w:r>
      <w:r>
        <w:rPr>
          <w:rFonts w:hint="eastAsia" w:ascii="宋体" w:hAnsi="宋体"/>
          <w:kern w:val="0"/>
          <w:sz w:val="24"/>
          <w:szCs w:val="24"/>
        </w:rPr>
        <w:t>.1竞争性磋商文件的修改书将构成响应文件的一部分，对所有供应商均有约束力。</w:t>
      </w:r>
    </w:p>
    <w:bookmarkEnd w:id="23"/>
    <w:bookmarkEnd w:id="24"/>
    <w:bookmarkEnd w:id="25"/>
    <w:bookmarkEnd w:id="26"/>
    <w:p w14:paraId="00EA6797">
      <w:pPr>
        <w:spacing w:line="360" w:lineRule="auto"/>
        <w:ind w:firstLine="424" w:firstLineChars="176"/>
        <w:rPr>
          <w:rFonts w:hint="eastAsia" w:ascii="宋体" w:hAnsi="宋体"/>
          <w:b/>
          <w:bCs/>
          <w:sz w:val="24"/>
          <w:szCs w:val="24"/>
          <w:lang w:val="en-US" w:eastAsia="zh-CN"/>
        </w:rPr>
      </w:pPr>
      <w:r>
        <w:rPr>
          <w:rFonts w:hint="eastAsia" w:ascii="宋体" w:hAnsi="宋体"/>
          <w:b/>
          <w:bCs/>
          <w:sz w:val="24"/>
          <w:szCs w:val="24"/>
          <w:lang w:val="en-US" w:eastAsia="zh-CN"/>
        </w:rPr>
        <w:t>15、报价说明</w:t>
      </w:r>
    </w:p>
    <w:p w14:paraId="3B327779">
      <w:pPr>
        <w:spacing w:line="360" w:lineRule="auto"/>
        <w:ind w:firstLine="422" w:firstLineChars="176"/>
        <w:rPr>
          <w:rFonts w:hint="eastAsia" w:ascii="宋体" w:hAnsi="宋体"/>
          <w:sz w:val="24"/>
          <w:szCs w:val="24"/>
          <w:lang w:val="en-US" w:eastAsia="zh-CN"/>
        </w:rPr>
      </w:pPr>
      <w:r>
        <w:rPr>
          <w:rFonts w:hint="eastAsia" w:ascii="宋体" w:hAnsi="宋体"/>
          <w:sz w:val="24"/>
          <w:szCs w:val="24"/>
          <w:lang w:val="en-US" w:eastAsia="zh-CN"/>
        </w:rPr>
        <w:t>15.1 本次磋商采用二轮（最终）报价法，供应商递交的响应文件中的报价为第一轮报价。</w:t>
      </w:r>
    </w:p>
    <w:p w14:paraId="2FF12C11">
      <w:pPr>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15.2 不接受任何选择报价，只允许有一个报价，任何有选择性的报价将不予接受。</w:t>
      </w:r>
    </w:p>
    <w:p w14:paraId="457DC88D">
      <w:pPr>
        <w:spacing w:line="360" w:lineRule="auto"/>
        <w:ind w:firstLine="424" w:firstLineChars="176"/>
        <w:rPr>
          <w:rFonts w:ascii="宋体" w:hAnsi="宋体"/>
          <w:b/>
          <w:bCs/>
          <w:sz w:val="24"/>
          <w:szCs w:val="24"/>
        </w:rPr>
      </w:pPr>
      <w:r>
        <w:rPr>
          <w:rFonts w:hint="eastAsia" w:ascii="宋体" w:hAnsi="宋体"/>
          <w:b/>
          <w:bCs/>
          <w:sz w:val="24"/>
          <w:szCs w:val="24"/>
          <w:lang w:val="en-US" w:eastAsia="zh-CN"/>
        </w:rPr>
        <w:t>16</w:t>
      </w:r>
      <w:r>
        <w:rPr>
          <w:rFonts w:hint="eastAsia" w:ascii="宋体" w:hAnsi="宋体"/>
          <w:b/>
          <w:bCs/>
          <w:sz w:val="24"/>
          <w:szCs w:val="24"/>
        </w:rPr>
        <w:t>、要求</w:t>
      </w:r>
    </w:p>
    <w:p w14:paraId="2DAB6C80">
      <w:pPr>
        <w:spacing w:line="360" w:lineRule="auto"/>
        <w:ind w:firstLine="422" w:firstLineChars="176"/>
        <w:rPr>
          <w:rFonts w:ascii="宋体" w:hAnsi="宋体"/>
          <w:sz w:val="24"/>
          <w:szCs w:val="24"/>
        </w:rPr>
      </w:pPr>
      <w:r>
        <w:rPr>
          <w:rFonts w:hint="eastAsia" w:ascii="宋体" w:hAnsi="宋体"/>
          <w:sz w:val="24"/>
          <w:szCs w:val="24"/>
          <w:lang w:val="en-US" w:eastAsia="zh-CN"/>
        </w:rPr>
        <w:t>16</w:t>
      </w:r>
      <w:r>
        <w:rPr>
          <w:rFonts w:ascii="宋体" w:hAnsi="宋体"/>
          <w:sz w:val="24"/>
          <w:szCs w:val="24"/>
        </w:rPr>
        <w:t>.1</w:t>
      </w:r>
      <w:r>
        <w:rPr>
          <w:rFonts w:hint="eastAsia" w:ascii="宋体" w:hAnsi="宋体"/>
          <w:sz w:val="24"/>
          <w:szCs w:val="24"/>
          <w:lang w:val="en-US" w:eastAsia="zh-CN"/>
        </w:rPr>
        <w:t xml:space="preserve"> </w:t>
      </w:r>
      <w:r>
        <w:rPr>
          <w:rFonts w:hint="eastAsia" w:ascii="宋体" w:hAnsi="宋体"/>
          <w:sz w:val="24"/>
          <w:szCs w:val="24"/>
          <w:lang w:eastAsia="zh-CN"/>
        </w:rPr>
        <w:t>供应商</w:t>
      </w:r>
      <w:r>
        <w:rPr>
          <w:rFonts w:hint="eastAsia" w:ascii="宋体" w:hAnsi="宋体"/>
          <w:sz w:val="24"/>
          <w:szCs w:val="24"/>
        </w:rPr>
        <w:t>应仔细阅读竞争性磋商文件的所有内容，按竞争性磋商文件的要求提供响应文件，并保证所提供资料的真实性，以使其响应文件对竞争性磋商文件作出实质性响应，否则，其响应文件不予接受。</w:t>
      </w:r>
    </w:p>
    <w:p w14:paraId="5A0C110D">
      <w:pPr>
        <w:spacing w:line="360" w:lineRule="auto"/>
        <w:ind w:firstLine="424" w:firstLineChars="176"/>
        <w:rPr>
          <w:rFonts w:ascii="宋体" w:hAnsi="宋体"/>
          <w:b/>
          <w:bCs/>
          <w:sz w:val="24"/>
          <w:szCs w:val="24"/>
          <w:highlight w:val="none"/>
        </w:rPr>
      </w:pPr>
      <w:r>
        <w:rPr>
          <w:rFonts w:hint="eastAsia" w:ascii="宋体" w:hAnsi="宋体"/>
          <w:b/>
          <w:bCs/>
          <w:sz w:val="24"/>
          <w:szCs w:val="24"/>
          <w:highlight w:val="none"/>
          <w:lang w:val="en-US" w:eastAsia="zh-CN"/>
        </w:rPr>
        <w:t>17</w:t>
      </w:r>
      <w:r>
        <w:rPr>
          <w:rFonts w:hint="eastAsia" w:ascii="宋体" w:hAnsi="宋体"/>
          <w:b/>
          <w:bCs/>
          <w:sz w:val="24"/>
          <w:szCs w:val="24"/>
          <w:highlight w:val="none"/>
        </w:rPr>
        <w:t>、</w:t>
      </w:r>
      <w:r>
        <w:rPr>
          <w:rFonts w:hint="eastAsia" w:ascii="宋体" w:hAnsi="宋体"/>
          <w:b/>
          <w:bCs/>
          <w:sz w:val="24"/>
          <w:szCs w:val="24"/>
          <w:highlight w:val="none"/>
          <w:lang w:val="en-US" w:eastAsia="zh-CN"/>
        </w:rPr>
        <w:t>电子化</w:t>
      </w:r>
      <w:r>
        <w:rPr>
          <w:rFonts w:hint="eastAsia" w:ascii="宋体" w:hAnsi="宋体"/>
          <w:b/>
          <w:bCs/>
          <w:sz w:val="24"/>
          <w:szCs w:val="24"/>
          <w:highlight w:val="none"/>
        </w:rPr>
        <w:t>响应文件的组成</w:t>
      </w:r>
    </w:p>
    <w:p w14:paraId="4348D3E2">
      <w:pPr>
        <w:adjustRightInd w:val="0"/>
        <w:snapToGrid w:val="0"/>
        <w:spacing w:line="360" w:lineRule="auto"/>
        <w:ind w:firstLine="480" w:firstLineChars="200"/>
        <w:jc w:val="left"/>
        <w:rPr>
          <w:rFonts w:hint="default" w:ascii="宋体" w:hAnsi="宋体" w:cs="宋体" w:eastAsiaTheme="minorEastAsia"/>
          <w:color w:val="000000"/>
          <w:sz w:val="24"/>
          <w:szCs w:val="24"/>
          <w:highlight w:val="none"/>
          <w:lang w:val="en-US" w:eastAsia="zh-CN"/>
        </w:rPr>
      </w:pPr>
      <w:r>
        <w:rPr>
          <w:rFonts w:hint="eastAsia" w:ascii="宋体" w:hAnsi="宋体" w:cs="宋体" w:eastAsiaTheme="minorEastAsia"/>
          <w:color w:val="000000"/>
          <w:sz w:val="24"/>
          <w:szCs w:val="24"/>
          <w:highlight w:val="none"/>
          <w:lang w:val="en-US" w:eastAsia="zh-CN"/>
        </w:rPr>
        <w:t>一、磋商函及</w:t>
      </w:r>
      <w:r>
        <w:rPr>
          <w:rFonts w:hint="eastAsia" w:ascii="宋体" w:hAnsi="宋体" w:cs="宋体"/>
          <w:color w:val="000000"/>
          <w:sz w:val="24"/>
          <w:szCs w:val="24"/>
          <w:highlight w:val="none"/>
          <w:lang w:val="en-US" w:eastAsia="zh-CN"/>
        </w:rPr>
        <w:t>报价一览表</w:t>
      </w:r>
    </w:p>
    <w:p w14:paraId="54268A8B">
      <w:pPr>
        <w:adjustRightInd w:val="0"/>
        <w:snapToGrid w:val="0"/>
        <w:spacing w:line="360" w:lineRule="auto"/>
        <w:ind w:firstLine="480" w:firstLineChars="200"/>
        <w:jc w:val="left"/>
        <w:rPr>
          <w:rFonts w:hint="eastAsia" w:ascii="宋体" w:hAnsi="宋体" w:cs="宋体" w:eastAsiaTheme="minorEastAsia"/>
          <w:color w:val="000000"/>
          <w:sz w:val="24"/>
          <w:szCs w:val="24"/>
          <w:highlight w:val="none"/>
          <w:lang w:val="en-US" w:eastAsia="zh-CN"/>
        </w:rPr>
      </w:pPr>
      <w:r>
        <w:rPr>
          <w:rFonts w:hint="eastAsia" w:ascii="宋体" w:hAnsi="宋体" w:cs="宋体" w:eastAsiaTheme="minorEastAsia"/>
          <w:color w:val="000000"/>
          <w:sz w:val="24"/>
          <w:szCs w:val="24"/>
          <w:highlight w:val="none"/>
          <w:lang w:val="en-US" w:eastAsia="zh-CN"/>
        </w:rPr>
        <w:t>二、法定代表人身份证明</w:t>
      </w:r>
    </w:p>
    <w:p w14:paraId="59575221">
      <w:pPr>
        <w:adjustRightInd w:val="0"/>
        <w:snapToGrid w:val="0"/>
        <w:spacing w:line="360" w:lineRule="auto"/>
        <w:ind w:firstLine="480" w:firstLineChars="200"/>
        <w:jc w:val="left"/>
        <w:rPr>
          <w:rFonts w:hint="eastAsia" w:ascii="宋体" w:hAnsi="宋体" w:cs="宋体" w:eastAsiaTheme="minorEastAsia"/>
          <w:color w:val="000000"/>
          <w:sz w:val="24"/>
          <w:szCs w:val="24"/>
          <w:highlight w:val="none"/>
          <w:lang w:val="en-US" w:eastAsia="zh-CN"/>
        </w:rPr>
      </w:pPr>
      <w:r>
        <w:rPr>
          <w:rFonts w:hint="eastAsia" w:ascii="宋体" w:hAnsi="宋体" w:cs="宋体" w:eastAsiaTheme="minorEastAsia"/>
          <w:color w:val="000000"/>
          <w:sz w:val="24"/>
          <w:szCs w:val="24"/>
          <w:highlight w:val="none"/>
          <w:lang w:val="en-US" w:eastAsia="zh-CN"/>
        </w:rPr>
        <w:t>三、法定代表人授权委托书</w:t>
      </w:r>
    </w:p>
    <w:p w14:paraId="031F1457">
      <w:pPr>
        <w:adjustRightInd w:val="0"/>
        <w:snapToGrid w:val="0"/>
        <w:spacing w:line="360" w:lineRule="auto"/>
        <w:ind w:firstLine="480" w:firstLineChars="200"/>
        <w:jc w:val="left"/>
        <w:rPr>
          <w:rFonts w:hint="default" w:ascii="宋体" w:hAnsi="宋体" w:cs="宋体" w:eastAsiaTheme="minorEastAsia"/>
          <w:color w:val="000000"/>
          <w:sz w:val="24"/>
          <w:szCs w:val="24"/>
          <w:highlight w:val="none"/>
          <w:lang w:val="en-US" w:eastAsia="zh-CN"/>
        </w:rPr>
      </w:pPr>
      <w:r>
        <w:rPr>
          <w:rFonts w:hint="eastAsia" w:ascii="宋体" w:hAnsi="宋体" w:cs="宋体" w:eastAsiaTheme="minorEastAsia"/>
          <w:color w:val="000000"/>
          <w:sz w:val="24"/>
          <w:szCs w:val="24"/>
          <w:highlight w:val="none"/>
          <w:lang w:val="en-US" w:eastAsia="zh-CN"/>
        </w:rPr>
        <w:t>四、</w:t>
      </w:r>
      <w:r>
        <w:rPr>
          <w:rFonts w:hint="eastAsia" w:ascii="宋体" w:hAnsi="宋体" w:cs="宋体"/>
          <w:color w:val="000000"/>
          <w:sz w:val="24"/>
          <w:szCs w:val="24"/>
          <w:highlight w:val="none"/>
          <w:lang w:val="en-US" w:eastAsia="zh-CN"/>
        </w:rPr>
        <w:t>资格审查资料</w:t>
      </w:r>
    </w:p>
    <w:p w14:paraId="6744ED5A">
      <w:pPr>
        <w:adjustRightInd w:val="0"/>
        <w:snapToGrid w:val="0"/>
        <w:spacing w:line="360" w:lineRule="auto"/>
        <w:ind w:firstLine="480" w:firstLineChars="200"/>
        <w:jc w:val="left"/>
        <w:rPr>
          <w:rFonts w:hint="eastAsia" w:ascii="宋体" w:hAnsi="宋体" w:cs="宋体" w:eastAsiaTheme="minorEastAsia"/>
          <w:color w:val="000000"/>
          <w:sz w:val="24"/>
          <w:szCs w:val="24"/>
          <w:highlight w:val="none"/>
          <w:lang w:val="en-US" w:eastAsia="zh-CN"/>
        </w:rPr>
      </w:pPr>
      <w:r>
        <w:rPr>
          <w:rFonts w:hint="eastAsia" w:ascii="宋体" w:hAnsi="宋体" w:cs="宋体" w:eastAsiaTheme="minorEastAsia"/>
          <w:color w:val="000000"/>
          <w:sz w:val="24"/>
          <w:szCs w:val="24"/>
          <w:highlight w:val="none"/>
          <w:lang w:val="en-US" w:eastAsia="zh-CN"/>
        </w:rPr>
        <w:t>五、</w:t>
      </w:r>
      <w:r>
        <w:rPr>
          <w:rFonts w:hint="eastAsia" w:ascii="宋体" w:hAnsi="宋体" w:cs="宋体"/>
          <w:color w:val="000000"/>
          <w:sz w:val="24"/>
          <w:szCs w:val="24"/>
          <w:highlight w:val="none"/>
          <w:lang w:val="en-US" w:eastAsia="zh-CN"/>
        </w:rPr>
        <w:t>服务方案</w:t>
      </w:r>
    </w:p>
    <w:p w14:paraId="09B0A7F9">
      <w:pPr>
        <w:adjustRightInd w:val="0"/>
        <w:snapToGrid w:val="0"/>
        <w:spacing w:line="360" w:lineRule="auto"/>
        <w:ind w:firstLine="480" w:firstLineChars="200"/>
        <w:jc w:val="left"/>
        <w:rPr>
          <w:rFonts w:hint="default" w:ascii="宋体" w:hAnsi="宋体" w:cs="宋体" w:eastAsiaTheme="minorEastAsia"/>
          <w:color w:val="000000"/>
          <w:sz w:val="24"/>
          <w:szCs w:val="24"/>
          <w:highlight w:val="none"/>
          <w:lang w:val="en-US" w:eastAsia="zh-CN"/>
        </w:rPr>
      </w:pPr>
      <w:r>
        <w:rPr>
          <w:rFonts w:hint="eastAsia" w:ascii="宋体" w:hAnsi="宋体" w:cs="宋体" w:eastAsiaTheme="minorEastAsia"/>
          <w:color w:val="000000"/>
          <w:sz w:val="24"/>
          <w:szCs w:val="24"/>
          <w:highlight w:val="none"/>
          <w:lang w:val="en-US" w:eastAsia="zh-CN"/>
        </w:rPr>
        <w:t>六、</w:t>
      </w:r>
      <w:r>
        <w:rPr>
          <w:rFonts w:hint="eastAsia" w:ascii="宋体" w:hAnsi="宋体" w:cs="宋体"/>
          <w:color w:val="000000"/>
          <w:sz w:val="24"/>
          <w:szCs w:val="24"/>
          <w:highlight w:val="none"/>
          <w:lang w:val="en-US" w:eastAsia="zh-CN"/>
        </w:rPr>
        <w:t>供应商承担过的类似业绩</w:t>
      </w:r>
    </w:p>
    <w:p w14:paraId="580B4407">
      <w:pPr>
        <w:adjustRightInd w:val="0"/>
        <w:snapToGrid w:val="0"/>
        <w:spacing w:line="360" w:lineRule="auto"/>
        <w:ind w:firstLine="480" w:firstLineChars="200"/>
        <w:jc w:val="left"/>
        <w:rPr>
          <w:rFonts w:hint="default" w:ascii="宋体" w:hAnsi="宋体" w:cs="宋体" w:eastAsiaTheme="minorEastAsia"/>
          <w:color w:val="000000"/>
          <w:sz w:val="24"/>
          <w:szCs w:val="24"/>
          <w:highlight w:val="none"/>
          <w:lang w:val="en-US" w:eastAsia="zh-CN"/>
        </w:rPr>
      </w:pPr>
      <w:r>
        <w:rPr>
          <w:rFonts w:hint="eastAsia" w:ascii="宋体" w:hAnsi="宋体" w:cs="宋体" w:eastAsiaTheme="minorEastAsia"/>
          <w:color w:val="000000"/>
          <w:sz w:val="24"/>
          <w:szCs w:val="24"/>
          <w:highlight w:val="none"/>
          <w:lang w:val="en-US" w:eastAsia="zh-CN"/>
        </w:rPr>
        <w:t>七、</w:t>
      </w:r>
      <w:r>
        <w:rPr>
          <w:rFonts w:hint="eastAsia" w:ascii="宋体" w:hAnsi="宋体" w:cs="宋体"/>
          <w:color w:val="000000"/>
          <w:sz w:val="24"/>
          <w:szCs w:val="24"/>
          <w:highlight w:val="none"/>
          <w:lang w:val="en-US" w:eastAsia="zh-CN"/>
        </w:rPr>
        <w:t>拟投入本项目的人员情况</w:t>
      </w:r>
    </w:p>
    <w:p w14:paraId="4CAD30ED">
      <w:pPr>
        <w:adjustRightInd w:val="0"/>
        <w:snapToGrid w:val="0"/>
        <w:spacing w:line="360" w:lineRule="auto"/>
        <w:ind w:firstLine="480" w:firstLineChars="200"/>
        <w:jc w:val="left"/>
        <w:rPr>
          <w:rFonts w:hint="default" w:ascii="宋体" w:hAnsi="宋体" w:cs="宋体" w:eastAsiaTheme="minorEastAsia"/>
          <w:color w:val="000000"/>
          <w:sz w:val="24"/>
          <w:szCs w:val="24"/>
          <w:highlight w:val="none"/>
          <w:lang w:val="en-US" w:eastAsia="zh-CN"/>
        </w:rPr>
      </w:pPr>
      <w:r>
        <w:rPr>
          <w:rFonts w:hint="eastAsia" w:ascii="宋体" w:hAnsi="宋体" w:cs="宋体" w:eastAsiaTheme="minorEastAsia"/>
          <w:color w:val="000000"/>
          <w:sz w:val="24"/>
          <w:szCs w:val="24"/>
          <w:highlight w:val="none"/>
          <w:lang w:val="en-US" w:eastAsia="zh-CN"/>
        </w:rPr>
        <w:t>八、</w:t>
      </w:r>
      <w:r>
        <w:rPr>
          <w:rFonts w:hint="eastAsia" w:ascii="宋体" w:hAnsi="宋体" w:cs="宋体"/>
          <w:color w:val="000000"/>
          <w:sz w:val="24"/>
          <w:szCs w:val="24"/>
          <w:highlight w:val="none"/>
          <w:lang w:val="en-US" w:eastAsia="zh-CN"/>
        </w:rPr>
        <w:t>磋商承诺函</w:t>
      </w:r>
    </w:p>
    <w:p w14:paraId="4ADAB209">
      <w:pPr>
        <w:adjustRightInd w:val="0"/>
        <w:snapToGrid w:val="0"/>
        <w:spacing w:line="360" w:lineRule="auto"/>
        <w:ind w:firstLine="480" w:firstLineChars="200"/>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九、其他资料</w:t>
      </w:r>
    </w:p>
    <w:p w14:paraId="433DE67A">
      <w:pPr>
        <w:spacing w:line="360" w:lineRule="auto"/>
        <w:ind w:firstLine="424" w:firstLineChars="176"/>
        <w:rPr>
          <w:rFonts w:ascii="宋体" w:hAnsi="宋体"/>
          <w:b/>
          <w:bCs/>
          <w:sz w:val="24"/>
          <w:szCs w:val="24"/>
        </w:rPr>
      </w:pPr>
      <w:r>
        <w:rPr>
          <w:rFonts w:hint="eastAsia" w:ascii="宋体" w:hAnsi="宋体"/>
          <w:b/>
          <w:bCs/>
          <w:sz w:val="24"/>
          <w:szCs w:val="24"/>
          <w:lang w:val="en-US" w:eastAsia="zh-CN"/>
        </w:rPr>
        <w:t>18</w:t>
      </w:r>
      <w:r>
        <w:rPr>
          <w:rFonts w:hint="eastAsia" w:ascii="宋体" w:hAnsi="宋体"/>
          <w:b/>
          <w:bCs/>
          <w:sz w:val="24"/>
          <w:szCs w:val="24"/>
        </w:rPr>
        <w:t>、电子化响应文件的格式</w:t>
      </w:r>
    </w:p>
    <w:p w14:paraId="3C0AE512">
      <w:pPr>
        <w:spacing w:line="360" w:lineRule="auto"/>
        <w:ind w:firstLine="422" w:firstLineChars="176"/>
        <w:rPr>
          <w:rFonts w:ascii="宋体" w:hAnsi="宋体"/>
          <w:sz w:val="24"/>
          <w:szCs w:val="24"/>
        </w:rPr>
      </w:pPr>
      <w:r>
        <w:rPr>
          <w:rFonts w:hint="eastAsia" w:ascii="宋体" w:hAnsi="宋体"/>
          <w:sz w:val="24"/>
          <w:szCs w:val="24"/>
          <w:lang w:val="en-US" w:eastAsia="zh-CN"/>
        </w:rPr>
        <w:t>18</w:t>
      </w:r>
      <w:r>
        <w:rPr>
          <w:rFonts w:ascii="宋体" w:hAnsi="宋体"/>
          <w:sz w:val="24"/>
          <w:szCs w:val="24"/>
        </w:rPr>
        <w:t>.1</w:t>
      </w:r>
      <w:r>
        <w:rPr>
          <w:rFonts w:hint="eastAsia" w:ascii="宋体" w:hAnsi="宋体"/>
          <w:sz w:val="24"/>
          <w:szCs w:val="24"/>
        </w:rPr>
        <w:t>供应商所上传的电子化响应文件，应是通过中心响应文件制作系统制作的，经过签章和加密后生成的电子版响应文件。其中包含用于响应文件上传的主文件（后缀为.smxtf）和用于应急补救的响应文件备份文件（后缀为.nsmxtf）。</w:t>
      </w:r>
    </w:p>
    <w:p w14:paraId="5F9568C2">
      <w:pPr>
        <w:spacing w:line="360" w:lineRule="auto"/>
        <w:ind w:firstLine="482" w:firstLineChars="200"/>
        <w:rPr>
          <w:rFonts w:ascii="宋体" w:hAnsi="宋体"/>
          <w:sz w:val="24"/>
          <w:szCs w:val="24"/>
        </w:rPr>
      </w:pPr>
      <w:r>
        <w:rPr>
          <w:rFonts w:ascii="宋体" w:hAnsi="宋体"/>
          <w:b/>
          <w:bCs/>
          <w:sz w:val="24"/>
          <w:szCs w:val="24"/>
        </w:rPr>
        <w:t>1</w:t>
      </w:r>
      <w:r>
        <w:rPr>
          <w:rFonts w:hint="eastAsia" w:ascii="宋体" w:hAnsi="宋体"/>
          <w:b/>
          <w:bCs/>
          <w:sz w:val="24"/>
          <w:szCs w:val="24"/>
          <w:lang w:val="en-US" w:eastAsia="zh-CN"/>
        </w:rPr>
        <w:t>9</w:t>
      </w:r>
      <w:r>
        <w:rPr>
          <w:rFonts w:hint="eastAsia" w:ascii="宋体" w:hAnsi="宋体"/>
          <w:b/>
          <w:bCs/>
          <w:sz w:val="24"/>
          <w:szCs w:val="24"/>
        </w:rPr>
        <w:t>、电子化响应文件的签署</w:t>
      </w:r>
    </w:p>
    <w:p w14:paraId="3752820C">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lang w:val="en-US" w:eastAsia="zh-CN"/>
        </w:rPr>
        <w:t>9</w:t>
      </w:r>
      <w:r>
        <w:rPr>
          <w:rFonts w:ascii="宋体" w:hAnsi="宋体"/>
          <w:sz w:val="24"/>
          <w:szCs w:val="24"/>
        </w:rPr>
        <w:t>.1</w:t>
      </w:r>
      <w:r>
        <w:rPr>
          <w:rFonts w:hint="eastAsia" w:ascii="宋体" w:hAnsi="宋体"/>
          <w:sz w:val="24"/>
          <w:szCs w:val="24"/>
        </w:rPr>
        <w:t>供应商在进行电子化响应文件签章时，竞争性磋商文件中要求供应商盖章的，以签盖单位章为准；要求法定代表人或委托代理人签章的，以签盖法定代表人签章为准。</w:t>
      </w:r>
    </w:p>
    <w:p w14:paraId="3DF951D9">
      <w:pPr>
        <w:spacing w:line="360" w:lineRule="auto"/>
        <w:ind w:firstLine="482" w:firstLineChars="200"/>
        <w:rPr>
          <w:rFonts w:ascii="宋体" w:hAnsi="宋体"/>
          <w:b/>
          <w:bCs/>
          <w:sz w:val="24"/>
          <w:szCs w:val="24"/>
        </w:rPr>
      </w:pPr>
      <w:r>
        <w:rPr>
          <w:rFonts w:hint="eastAsia" w:ascii="宋体" w:hAnsi="宋体"/>
          <w:b/>
          <w:bCs/>
          <w:sz w:val="24"/>
          <w:szCs w:val="24"/>
          <w:lang w:val="en-US" w:eastAsia="zh-CN"/>
        </w:rPr>
        <w:t>20</w:t>
      </w:r>
      <w:r>
        <w:rPr>
          <w:rFonts w:hint="eastAsia" w:ascii="宋体" w:hAnsi="宋体"/>
          <w:b/>
          <w:bCs/>
          <w:sz w:val="24"/>
          <w:szCs w:val="24"/>
        </w:rPr>
        <w:t>、电子化响应文件的上传</w:t>
      </w:r>
    </w:p>
    <w:p w14:paraId="151A3285">
      <w:pPr>
        <w:spacing w:line="360" w:lineRule="auto"/>
        <w:ind w:firstLine="480" w:firstLineChars="200"/>
        <w:jc w:val="left"/>
        <w:rPr>
          <w:rFonts w:ascii="宋体" w:hAnsi="宋体"/>
          <w:kern w:val="0"/>
          <w:sz w:val="24"/>
          <w:szCs w:val="24"/>
        </w:rPr>
      </w:pPr>
      <w:r>
        <w:rPr>
          <w:rFonts w:hint="eastAsia" w:ascii="宋体" w:hAnsi="宋体"/>
          <w:sz w:val="24"/>
          <w:szCs w:val="24"/>
          <w:lang w:val="en-US" w:eastAsia="zh-CN"/>
        </w:rPr>
        <w:t>20</w:t>
      </w:r>
      <w:r>
        <w:rPr>
          <w:rFonts w:ascii="宋体" w:hAnsi="宋体"/>
          <w:sz w:val="24"/>
          <w:szCs w:val="24"/>
        </w:rPr>
        <w:t>.1</w:t>
      </w:r>
      <w:r>
        <w:rPr>
          <w:rFonts w:hint="eastAsia" w:ascii="宋体" w:hAnsi="宋体"/>
          <w:kern w:val="0"/>
          <w:sz w:val="24"/>
          <w:szCs w:val="24"/>
        </w:rPr>
        <w:t>电子化响应文件应在</w:t>
      </w:r>
      <w:r>
        <w:rPr>
          <w:rFonts w:hint="eastAsia" w:ascii="宋体" w:hAnsi="宋体"/>
          <w:kern w:val="0"/>
          <w:sz w:val="24"/>
          <w:szCs w:val="24"/>
          <w:lang w:eastAsia="zh-CN"/>
        </w:rPr>
        <w:t>磋商</w:t>
      </w:r>
      <w:r>
        <w:rPr>
          <w:rFonts w:hint="eastAsia" w:ascii="宋体" w:hAnsi="宋体"/>
          <w:kern w:val="0"/>
          <w:sz w:val="24"/>
          <w:szCs w:val="24"/>
        </w:rPr>
        <w:t>截止时间前成功上传至三门峡市公共资源电子化交易系统。至</w:t>
      </w:r>
      <w:r>
        <w:rPr>
          <w:rFonts w:hint="eastAsia" w:ascii="宋体" w:hAnsi="宋体"/>
          <w:kern w:val="0"/>
          <w:sz w:val="24"/>
          <w:szCs w:val="24"/>
          <w:lang w:eastAsia="zh-CN"/>
        </w:rPr>
        <w:t>磋商</w:t>
      </w:r>
      <w:r>
        <w:rPr>
          <w:rFonts w:hint="eastAsia" w:ascii="宋体" w:hAnsi="宋体"/>
          <w:kern w:val="0"/>
          <w:sz w:val="24"/>
          <w:szCs w:val="24"/>
        </w:rPr>
        <w:t>截止时间止，仍未上传成功的电子化响应文件将不予接收。</w:t>
      </w:r>
    </w:p>
    <w:p w14:paraId="3A825D42">
      <w:pPr>
        <w:spacing w:line="360" w:lineRule="auto"/>
        <w:ind w:firstLine="422" w:firstLineChars="176"/>
        <w:jc w:val="left"/>
        <w:rPr>
          <w:rFonts w:ascii="宋体" w:hAnsi="宋体"/>
          <w:kern w:val="0"/>
          <w:sz w:val="24"/>
          <w:szCs w:val="24"/>
        </w:rPr>
      </w:pPr>
      <w:r>
        <w:rPr>
          <w:rFonts w:hint="eastAsia" w:ascii="宋体" w:hAnsi="宋体"/>
          <w:kern w:val="0"/>
          <w:sz w:val="24"/>
          <w:szCs w:val="24"/>
        </w:rPr>
        <w:t>注：如按照电子化</w:t>
      </w:r>
      <w:r>
        <w:rPr>
          <w:rFonts w:hint="eastAsia" w:ascii="宋体" w:hAnsi="宋体"/>
          <w:kern w:val="0"/>
          <w:sz w:val="24"/>
          <w:szCs w:val="24"/>
          <w:lang w:eastAsia="zh-CN"/>
        </w:rPr>
        <w:t>磋商</w:t>
      </w:r>
      <w:r>
        <w:rPr>
          <w:rFonts w:hint="eastAsia" w:ascii="宋体" w:hAnsi="宋体"/>
          <w:kern w:val="0"/>
          <w:sz w:val="24"/>
          <w:szCs w:val="24"/>
        </w:rPr>
        <w:t>操作教材制作完成的电子化响应文件无法上传的，供应商应在</w:t>
      </w:r>
      <w:r>
        <w:rPr>
          <w:rFonts w:hint="eastAsia" w:ascii="宋体" w:hAnsi="宋体"/>
          <w:kern w:val="0"/>
          <w:sz w:val="24"/>
          <w:szCs w:val="24"/>
          <w:lang w:eastAsia="zh-CN"/>
        </w:rPr>
        <w:t>磋商</w:t>
      </w:r>
      <w:r>
        <w:rPr>
          <w:rFonts w:hint="eastAsia" w:ascii="宋体" w:hAnsi="宋体"/>
          <w:kern w:val="0"/>
          <w:sz w:val="24"/>
          <w:szCs w:val="24"/>
        </w:rPr>
        <w:t>截止时间前尽早的联系中心技术人员，以便有充分的时间进行处理。供应商应充分考虑到处理技术问题和上传数据等工作所需的时间问题，响应文件未在</w:t>
      </w:r>
      <w:r>
        <w:rPr>
          <w:rFonts w:hint="eastAsia" w:ascii="宋体" w:hAnsi="宋体"/>
          <w:kern w:val="0"/>
          <w:sz w:val="24"/>
          <w:szCs w:val="24"/>
          <w:lang w:eastAsia="zh-CN"/>
        </w:rPr>
        <w:t>磋商</w:t>
      </w:r>
      <w:r>
        <w:rPr>
          <w:rFonts w:hint="eastAsia" w:ascii="宋体" w:hAnsi="宋体"/>
          <w:kern w:val="0"/>
          <w:sz w:val="24"/>
          <w:szCs w:val="24"/>
        </w:rPr>
        <w:t>截止时间前成功上传的，其响应文件不予接收。</w:t>
      </w:r>
    </w:p>
    <w:p w14:paraId="2239DF57">
      <w:pPr>
        <w:spacing w:line="360" w:lineRule="auto"/>
        <w:ind w:firstLine="482" w:firstLineChars="200"/>
        <w:rPr>
          <w:rFonts w:ascii="宋体" w:hAnsi="宋体"/>
          <w:b/>
          <w:bCs/>
          <w:sz w:val="24"/>
          <w:szCs w:val="24"/>
        </w:rPr>
      </w:pPr>
      <w:r>
        <w:rPr>
          <w:rFonts w:hint="eastAsia" w:ascii="宋体" w:hAnsi="宋体"/>
          <w:b/>
          <w:bCs/>
          <w:sz w:val="24"/>
          <w:szCs w:val="24"/>
          <w:lang w:val="en-US" w:eastAsia="zh-CN"/>
        </w:rPr>
        <w:t>21</w:t>
      </w:r>
      <w:r>
        <w:rPr>
          <w:rFonts w:hint="eastAsia" w:ascii="宋体" w:hAnsi="宋体"/>
          <w:b/>
          <w:bCs/>
          <w:sz w:val="24"/>
          <w:szCs w:val="24"/>
        </w:rPr>
        <w:t>、磋商截止时间</w:t>
      </w:r>
    </w:p>
    <w:p w14:paraId="16E58425">
      <w:pPr>
        <w:spacing w:line="360" w:lineRule="auto"/>
        <w:ind w:firstLine="480" w:firstLineChars="200"/>
        <w:rPr>
          <w:rFonts w:ascii="宋体" w:hAnsi="宋体"/>
          <w:sz w:val="24"/>
          <w:szCs w:val="24"/>
        </w:rPr>
      </w:pPr>
      <w:r>
        <w:rPr>
          <w:rFonts w:hint="eastAsia" w:ascii="宋体" w:hAnsi="宋体"/>
          <w:sz w:val="24"/>
          <w:szCs w:val="24"/>
          <w:lang w:val="en-US" w:eastAsia="zh-CN"/>
        </w:rPr>
        <w:t>21</w:t>
      </w:r>
      <w:r>
        <w:rPr>
          <w:rFonts w:ascii="宋体" w:hAnsi="宋体"/>
          <w:sz w:val="24"/>
          <w:szCs w:val="24"/>
        </w:rPr>
        <w:t>.1</w:t>
      </w:r>
      <w:r>
        <w:rPr>
          <w:rFonts w:hint="eastAsia" w:ascii="宋体" w:hAnsi="宋体"/>
          <w:sz w:val="24"/>
          <w:szCs w:val="24"/>
        </w:rPr>
        <w:t>电子化响应文件的截止时间见本须知前附表规定。</w:t>
      </w:r>
    </w:p>
    <w:p w14:paraId="60C4C7A9">
      <w:pPr>
        <w:spacing w:line="360" w:lineRule="auto"/>
        <w:ind w:firstLine="482" w:firstLineChars="200"/>
        <w:rPr>
          <w:rFonts w:ascii="宋体" w:hAnsi="宋体"/>
          <w:sz w:val="24"/>
          <w:szCs w:val="24"/>
        </w:rPr>
      </w:pPr>
      <w:r>
        <w:rPr>
          <w:rFonts w:hint="eastAsia" w:ascii="宋体" w:hAnsi="宋体"/>
          <w:b/>
          <w:bCs/>
          <w:sz w:val="24"/>
          <w:szCs w:val="24"/>
          <w:lang w:val="en-US" w:eastAsia="zh-CN"/>
        </w:rPr>
        <w:t>22</w:t>
      </w:r>
      <w:r>
        <w:rPr>
          <w:rFonts w:hint="eastAsia" w:ascii="宋体" w:hAnsi="宋体"/>
          <w:b/>
          <w:bCs/>
          <w:sz w:val="24"/>
          <w:szCs w:val="24"/>
        </w:rPr>
        <w:t>、电子化响应文件的补充、修改与撤回</w:t>
      </w:r>
    </w:p>
    <w:p w14:paraId="1CCC67AA">
      <w:pPr>
        <w:adjustRightInd w:val="0"/>
        <w:snapToGrid w:val="0"/>
        <w:spacing w:line="360" w:lineRule="auto"/>
        <w:ind w:firstLine="480" w:firstLineChars="200"/>
        <w:jc w:val="left"/>
        <w:rPr>
          <w:rFonts w:hint="eastAsia" w:ascii="宋体" w:hAnsi="宋体" w:cs="宋体"/>
          <w:color w:val="000000"/>
          <w:sz w:val="24"/>
          <w:szCs w:val="24"/>
          <w:highlight w:val="none"/>
          <w:lang w:val="en-US" w:eastAsia="zh-CN"/>
        </w:rPr>
      </w:pPr>
      <w:r>
        <w:rPr>
          <w:rFonts w:hint="eastAsia" w:ascii="宋体" w:hAnsi="宋体"/>
          <w:sz w:val="24"/>
          <w:szCs w:val="24"/>
          <w:lang w:val="en-US" w:eastAsia="zh-CN"/>
        </w:rPr>
        <w:t>22</w:t>
      </w:r>
      <w:r>
        <w:rPr>
          <w:rFonts w:ascii="宋体" w:hAnsi="宋体"/>
          <w:sz w:val="24"/>
          <w:szCs w:val="24"/>
        </w:rPr>
        <w:t>.1</w:t>
      </w:r>
      <w:r>
        <w:rPr>
          <w:rFonts w:hint="eastAsia" w:ascii="宋体" w:hAnsi="宋体"/>
          <w:sz w:val="24"/>
          <w:szCs w:val="24"/>
        </w:rPr>
        <w:t>在磋商截止时间之后，供应商不得补充、修改电子化响应文件。</w:t>
      </w:r>
    </w:p>
    <w:p w14:paraId="7FB2B7C0">
      <w:pPr>
        <w:spacing w:line="440" w:lineRule="exact"/>
        <w:ind w:firstLine="466" w:firstLineChars="200"/>
        <w:rPr>
          <w:rFonts w:hint="eastAsia" w:ascii="宋体" w:hAnsi="宋体" w:eastAsia="宋体" w:cs="宋体"/>
          <w:color w:val="auto"/>
          <w:sz w:val="24"/>
          <w:szCs w:val="24"/>
          <w:highlight w:val="none"/>
        </w:rPr>
      </w:pPr>
      <w:r>
        <w:rPr>
          <w:rFonts w:hint="eastAsia" w:ascii="宋体" w:hAnsi="宋体" w:cs="宋体"/>
          <w:b/>
          <w:bCs/>
          <w:spacing w:val="-4"/>
          <w:sz w:val="24"/>
          <w:szCs w:val="24"/>
          <w:lang w:val="en-US" w:eastAsia="zh-CN"/>
        </w:rPr>
        <w:t>23、</w:t>
      </w:r>
      <w:r>
        <w:rPr>
          <w:rFonts w:hint="eastAsia" w:ascii="宋体" w:hAnsi="宋体" w:cs="宋体"/>
          <w:b/>
          <w:bCs/>
          <w:spacing w:val="-4"/>
          <w:sz w:val="24"/>
          <w:szCs w:val="24"/>
          <w:lang w:val="zh-CN" w:eastAsia="zh-TW"/>
        </w:rPr>
        <w:t>供应商的资格审查资料</w:t>
      </w:r>
    </w:p>
    <w:p w14:paraId="3F7416FB">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文件中要求</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按照</w:t>
      </w:r>
      <w:r>
        <w:rPr>
          <w:rFonts w:hint="eastAsia" w:ascii="宋体" w:hAnsi="宋体" w:eastAsia="宋体" w:cs="宋体"/>
          <w:color w:val="auto"/>
          <w:sz w:val="24"/>
          <w:szCs w:val="24"/>
          <w:highlight w:val="none"/>
          <w:lang w:val="en-US" w:eastAsia="zh-CN"/>
        </w:rPr>
        <w:t>电子磋商</w:t>
      </w:r>
      <w:r>
        <w:rPr>
          <w:rFonts w:hint="eastAsia" w:ascii="宋体" w:hAnsi="宋体" w:eastAsia="宋体" w:cs="宋体"/>
          <w:color w:val="auto"/>
          <w:sz w:val="24"/>
          <w:szCs w:val="24"/>
          <w:highlight w:val="none"/>
        </w:rPr>
        <w:t>文件格式进行</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文件编制，在文件编制时，应明确将</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单位企业基本情况、人员情况、财务情况、业绩情况编入</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文件，便于进行资格审查及</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打分。</w:t>
      </w:r>
    </w:p>
    <w:p w14:paraId="59821628">
      <w:pPr>
        <w:wordWrap w:val="0"/>
        <w:autoSpaceDE w:val="0"/>
        <w:autoSpaceDN w:val="0"/>
        <w:adjustRightInd w:val="0"/>
        <w:spacing w:line="360" w:lineRule="auto"/>
        <w:ind w:firstLine="466" w:firstLineChars="200"/>
        <w:rPr>
          <w:rFonts w:ascii="宋体" w:hAnsi="宋体" w:cs="宋体"/>
          <w:b/>
          <w:bCs/>
          <w:spacing w:val="-4"/>
          <w:sz w:val="24"/>
          <w:szCs w:val="24"/>
        </w:rPr>
      </w:pPr>
      <w:r>
        <w:rPr>
          <w:rFonts w:hint="eastAsia" w:ascii="宋体" w:hAnsi="宋体" w:cs="宋体"/>
          <w:b/>
          <w:bCs/>
          <w:spacing w:val="-4"/>
          <w:sz w:val="24"/>
          <w:szCs w:val="24"/>
          <w:lang w:val="en-US" w:eastAsia="zh-CN"/>
        </w:rPr>
        <w:t>24</w:t>
      </w:r>
      <w:r>
        <w:rPr>
          <w:rFonts w:hint="eastAsia" w:ascii="宋体" w:hAnsi="宋体" w:cs="宋体"/>
          <w:b/>
          <w:bCs/>
          <w:spacing w:val="-4"/>
          <w:sz w:val="24"/>
          <w:szCs w:val="24"/>
        </w:rPr>
        <w:t>、磋商报价</w:t>
      </w:r>
    </w:p>
    <w:p w14:paraId="5FB7A899">
      <w:pPr>
        <w:spacing w:line="360" w:lineRule="auto"/>
        <w:ind w:firstLine="480" w:firstLineChars="200"/>
        <w:rPr>
          <w:rFonts w:ascii="宋体" w:hAnsi="宋体"/>
          <w:sz w:val="24"/>
          <w:szCs w:val="24"/>
          <w:highlight w:val="none"/>
        </w:rPr>
      </w:pPr>
      <w:r>
        <w:rPr>
          <w:rFonts w:hint="eastAsia" w:ascii="宋体" w:hAnsi="宋体"/>
          <w:sz w:val="24"/>
          <w:szCs w:val="24"/>
          <w:highlight w:val="none"/>
          <w:lang w:val="en-US" w:eastAsia="zh-CN"/>
        </w:rPr>
        <w:t>24</w:t>
      </w:r>
      <w:r>
        <w:rPr>
          <w:rFonts w:ascii="宋体" w:hAnsi="宋体"/>
          <w:sz w:val="24"/>
          <w:szCs w:val="24"/>
          <w:highlight w:val="none"/>
        </w:rPr>
        <w:t>.1</w:t>
      </w:r>
      <w:r>
        <w:rPr>
          <w:rFonts w:hint="eastAsia" w:ascii="宋体" w:hAnsi="宋体"/>
          <w:sz w:val="24"/>
          <w:szCs w:val="24"/>
          <w:highlight w:val="none"/>
        </w:rPr>
        <w:t>本次磋商的报价以</w:t>
      </w:r>
      <w:r>
        <w:rPr>
          <w:rFonts w:hint="eastAsia" w:ascii="宋体" w:hAnsi="宋体"/>
          <w:sz w:val="24"/>
          <w:szCs w:val="24"/>
          <w:highlight w:val="none"/>
          <w:lang w:val="en-US" w:eastAsia="zh-CN"/>
        </w:rPr>
        <w:t>折扣率进行</w:t>
      </w:r>
      <w:r>
        <w:rPr>
          <w:rFonts w:hint="eastAsia" w:ascii="宋体" w:hAnsi="宋体"/>
          <w:sz w:val="24"/>
          <w:szCs w:val="24"/>
          <w:highlight w:val="none"/>
        </w:rPr>
        <w:t>报价。</w:t>
      </w:r>
    </w:p>
    <w:p w14:paraId="357F549A">
      <w:pPr>
        <w:wordWrap w:val="0"/>
        <w:spacing w:line="360" w:lineRule="auto"/>
        <w:ind w:firstLine="480" w:firstLineChars="200"/>
        <w:rPr>
          <w:sz w:val="24"/>
        </w:rPr>
      </w:pPr>
      <w:r>
        <w:rPr>
          <w:rFonts w:hint="eastAsia" w:ascii="宋体" w:hAnsi="宋体"/>
          <w:sz w:val="24"/>
          <w:szCs w:val="24"/>
          <w:lang w:val="en-US" w:eastAsia="zh-CN"/>
        </w:rPr>
        <w:t>24</w:t>
      </w:r>
      <w:r>
        <w:rPr>
          <w:rFonts w:ascii="宋体" w:hAnsi="宋体"/>
          <w:sz w:val="24"/>
          <w:szCs w:val="24"/>
        </w:rPr>
        <w:t>.2</w:t>
      </w:r>
      <w:r>
        <w:rPr>
          <w:rFonts w:hint="eastAsia"/>
          <w:sz w:val="24"/>
        </w:rPr>
        <w:t>供应商根据市场行情自主报价。</w:t>
      </w:r>
      <w:r>
        <w:rPr>
          <w:rFonts w:hint="eastAsia" w:ascii="宋体" w:hAnsi="宋体"/>
          <w:sz w:val="24"/>
          <w:szCs w:val="24"/>
        </w:rPr>
        <w:t>供应商的</w:t>
      </w:r>
      <w:r>
        <w:rPr>
          <w:rFonts w:hint="eastAsia" w:ascii="宋体" w:hAnsi="宋体"/>
          <w:sz w:val="24"/>
          <w:szCs w:val="24"/>
          <w:lang w:eastAsia="zh-CN"/>
        </w:rPr>
        <w:t>磋商</w:t>
      </w:r>
      <w:r>
        <w:rPr>
          <w:rFonts w:hint="eastAsia" w:ascii="宋体" w:hAnsi="宋体"/>
          <w:sz w:val="24"/>
          <w:szCs w:val="24"/>
        </w:rPr>
        <w:t>报价包括完成该项目的成本、利润、税金、风险等所有伴随的其他费用。</w:t>
      </w:r>
      <w:r>
        <w:rPr>
          <w:rFonts w:hint="eastAsia"/>
          <w:sz w:val="24"/>
        </w:rPr>
        <w:t>采购人不另外支付其他任何费用。</w:t>
      </w:r>
    </w:p>
    <w:p w14:paraId="165E4E20">
      <w:pPr>
        <w:spacing w:line="360" w:lineRule="auto"/>
        <w:ind w:firstLine="480" w:firstLineChars="200"/>
        <w:rPr>
          <w:rFonts w:ascii="宋体" w:hAnsi="宋体"/>
          <w:sz w:val="24"/>
          <w:szCs w:val="24"/>
          <w:highlight w:val="none"/>
        </w:rPr>
      </w:pPr>
      <w:r>
        <w:rPr>
          <w:rFonts w:hint="eastAsia" w:ascii="宋体" w:hAnsi="宋体"/>
          <w:sz w:val="24"/>
          <w:szCs w:val="24"/>
          <w:highlight w:val="none"/>
          <w:lang w:val="en-US" w:eastAsia="zh-CN"/>
        </w:rPr>
        <w:t>24</w:t>
      </w:r>
      <w:r>
        <w:rPr>
          <w:rFonts w:ascii="宋体" w:hAnsi="宋体"/>
          <w:sz w:val="24"/>
          <w:szCs w:val="24"/>
          <w:highlight w:val="none"/>
        </w:rPr>
        <w:t>.3</w:t>
      </w:r>
      <w:r>
        <w:rPr>
          <w:rFonts w:hint="eastAsia" w:ascii="宋体" w:hAnsi="宋体"/>
          <w:sz w:val="24"/>
          <w:szCs w:val="24"/>
          <w:highlight w:val="none"/>
        </w:rPr>
        <w:t>供应商应充分考虑市场风险和国家政策性风险系数，根据企业具体情况在合理的范围内自主报价，但不得低于企业实际成本。</w:t>
      </w:r>
    </w:p>
    <w:p w14:paraId="552ED742">
      <w:pPr>
        <w:spacing w:line="360" w:lineRule="auto"/>
        <w:ind w:firstLine="480" w:firstLineChars="200"/>
        <w:rPr>
          <w:rFonts w:ascii="宋体" w:hAnsi="宋体"/>
          <w:sz w:val="24"/>
          <w:szCs w:val="24"/>
          <w:highlight w:val="none"/>
        </w:rPr>
      </w:pPr>
      <w:r>
        <w:rPr>
          <w:rFonts w:hint="eastAsia" w:ascii="宋体" w:hAnsi="宋体"/>
          <w:sz w:val="24"/>
          <w:szCs w:val="24"/>
          <w:highlight w:val="none"/>
          <w:lang w:val="en-US" w:eastAsia="zh-CN"/>
        </w:rPr>
        <w:t>24</w:t>
      </w:r>
      <w:r>
        <w:rPr>
          <w:rFonts w:ascii="宋体" w:hAnsi="宋体"/>
          <w:sz w:val="24"/>
          <w:szCs w:val="24"/>
          <w:highlight w:val="none"/>
        </w:rPr>
        <w:t>.4</w:t>
      </w:r>
      <w:r>
        <w:rPr>
          <w:rFonts w:hint="eastAsia" w:ascii="宋体" w:hAnsi="宋体"/>
          <w:sz w:val="24"/>
          <w:szCs w:val="24"/>
          <w:highlight w:val="none"/>
        </w:rPr>
        <w:t>供应商只能提出一个报价，采购人不接受任何有选择的报价，最后报价不得超过项目磋商控制价。</w:t>
      </w:r>
    </w:p>
    <w:p w14:paraId="3DF537A3">
      <w:pPr>
        <w:spacing w:line="360" w:lineRule="auto"/>
        <w:ind w:firstLine="422" w:firstLineChars="176"/>
        <w:rPr>
          <w:rFonts w:ascii="宋体" w:hAnsi="宋体"/>
          <w:sz w:val="24"/>
          <w:szCs w:val="24"/>
        </w:rPr>
      </w:pPr>
      <w:r>
        <w:rPr>
          <w:rFonts w:hint="eastAsia" w:ascii="宋体" w:hAnsi="宋体"/>
          <w:sz w:val="24"/>
          <w:szCs w:val="24"/>
          <w:lang w:val="en-US" w:eastAsia="zh-CN"/>
        </w:rPr>
        <w:t>24</w:t>
      </w:r>
      <w:r>
        <w:rPr>
          <w:rFonts w:ascii="宋体" w:hAnsi="宋体"/>
          <w:sz w:val="24"/>
          <w:szCs w:val="24"/>
        </w:rPr>
        <w:t>.5</w:t>
      </w:r>
      <w:r>
        <w:rPr>
          <w:rFonts w:hint="eastAsia" w:ascii="宋体" w:hAnsi="宋体"/>
          <w:sz w:val="24"/>
          <w:szCs w:val="24"/>
        </w:rPr>
        <w:t>供应商只能提出一个报价，采购人不接受任何有选择的报价，最后报价不得超过项目磋商控制价。</w:t>
      </w:r>
    </w:p>
    <w:p w14:paraId="776EA3FE">
      <w:pPr>
        <w:wordWrap w:val="0"/>
        <w:autoSpaceDE w:val="0"/>
        <w:autoSpaceDN w:val="0"/>
        <w:adjustRightInd w:val="0"/>
        <w:spacing w:line="360" w:lineRule="auto"/>
        <w:ind w:firstLine="480" w:firstLineChars="200"/>
        <w:rPr>
          <w:rFonts w:hint="eastAsia" w:ascii="宋体" w:hAnsi="宋体"/>
          <w:sz w:val="24"/>
          <w:szCs w:val="24"/>
        </w:rPr>
      </w:pPr>
      <w:r>
        <w:rPr>
          <w:rFonts w:hint="eastAsia" w:ascii="宋体" w:hAnsi="宋体"/>
          <w:sz w:val="24"/>
          <w:szCs w:val="24"/>
          <w:lang w:val="en-US" w:eastAsia="zh-CN"/>
        </w:rPr>
        <w:t>24</w:t>
      </w:r>
      <w:r>
        <w:rPr>
          <w:rFonts w:ascii="宋体" w:hAnsi="宋体"/>
          <w:sz w:val="24"/>
          <w:szCs w:val="24"/>
        </w:rPr>
        <w:t>.6</w:t>
      </w:r>
      <w:r>
        <w:rPr>
          <w:rFonts w:hint="eastAsia" w:ascii="宋体" w:hAnsi="宋体"/>
          <w:sz w:val="24"/>
          <w:szCs w:val="24"/>
        </w:rPr>
        <w:t>本次采购为竞争性磋商采购，允许二次报价。</w:t>
      </w:r>
    </w:p>
    <w:p w14:paraId="4A4A1BDB">
      <w:pPr>
        <w:spacing w:line="440" w:lineRule="exact"/>
        <w:ind w:firstLine="480" w:firstLineChars="200"/>
        <w:rPr>
          <w:rFonts w:ascii="宋体" w:hAnsi="宋体" w:cs="宋体"/>
          <w:sz w:val="24"/>
          <w:szCs w:val="24"/>
        </w:rPr>
      </w:pPr>
      <w:r>
        <w:rPr>
          <w:rFonts w:hint="eastAsia" w:ascii="宋体" w:hAnsi="宋体" w:cs="宋体"/>
          <w:b w:val="0"/>
          <w:bCs w:val="0"/>
          <w:sz w:val="24"/>
          <w:szCs w:val="24"/>
          <w:lang w:val="en-US" w:eastAsia="zh-CN"/>
        </w:rPr>
        <w:t>24.7</w:t>
      </w:r>
      <w:r>
        <w:rPr>
          <w:rFonts w:hint="eastAsia" w:ascii="宋体" w:hAnsi="宋体" w:cs="宋体"/>
          <w:sz w:val="24"/>
          <w:szCs w:val="24"/>
        </w:rPr>
        <w:t>全部报价均应以人民币为计量币种，并以人民币进行结算。</w:t>
      </w:r>
    </w:p>
    <w:p w14:paraId="6CB71B97">
      <w:pPr>
        <w:spacing w:line="440" w:lineRule="exact"/>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24.8</w:t>
      </w:r>
      <w:r>
        <w:rPr>
          <w:rFonts w:hint="eastAsia" w:ascii="宋体" w:hAnsi="宋体" w:cs="宋体"/>
          <w:b w:val="0"/>
          <w:bCs w:val="0"/>
          <w:sz w:val="24"/>
          <w:szCs w:val="24"/>
          <w:highlight w:val="none"/>
        </w:rPr>
        <w:t>根据财政部《关于推动解决政府采购异常低价问题的通知》（财库〔2026〕2号），评审中出现下列情形之一的，评审委员会应当启动异常低价投标（响应）审查程序：</w:t>
      </w:r>
    </w:p>
    <w:p w14:paraId="02AF547A">
      <w:pPr>
        <w:spacing w:line="440" w:lineRule="exact"/>
        <w:ind w:firstLine="549" w:firstLineChars="229"/>
        <w:rPr>
          <w:rFonts w:hint="eastAsia" w:ascii="宋体" w:hAnsi="宋体" w:cs="宋体"/>
          <w:b w:val="0"/>
          <w:bCs w:val="0"/>
          <w:sz w:val="24"/>
          <w:szCs w:val="24"/>
          <w:highlight w:val="none"/>
        </w:rPr>
      </w:pP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1</w:t>
      </w: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rPr>
        <w:t>投标（响应）报价低于全部通过符合性审查供应商投标（响应）报价平均值50%的，即投标（响应）报价&lt;全部通过符合性审查供应商投标（响应）报价平均值×50%；</w:t>
      </w:r>
    </w:p>
    <w:p w14:paraId="2344EC91">
      <w:pPr>
        <w:spacing w:line="440" w:lineRule="exact"/>
        <w:ind w:firstLine="549" w:firstLineChars="229"/>
        <w:rPr>
          <w:rFonts w:hint="eastAsia" w:ascii="宋体" w:hAnsi="宋体" w:cs="宋体"/>
          <w:b w:val="0"/>
          <w:bCs w:val="0"/>
          <w:sz w:val="24"/>
          <w:szCs w:val="24"/>
          <w:highlight w:val="none"/>
        </w:rPr>
      </w:pP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2</w:t>
      </w: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rPr>
        <w:t>投标（响应）报价低于通过符合性审查的次低报价供应商投标（响应）报价50%的，即投标（响应）报价&lt;通过符合性审查的次低报价供应商投标（响应）报价×50%；</w:t>
      </w:r>
    </w:p>
    <w:p w14:paraId="2EB98402">
      <w:pPr>
        <w:spacing w:line="440" w:lineRule="exact"/>
        <w:ind w:firstLine="549" w:firstLineChars="229"/>
        <w:rPr>
          <w:rFonts w:hint="eastAsia" w:ascii="宋体" w:hAnsi="宋体" w:cs="宋体"/>
          <w:b w:val="0"/>
          <w:bCs w:val="0"/>
          <w:sz w:val="24"/>
          <w:szCs w:val="24"/>
          <w:highlight w:val="none"/>
        </w:rPr>
      </w:pP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rPr>
        <w:t>投标（响应）报价低于采购项目最高限价45%的，即投标（响应）报价&lt;采购项目最高限价×45%；</w:t>
      </w:r>
    </w:p>
    <w:p w14:paraId="0BC4DA2A">
      <w:pPr>
        <w:spacing w:line="440" w:lineRule="exact"/>
        <w:ind w:firstLine="549" w:firstLineChars="229"/>
        <w:rPr>
          <w:rFonts w:ascii="宋体" w:hAnsi="宋体" w:cs="宋体"/>
          <w:b w:val="0"/>
          <w:bCs w:val="0"/>
          <w:sz w:val="24"/>
          <w:szCs w:val="24"/>
          <w:highlight w:val="none"/>
        </w:rPr>
      </w:pP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4</w:t>
      </w: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rPr>
        <w:t>评审委员会基于专业判断，认为供应商报价过低，有可能影响产品质量或者不能诚信履约的其他情形。</w:t>
      </w:r>
    </w:p>
    <w:p w14:paraId="68A06041">
      <w:pPr>
        <w:spacing w:line="440" w:lineRule="exact"/>
        <w:ind w:firstLine="549" w:firstLineChars="229"/>
        <w:rPr>
          <w:rFonts w:hint="eastAsia" w:ascii="宋体" w:hAnsi="宋体" w:cs="宋体"/>
          <w:b w:val="0"/>
          <w:bCs w:val="0"/>
          <w:sz w:val="24"/>
          <w:szCs w:val="24"/>
          <w:highlight w:val="none"/>
        </w:rPr>
      </w:pPr>
      <w:r>
        <w:rPr>
          <w:rFonts w:hint="eastAsia" w:ascii="宋体" w:hAnsi="宋体" w:cs="宋体"/>
          <w:b w:val="0"/>
          <w:bCs w:val="0"/>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18E573">
      <w:pPr>
        <w:spacing w:line="440" w:lineRule="exact"/>
        <w:ind w:firstLine="549" w:firstLineChars="229"/>
        <w:rPr>
          <w:rFonts w:hint="eastAsia" w:ascii="宋体" w:hAnsi="宋体" w:cs="宋体"/>
          <w:b w:val="0"/>
          <w:bCs w:val="0"/>
          <w:sz w:val="24"/>
          <w:szCs w:val="24"/>
          <w:highlight w:val="none"/>
        </w:rPr>
      </w:pPr>
      <w:r>
        <w:rPr>
          <w:rFonts w:hint="eastAsia" w:ascii="宋体" w:hAnsi="宋体" w:cs="宋体"/>
          <w:b w:val="0"/>
          <w:bCs w:val="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93D0F2">
      <w:pPr>
        <w:keepNext/>
        <w:keepLines/>
        <w:spacing w:line="440" w:lineRule="exact"/>
        <w:ind w:firstLine="482" w:firstLineChars="200"/>
        <w:outlineLvl w:val="3"/>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25、磋商</w:t>
      </w:r>
      <w:r>
        <w:rPr>
          <w:rFonts w:hint="eastAsia" w:ascii="宋体" w:hAnsi="宋体" w:eastAsia="宋体" w:cs="宋体"/>
          <w:b/>
          <w:bCs/>
          <w:color w:val="auto"/>
          <w:sz w:val="24"/>
          <w:szCs w:val="24"/>
          <w:highlight w:val="none"/>
        </w:rPr>
        <w:t>有效期</w:t>
      </w:r>
    </w:p>
    <w:p w14:paraId="52CB80AB">
      <w:pPr>
        <w:spacing w:line="360" w:lineRule="auto"/>
        <w:ind w:firstLine="422" w:firstLineChars="176"/>
        <w:rPr>
          <w:rFonts w:ascii="宋体" w:hAnsi="宋体"/>
          <w:sz w:val="24"/>
          <w:szCs w:val="24"/>
        </w:rPr>
      </w:pPr>
      <w:r>
        <w:rPr>
          <w:rFonts w:hint="eastAsia" w:ascii="宋体" w:hAnsi="宋体"/>
          <w:sz w:val="24"/>
          <w:szCs w:val="24"/>
          <w:lang w:val="en-US" w:eastAsia="zh-CN"/>
        </w:rPr>
        <w:t>25</w:t>
      </w:r>
      <w:r>
        <w:rPr>
          <w:rFonts w:ascii="宋体" w:hAnsi="宋体"/>
          <w:sz w:val="24"/>
          <w:szCs w:val="24"/>
        </w:rPr>
        <w:t>.1</w:t>
      </w:r>
      <w:r>
        <w:rPr>
          <w:rFonts w:hint="eastAsia" w:ascii="宋体" w:hAnsi="宋体"/>
          <w:sz w:val="24"/>
          <w:szCs w:val="24"/>
        </w:rPr>
        <w:t>磋商有效期为</w:t>
      </w:r>
      <w:r>
        <w:rPr>
          <w:rFonts w:ascii="宋体" w:hAnsi="宋体"/>
          <w:sz w:val="24"/>
          <w:szCs w:val="24"/>
        </w:rPr>
        <w:t>60</w:t>
      </w:r>
      <w:r>
        <w:rPr>
          <w:rFonts w:hint="eastAsia" w:ascii="宋体" w:hAnsi="宋体"/>
          <w:sz w:val="24"/>
          <w:szCs w:val="24"/>
        </w:rPr>
        <w:t>日历天(从磋商截止之日算起)，有效期短于此规定的响应文件将被视为无效文件。</w:t>
      </w:r>
    </w:p>
    <w:p w14:paraId="2CE41FD0">
      <w:pPr>
        <w:spacing w:line="360" w:lineRule="auto"/>
        <w:ind w:firstLine="422" w:firstLineChars="176"/>
        <w:rPr>
          <w:rFonts w:ascii="宋体" w:hAnsi="宋体"/>
          <w:sz w:val="24"/>
          <w:szCs w:val="24"/>
        </w:rPr>
      </w:pPr>
      <w:r>
        <w:rPr>
          <w:rFonts w:hint="eastAsia" w:ascii="宋体" w:hAnsi="宋体"/>
          <w:sz w:val="24"/>
          <w:szCs w:val="24"/>
          <w:lang w:val="en-US" w:eastAsia="zh-CN"/>
        </w:rPr>
        <w:t>25</w:t>
      </w:r>
      <w:r>
        <w:rPr>
          <w:rFonts w:ascii="宋体" w:hAnsi="宋体"/>
          <w:sz w:val="24"/>
          <w:szCs w:val="24"/>
        </w:rPr>
        <w:t>.2</w:t>
      </w:r>
      <w:r>
        <w:rPr>
          <w:rFonts w:hint="eastAsia" w:ascii="宋体" w:hAnsi="宋体"/>
          <w:sz w:val="24"/>
          <w:szCs w:val="24"/>
        </w:rPr>
        <w:t>特殊情况下，采购人可于响应文件有效期满之前要求供应商同意延长有效期，要求与答复均为书面形式。供应商可以拒绝上述要求，对于同意该要求的供应商，不允许其修改响应文件。</w:t>
      </w:r>
    </w:p>
    <w:p w14:paraId="331444F3">
      <w:pPr>
        <w:spacing w:line="440" w:lineRule="exact"/>
        <w:ind w:firstLine="482" w:firstLineChars="200"/>
        <w:jc w:val="left"/>
        <w:rPr>
          <w:rFonts w:ascii="宋体" w:hAnsi="宋体" w:eastAsia="宋体" w:cs="宋体"/>
          <w:color w:val="auto"/>
          <w:kern w:val="0"/>
          <w:sz w:val="24"/>
          <w:szCs w:val="24"/>
          <w:highlight w:val="none"/>
        </w:rPr>
      </w:pPr>
      <w:r>
        <w:rPr>
          <w:rFonts w:hint="eastAsia" w:ascii="宋体" w:hAnsi="宋体" w:eastAsia="宋体" w:cs="宋体"/>
          <w:b/>
          <w:color w:val="auto"/>
          <w:sz w:val="24"/>
          <w:szCs w:val="24"/>
          <w:highlight w:val="none"/>
          <w:lang w:val="en-US" w:eastAsia="zh-CN"/>
        </w:rPr>
        <w:t>26.磋商</w:t>
      </w:r>
      <w:r>
        <w:rPr>
          <w:rFonts w:hint="eastAsia" w:ascii="宋体" w:hAnsi="宋体" w:eastAsia="宋体" w:cs="宋体"/>
          <w:b/>
          <w:color w:val="auto"/>
          <w:sz w:val="24"/>
          <w:szCs w:val="24"/>
          <w:highlight w:val="none"/>
        </w:rPr>
        <w:t>保证金：</w:t>
      </w:r>
      <w:r>
        <w:rPr>
          <w:rFonts w:hint="eastAsia" w:ascii="宋体" w:hAnsi="宋体" w:eastAsia="宋体" w:cs="宋体"/>
          <w:color w:val="auto"/>
          <w:sz w:val="24"/>
          <w:szCs w:val="24"/>
          <w:highlight w:val="none"/>
        </w:rPr>
        <w:t>按照《河南省财政厅关于优化政府采购营商环境有关问题的通知》（豫财购[2019]4号文）的要求本项目不再收取</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w:t>
      </w:r>
    </w:p>
    <w:p w14:paraId="47598B5C">
      <w:pPr>
        <w:spacing w:line="440" w:lineRule="exact"/>
        <w:ind w:firstLine="482" w:firstLineChars="2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27、</w:t>
      </w:r>
      <w:r>
        <w:rPr>
          <w:rFonts w:hint="eastAsia" w:ascii="宋体" w:hAnsi="宋体" w:eastAsia="宋体" w:cs="宋体"/>
          <w:b/>
          <w:bCs/>
          <w:color w:val="auto"/>
          <w:sz w:val="24"/>
          <w:szCs w:val="24"/>
          <w:highlight w:val="none"/>
        </w:rPr>
        <w:t>资格审查资料</w:t>
      </w:r>
    </w:p>
    <w:p w14:paraId="55C2E966">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详见供应商前附表</w:t>
      </w:r>
      <w:r>
        <w:rPr>
          <w:rFonts w:hint="eastAsia" w:ascii="宋体" w:hAnsi="宋体" w:eastAsia="宋体" w:cs="宋体"/>
          <w:color w:val="auto"/>
          <w:sz w:val="24"/>
          <w:szCs w:val="24"/>
          <w:highlight w:val="none"/>
          <w:lang w:eastAsia="zh-CN"/>
        </w:rPr>
        <w:t>。</w:t>
      </w:r>
    </w:p>
    <w:p w14:paraId="2A63C4C9">
      <w:pPr>
        <w:wordWrap w:val="0"/>
        <w:autoSpaceDE w:val="0"/>
        <w:autoSpaceDN w:val="0"/>
        <w:adjustRightInd w:val="0"/>
        <w:spacing w:line="360" w:lineRule="auto"/>
        <w:ind w:firstLine="466" w:firstLineChars="200"/>
        <w:rPr>
          <w:rFonts w:hint="eastAsia" w:ascii="宋体" w:hAnsi="宋体" w:cs="宋体"/>
          <w:b/>
          <w:bCs/>
          <w:spacing w:val="-4"/>
          <w:sz w:val="24"/>
          <w:szCs w:val="24"/>
          <w:lang w:val="en-US" w:eastAsia="zh-CN"/>
        </w:rPr>
      </w:pPr>
      <w:r>
        <w:rPr>
          <w:rFonts w:hint="eastAsia" w:ascii="宋体" w:hAnsi="宋体" w:cs="宋体"/>
          <w:b/>
          <w:bCs/>
          <w:spacing w:val="-4"/>
          <w:sz w:val="24"/>
          <w:szCs w:val="24"/>
          <w:lang w:val="en-US" w:eastAsia="zh-CN"/>
        </w:rPr>
        <w:t>28、响应文件的递交</w:t>
      </w:r>
    </w:p>
    <w:p w14:paraId="12C5ECD9">
      <w:pPr>
        <w:wordWrap w:val="0"/>
        <w:autoSpaceDE w:val="0"/>
        <w:autoSpaceDN w:val="0"/>
        <w:adjustRightIn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val="en-US" w:eastAsia="zh-CN"/>
        </w:rPr>
        <w:t>竞争性磋商公告部分</w:t>
      </w:r>
      <w:r>
        <w:rPr>
          <w:rFonts w:hint="eastAsia" w:ascii="宋体" w:hAnsi="宋体" w:eastAsia="宋体" w:cs="宋体"/>
          <w:color w:val="auto"/>
          <w:sz w:val="24"/>
          <w:szCs w:val="24"/>
          <w:highlight w:val="none"/>
          <w:lang w:eastAsia="zh-CN"/>
        </w:rPr>
        <w:t>。</w:t>
      </w:r>
    </w:p>
    <w:p w14:paraId="3CADF1D9">
      <w:pPr>
        <w:spacing w:line="360" w:lineRule="auto"/>
        <w:ind w:firstLine="424" w:firstLineChars="176"/>
        <w:rPr>
          <w:rFonts w:ascii="宋体" w:hAnsi="宋体"/>
          <w:b/>
          <w:bCs/>
          <w:sz w:val="24"/>
          <w:szCs w:val="24"/>
        </w:rPr>
      </w:pPr>
      <w:r>
        <w:rPr>
          <w:rFonts w:hint="eastAsia" w:ascii="宋体" w:hAnsi="宋体"/>
          <w:b/>
          <w:bCs/>
          <w:sz w:val="24"/>
          <w:szCs w:val="24"/>
          <w:lang w:val="en-US" w:eastAsia="zh-CN"/>
        </w:rPr>
        <w:t>29</w:t>
      </w:r>
      <w:r>
        <w:rPr>
          <w:rFonts w:hint="eastAsia" w:ascii="宋体" w:hAnsi="宋体"/>
          <w:b/>
          <w:bCs/>
          <w:sz w:val="24"/>
          <w:szCs w:val="24"/>
        </w:rPr>
        <w:t>、磋商</w:t>
      </w:r>
    </w:p>
    <w:p w14:paraId="7755D893">
      <w:pPr>
        <w:spacing w:line="360" w:lineRule="auto"/>
        <w:ind w:firstLine="422" w:firstLineChars="176"/>
        <w:rPr>
          <w:rFonts w:ascii="宋体" w:hAnsi="宋体"/>
          <w:sz w:val="24"/>
          <w:szCs w:val="24"/>
        </w:rPr>
      </w:pPr>
      <w:r>
        <w:rPr>
          <w:rFonts w:hint="eastAsia" w:ascii="宋体" w:hAnsi="宋体"/>
          <w:sz w:val="24"/>
          <w:szCs w:val="24"/>
          <w:lang w:val="en-US" w:eastAsia="zh-CN"/>
        </w:rPr>
        <w:t>29</w:t>
      </w:r>
      <w:r>
        <w:rPr>
          <w:rFonts w:hint="eastAsia" w:ascii="宋体" w:hAnsi="宋体"/>
          <w:sz w:val="24"/>
          <w:szCs w:val="24"/>
        </w:rPr>
        <w:t>.1 本项目采用电子化、无纸化进行</w:t>
      </w:r>
      <w:r>
        <w:rPr>
          <w:rFonts w:hint="eastAsia" w:ascii="宋体" w:hAnsi="宋体"/>
          <w:sz w:val="24"/>
          <w:szCs w:val="24"/>
          <w:lang w:eastAsia="zh-CN"/>
        </w:rPr>
        <w:t>磋商</w:t>
      </w:r>
      <w:r>
        <w:rPr>
          <w:rFonts w:hint="eastAsia" w:ascii="宋体" w:hAnsi="宋体"/>
          <w:sz w:val="24"/>
          <w:szCs w:val="24"/>
        </w:rPr>
        <w:t>，开标当日，供应商无需到开标现场参加开标会议，供应商应当在</w:t>
      </w:r>
      <w:r>
        <w:rPr>
          <w:rFonts w:hint="eastAsia" w:ascii="宋体" w:hAnsi="宋体"/>
          <w:sz w:val="24"/>
          <w:szCs w:val="24"/>
          <w:lang w:eastAsia="zh-CN"/>
        </w:rPr>
        <w:t>磋商</w:t>
      </w:r>
      <w:r>
        <w:rPr>
          <w:rFonts w:hint="eastAsia" w:ascii="宋体" w:hAnsi="宋体"/>
          <w:sz w:val="24"/>
          <w:szCs w:val="24"/>
        </w:rPr>
        <w:t>截止时间前，登陆不见面开标大厅选择登陆三门峡市公共资源电子招投标系统进行登陆,在线准时参加开标活动并进行响应文件解密等。</w:t>
      </w:r>
    </w:p>
    <w:p w14:paraId="73594AE5">
      <w:pPr>
        <w:spacing w:line="360" w:lineRule="auto"/>
        <w:ind w:firstLine="422" w:firstLineChars="176"/>
        <w:rPr>
          <w:rFonts w:ascii="宋体" w:hAnsi="宋体"/>
          <w:sz w:val="24"/>
          <w:szCs w:val="24"/>
        </w:rPr>
      </w:pPr>
      <w:r>
        <w:rPr>
          <w:rFonts w:hint="eastAsia" w:ascii="宋体" w:hAnsi="宋体"/>
          <w:sz w:val="24"/>
          <w:szCs w:val="24"/>
          <w:lang w:val="en-US" w:eastAsia="zh-CN"/>
        </w:rPr>
        <w:t>29</w:t>
      </w:r>
      <w:r>
        <w:rPr>
          <w:rFonts w:hint="eastAsia" w:ascii="宋体" w:hAnsi="宋体"/>
          <w:sz w:val="24"/>
          <w:szCs w:val="24"/>
        </w:rPr>
        <w:t>.2 电子化响应文件采用一次加密方式。开标时，由供应商使用CA 证书，在规定时间内对其电子化响应文件进行解密。每位供应商的解密时间为开标时间起30分钟内，如在规定时间内未完成解密的，其响应文件不予开标、唱标。每位供应商的解密时间为开标时间起30分钟内完成。</w:t>
      </w:r>
    </w:p>
    <w:p w14:paraId="05A4A839">
      <w:pPr>
        <w:spacing w:line="360" w:lineRule="auto"/>
        <w:ind w:firstLine="422" w:firstLineChars="176"/>
        <w:rPr>
          <w:rFonts w:ascii="宋体" w:hAnsi="宋体"/>
          <w:sz w:val="24"/>
          <w:szCs w:val="24"/>
        </w:rPr>
      </w:pPr>
      <w:r>
        <w:rPr>
          <w:rFonts w:hint="eastAsia" w:ascii="宋体" w:hAnsi="宋体"/>
          <w:sz w:val="24"/>
          <w:szCs w:val="24"/>
          <w:lang w:val="en-US" w:eastAsia="zh-CN"/>
        </w:rPr>
        <w:t>29</w:t>
      </w:r>
      <w:r>
        <w:rPr>
          <w:rFonts w:hint="eastAsia" w:ascii="宋体" w:hAnsi="宋体"/>
          <w:sz w:val="24"/>
          <w:szCs w:val="24"/>
        </w:rPr>
        <w:t>.3 电子化响应文件解密异常的处理</w:t>
      </w:r>
    </w:p>
    <w:p w14:paraId="766CF2DF">
      <w:pPr>
        <w:spacing w:line="360" w:lineRule="auto"/>
        <w:ind w:firstLine="422" w:firstLineChars="176"/>
        <w:rPr>
          <w:rFonts w:ascii="宋体" w:hAnsi="宋体"/>
          <w:sz w:val="24"/>
          <w:szCs w:val="24"/>
        </w:rPr>
      </w:pPr>
      <w:r>
        <w:rPr>
          <w:rFonts w:hint="eastAsia" w:ascii="宋体" w:hAnsi="宋体"/>
          <w:sz w:val="24"/>
          <w:szCs w:val="24"/>
        </w:rPr>
        <w:t>如出现供应商的电子化响应文件无法解密等异常情况，供应商应及时致电中介服务机构说明。响应文件异常，按以下步骤进行处理：</w:t>
      </w:r>
    </w:p>
    <w:p w14:paraId="3035C51E">
      <w:pPr>
        <w:spacing w:line="360" w:lineRule="auto"/>
        <w:ind w:firstLine="422" w:firstLineChars="176"/>
        <w:rPr>
          <w:rFonts w:ascii="宋体" w:hAnsi="宋体"/>
          <w:sz w:val="24"/>
          <w:szCs w:val="24"/>
        </w:rPr>
      </w:pPr>
      <w:r>
        <w:rPr>
          <w:rFonts w:hint="eastAsia" w:ascii="宋体" w:hAnsi="宋体"/>
          <w:sz w:val="24"/>
          <w:szCs w:val="24"/>
        </w:rPr>
        <w:t>（1）首先由技术人员进行问题排查。</w:t>
      </w:r>
    </w:p>
    <w:p w14:paraId="367AE110">
      <w:pPr>
        <w:spacing w:line="360" w:lineRule="auto"/>
        <w:ind w:firstLine="422" w:firstLineChars="176"/>
        <w:rPr>
          <w:rFonts w:ascii="宋体" w:hAnsi="宋体"/>
          <w:sz w:val="24"/>
          <w:szCs w:val="24"/>
        </w:rPr>
      </w:pPr>
      <w:r>
        <w:rPr>
          <w:rFonts w:hint="eastAsia" w:ascii="宋体" w:hAnsi="宋体"/>
          <w:sz w:val="24"/>
          <w:szCs w:val="24"/>
        </w:rPr>
        <w:t>（2）经技术人员排查后，是供应商文件自身问题导致响应文件无法解密的，该响应文件将不予接收、解密和唱标。开标会议继续进行。</w:t>
      </w:r>
    </w:p>
    <w:p w14:paraId="0BC15622">
      <w:pPr>
        <w:spacing w:line="360" w:lineRule="auto"/>
        <w:ind w:firstLine="422" w:firstLineChars="176"/>
        <w:rPr>
          <w:rFonts w:ascii="宋体" w:hAnsi="宋体"/>
          <w:sz w:val="24"/>
          <w:szCs w:val="24"/>
        </w:rPr>
      </w:pPr>
      <w:r>
        <w:rPr>
          <w:rFonts w:hint="eastAsia" w:ascii="宋体" w:hAnsi="宋体"/>
          <w:sz w:val="24"/>
          <w:szCs w:val="24"/>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0D7538DB">
      <w:pPr>
        <w:spacing w:line="360" w:lineRule="auto"/>
        <w:ind w:firstLine="480" w:firstLineChars="200"/>
        <w:rPr>
          <w:rFonts w:ascii="宋体" w:hAnsi="宋体"/>
          <w:sz w:val="24"/>
          <w:szCs w:val="24"/>
        </w:rPr>
      </w:pPr>
      <w:r>
        <w:rPr>
          <w:rFonts w:hint="eastAsia" w:ascii="宋体" w:hAnsi="宋体"/>
          <w:sz w:val="24"/>
          <w:szCs w:val="24"/>
          <w:lang w:val="en-US" w:eastAsia="zh-CN"/>
        </w:rPr>
        <w:t>29</w:t>
      </w:r>
      <w:r>
        <w:rPr>
          <w:rFonts w:hint="eastAsia" w:ascii="宋体" w:hAnsi="宋体"/>
          <w:sz w:val="24"/>
          <w:szCs w:val="24"/>
        </w:rPr>
        <w:t>.4 供应商应保证在开标期间电话、电脑、网络能够正常工作，供应商因停电、电脑病毒、网络堵塞等原因，未在规定的解密时间内对响应文件进行解密的，其响应文件不予接收。</w:t>
      </w:r>
    </w:p>
    <w:p w14:paraId="59E6A755">
      <w:pPr>
        <w:wordWrap w:val="0"/>
        <w:autoSpaceDE w:val="0"/>
        <w:autoSpaceDN w:val="0"/>
        <w:adjustRightInd w:val="0"/>
        <w:spacing w:line="360" w:lineRule="auto"/>
        <w:ind w:firstLine="482" w:firstLineChars="200"/>
        <w:rPr>
          <w:rFonts w:ascii="宋体" w:hAnsi="宋体" w:cs="宋体"/>
          <w:b/>
          <w:bCs/>
          <w:spacing w:val="-4"/>
          <w:sz w:val="24"/>
          <w:szCs w:val="24"/>
          <w:lang w:val="zh-CN" w:eastAsia="zh-TW"/>
        </w:rPr>
      </w:pPr>
      <w:bookmarkStart w:id="27" w:name="_Toc27005"/>
      <w:r>
        <w:rPr>
          <w:rFonts w:hint="eastAsia" w:ascii="宋体" w:hAnsi="宋体" w:eastAsia="宋体" w:cs="宋体"/>
          <w:b/>
          <w:bCs/>
          <w:color w:val="auto"/>
          <w:kern w:val="28"/>
          <w:sz w:val="24"/>
          <w:szCs w:val="24"/>
          <w:highlight w:val="none"/>
          <w:lang w:val="en-US" w:eastAsia="zh-CN"/>
        </w:rPr>
        <w:t>30、</w:t>
      </w:r>
      <w:bookmarkEnd w:id="27"/>
      <w:r>
        <w:rPr>
          <w:rFonts w:hint="eastAsia" w:ascii="宋体" w:hAnsi="宋体" w:cs="宋体"/>
          <w:b/>
          <w:bCs/>
          <w:spacing w:val="-4"/>
          <w:sz w:val="24"/>
          <w:szCs w:val="24"/>
          <w:lang w:val="zh-CN" w:eastAsia="zh-TW"/>
        </w:rPr>
        <w:t>磋商小组的组成及要求</w:t>
      </w:r>
    </w:p>
    <w:p w14:paraId="6E8EFE50">
      <w:pPr>
        <w:spacing w:line="360" w:lineRule="auto"/>
        <w:ind w:firstLine="422" w:firstLineChars="176"/>
        <w:rPr>
          <w:rFonts w:hint="eastAsia" w:ascii="宋体" w:hAnsi="宋体" w:eastAsiaTheme="minorEastAsia"/>
          <w:sz w:val="24"/>
          <w:szCs w:val="24"/>
          <w:lang w:eastAsia="zh-CN"/>
        </w:rPr>
      </w:pPr>
      <w:r>
        <w:rPr>
          <w:rFonts w:hint="eastAsia" w:ascii="宋体" w:hAnsi="宋体"/>
          <w:sz w:val="24"/>
          <w:szCs w:val="24"/>
          <w:lang w:val="en-US" w:eastAsia="zh-CN"/>
        </w:rPr>
        <w:t>30</w:t>
      </w:r>
      <w:r>
        <w:rPr>
          <w:rFonts w:ascii="宋体" w:hAnsi="宋体"/>
          <w:sz w:val="24"/>
          <w:szCs w:val="24"/>
        </w:rPr>
        <w:t>.1</w:t>
      </w:r>
      <w:r>
        <w:rPr>
          <w:rFonts w:hint="eastAsia" w:ascii="宋体" w:hAnsi="宋体"/>
          <w:sz w:val="24"/>
          <w:szCs w:val="24"/>
        </w:rPr>
        <w:t>磋商小组构成：由采购人代表及相关专业</w:t>
      </w:r>
      <w:r>
        <w:rPr>
          <w:rFonts w:hint="eastAsia" w:ascii="宋体" w:hAnsi="宋体"/>
          <w:sz w:val="24"/>
          <w:szCs w:val="24"/>
          <w:lang w:val="en-US" w:eastAsia="zh-CN"/>
        </w:rPr>
        <w:t>经济、技术</w:t>
      </w:r>
      <w:r>
        <w:rPr>
          <w:rFonts w:hint="eastAsia" w:ascii="宋体" w:hAnsi="宋体"/>
          <w:sz w:val="24"/>
          <w:szCs w:val="24"/>
        </w:rPr>
        <w:t>专家共 3 人组成，其中采购人代表 1 人，相关专业</w:t>
      </w:r>
      <w:r>
        <w:rPr>
          <w:rFonts w:hint="eastAsia" w:ascii="宋体" w:hAnsi="宋体"/>
          <w:sz w:val="24"/>
          <w:szCs w:val="24"/>
          <w:lang w:val="en-US" w:eastAsia="zh-CN"/>
        </w:rPr>
        <w:t>经济、技术</w:t>
      </w:r>
      <w:r>
        <w:rPr>
          <w:rFonts w:hint="eastAsia" w:ascii="宋体" w:hAnsi="宋体"/>
          <w:sz w:val="24"/>
          <w:szCs w:val="24"/>
        </w:rPr>
        <w:t>专家 2 人</w:t>
      </w:r>
      <w:r>
        <w:rPr>
          <w:rFonts w:hint="eastAsia" w:ascii="宋体" w:hAnsi="宋体"/>
          <w:sz w:val="24"/>
          <w:szCs w:val="24"/>
          <w:lang w:eastAsia="zh-CN"/>
        </w:rPr>
        <w:t>，</w:t>
      </w:r>
      <w:r>
        <w:rPr>
          <w:rFonts w:hint="eastAsia" w:ascii="宋体" w:hAnsi="宋体"/>
          <w:sz w:val="24"/>
          <w:szCs w:val="24"/>
        </w:rPr>
        <w:t>开标后从河南省政府采购评标专家库中随机抽取</w:t>
      </w:r>
      <w:r>
        <w:rPr>
          <w:rFonts w:hint="eastAsia" w:ascii="宋体" w:hAnsi="宋体"/>
          <w:sz w:val="24"/>
          <w:szCs w:val="24"/>
          <w:lang w:eastAsia="zh-CN"/>
        </w:rPr>
        <w:t>。</w:t>
      </w:r>
    </w:p>
    <w:p w14:paraId="4D1626AD">
      <w:pPr>
        <w:spacing w:line="360" w:lineRule="auto"/>
        <w:ind w:firstLine="422" w:firstLineChars="176"/>
        <w:rPr>
          <w:rFonts w:ascii="宋体" w:hAnsi="宋体"/>
          <w:sz w:val="24"/>
          <w:szCs w:val="24"/>
        </w:rPr>
      </w:pPr>
      <w:r>
        <w:rPr>
          <w:rFonts w:hint="eastAsia" w:ascii="宋体" w:hAnsi="宋体"/>
          <w:sz w:val="24"/>
          <w:szCs w:val="24"/>
          <w:lang w:val="en-US" w:eastAsia="zh-CN"/>
        </w:rPr>
        <w:t>30</w:t>
      </w:r>
      <w:r>
        <w:rPr>
          <w:rFonts w:ascii="宋体" w:hAnsi="宋体"/>
          <w:sz w:val="24"/>
          <w:szCs w:val="24"/>
        </w:rPr>
        <w:t>.2</w:t>
      </w:r>
      <w:r>
        <w:rPr>
          <w:rFonts w:hint="eastAsia" w:ascii="宋体" w:hAnsi="宋体"/>
          <w:sz w:val="24"/>
          <w:szCs w:val="24"/>
        </w:rPr>
        <w:t>磋商小组对所有供应商的响应文件进行评审，按评审后得分由高到低顺序排列，递交给采购人。</w:t>
      </w:r>
    </w:p>
    <w:p w14:paraId="6C1D0526">
      <w:pPr>
        <w:spacing w:line="360" w:lineRule="auto"/>
        <w:ind w:firstLine="422" w:firstLineChars="176"/>
        <w:rPr>
          <w:rFonts w:ascii="宋体" w:hAnsi="宋体"/>
          <w:sz w:val="24"/>
          <w:szCs w:val="24"/>
        </w:rPr>
      </w:pPr>
      <w:r>
        <w:rPr>
          <w:rFonts w:hint="eastAsia" w:ascii="宋体" w:hAnsi="宋体"/>
          <w:sz w:val="24"/>
          <w:szCs w:val="24"/>
          <w:lang w:val="en-US" w:eastAsia="zh-CN"/>
        </w:rPr>
        <w:t>30</w:t>
      </w:r>
      <w:r>
        <w:rPr>
          <w:rFonts w:ascii="宋体" w:hAnsi="宋体"/>
          <w:sz w:val="24"/>
          <w:szCs w:val="24"/>
        </w:rPr>
        <w:t>.3</w:t>
      </w:r>
      <w:r>
        <w:rPr>
          <w:rFonts w:hint="eastAsia" w:ascii="宋体" w:hAnsi="宋体"/>
          <w:sz w:val="24"/>
          <w:szCs w:val="24"/>
        </w:rPr>
        <w:t>磋商小组成员要依法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0DB3D950">
      <w:pPr>
        <w:wordWrap w:val="0"/>
        <w:autoSpaceDE w:val="0"/>
        <w:autoSpaceDN w:val="0"/>
        <w:adjustRightInd w:val="0"/>
        <w:spacing w:line="360" w:lineRule="auto"/>
        <w:ind w:firstLine="480" w:firstLineChars="200"/>
        <w:rPr>
          <w:rFonts w:ascii="宋体" w:hAnsi="宋体" w:eastAsia="宋体" w:cs="宋体"/>
          <w:color w:val="auto"/>
          <w:sz w:val="24"/>
          <w:szCs w:val="24"/>
          <w:highlight w:val="none"/>
        </w:rPr>
      </w:pPr>
      <w:r>
        <w:rPr>
          <w:rFonts w:hint="eastAsia" w:ascii="宋体" w:hAnsi="宋体"/>
          <w:sz w:val="24"/>
          <w:szCs w:val="24"/>
          <w:lang w:val="en-US" w:eastAsia="zh-CN"/>
        </w:rPr>
        <w:t>30</w:t>
      </w:r>
      <w:r>
        <w:rPr>
          <w:rFonts w:ascii="宋体" w:hAnsi="宋体"/>
          <w:sz w:val="24"/>
          <w:szCs w:val="24"/>
        </w:rPr>
        <w:t>.4</w:t>
      </w:r>
      <w:r>
        <w:rPr>
          <w:rFonts w:hint="eastAsia" w:ascii="宋体" w:hAnsi="宋体"/>
          <w:sz w:val="24"/>
          <w:szCs w:val="24"/>
        </w:rPr>
        <w:t>磋商小组成员和评审工作有关人员不得干预或者影响正常评审工作，不得明示或者暗示其倾向性、引导性意见，不得修改磋商文件确定的评审程序、评审方法，不得征询采购人代表的倾向性意见，不得记录、复制或带走任何评审资料。成交候选供应商确定后，磋商小组不得修改评审结果或者要求重新评审，但因资格性审查认定错误或价格计算错误需依法重新评审的除外。应在评审报告中明确记载。</w:t>
      </w:r>
    </w:p>
    <w:p w14:paraId="64AC9672">
      <w:pPr>
        <w:spacing w:line="440" w:lineRule="exact"/>
        <w:ind w:firstLine="482" w:firstLineChars="200"/>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31、磋商</w:t>
      </w:r>
      <w:r>
        <w:rPr>
          <w:rFonts w:hint="eastAsia" w:ascii="宋体" w:hAnsi="宋体" w:eastAsia="宋体" w:cs="宋体"/>
          <w:b/>
          <w:bCs/>
          <w:color w:val="auto"/>
          <w:sz w:val="24"/>
          <w:szCs w:val="24"/>
          <w:highlight w:val="none"/>
        </w:rPr>
        <w:t>程序</w:t>
      </w:r>
    </w:p>
    <w:p w14:paraId="571AA457">
      <w:pPr>
        <w:widowControl/>
        <w:spacing w:line="480" w:lineRule="exact"/>
        <w:ind w:firstLine="480" w:firstLineChars="200"/>
        <w:outlineLvl w:val="2"/>
        <w:rPr>
          <w:rFonts w:hint="eastAsia" w:ascii="宋体" w:hAnsi="宋体"/>
          <w:sz w:val="24"/>
          <w:szCs w:val="24"/>
          <w:lang w:val="en-US" w:eastAsia="zh-CN"/>
        </w:rPr>
      </w:pPr>
      <w:bookmarkStart w:id="28" w:name="_Toc24102"/>
      <w:bookmarkStart w:id="29" w:name="_Toc26934"/>
      <w:bookmarkStart w:id="30" w:name="_Toc26234"/>
      <w:bookmarkStart w:id="31" w:name="_Toc2977"/>
      <w:bookmarkStart w:id="32" w:name="_Toc4669"/>
      <w:bookmarkStart w:id="33" w:name="_Toc18474"/>
      <w:bookmarkStart w:id="34" w:name="_Toc12301"/>
      <w:bookmarkStart w:id="35" w:name="_Toc31324"/>
      <w:bookmarkStart w:id="36" w:name="_Toc9104"/>
      <w:r>
        <w:rPr>
          <w:rFonts w:hint="eastAsia" w:ascii="宋体" w:hAnsi="宋体"/>
          <w:sz w:val="24"/>
          <w:szCs w:val="24"/>
          <w:lang w:val="en-US" w:eastAsia="zh-CN"/>
        </w:rPr>
        <w:t>31</w:t>
      </w:r>
      <w:r>
        <w:rPr>
          <w:rFonts w:ascii="宋体" w:hAnsi="宋体"/>
          <w:sz w:val="24"/>
          <w:szCs w:val="24"/>
        </w:rPr>
        <w:t>.1</w:t>
      </w:r>
      <w:r>
        <w:rPr>
          <w:rFonts w:hint="eastAsia" w:ascii="宋体" w:hAnsi="宋体" w:cs="Calibri"/>
          <w:kern w:val="0"/>
          <w:sz w:val="24"/>
          <w:szCs w:val="24"/>
        </w:rPr>
        <w:t>磋商小组所有成员应当集中与供应商分别进行磋商，并给予所有参加磋商的供</w:t>
      </w:r>
      <w:r>
        <w:rPr>
          <w:rFonts w:hint="eastAsia" w:ascii="宋体" w:hAnsi="宋体"/>
          <w:sz w:val="24"/>
          <w:szCs w:val="24"/>
          <w:lang w:val="en-US" w:eastAsia="zh-CN"/>
        </w:rPr>
        <w:t>应商平等的磋商机会。</w:t>
      </w:r>
      <w:bookmarkEnd w:id="28"/>
      <w:bookmarkEnd w:id="29"/>
      <w:bookmarkEnd w:id="30"/>
    </w:p>
    <w:p w14:paraId="5FC7FA5D">
      <w:pPr>
        <w:widowControl/>
        <w:spacing w:line="480" w:lineRule="exact"/>
        <w:ind w:firstLine="480" w:firstLineChars="200"/>
        <w:outlineLvl w:val="2"/>
        <w:rPr>
          <w:rFonts w:hint="eastAsia" w:ascii="宋体" w:hAnsi="宋体"/>
          <w:sz w:val="24"/>
          <w:szCs w:val="24"/>
          <w:lang w:val="en-US" w:eastAsia="zh-CN"/>
        </w:rPr>
      </w:pPr>
      <w:r>
        <w:rPr>
          <w:rFonts w:hint="eastAsia" w:ascii="宋体" w:hAnsi="宋体"/>
          <w:sz w:val="24"/>
          <w:szCs w:val="24"/>
          <w:lang w:val="en-US" w:eastAsia="zh-CN"/>
        </w:rPr>
        <w:t>31.2磋商小组首先对所有响应文件进行符合性、资格性、响应性审查。</w:t>
      </w:r>
    </w:p>
    <w:p w14:paraId="5CD2CD9E">
      <w:pPr>
        <w:widowControl/>
        <w:spacing w:line="480" w:lineRule="exact"/>
        <w:ind w:firstLine="480" w:firstLineChars="200"/>
        <w:outlineLvl w:val="2"/>
        <w:rPr>
          <w:rFonts w:hint="eastAsia" w:ascii="宋体" w:hAnsi="宋体"/>
          <w:sz w:val="24"/>
          <w:szCs w:val="24"/>
          <w:lang w:val="en-US" w:eastAsia="zh-CN"/>
        </w:rPr>
      </w:pPr>
      <w:r>
        <w:rPr>
          <w:rFonts w:hint="eastAsia" w:ascii="宋体" w:hAnsi="宋体"/>
          <w:sz w:val="24"/>
          <w:szCs w:val="24"/>
          <w:lang w:val="en-US" w:eastAsia="zh-CN"/>
        </w:rPr>
        <w:t>（1）允许修正响应文件中不构成重大偏离的、微小的、非正规的、不一致或不规则的地方。</w:t>
      </w:r>
    </w:p>
    <w:p w14:paraId="1C40534C">
      <w:pPr>
        <w:widowControl/>
        <w:spacing w:line="480" w:lineRule="exact"/>
        <w:ind w:firstLine="480" w:firstLineChars="200"/>
        <w:outlineLvl w:val="2"/>
        <w:rPr>
          <w:rFonts w:ascii="宋体" w:hAnsi="宋体"/>
          <w:sz w:val="24"/>
          <w:szCs w:val="24"/>
        </w:rPr>
      </w:pPr>
      <w:r>
        <w:rPr>
          <w:rFonts w:hint="eastAsia" w:ascii="宋体" w:hAnsi="宋体"/>
          <w:sz w:val="24"/>
          <w:szCs w:val="24"/>
          <w:lang w:val="en-US" w:eastAsia="zh-CN"/>
        </w:rPr>
        <w:t>（2）磋商小</w:t>
      </w:r>
      <w:r>
        <w:rPr>
          <w:rFonts w:hint="eastAsia" w:ascii="宋体" w:hAnsi="宋体"/>
          <w:sz w:val="24"/>
          <w:szCs w:val="24"/>
        </w:rPr>
        <w:t>组判断响应文件的响应性仅基于响应文件本身内容而不靠外部证据。</w:t>
      </w:r>
    </w:p>
    <w:p w14:paraId="0B949C9E">
      <w:pPr>
        <w:spacing w:line="360" w:lineRule="auto"/>
        <w:ind w:firstLine="422" w:firstLineChars="176"/>
        <w:rPr>
          <w:rFonts w:ascii="宋体" w:hAnsi="宋体"/>
          <w:sz w:val="24"/>
          <w:szCs w:val="24"/>
        </w:rPr>
      </w:pPr>
      <w:r>
        <w:rPr>
          <w:rFonts w:hint="eastAsia" w:ascii="宋体" w:hAnsi="宋体"/>
          <w:sz w:val="24"/>
          <w:szCs w:val="24"/>
          <w:lang w:eastAsia="zh-CN"/>
        </w:rPr>
        <w:t>（</w:t>
      </w:r>
      <w:r>
        <w:rPr>
          <w:rFonts w:hint="eastAsia" w:ascii="宋体" w:hAnsi="宋体"/>
          <w:sz w:val="24"/>
          <w:szCs w:val="24"/>
          <w:lang w:val="en-US" w:eastAsia="zh-CN"/>
        </w:rPr>
        <w:t>3</w:t>
      </w:r>
      <w:r>
        <w:rPr>
          <w:rFonts w:hint="eastAsia" w:ascii="宋体" w:hAnsi="宋体"/>
          <w:sz w:val="24"/>
          <w:szCs w:val="24"/>
          <w:lang w:eastAsia="zh-CN"/>
        </w:rPr>
        <w:t>）</w:t>
      </w:r>
      <w:r>
        <w:rPr>
          <w:rFonts w:hint="eastAsia" w:ascii="宋体" w:hAnsi="宋体"/>
          <w:sz w:val="24"/>
          <w:szCs w:val="24"/>
        </w:rPr>
        <w:t>实质性未响应磋商文件要求的响应将被拒绝，供应商不得通过修正或撤消不符之处而使其响应成为实质性响应。</w:t>
      </w:r>
    </w:p>
    <w:p w14:paraId="2AD883A9">
      <w:pPr>
        <w:spacing w:line="360" w:lineRule="auto"/>
        <w:ind w:firstLine="422" w:firstLineChars="176"/>
        <w:rPr>
          <w:rFonts w:ascii="宋体" w:hAnsi="宋体"/>
          <w:sz w:val="24"/>
          <w:szCs w:val="24"/>
        </w:rPr>
      </w:pPr>
      <w:r>
        <w:rPr>
          <w:rFonts w:hint="eastAsia" w:ascii="宋体" w:hAnsi="宋体"/>
          <w:sz w:val="24"/>
          <w:szCs w:val="24"/>
          <w:lang w:eastAsia="zh-CN"/>
        </w:rPr>
        <w:t>（</w:t>
      </w:r>
      <w:r>
        <w:rPr>
          <w:rFonts w:hint="eastAsia" w:ascii="宋体" w:hAnsi="宋体"/>
          <w:sz w:val="24"/>
          <w:szCs w:val="24"/>
          <w:lang w:val="en-US" w:eastAsia="zh-CN"/>
        </w:rPr>
        <w:t>4</w:t>
      </w:r>
      <w:r>
        <w:rPr>
          <w:rFonts w:hint="eastAsia" w:ascii="宋体" w:hAnsi="宋体"/>
          <w:sz w:val="24"/>
          <w:szCs w:val="24"/>
          <w:lang w:eastAsia="zh-CN"/>
        </w:rPr>
        <w:t>）</w:t>
      </w:r>
      <w:r>
        <w:rPr>
          <w:rFonts w:hint="eastAsia" w:ascii="宋体" w:hAnsi="宋体"/>
          <w:sz w:val="24"/>
          <w:szCs w:val="24"/>
        </w:rPr>
        <w:t>实质性未响应是指响应文件中提出了超出磋商文件中磋商控制价、服务内容、服务</w:t>
      </w:r>
      <w:r>
        <w:rPr>
          <w:rFonts w:hint="eastAsia" w:ascii="宋体" w:hAnsi="宋体"/>
          <w:sz w:val="24"/>
          <w:szCs w:val="24"/>
          <w:lang w:val="en-US" w:eastAsia="zh-CN"/>
        </w:rPr>
        <w:t>周</w:t>
      </w:r>
      <w:r>
        <w:rPr>
          <w:rFonts w:hint="eastAsia" w:ascii="宋体" w:hAnsi="宋体"/>
          <w:sz w:val="24"/>
          <w:szCs w:val="24"/>
        </w:rPr>
        <w:t>期、质量要求等内容。</w:t>
      </w:r>
    </w:p>
    <w:p w14:paraId="3DDCA3BC">
      <w:pPr>
        <w:spacing w:line="360" w:lineRule="auto"/>
        <w:ind w:firstLine="422" w:firstLineChars="176"/>
        <w:rPr>
          <w:rFonts w:ascii="宋体" w:hAnsi="宋体"/>
          <w:sz w:val="24"/>
          <w:szCs w:val="24"/>
        </w:rPr>
      </w:pPr>
      <w:r>
        <w:rPr>
          <w:rFonts w:hint="eastAsia" w:ascii="宋体" w:hAnsi="宋体"/>
          <w:sz w:val="24"/>
          <w:szCs w:val="24"/>
          <w:lang w:val="en-US" w:eastAsia="zh-CN"/>
        </w:rPr>
        <w:t>31</w:t>
      </w:r>
      <w:r>
        <w:rPr>
          <w:rFonts w:ascii="宋体" w:hAnsi="宋体"/>
          <w:sz w:val="24"/>
          <w:szCs w:val="24"/>
        </w:rPr>
        <w:t>.3</w:t>
      </w:r>
      <w:r>
        <w:rPr>
          <w:rFonts w:hint="eastAsia" w:ascii="宋体" w:hAnsi="宋体"/>
          <w:sz w:val="24"/>
          <w:szCs w:val="24"/>
        </w:rPr>
        <w:t>有下列情形之一的，其响应文件将会被拒绝：</w:t>
      </w:r>
    </w:p>
    <w:p w14:paraId="4B9EA50E">
      <w:pPr>
        <w:numPr>
          <w:ilvl w:val="0"/>
          <w:numId w:val="2"/>
        </w:numPr>
        <w:spacing w:line="360" w:lineRule="auto"/>
        <w:ind w:firstLine="422" w:firstLineChars="176"/>
        <w:rPr>
          <w:rFonts w:ascii="宋体" w:hAnsi="宋体"/>
          <w:sz w:val="24"/>
          <w:szCs w:val="24"/>
        </w:rPr>
      </w:pPr>
      <w:r>
        <w:rPr>
          <w:rFonts w:hint="eastAsia" w:ascii="宋体" w:hAnsi="宋体"/>
          <w:sz w:val="24"/>
          <w:szCs w:val="24"/>
        </w:rPr>
        <w:t>供应商资格不符合竞争性磋商文件要求的；</w:t>
      </w:r>
    </w:p>
    <w:p w14:paraId="34C08082">
      <w:pPr>
        <w:numPr>
          <w:ilvl w:val="0"/>
          <w:numId w:val="2"/>
        </w:numPr>
        <w:spacing w:line="360" w:lineRule="auto"/>
        <w:ind w:firstLine="422" w:firstLineChars="176"/>
        <w:rPr>
          <w:rFonts w:ascii="宋体" w:hAnsi="宋体"/>
          <w:sz w:val="24"/>
          <w:szCs w:val="24"/>
        </w:rPr>
      </w:pPr>
      <w:r>
        <w:rPr>
          <w:rFonts w:hint="eastAsia" w:ascii="宋体" w:hAnsi="宋体"/>
          <w:sz w:val="24"/>
          <w:szCs w:val="24"/>
        </w:rPr>
        <w:t>磋商报价超过竞争性磋商文件规定的磋商控制价的；</w:t>
      </w:r>
    </w:p>
    <w:p w14:paraId="576AB7D1">
      <w:pPr>
        <w:numPr>
          <w:ilvl w:val="0"/>
          <w:numId w:val="2"/>
        </w:numPr>
        <w:spacing w:line="360" w:lineRule="auto"/>
        <w:ind w:firstLine="422" w:firstLineChars="176"/>
        <w:rPr>
          <w:rFonts w:ascii="宋体" w:hAnsi="宋体"/>
          <w:sz w:val="24"/>
          <w:szCs w:val="24"/>
        </w:rPr>
      </w:pPr>
      <w:r>
        <w:rPr>
          <w:rFonts w:hint="eastAsia" w:ascii="宋体" w:hAnsi="宋体"/>
          <w:sz w:val="24"/>
          <w:szCs w:val="24"/>
        </w:rPr>
        <w:t>以他人的名义磋商、串通磋商、以行贿手段谋取成交或者以其他弄虚作假方式磋商的；</w:t>
      </w:r>
    </w:p>
    <w:p w14:paraId="0F6886F3">
      <w:pPr>
        <w:spacing w:line="360" w:lineRule="auto"/>
        <w:ind w:firstLine="480" w:firstLineChars="200"/>
        <w:rPr>
          <w:rFonts w:ascii="宋体" w:hAnsi="宋体"/>
          <w:sz w:val="24"/>
          <w:szCs w:val="24"/>
        </w:rPr>
      </w:pPr>
      <w:r>
        <w:rPr>
          <w:rFonts w:hint="eastAsia" w:ascii="宋体" w:hAnsi="宋体"/>
          <w:sz w:val="24"/>
          <w:szCs w:val="24"/>
        </w:rPr>
        <w:t>（4）采取不正当手段谋取成交的。</w:t>
      </w:r>
    </w:p>
    <w:p w14:paraId="13F4DD87">
      <w:pPr>
        <w:spacing w:line="360" w:lineRule="auto"/>
        <w:ind w:firstLine="424" w:firstLineChars="176"/>
        <w:rPr>
          <w:rFonts w:ascii="宋体" w:hAnsi="宋体"/>
          <w:b/>
          <w:bCs/>
          <w:sz w:val="24"/>
          <w:szCs w:val="24"/>
        </w:rPr>
      </w:pPr>
      <w:r>
        <w:rPr>
          <w:rFonts w:hint="eastAsia" w:ascii="宋体" w:hAnsi="宋体"/>
          <w:b/>
          <w:bCs/>
          <w:sz w:val="24"/>
          <w:szCs w:val="24"/>
          <w:lang w:val="en-US" w:eastAsia="zh-CN"/>
        </w:rPr>
        <w:t>32</w:t>
      </w:r>
      <w:r>
        <w:rPr>
          <w:rFonts w:hint="eastAsia" w:ascii="宋体" w:hAnsi="宋体"/>
          <w:b/>
          <w:bCs/>
          <w:sz w:val="24"/>
          <w:szCs w:val="24"/>
        </w:rPr>
        <w:t>、对供应商的评价</w:t>
      </w:r>
    </w:p>
    <w:p w14:paraId="3EE602A0">
      <w:pPr>
        <w:spacing w:line="360" w:lineRule="auto"/>
        <w:ind w:firstLine="422" w:firstLineChars="176"/>
        <w:rPr>
          <w:rFonts w:ascii="宋体" w:hAnsi="宋体"/>
          <w:sz w:val="24"/>
          <w:szCs w:val="24"/>
        </w:rPr>
      </w:pPr>
      <w:r>
        <w:rPr>
          <w:rFonts w:hint="eastAsia" w:ascii="宋体" w:hAnsi="宋体"/>
          <w:sz w:val="24"/>
          <w:szCs w:val="24"/>
          <w:lang w:val="en-US" w:eastAsia="zh-CN"/>
        </w:rPr>
        <w:t>32</w:t>
      </w:r>
      <w:r>
        <w:rPr>
          <w:rFonts w:ascii="宋体" w:hAnsi="宋体"/>
          <w:sz w:val="24"/>
          <w:szCs w:val="24"/>
        </w:rPr>
        <w:t>.1</w:t>
      </w:r>
      <w:r>
        <w:rPr>
          <w:rFonts w:hint="eastAsia" w:ascii="宋体" w:hAnsi="宋体"/>
          <w:sz w:val="24"/>
          <w:szCs w:val="24"/>
        </w:rPr>
        <w:t>磋商小组只对已判定为实质性响应且通过资格审查的响应文件进行详细评价和比较。</w:t>
      </w:r>
    </w:p>
    <w:p w14:paraId="145921AC">
      <w:pPr>
        <w:spacing w:line="360" w:lineRule="auto"/>
        <w:ind w:firstLine="422" w:firstLineChars="176"/>
        <w:rPr>
          <w:rFonts w:ascii="宋体" w:hAnsi="宋体"/>
          <w:sz w:val="24"/>
          <w:szCs w:val="24"/>
        </w:rPr>
      </w:pPr>
      <w:r>
        <w:rPr>
          <w:rFonts w:hint="eastAsia" w:ascii="宋体" w:hAnsi="宋体"/>
          <w:sz w:val="24"/>
          <w:szCs w:val="24"/>
          <w:lang w:val="en-US" w:eastAsia="zh-CN"/>
        </w:rPr>
        <w:t>32</w:t>
      </w:r>
      <w:r>
        <w:rPr>
          <w:rFonts w:ascii="宋体" w:hAnsi="宋体"/>
          <w:sz w:val="24"/>
          <w:szCs w:val="24"/>
        </w:rPr>
        <w:t>.</w:t>
      </w:r>
      <w:r>
        <w:rPr>
          <w:rFonts w:hint="eastAsia" w:ascii="宋体" w:hAnsi="宋体"/>
          <w:sz w:val="24"/>
          <w:szCs w:val="24"/>
        </w:rPr>
        <w:t>2磋商小组所有成员应当集中与单一响应供应商分别进行磋商，并给予所有参加磋商的供应商平等的磋商机会。磋商完成后，要求其在规定时间内提交最后报价。</w:t>
      </w:r>
    </w:p>
    <w:p w14:paraId="705D3315">
      <w:pPr>
        <w:spacing w:line="360" w:lineRule="auto"/>
        <w:ind w:firstLine="422" w:firstLineChars="176"/>
        <w:rPr>
          <w:rFonts w:ascii="宋体" w:hAnsi="宋体"/>
          <w:sz w:val="24"/>
          <w:szCs w:val="24"/>
        </w:rPr>
      </w:pPr>
      <w:r>
        <w:rPr>
          <w:rFonts w:hint="eastAsia" w:ascii="宋体" w:hAnsi="宋体"/>
          <w:sz w:val="24"/>
          <w:szCs w:val="24"/>
          <w:lang w:val="en-US" w:eastAsia="zh-CN"/>
        </w:rPr>
        <w:t>32</w:t>
      </w:r>
      <w:r>
        <w:rPr>
          <w:rFonts w:ascii="宋体" w:hAnsi="宋体"/>
          <w:sz w:val="24"/>
          <w:szCs w:val="24"/>
        </w:rPr>
        <w:t>.</w:t>
      </w:r>
      <w:r>
        <w:rPr>
          <w:rFonts w:hint="eastAsia" w:ascii="宋体" w:hAnsi="宋体"/>
          <w:sz w:val="24"/>
          <w:szCs w:val="24"/>
        </w:rPr>
        <w:t>3经磋商确定最终服务内容和提交最后报价的供应商后，磋商小组采用综合评分法对提交最后报价的供应商的响应文件和最后报价进行综合评分。</w:t>
      </w:r>
    </w:p>
    <w:p w14:paraId="23B4705E">
      <w:pPr>
        <w:spacing w:line="440" w:lineRule="exact"/>
        <w:ind w:firstLine="422" w:firstLineChars="176"/>
        <w:rPr>
          <w:rFonts w:ascii="宋体" w:hAnsi="宋体"/>
          <w:sz w:val="24"/>
          <w:szCs w:val="24"/>
        </w:rPr>
      </w:pPr>
      <w:r>
        <w:rPr>
          <w:rFonts w:hint="eastAsia" w:ascii="宋体" w:hAnsi="宋体"/>
          <w:sz w:val="24"/>
          <w:szCs w:val="24"/>
          <w:lang w:val="en-US" w:eastAsia="zh-CN"/>
        </w:rPr>
        <w:t>32</w:t>
      </w:r>
      <w:r>
        <w:rPr>
          <w:rFonts w:ascii="宋体" w:hAnsi="宋体"/>
          <w:sz w:val="24"/>
          <w:szCs w:val="24"/>
        </w:rPr>
        <w:t>.</w:t>
      </w:r>
      <w:r>
        <w:rPr>
          <w:rFonts w:hint="eastAsia" w:ascii="宋体" w:hAnsi="宋体"/>
          <w:sz w:val="24"/>
          <w:szCs w:val="24"/>
        </w:rPr>
        <w:t>4磋商小组根据综合评分情况，按评审得分由高到低的顺序确定3名成交候选供应商，并编写评审报告。评审得分相同的，按照最后报价由低到高的顺序确定，评审得分且最后报价相同的，按照技术指标优劣顺序确定成交候选供应商。评审报告由磋商小组全体人员签字。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A392CC0">
      <w:pPr>
        <w:spacing w:line="440" w:lineRule="exact"/>
        <w:ind w:firstLine="422" w:firstLineChars="176"/>
        <w:rPr>
          <w:rFonts w:hint="eastAsia" w:ascii="宋体" w:hAnsi="宋体" w:cs="宋体" w:eastAsiaTheme="minorEastAsia"/>
          <w:b w:val="0"/>
          <w:bCs w:val="0"/>
          <w:color w:val="auto"/>
          <w:sz w:val="24"/>
          <w:szCs w:val="24"/>
          <w:highlight w:val="none"/>
          <w:lang w:eastAsia="zh-CN"/>
        </w:rPr>
      </w:pPr>
      <w:r>
        <w:rPr>
          <w:rFonts w:hint="eastAsia" w:ascii="宋体" w:hAnsi="宋体"/>
          <w:sz w:val="24"/>
          <w:szCs w:val="24"/>
          <w:lang w:val="en-US" w:eastAsia="zh-CN"/>
        </w:rPr>
        <w:t>32</w:t>
      </w:r>
      <w:r>
        <w:rPr>
          <w:rFonts w:ascii="宋体" w:hAnsi="宋体"/>
          <w:sz w:val="24"/>
          <w:szCs w:val="24"/>
        </w:rPr>
        <w:t>.</w:t>
      </w:r>
      <w:r>
        <w:rPr>
          <w:rFonts w:hint="eastAsia" w:ascii="宋体" w:hAnsi="宋体"/>
          <w:sz w:val="24"/>
          <w:szCs w:val="24"/>
        </w:rPr>
        <w:t>5如果第一名供应商放弃成交资格或因不可抗力提出不能履行合同，采购人将依序确定排名第二名的成交候选供应商为成交供应商，也可以重新开展政府采购活动。</w:t>
      </w:r>
    </w:p>
    <w:p w14:paraId="1D463803">
      <w:pPr>
        <w:wordWrap w:val="0"/>
        <w:autoSpaceDE w:val="0"/>
        <w:autoSpaceDN w:val="0"/>
        <w:adjustRightInd w:val="0"/>
        <w:spacing w:line="360" w:lineRule="auto"/>
        <w:ind w:firstLine="482" w:firstLineChars="200"/>
        <w:rPr>
          <w:rFonts w:ascii="宋体" w:hAnsi="宋体" w:cs="宋体"/>
          <w:b/>
          <w:bCs/>
          <w:spacing w:val="-4"/>
          <w:sz w:val="24"/>
          <w:szCs w:val="24"/>
          <w:lang w:val="zh-CN" w:eastAsia="zh-TW"/>
        </w:rPr>
      </w:pPr>
      <w:bookmarkStart w:id="37" w:name="_Toc23840"/>
      <w:r>
        <w:rPr>
          <w:rFonts w:hint="eastAsia" w:ascii="宋体" w:hAnsi="宋体" w:eastAsia="宋体" w:cs="宋体"/>
          <w:b/>
          <w:bCs/>
          <w:color w:val="auto"/>
          <w:sz w:val="24"/>
          <w:szCs w:val="24"/>
          <w:highlight w:val="none"/>
          <w:lang w:val="en-US" w:eastAsia="zh-CN"/>
        </w:rPr>
        <w:t>33、</w:t>
      </w:r>
      <w:r>
        <w:rPr>
          <w:rFonts w:hint="eastAsia" w:ascii="宋体" w:hAnsi="宋体" w:cs="宋体"/>
          <w:b/>
          <w:bCs/>
          <w:spacing w:val="-4"/>
          <w:sz w:val="24"/>
          <w:szCs w:val="24"/>
          <w:lang w:val="zh-CN" w:eastAsia="zh-TW"/>
        </w:rPr>
        <w:t>响应文件的澄清</w:t>
      </w:r>
    </w:p>
    <w:p w14:paraId="2EEEBDE5">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lang w:val="en-US" w:eastAsia="zh-CN"/>
        </w:rPr>
        <w:t>33</w:t>
      </w:r>
      <w:r>
        <w:rPr>
          <w:rFonts w:hint="eastAsia" w:ascii="宋体" w:hAnsi="宋体" w:cs="宋体"/>
          <w:spacing w:val="-4"/>
          <w:sz w:val="24"/>
          <w:szCs w:val="24"/>
        </w:rPr>
        <w:t>.1 为了有助于对响应文件进行审查、评审和比较，磋商小组有权向</w:t>
      </w:r>
      <w:r>
        <w:rPr>
          <w:rFonts w:hint="eastAsia" w:ascii="宋体" w:hAnsi="宋体" w:cs="宋体"/>
          <w:spacing w:val="-4"/>
          <w:sz w:val="24"/>
          <w:szCs w:val="24"/>
          <w:lang w:eastAsia="zh-CN"/>
        </w:rPr>
        <w:t>供应商</w:t>
      </w:r>
      <w:r>
        <w:rPr>
          <w:rFonts w:hint="eastAsia" w:ascii="宋体" w:hAnsi="宋体" w:cs="宋体"/>
          <w:spacing w:val="-4"/>
          <w:sz w:val="24"/>
          <w:szCs w:val="24"/>
        </w:rPr>
        <w:t>质疑，请</w:t>
      </w:r>
      <w:r>
        <w:rPr>
          <w:rFonts w:hint="eastAsia" w:ascii="宋体" w:hAnsi="宋体" w:cs="宋体"/>
          <w:spacing w:val="-4"/>
          <w:sz w:val="24"/>
          <w:szCs w:val="24"/>
          <w:lang w:eastAsia="zh-CN"/>
        </w:rPr>
        <w:t>供应商</w:t>
      </w:r>
      <w:r>
        <w:rPr>
          <w:rFonts w:hint="eastAsia" w:ascii="宋体" w:hAnsi="宋体" w:cs="宋体"/>
          <w:spacing w:val="-4"/>
          <w:sz w:val="24"/>
          <w:szCs w:val="24"/>
        </w:rPr>
        <w:t>澄清其磋商内容。</w:t>
      </w:r>
      <w:r>
        <w:rPr>
          <w:rFonts w:hint="eastAsia" w:ascii="宋体" w:hAnsi="宋体" w:cs="宋体"/>
          <w:spacing w:val="-4"/>
          <w:sz w:val="24"/>
          <w:szCs w:val="24"/>
          <w:lang w:eastAsia="zh-CN"/>
        </w:rPr>
        <w:t>供应商</w:t>
      </w:r>
      <w:r>
        <w:rPr>
          <w:rFonts w:hint="eastAsia" w:ascii="宋体" w:hAnsi="宋体" w:cs="宋体"/>
          <w:spacing w:val="-4"/>
          <w:sz w:val="24"/>
          <w:szCs w:val="24"/>
        </w:rPr>
        <w:t>有责任按照磋商小组通知的时间、地点、方式指派委托代理人进行答疑和澄清。</w:t>
      </w:r>
    </w:p>
    <w:p w14:paraId="08FD5977">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lang w:val="en-US" w:eastAsia="zh-CN"/>
        </w:rPr>
        <w:t>33</w:t>
      </w:r>
      <w:r>
        <w:rPr>
          <w:rFonts w:hint="eastAsia" w:ascii="宋体" w:hAnsi="宋体" w:cs="宋体"/>
          <w:spacing w:val="-4"/>
          <w:sz w:val="24"/>
          <w:szCs w:val="24"/>
        </w:rPr>
        <w:t xml:space="preserve">.2 重要澄清的答复应是书面的，并由法定代表人或其委托代理人签字。 </w:t>
      </w:r>
    </w:p>
    <w:p w14:paraId="666D22CC">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lang w:val="en-US" w:eastAsia="zh-CN"/>
        </w:rPr>
        <w:t>33</w:t>
      </w:r>
      <w:r>
        <w:rPr>
          <w:rFonts w:hint="eastAsia" w:ascii="宋体" w:hAnsi="宋体" w:cs="宋体"/>
          <w:spacing w:val="-4"/>
          <w:sz w:val="24"/>
          <w:szCs w:val="24"/>
        </w:rPr>
        <w:t xml:space="preserve">.3 </w:t>
      </w:r>
      <w:r>
        <w:rPr>
          <w:rFonts w:hint="eastAsia" w:ascii="宋体" w:hAnsi="宋体" w:cs="宋体"/>
          <w:spacing w:val="-4"/>
          <w:sz w:val="24"/>
          <w:szCs w:val="24"/>
          <w:lang w:eastAsia="zh-CN"/>
        </w:rPr>
        <w:t>供应商</w:t>
      </w:r>
      <w:r>
        <w:rPr>
          <w:rFonts w:hint="eastAsia" w:ascii="宋体" w:hAnsi="宋体" w:cs="宋体"/>
          <w:spacing w:val="-4"/>
          <w:sz w:val="24"/>
          <w:szCs w:val="24"/>
        </w:rPr>
        <w:t xml:space="preserve">的澄清文件是响应文件的组成部分，并取代响应文件中被澄清的部分。 </w:t>
      </w:r>
    </w:p>
    <w:p w14:paraId="343B5287">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lang w:val="en-US" w:eastAsia="zh-CN"/>
        </w:rPr>
        <w:t>33</w:t>
      </w:r>
      <w:r>
        <w:rPr>
          <w:rFonts w:hint="eastAsia" w:ascii="宋体" w:hAnsi="宋体" w:cs="宋体"/>
          <w:spacing w:val="-4"/>
          <w:sz w:val="24"/>
          <w:szCs w:val="24"/>
        </w:rPr>
        <w:t>.4 响应文件的澄清不得对磋商内容进行实质性修改。</w:t>
      </w:r>
    </w:p>
    <w:p w14:paraId="11131E1B">
      <w:pPr>
        <w:spacing w:line="440" w:lineRule="exact"/>
        <w:ind w:firstLine="482" w:firstLineChars="200"/>
        <w:outlineLvl w:val="0"/>
        <w:rPr>
          <w:rFonts w:hint="eastAsia" w:ascii="宋体" w:hAnsi="宋体" w:eastAsia="宋体" w:cs="宋体"/>
          <w:b/>
          <w:bCs/>
          <w:color w:val="auto"/>
          <w:sz w:val="24"/>
          <w:szCs w:val="24"/>
          <w:highlight w:val="none"/>
        </w:rPr>
      </w:pPr>
      <w:bookmarkStart w:id="38" w:name="_Toc6265"/>
      <w:bookmarkStart w:id="39" w:name="_Toc28733"/>
      <w:r>
        <w:rPr>
          <w:rFonts w:hint="eastAsia" w:ascii="宋体" w:hAnsi="宋体" w:eastAsia="宋体" w:cs="宋体"/>
          <w:b/>
          <w:bCs/>
          <w:color w:val="auto"/>
          <w:sz w:val="24"/>
          <w:szCs w:val="24"/>
          <w:highlight w:val="none"/>
          <w:lang w:val="en-US" w:eastAsia="zh-CN"/>
        </w:rPr>
        <w:t>34、</w:t>
      </w:r>
      <w:bookmarkEnd w:id="37"/>
      <w:r>
        <w:rPr>
          <w:rFonts w:hint="eastAsia" w:ascii="宋体" w:hAnsi="宋体" w:cs="宋体"/>
          <w:b/>
          <w:bCs/>
          <w:spacing w:val="-4"/>
          <w:sz w:val="24"/>
          <w:szCs w:val="24"/>
        </w:rPr>
        <w:t>评审办法和评审</w:t>
      </w:r>
      <w:r>
        <w:rPr>
          <w:rFonts w:hint="eastAsia" w:ascii="宋体" w:hAnsi="宋体" w:cs="宋体"/>
          <w:b/>
          <w:bCs/>
          <w:spacing w:val="-4"/>
          <w:sz w:val="24"/>
          <w:szCs w:val="24"/>
          <w:lang w:val="zh-CN" w:eastAsia="zh-TW"/>
        </w:rPr>
        <w:t>原则</w:t>
      </w:r>
      <w:bookmarkEnd w:id="38"/>
      <w:bookmarkEnd w:id="39"/>
    </w:p>
    <w:p w14:paraId="2A8318C8">
      <w:pPr>
        <w:spacing w:line="440" w:lineRule="exact"/>
        <w:ind w:firstLine="480" w:firstLineChars="200"/>
        <w:outlineLvl w:val="0"/>
        <w:rPr>
          <w:rFonts w:hint="eastAsia" w:ascii="宋体" w:hAnsi="宋体" w:eastAsia="宋体" w:cs="宋体"/>
          <w:b w:val="0"/>
          <w:bCs w:val="0"/>
          <w:color w:val="auto"/>
          <w:sz w:val="24"/>
          <w:szCs w:val="24"/>
          <w:highlight w:val="none"/>
        </w:rPr>
      </w:pPr>
      <w:bookmarkStart w:id="40" w:name="_Toc20836"/>
      <w:bookmarkStart w:id="41" w:name="_Toc15205"/>
      <w:bookmarkStart w:id="42" w:name="_Toc6094"/>
      <w:r>
        <w:rPr>
          <w:rFonts w:hint="eastAsia" w:ascii="宋体" w:hAnsi="宋体" w:eastAsia="宋体" w:cs="宋体"/>
          <w:b w:val="0"/>
          <w:bCs w:val="0"/>
          <w:color w:val="auto"/>
          <w:sz w:val="24"/>
          <w:szCs w:val="24"/>
          <w:highlight w:val="none"/>
          <w:lang w:val="en-US" w:eastAsia="zh-CN"/>
        </w:rPr>
        <w:t>34</w:t>
      </w: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评</w:t>
      </w:r>
      <w:r>
        <w:rPr>
          <w:rFonts w:hint="eastAsia" w:ascii="宋体" w:hAnsi="宋体" w:eastAsia="宋体" w:cs="宋体"/>
          <w:b w:val="0"/>
          <w:bCs w:val="0"/>
          <w:color w:val="auto"/>
          <w:sz w:val="24"/>
          <w:szCs w:val="24"/>
          <w:highlight w:val="none"/>
          <w:lang w:val="en-US" w:eastAsia="zh-CN"/>
        </w:rPr>
        <w:t>审</w:t>
      </w:r>
      <w:r>
        <w:rPr>
          <w:rFonts w:hint="eastAsia" w:ascii="宋体" w:hAnsi="宋体" w:eastAsia="宋体" w:cs="宋体"/>
          <w:b w:val="0"/>
          <w:bCs w:val="0"/>
          <w:color w:val="auto"/>
          <w:sz w:val="24"/>
          <w:szCs w:val="24"/>
          <w:highlight w:val="none"/>
        </w:rPr>
        <w:t>原则:</w:t>
      </w:r>
      <w:r>
        <w:rPr>
          <w:rFonts w:hint="eastAsia" w:ascii="宋体" w:hAnsi="宋体" w:eastAsia="宋体" w:cs="宋体"/>
          <w:b w:val="0"/>
          <w:bCs w:val="0"/>
          <w:color w:val="auto"/>
          <w:sz w:val="24"/>
          <w:szCs w:val="24"/>
          <w:highlight w:val="none"/>
          <w:lang w:val="en-US" w:eastAsia="zh-CN"/>
        </w:rPr>
        <w:t>磋商小组</w:t>
      </w:r>
      <w:r>
        <w:rPr>
          <w:rFonts w:hint="eastAsia" w:ascii="宋体" w:hAnsi="宋体" w:eastAsia="宋体" w:cs="宋体"/>
          <w:b w:val="0"/>
          <w:bCs w:val="0"/>
          <w:color w:val="auto"/>
          <w:sz w:val="24"/>
          <w:szCs w:val="24"/>
          <w:highlight w:val="none"/>
        </w:rPr>
        <w:t>必须公平、公正，不带任何倾向性和启发性；不得向外界透露任何与评</w:t>
      </w:r>
      <w:r>
        <w:rPr>
          <w:rFonts w:hint="eastAsia" w:ascii="宋体" w:hAnsi="宋体" w:eastAsia="宋体" w:cs="宋体"/>
          <w:b w:val="0"/>
          <w:bCs w:val="0"/>
          <w:color w:val="auto"/>
          <w:sz w:val="24"/>
          <w:szCs w:val="24"/>
          <w:highlight w:val="none"/>
          <w:lang w:val="en-US" w:eastAsia="zh-CN"/>
        </w:rPr>
        <w:t>审</w:t>
      </w:r>
      <w:r>
        <w:rPr>
          <w:rFonts w:hint="eastAsia" w:ascii="宋体" w:hAnsi="宋体" w:eastAsia="宋体" w:cs="宋体"/>
          <w:b w:val="0"/>
          <w:bCs w:val="0"/>
          <w:color w:val="auto"/>
          <w:sz w:val="24"/>
          <w:szCs w:val="24"/>
          <w:highlight w:val="none"/>
        </w:rPr>
        <w:t>有关的内容；任何单位和个人不得干扰、影响评</w:t>
      </w:r>
      <w:r>
        <w:rPr>
          <w:rFonts w:hint="eastAsia" w:ascii="宋体" w:hAnsi="宋体" w:eastAsia="宋体" w:cs="宋体"/>
          <w:b w:val="0"/>
          <w:bCs w:val="0"/>
          <w:color w:val="auto"/>
          <w:sz w:val="24"/>
          <w:szCs w:val="24"/>
          <w:highlight w:val="none"/>
          <w:lang w:val="en-US" w:eastAsia="zh-CN"/>
        </w:rPr>
        <w:t>审工作的</w:t>
      </w:r>
      <w:r>
        <w:rPr>
          <w:rFonts w:hint="eastAsia" w:ascii="宋体" w:hAnsi="宋体" w:eastAsia="宋体" w:cs="宋体"/>
          <w:b w:val="0"/>
          <w:bCs w:val="0"/>
          <w:color w:val="auto"/>
          <w:sz w:val="24"/>
          <w:szCs w:val="24"/>
          <w:highlight w:val="none"/>
        </w:rPr>
        <w:t>正常进行；</w:t>
      </w:r>
      <w:r>
        <w:rPr>
          <w:rFonts w:hint="eastAsia" w:ascii="宋体" w:hAnsi="宋体" w:eastAsia="宋体" w:cs="宋体"/>
          <w:b w:val="0"/>
          <w:bCs w:val="0"/>
          <w:color w:val="auto"/>
          <w:sz w:val="24"/>
          <w:szCs w:val="24"/>
          <w:highlight w:val="none"/>
          <w:lang w:val="en-US" w:eastAsia="zh-CN"/>
        </w:rPr>
        <w:t>磋商小组</w:t>
      </w:r>
      <w:r>
        <w:rPr>
          <w:rFonts w:hint="eastAsia" w:ascii="宋体" w:hAnsi="宋体" w:eastAsia="宋体" w:cs="宋体"/>
          <w:b w:val="0"/>
          <w:bCs w:val="0"/>
          <w:color w:val="auto"/>
          <w:sz w:val="24"/>
          <w:szCs w:val="24"/>
          <w:highlight w:val="none"/>
        </w:rPr>
        <w:t>及有关工作人员不得私下与供应商接触。</w:t>
      </w:r>
      <w:bookmarkEnd w:id="40"/>
      <w:bookmarkEnd w:id="41"/>
      <w:bookmarkEnd w:id="42"/>
    </w:p>
    <w:p w14:paraId="53F192D1">
      <w:pPr>
        <w:spacing w:line="440" w:lineRule="exact"/>
        <w:ind w:firstLine="480" w:firstLineChars="200"/>
        <w:outlineLvl w:val="0"/>
        <w:rPr>
          <w:rFonts w:hint="eastAsia" w:ascii="宋体" w:hAnsi="宋体" w:eastAsia="宋体" w:cs="宋体"/>
          <w:b w:val="0"/>
          <w:bCs w:val="0"/>
          <w:color w:val="auto"/>
          <w:sz w:val="24"/>
          <w:szCs w:val="24"/>
          <w:highlight w:val="none"/>
        </w:rPr>
      </w:pPr>
      <w:bookmarkStart w:id="43" w:name="_Toc25456"/>
      <w:bookmarkStart w:id="44" w:name="_Toc7698"/>
      <w:bookmarkStart w:id="45" w:name="_Toc1695"/>
      <w:r>
        <w:rPr>
          <w:rFonts w:hint="eastAsia" w:ascii="宋体" w:hAnsi="宋体" w:eastAsia="宋体" w:cs="宋体"/>
          <w:b w:val="0"/>
          <w:bCs w:val="0"/>
          <w:color w:val="auto"/>
          <w:sz w:val="24"/>
          <w:szCs w:val="24"/>
          <w:highlight w:val="none"/>
          <w:lang w:val="en-US" w:eastAsia="zh-CN"/>
        </w:rPr>
        <w:t xml:space="preserve">34.2 </w:t>
      </w:r>
      <w:r>
        <w:rPr>
          <w:rFonts w:hint="eastAsia" w:ascii="宋体" w:hAnsi="宋体" w:eastAsia="宋体" w:cs="宋体"/>
          <w:b w:val="0"/>
          <w:bCs w:val="0"/>
          <w:color w:val="auto"/>
          <w:sz w:val="24"/>
          <w:szCs w:val="24"/>
          <w:highlight w:val="none"/>
        </w:rPr>
        <w:t>评</w:t>
      </w:r>
      <w:r>
        <w:rPr>
          <w:rFonts w:hint="eastAsia" w:ascii="宋体" w:hAnsi="宋体" w:eastAsia="宋体" w:cs="宋体"/>
          <w:b w:val="0"/>
          <w:bCs w:val="0"/>
          <w:color w:val="auto"/>
          <w:sz w:val="24"/>
          <w:szCs w:val="24"/>
          <w:highlight w:val="none"/>
          <w:lang w:val="en-US" w:eastAsia="zh-CN"/>
        </w:rPr>
        <w:t>审</w:t>
      </w:r>
      <w:r>
        <w:rPr>
          <w:rFonts w:hint="eastAsia" w:ascii="宋体" w:hAnsi="宋体" w:eastAsia="宋体" w:cs="宋体"/>
          <w:b w:val="0"/>
          <w:bCs w:val="0"/>
          <w:color w:val="auto"/>
          <w:sz w:val="24"/>
          <w:szCs w:val="24"/>
          <w:highlight w:val="none"/>
        </w:rPr>
        <w:t>办法:本项目评</w:t>
      </w:r>
      <w:r>
        <w:rPr>
          <w:rFonts w:hint="eastAsia" w:ascii="宋体" w:hAnsi="宋体" w:eastAsia="宋体" w:cs="宋体"/>
          <w:b w:val="0"/>
          <w:bCs w:val="0"/>
          <w:color w:val="auto"/>
          <w:sz w:val="24"/>
          <w:szCs w:val="24"/>
          <w:highlight w:val="none"/>
          <w:lang w:val="en-US" w:eastAsia="zh-CN"/>
        </w:rPr>
        <w:t>审</w:t>
      </w:r>
      <w:r>
        <w:rPr>
          <w:rFonts w:hint="eastAsia" w:ascii="宋体" w:hAnsi="宋体" w:eastAsia="宋体" w:cs="宋体"/>
          <w:b w:val="0"/>
          <w:bCs w:val="0"/>
          <w:color w:val="auto"/>
          <w:sz w:val="24"/>
          <w:szCs w:val="24"/>
          <w:highlight w:val="none"/>
        </w:rPr>
        <w:t>办法是综合评分法，具体评</w:t>
      </w:r>
      <w:r>
        <w:rPr>
          <w:rFonts w:hint="eastAsia" w:ascii="宋体" w:hAnsi="宋体" w:eastAsia="宋体" w:cs="宋体"/>
          <w:b w:val="0"/>
          <w:bCs w:val="0"/>
          <w:color w:val="auto"/>
          <w:sz w:val="24"/>
          <w:szCs w:val="24"/>
          <w:highlight w:val="none"/>
          <w:lang w:val="en-US" w:eastAsia="zh-CN"/>
        </w:rPr>
        <w:t>审</w:t>
      </w:r>
      <w:r>
        <w:rPr>
          <w:rFonts w:hint="eastAsia" w:ascii="宋体" w:hAnsi="宋体" w:eastAsia="宋体" w:cs="宋体"/>
          <w:b w:val="0"/>
          <w:bCs w:val="0"/>
          <w:color w:val="auto"/>
          <w:sz w:val="24"/>
          <w:szCs w:val="24"/>
          <w:highlight w:val="none"/>
        </w:rPr>
        <w:t>内容及评分标准等详见</w:t>
      </w:r>
      <w:r>
        <w:rPr>
          <w:rFonts w:hint="eastAsia" w:ascii="宋体" w:hAnsi="宋体" w:eastAsia="宋体" w:cs="宋体"/>
          <w:b w:val="0"/>
          <w:bCs w:val="0"/>
          <w:color w:val="auto"/>
          <w:sz w:val="24"/>
          <w:szCs w:val="24"/>
          <w:highlight w:val="none"/>
          <w:lang w:val="en-US" w:eastAsia="zh-CN"/>
        </w:rPr>
        <w:t>磋商文件</w:t>
      </w:r>
      <w:r>
        <w:rPr>
          <w:rFonts w:hint="eastAsia" w:ascii="宋体" w:hAnsi="宋体" w:eastAsia="宋体" w:cs="宋体"/>
          <w:b w:val="0"/>
          <w:bCs w:val="0"/>
          <w:color w:val="auto"/>
          <w:sz w:val="24"/>
          <w:szCs w:val="24"/>
          <w:highlight w:val="none"/>
        </w:rPr>
        <w:t>：评</w:t>
      </w:r>
      <w:r>
        <w:rPr>
          <w:rFonts w:hint="eastAsia" w:ascii="宋体" w:hAnsi="宋体" w:eastAsia="宋体" w:cs="宋体"/>
          <w:b w:val="0"/>
          <w:bCs w:val="0"/>
          <w:color w:val="auto"/>
          <w:sz w:val="24"/>
          <w:szCs w:val="24"/>
          <w:highlight w:val="none"/>
          <w:lang w:val="en-US" w:eastAsia="zh-CN"/>
        </w:rPr>
        <w:t>审</w:t>
      </w:r>
      <w:r>
        <w:rPr>
          <w:rFonts w:hint="eastAsia" w:ascii="宋体" w:hAnsi="宋体" w:eastAsia="宋体" w:cs="宋体"/>
          <w:b w:val="0"/>
          <w:bCs w:val="0"/>
          <w:color w:val="auto"/>
          <w:sz w:val="24"/>
          <w:szCs w:val="24"/>
          <w:highlight w:val="none"/>
        </w:rPr>
        <w:t>办法及评分标准。</w:t>
      </w:r>
      <w:bookmarkEnd w:id="43"/>
      <w:bookmarkEnd w:id="44"/>
      <w:bookmarkEnd w:id="45"/>
    </w:p>
    <w:bookmarkEnd w:id="31"/>
    <w:bookmarkEnd w:id="32"/>
    <w:bookmarkEnd w:id="33"/>
    <w:bookmarkEnd w:id="34"/>
    <w:bookmarkEnd w:id="35"/>
    <w:bookmarkEnd w:id="36"/>
    <w:p w14:paraId="46E747BD">
      <w:pPr>
        <w:spacing w:line="420" w:lineRule="exact"/>
        <w:ind w:firstLine="424" w:firstLineChars="176"/>
        <w:rPr>
          <w:rFonts w:ascii="宋体" w:hAnsi="宋体"/>
          <w:b/>
          <w:bCs/>
          <w:sz w:val="24"/>
          <w:szCs w:val="24"/>
        </w:rPr>
      </w:pPr>
      <w:r>
        <w:rPr>
          <w:rFonts w:hint="eastAsia" w:ascii="宋体" w:hAnsi="宋体"/>
          <w:b/>
          <w:bCs/>
          <w:sz w:val="24"/>
          <w:szCs w:val="24"/>
          <w:lang w:val="en-US" w:eastAsia="zh-CN"/>
        </w:rPr>
        <w:t>35</w:t>
      </w:r>
      <w:r>
        <w:rPr>
          <w:rFonts w:hint="eastAsia" w:ascii="宋体" w:hAnsi="宋体"/>
          <w:b/>
          <w:bCs/>
          <w:sz w:val="24"/>
          <w:szCs w:val="24"/>
        </w:rPr>
        <w:t>、确定成交供应商</w:t>
      </w:r>
    </w:p>
    <w:p w14:paraId="6F558527">
      <w:pPr>
        <w:spacing w:line="420" w:lineRule="exact"/>
        <w:ind w:firstLine="422" w:firstLineChars="176"/>
        <w:rPr>
          <w:rFonts w:ascii="宋体" w:hAnsi="宋体"/>
          <w:sz w:val="24"/>
          <w:szCs w:val="24"/>
        </w:rPr>
      </w:pPr>
      <w:r>
        <w:rPr>
          <w:rFonts w:hint="eastAsia" w:ascii="宋体" w:hAnsi="宋体"/>
          <w:sz w:val="24"/>
          <w:szCs w:val="24"/>
          <w:lang w:val="en-US" w:eastAsia="zh-CN"/>
        </w:rPr>
        <w:t>35</w:t>
      </w:r>
      <w:r>
        <w:rPr>
          <w:rFonts w:ascii="宋体" w:hAnsi="宋体"/>
          <w:sz w:val="24"/>
          <w:szCs w:val="24"/>
        </w:rPr>
        <w:t>.1</w:t>
      </w:r>
      <w:r>
        <w:rPr>
          <w:rFonts w:hint="eastAsia" w:ascii="宋体" w:hAnsi="宋体"/>
          <w:sz w:val="24"/>
          <w:szCs w:val="24"/>
        </w:rPr>
        <w:t>磋商小组应当根据综合评分情况，按照评审由高到低的顺序推荐成交候选供应商，并向采购人提供书面评审报告。</w:t>
      </w:r>
    </w:p>
    <w:p w14:paraId="53CBEE2A">
      <w:pPr>
        <w:wordWrap w:val="0"/>
        <w:autoSpaceDE w:val="0"/>
        <w:autoSpaceDN w:val="0"/>
        <w:adjustRightInd w:val="0"/>
        <w:spacing w:line="360" w:lineRule="auto"/>
        <w:ind w:firstLine="480" w:firstLineChars="200"/>
        <w:rPr>
          <w:rFonts w:ascii="宋体" w:hAnsi="宋体" w:cs="宋体"/>
          <w:spacing w:val="-4"/>
          <w:sz w:val="24"/>
          <w:szCs w:val="24"/>
        </w:rPr>
      </w:pPr>
      <w:bookmarkStart w:id="46" w:name="_Toc171410857"/>
      <w:bookmarkEnd w:id="46"/>
      <w:bookmarkStart w:id="47" w:name="_Toc173946415"/>
      <w:bookmarkEnd w:id="47"/>
      <w:bookmarkStart w:id="48" w:name="_Toc171002590"/>
      <w:bookmarkEnd w:id="48"/>
      <w:bookmarkStart w:id="49" w:name="_Toc173946080"/>
      <w:bookmarkEnd w:id="49"/>
      <w:bookmarkStart w:id="50" w:name="_Toc174034448"/>
      <w:bookmarkEnd w:id="50"/>
      <w:bookmarkStart w:id="51" w:name="_Toc4678"/>
      <w:bookmarkStart w:id="52" w:name="_Toc10924"/>
      <w:bookmarkStart w:id="53" w:name="_Toc24476"/>
      <w:r>
        <w:rPr>
          <w:rFonts w:hint="eastAsia" w:ascii="宋体" w:hAnsi="宋体" w:cs="宋体"/>
          <w:bCs/>
          <w:sz w:val="24"/>
          <w:szCs w:val="24"/>
          <w:lang w:val="en-US" w:eastAsia="zh-CN"/>
        </w:rPr>
        <w:t>35</w:t>
      </w:r>
      <w:r>
        <w:rPr>
          <w:rFonts w:hint="eastAsia" w:ascii="宋体" w:hAnsi="宋体" w:cs="宋体"/>
          <w:bCs/>
          <w:sz w:val="24"/>
          <w:szCs w:val="24"/>
        </w:rPr>
        <w:t>.2</w:t>
      </w:r>
      <w:r>
        <w:rPr>
          <w:rFonts w:hint="eastAsia" w:ascii="宋体" w:hAnsi="宋体"/>
          <w:sz w:val="24"/>
          <w:szCs w:val="24"/>
        </w:rPr>
        <w:t>磋商小组</w:t>
      </w:r>
      <w:r>
        <w:rPr>
          <w:rFonts w:hint="eastAsia" w:ascii="宋体" w:hAnsi="宋体" w:cs="宋体"/>
          <w:sz w:val="24"/>
          <w:szCs w:val="24"/>
        </w:rPr>
        <w:t>经采购人授权，确定排名第一的成交候选供应商为成交供应商。当确定成交供应商放弃成交或因不可抗力提出不能履行合同的，采购人可以按照评审报告推荐的成交候选供应商名单，确定下一成交候选供应商为成交供应商，也可以重新开展政府采购活动。</w:t>
      </w:r>
      <w:bookmarkEnd w:id="51"/>
      <w:bookmarkEnd w:id="52"/>
      <w:bookmarkEnd w:id="53"/>
    </w:p>
    <w:p w14:paraId="002D875C">
      <w:pPr>
        <w:spacing w:line="420" w:lineRule="exact"/>
        <w:ind w:firstLine="424" w:firstLineChars="176"/>
        <w:rPr>
          <w:rFonts w:ascii="宋体" w:hAnsi="宋体"/>
          <w:b/>
          <w:bCs/>
          <w:sz w:val="24"/>
          <w:szCs w:val="24"/>
        </w:rPr>
      </w:pPr>
      <w:r>
        <w:rPr>
          <w:rFonts w:hint="eastAsia" w:ascii="宋体" w:hAnsi="宋体"/>
          <w:b/>
          <w:bCs/>
          <w:sz w:val="24"/>
          <w:szCs w:val="24"/>
          <w:lang w:val="en-US" w:eastAsia="zh-CN"/>
        </w:rPr>
        <w:t>36</w:t>
      </w:r>
      <w:r>
        <w:rPr>
          <w:rFonts w:hint="eastAsia" w:ascii="宋体" w:hAnsi="宋体"/>
          <w:b/>
          <w:bCs/>
          <w:sz w:val="24"/>
          <w:szCs w:val="24"/>
        </w:rPr>
        <w:t>、保密及其它注意事项</w:t>
      </w:r>
    </w:p>
    <w:p w14:paraId="538FA68A">
      <w:pPr>
        <w:spacing w:line="420" w:lineRule="exact"/>
        <w:ind w:firstLine="422" w:firstLineChars="176"/>
        <w:rPr>
          <w:rFonts w:ascii="宋体" w:hAnsi="宋体"/>
          <w:sz w:val="24"/>
          <w:szCs w:val="24"/>
        </w:rPr>
      </w:pPr>
      <w:r>
        <w:rPr>
          <w:rFonts w:hint="eastAsia" w:ascii="宋体" w:hAnsi="宋体"/>
          <w:sz w:val="24"/>
          <w:szCs w:val="24"/>
          <w:lang w:val="en-US" w:eastAsia="zh-CN"/>
        </w:rPr>
        <w:t>36</w:t>
      </w:r>
      <w:r>
        <w:rPr>
          <w:rFonts w:ascii="宋体" w:hAnsi="宋体"/>
          <w:sz w:val="24"/>
          <w:szCs w:val="24"/>
        </w:rPr>
        <w:t>.1</w:t>
      </w:r>
      <w:r>
        <w:rPr>
          <w:rFonts w:hint="eastAsia" w:ascii="宋体" w:hAnsi="宋体"/>
          <w:sz w:val="24"/>
          <w:szCs w:val="24"/>
        </w:rPr>
        <w:t>评审工作是磋商工作的重要环节，评审工作在磋商小组内独立进行。</w:t>
      </w:r>
    </w:p>
    <w:p w14:paraId="0DC69819">
      <w:pPr>
        <w:spacing w:line="420" w:lineRule="exact"/>
        <w:ind w:firstLine="422" w:firstLineChars="176"/>
        <w:rPr>
          <w:rFonts w:ascii="宋体" w:hAnsi="宋体"/>
          <w:sz w:val="24"/>
          <w:szCs w:val="24"/>
        </w:rPr>
      </w:pPr>
      <w:r>
        <w:rPr>
          <w:rFonts w:hint="eastAsia" w:ascii="宋体" w:hAnsi="宋体"/>
          <w:sz w:val="24"/>
          <w:szCs w:val="24"/>
          <w:lang w:val="en-US" w:eastAsia="zh-CN"/>
        </w:rPr>
        <w:t>36</w:t>
      </w:r>
      <w:r>
        <w:rPr>
          <w:rFonts w:ascii="宋体" w:hAnsi="宋体"/>
          <w:sz w:val="24"/>
          <w:szCs w:val="24"/>
        </w:rPr>
        <w:t>.2</w:t>
      </w:r>
      <w:r>
        <w:rPr>
          <w:rFonts w:hint="eastAsia" w:ascii="宋体" w:hAnsi="宋体"/>
          <w:sz w:val="24"/>
          <w:szCs w:val="24"/>
        </w:rPr>
        <w:t>在评审期间，供应商不得向磋商小组成员询问评审情况，不得进行影响评审结果的活动。否则其响应将会被拒绝。</w:t>
      </w:r>
    </w:p>
    <w:p w14:paraId="0D4A6641">
      <w:pPr>
        <w:spacing w:line="420" w:lineRule="exact"/>
        <w:ind w:firstLine="422" w:firstLineChars="176"/>
        <w:rPr>
          <w:rFonts w:ascii="宋体" w:hAnsi="宋体"/>
          <w:sz w:val="24"/>
          <w:szCs w:val="24"/>
        </w:rPr>
      </w:pPr>
      <w:r>
        <w:rPr>
          <w:rFonts w:hint="eastAsia" w:ascii="宋体" w:hAnsi="宋体"/>
          <w:sz w:val="24"/>
          <w:szCs w:val="24"/>
          <w:lang w:val="en-US" w:eastAsia="zh-CN"/>
        </w:rPr>
        <w:t>36</w:t>
      </w:r>
      <w:r>
        <w:rPr>
          <w:rFonts w:ascii="宋体" w:hAnsi="宋体"/>
          <w:sz w:val="24"/>
          <w:szCs w:val="24"/>
        </w:rPr>
        <w:t>.3</w:t>
      </w:r>
      <w:r>
        <w:rPr>
          <w:rFonts w:hint="eastAsia" w:ascii="宋体" w:hAnsi="宋体"/>
          <w:sz w:val="24"/>
          <w:szCs w:val="24"/>
        </w:rPr>
        <w:t>为保证评审的公正性，磋商开始后直至授予成交供应商合同，磋商小组成员不得与供应商私下交换意见。</w:t>
      </w:r>
    </w:p>
    <w:p w14:paraId="60143546">
      <w:pPr>
        <w:spacing w:line="420" w:lineRule="exact"/>
        <w:ind w:firstLine="422" w:firstLineChars="176"/>
        <w:rPr>
          <w:rFonts w:ascii="宋体" w:hAnsi="宋体"/>
          <w:sz w:val="24"/>
          <w:szCs w:val="24"/>
        </w:rPr>
      </w:pPr>
      <w:r>
        <w:rPr>
          <w:rFonts w:hint="eastAsia" w:ascii="宋体" w:hAnsi="宋体"/>
          <w:sz w:val="24"/>
          <w:szCs w:val="24"/>
          <w:lang w:val="en-US" w:eastAsia="zh-CN"/>
        </w:rPr>
        <w:t>36</w:t>
      </w:r>
      <w:r>
        <w:rPr>
          <w:rFonts w:ascii="宋体" w:hAnsi="宋体"/>
          <w:sz w:val="24"/>
          <w:szCs w:val="24"/>
        </w:rPr>
        <w:t>.4</w:t>
      </w:r>
      <w:r>
        <w:rPr>
          <w:rFonts w:hint="eastAsia" w:ascii="宋体" w:hAnsi="宋体"/>
          <w:sz w:val="24"/>
          <w:szCs w:val="24"/>
        </w:rPr>
        <w:t>在评审工作结束后，凡与评审情况有接触的任何人不得擅自将评审情况扩散出评审人员之外。</w:t>
      </w:r>
    </w:p>
    <w:p w14:paraId="0A9BB6EB">
      <w:pPr>
        <w:wordWrap w:val="0"/>
        <w:autoSpaceDE w:val="0"/>
        <w:autoSpaceDN w:val="0"/>
        <w:adjustRightInd w:val="0"/>
        <w:spacing w:line="360" w:lineRule="auto"/>
        <w:ind w:firstLine="466" w:firstLineChars="200"/>
        <w:rPr>
          <w:rFonts w:ascii="宋体" w:hAnsi="宋体" w:cs="宋体"/>
          <w:b/>
          <w:bCs/>
          <w:spacing w:val="-4"/>
          <w:sz w:val="24"/>
          <w:szCs w:val="24"/>
          <w:lang w:val="zh-CN"/>
        </w:rPr>
      </w:pPr>
      <w:r>
        <w:rPr>
          <w:rFonts w:hint="eastAsia" w:ascii="宋体" w:hAnsi="宋体" w:cs="宋体"/>
          <w:b/>
          <w:bCs/>
          <w:spacing w:val="-4"/>
          <w:sz w:val="24"/>
          <w:szCs w:val="24"/>
          <w:lang w:val="en-US" w:eastAsia="zh-CN"/>
        </w:rPr>
        <w:t>37</w:t>
      </w:r>
      <w:r>
        <w:rPr>
          <w:rFonts w:hint="eastAsia" w:ascii="宋体" w:hAnsi="宋体" w:cs="宋体"/>
          <w:b/>
          <w:bCs/>
          <w:spacing w:val="-4"/>
          <w:sz w:val="24"/>
          <w:szCs w:val="24"/>
        </w:rPr>
        <w:t>、</w:t>
      </w:r>
      <w:r>
        <w:rPr>
          <w:rFonts w:hint="eastAsia" w:ascii="宋体" w:hAnsi="宋体" w:cs="宋体"/>
          <w:b/>
          <w:bCs/>
          <w:spacing w:val="-4"/>
          <w:sz w:val="24"/>
          <w:szCs w:val="24"/>
          <w:lang w:val="zh-CN" w:eastAsia="zh-TW"/>
        </w:rPr>
        <w:t>磋商结果的</w:t>
      </w:r>
      <w:r>
        <w:rPr>
          <w:rFonts w:hint="eastAsia" w:ascii="宋体" w:hAnsi="宋体" w:cs="宋体"/>
          <w:b/>
          <w:bCs/>
          <w:spacing w:val="-4"/>
          <w:sz w:val="24"/>
          <w:szCs w:val="24"/>
          <w:lang w:val="zh-CN"/>
        </w:rPr>
        <w:t>确认</w:t>
      </w:r>
    </w:p>
    <w:p w14:paraId="7393E0CA">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按照</w:t>
      </w:r>
      <w:r>
        <w:rPr>
          <w:rFonts w:hint="eastAsia" w:ascii="宋体" w:hAnsi="宋体" w:cs="宋体"/>
          <w:spacing w:val="-4"/>
          <w:sz w:val="24"/>
          <w:szCs w:val="24"/>
          <w:lang w:eastAsia="zh-CN"/>
        </w:rPr>
        <w:t>供应商</w:t>
      </w:r>
      <w:r>
        <w:rPr>
          <w:rFonts w:hint="eastAsia" w:ascii="宋体" w:hAnsi="宋体" w:cs="宋体"/>
          <w:spacing w:val="-4"/>
          <w:sz w:val="24"/>
          <w:szCs w:val="24"/>
        </w:rPr>
        <w:t>须知前附表的规定，采购人或采购人授权的磋商小组依法推荐成交候选人。</w:t>
      </w:r>
    </w:p>
    <w:p w14:paraId="6499130D">
      <w:pPr>
        <w:wordWrap w:val="0"/>
        <w:autoSpaceDE w:val="0"/>
        <w:autoSpaceDN w:val="0"/>
        <w:adjustRightInd w:val="0"/>
        <w:spacing w:line="360" w:lineRule="auto"/>
        <w:ind w:firstLine="466" w:firstLineChars="200"/>
        <w:rPr>
          <w:rFonts w:ascii="宋体" w:hAnsi="宋体" w:cs="宋体"/>
          <w:b/>
          <w:bCs/>
          <w:spacing w:val="-4"/>
          <w:sz w:val="24"/>
          <w:szCs w:val="24"/>
        </w:rPr>
      </w:pPr>
      <w:r>
        <w:rPr>
          <w:rFonts w:hint="eastAsia" w:ascii="宋体" w:hAnsi="宋体" w:cs="宋体"/>
          <w:b/>
          <w:bCs/>
          <w:spacing w:val="-4"/>
          <w:sz w:val="24"/>
          <w:szCs w:val="24"/>
          <w:lang w:val="en-US" w:eastAsia="zh-CN"/>
        </w:rPr>
        <w:t>38</w:t>
      </w:r>
      <w:r>
        <w:rPr>
          <w:rFonts w:hint="eastAsia" w:ascii="宋体" w:hAnsi="宋体" w:cs="宋体"/>
          <w:b/>
          <w:bCs/>
          <w:spacing w:val="-4"/>
          <w:sz w:val="24"/>
          <w:szCs w:val="24"/>
        </w:rPr>
        <w:t>、</w:t>
      </w:r>
      <w:r>
        <w:rPr>
          <w:rFonts w:hint="eastAsia" w:ascii="宋体" w:hAnsi="宋体" w:cs="宋体"/>
          <w:b/>
          <w:bCs/>
          <w:spacing w:val="-4"/>
          <w:sz w:val="24"/>
          <w:szCs w:val="24"/>
          <w:lang w:val="zh-CN"/>
        </w:rPr>
        <w:t>成交</w:t>
      </w:r>
      <w:r>
        <w:rPr>
          <w:rFonts w:hint="eastAsia" w:ascii="宋体" w:hAnsi="宋体" w:cs="宋体"/>
          <w:b/>
          <w:bCs/>
          <w:spacing w:val="-4"/>
          <w:sz w:val="24"/>
          <w:szCs w:val="24"/>
          <w:lang w:val="zh-CN" w:eastAsia="zh-TW"/>
        </w:rPr>
        <w:t>通知</w:t>
      </w:r>
    </w:p>
    <w:p w14:paraId="24C4454E">
      <w:pPr>
        <w:spacing w:line="420" w:lineRule="exact"/>
        <w:ind w:firstLine="422" w:firstLineChars="176"/>
        <w:rPr>
          <w:rFonts w:ascii="宋体" w:hAnsi="宋体"/>
          <w:sz w:val="24"/>
          <w:szCs w:val="24"/>
        </w:rPr>
      </w:pPr>
      <w:r>
        <w:rPr>
          <w:rFonts w:hint="eastAsia" w:ascii="宋体" w:hAnsi="宋体"/>
          <w:sz w:val="24"/>
          <w:szCs w:val="24"/>
          <w:lang w:val="en-US" w:eastAsia="zh-CN"/>
        </w:rPr>
        <w:t>38</w:t>
      </w:r>
      <w:r>
        <w:rPr>
          <w:rFonts w:ascii="宋体" w:hAnsi="宋体"/>
          <w:sz w:val="24"/>
          <w:szCs w:val="24"/>
        </w:rPr>
        <w:t>.1</w:t>
      </w:r>
      <w:r>
        <w:rPr>
          <w:rFonts w:hint="eastAsia" w:ascii="宋体" w:hAnsi="宋体"/>
          <w:sz w:val="24"/>
          <w:szCs w:val="24"/>
        </w:rPr>
        <w:t>成交供应商确定后，采购人向成交供应商签发成交通知书，并将成交结果通知所有未成交的供应商。</w:t>
      </w:r>
    </w:p>
    <w:p w14:paraId="60F5F51A">
      <w:pPr>
        <w:spacing w:line="420" w:lineRule="exact"/>
        <w:ind w:firstLine="422" w:firstLineChars="176"/>
        <w:rPr>
          <w:rFonts w:ascii="宋体" w:hAnsi="宋体" w:cs="宋体"/>
          <w:spacing w:val="-4"/>
          <w:sz w:val="24"/>
          <w:szCs w:val="24"/>
        </w:rPr>
      </w:pPr>
      <w:r>
        <w:rPr>
          <w:rFonts w:hint="eastAsia" w:ascii="宋体" w:hAnsi="宋体"/>
          <w:sz w:val="24"/>
          <w:szCs w:val="24"/>
          <w:lang w:val="en-US" w:eastAsia="zh-CN"/>
        </w:rPr>
        <w:t>38</w:t>
      </w:r>
      <w:r>
        <w:rPr>
          <w:rFonts w:ascii="宋体" w:hAnsi="宋体"/>
          <w:sz w:val="24"/>
          <w:szCs w:val="24"/>
        </w:rPr>
        <w:t>.2</w:t>
      </w:r>
      <w:r>
        <w:rPr>
          <w:rFonts w:hint="eastAsia" w:ascii="宋体" w:hAnsi="宋体"/>
          <w:sz w:val="24"/>
          <w:szCs w:val="24"/>
        </w:rPr>
        <w:t>成交通知书作为签订合同的依据，对采购人和成交供应商均具有法律效力，成交通知书发出后，采购人改变成交结果或者成交供应商放弃项目，应依法承担法律责任。</w:t>
      </w:r>
    </w:p>
    <w:p w14:paraId="08F46FEF">
      <w:pPr>
        <w:wordWrap w:val="0"/>
        <w:autoSpaceDE w:val="0"/>
        <w:autoSpaceDN w:val="0"/>
        <w:adjustRightInd w:val="0"/>
        <w:spacing w:line="360" w:lineRule="auto"/>
        <w:ind w:firstLine="466" w:firstLineChars="200"/>
        <w:rPr>
          <w:rFonts w:ascii="宋体" w:hAnsi="宋体" w:cs="宋体"/>
          <w:b/>
          <w:bCs/>
          <w:spacing w:val="-4"/>
          <w:sz w:val="24"/>
          <w:szCs w:val="24"/>
          <w:lang w:val="zh-CN" w:eastAsia="zh-TW"/>
        </w:rPr>
      </w:pPr>
      <w:r>
        <w:rPr>
          <w:rFonts w:hint="eastAsia" w:ascii="宋体" w:hAnsi="宋体" w:cs="宋体"/>
          <w:b/>
          <w:bCs/>
          <w:spacing w:val="-4"/>
          <w:sz w:val="24"/>
          <w:szCs w:val="24"/>
          <w:lang w:val="en-US" w:eastAsia="zh-CN"/>
        </w:rPr>
        <w:t>39</w:t>
      </w:r>
      <w:r>
        <w:rPr>
          <w:rFonts w:hint="eastAsia" w:ascii="宋体" w:hAnsi="宋体" w:cs="宋体"/>
          <w:b/>
          <w:bCs/>
          <w:spacing w:val="-4"/>
          <w:sz w:val="24"/>
          <w:szCs w:val="24"/>
        </w:rPr>
        <w:t>、</w:t>
      </w:r>
      <w:r>
        <w:rPr>
          <w:rFonts w:hint="eastAsia" w:ascii="宋体" w:hAnsi="宋体" w:cs="宋体"/>
          <w:b/>
          <w:bCs/>
          <w:spacing w:val="-4"/>
          <w:sz w:val="24"/>
          <w:szCs w:val="24"/>
          <w:lang w:val="zh-CN" w:eastAsia="zh-TW"/>
        </w:rPr>
        <w:t>签订合同</w:t>
      </w:r>
    </w:p>
    <w:p w14:paraId="3902E24A">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lang w:val="en-US" w:eastAsia="zh-CN"/>
        </w:rPr>
        <w:t>39</w:t>
      </w:r>
      <w:r>
        <w:rPr>
          <w:rFonts w:hint="eastAsia" w:ascii="宋体" w:hAnsi="宋体" w:cs="宋体"/>
          <w:spacing w:val="-4"/>
          <w:sz w:val="24"/>
          <w:szCs w:val="24"/>
        </w:rPr>
        <w:t>.1 成交人自《成交通知书》发出之日起</w:t>
      </w:r>
      <w:r>
        <w:rPr>
          <w:rFonts w:hint="eastAsia" w:ascii="宋体" w:hAnsi="宋体" w:cs="宋体"/>
          <w:spacing w:val="-4"/>
          <w:sz w:val="24"/>
          <w:szCs w:val="24"/>
          <w:lang w:val="en-US" w:eastAsia="zh-CN"/>
        </w:rPr>
        <w:t>30</w:t>
      </w:r>
      <w:r>
        <w:rPr>
          <w:rFonts w:hint="eastAsia" w:ascii="宋体" w:hAnsi="宋体" w:cs="宋体"/>
          <w:spacing w:val="-4"/>
          <w:sz w:val="24"/>
          <w:szCs w:val="24"/>
        </w:rPr>
        <w:t>日内与采购人签订合同，具体的合同条款待甲乙双方商定；</w:t>
      </w:r>
      <w:r>
        <w:rPr>
          <w:rFonts w:hint="eastAsia" w:ascii="宋体" w:hAnsi="宋体" w:eastAsia="宋体" w:cs="宋体"/>
          <w:b w:val="0"/>
          <w:bCs/>
          <w:color w:val="auto"/>
          <w:sz w:val="24"/>
          <w:szCs w:val="24"/>
          <w:highlight w:val="none"/>
        </w:rPr>
        <w:t>合同签订后</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日内在河南省政府采购网上发布公告并完成合同备案。双方所签订的合同不得对</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文件和供应商</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文件作实质性修改。逾期未签订合同，按照有关法律规定承担相应的法律责任；</w:t>
      </w:r>
    </w:p>
    <w:p w14:paraId="4E27ED91">
      <w:pPr>
        <w:wordWrap w:val="0"/>
        <w:autoSpaceDE w:val="0"/>
        <w:autoSpaceDN w:val="0"/>
        <w:adjustRightInd w:val="0"/>
        <w:spacing w:line="360" w:lineRule="auto"/>
        <w:ind w:firstLine="464" w:firstLineChars="200"/>
        <w:rPr>
          <w:rFonts w:hint="eastAsia" w:ascii="宋体" w:hAnsi="宋体" w:eastAsia="宋体" w:cs="宋体"/>
          <w:b w:val="0"/>
          <w:bCs/>
          <w:color w:val="auto"/>
          <w:sz w:val="24"/>
          <w:szCs w:val="24"/>
          <w:highlight w:val="none"/>
        </w:rPr>
      </w:pPr>
      <w:r>
        <w:rPr>
          <w:rFonts w:hint="eastAsia" w:ascii="宋体" w:hAnsi="宋体" w:cs="宋体"/>
          <w:spacing w:val="-4"/>
          <w:sz w:val="24"/>
          <w:szCs w:val="24"/>
          <w:lang w:val="en-US" w:eastAsia="zh-CN"/>
        </w:rPr>
        <w:t>39</w:t>
      </w:r>
      <w:r>
        <w:rPr>
          <w:rFonts w:hint="eastAsia" w:ascii="宋体" w:hAnsi="宋体" w:cs="宋体"/>
          <w:spacing w:val="-4"/>
          <w:sz w:val="24"/>
          <w:szCs w:val="24"/>
        </w:rPr>
        <w:t>.2 磋商文件、响应文件及磋商过程中产生的磋商记录及承诺等均作为合同的不可分割的组成部分；</w:t>
      </w:r>
      <w:r>
        <w:rPr>
          <w:rFonts w:hint="eastAsia" w:ascii="宋体" w:hAnsi="宋体" w:eastAsia="宋体" w:cs="宋体"/>
          <w:b w:val="0"/>
          <w:bCs/>
          <w:color w:val="auto"/>
          <w:sz w:val="24"/>
          <w:szCs w:val="24"/>
          <w:highlight w:val="none"/>
        </w:rPr>
        <w:t>均为双方签订《合同》的组成部分，并与《合同》一并作为本</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文件所列采购项目的互补性法律文件，与《合同》具有同等法律效力。</w:t>
      </w:r>
    </w:p>
    <w:p w14:paraId="78741E39">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39</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 xml:space="preserve">3 </w:t>
      </w:r>
      <w:r>
        <w:rPr>
          <w:rFonts w:hint="eastAsia" w:ascii="宋体" w:hAnsi="宋体" w:eastAsia="宋体" w:cs="宋体"/>
          <w:b w:val="0"/>
          <w:bCs/>
          <w:color w:val="auto"/>
          <w:sz w:val="24"/>
          <w:szCs w:val="24"/>
          <w:highlight w:val="none"/>
        </w:rPr>
        <w:t>付款方式变动，以双方</w:t>
      </w:r>
      <w:r>
        <w:rPr>
          <w:rFonts w:hint="eastAsia" w:ascii="宋体" w:hAnsi="宋体" w:eastAsia="宋体" w:cs="宋体"/>
          <w:b w:val="0"/>
          <w:bCs/>
          <w:color w:val="auto"/>
          <w:sz w:val="24"/>
          <w:szCs w:val="24"/>
          <w:highlight w:val="none"/>
          <w:lang w:val="en-US" w:eastAsia="zh-CN"/>
        </w:rPr>
        <w:t>最终</w:t>
      </w:r>
      <w:r>
        <w:rPr>
          <w:rFonts w:hint="eastAsia" w:ascii="宋体" w:hAnsi="宋体" w:eastAsia="宋体" w:cs="宋体"/>
          <w:b w:val="0"/>
          <w:bCs/>
          <w:color w:val="auto"/>
          <w:sz w:val="24"/>
          <w:szCs w:val="24"/>
          <w:highlight w:val="none"/>
        </w:rPr>
        <w:t>签订的合同条款为准</w:t>
      </w:r>
      <w:r>
        <w:rPr>
          <w:rFonts w:hint="eastAsia" w:ascii="宋体" w:hAnsi="宋体" w:eastAsia="宋体" w:cs="宋体"/>
          <w:b w:val="0"/>
          <w:bCs/>
          <w:color w:val="auto"/>
          <w:sz w:val="24"/>
          <w:szCs w:val="24"/>
          <w:highlight w:val="none"/>
          <w:lang w:eastAsia="zh-CN"/>
        </w:rPr>
        <w:t>。</w:t>
      </w:r>
    </w:p>
    <w:p w14:paraId="70816F00">
      <w:pPr>
        <w:keepNext/>
        <w:tabs>
          <w:tab w:val="left" w:pos="1233"/>
        </w:tabs>
        <w:spacing w:line="440" w:lineRule="exact"/>
        <w:ind w:firstLine="482" w:firstLineChars="200"/>
        <w:outlineLvl w:val="1"/>
        <w:rPr>
          <w:rFonts w:ascii="宋体" w:hAnsi="宋体" w:eastAsia="宋体" w:cs="宋体"/>
          <w:b/>
          <w:bCs/>
          <w:color w:val="auto"/>
          <w:sz w:val="24"/>
          <w:szCs w:val="24"/>
          <w:highlight w:val="none"/>
        </w:rPr>
      </w:pPr>
      <w:bookmarkStart w:id="54" w:name="_Toc18422"/>
      <w:r>
        <w:rPr>
          <w:rFonts w:hint="eastAsia" w:ascii="宋体" w:hAnsi="宋体" w:eastAsia="宋体" w:cs="宋体"/>
          <w:b/>
          <w:bCs/>
          <w:color w:val="auto"/>
          <w:sz w:val="24"/>
          <w:szCs w:val="24"/>
          <w:highlight w:val="none"/>
          <w:lang w:val="en-US" w:eastAsia="zh-CN"/>
        </w:rPr>
        <w:t>40、</w:t>
      </w:r>
      <w:r>
        <w:rPr>
          <w:rFonts w:hint="eastAsia" w:ascii="宋体" w:hAnsi="宋体" w:eastAsia="宋体" w:cs="宋体"/>
          <w:b/>
          <w:bCs/>
          <w:color w:val="auto"/>
          <w:sz w:val="24"/>
          <w:szCs w:val="24"/>
          <w:highlight w:val="none"/>
        </w:rPr>
        <w:t>重新</w:t>
      </w:r>
      <w:bookmarkEnd w:id="54"/>
      <w:r>
        <w:rPr>
          <w:rFonts w:hint="eastAsia" w:ascii="宋体" w:hAnsi="宋体" w:eastAsia="宋体" w:cs="宋体"/>
          <w:b/>
          <w:bCs/>
          <w:color w:val="auto"/>
          <w:sz w:val="24"/>
          <w:szCs w:val="24"/>
          <w:highlight w:val="none"/>
          <w:lang w:val="en-US" w:eastAsia="zh-CN"/>
        </w:rPr>
        <w:t>磋商</w:t>
      </w:r>
    </w:p>
    <w:p w14:paraId="07550591">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.1出现下列情形之一的，将终止采购活动，发布项目终止公告并说明原因，重新开展采购活动：</w:t>
      </w:r>
    </w:p>
    <w:p w14:paraId="1B4A63BB">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不符合法律、法规和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文件中规定的其他实质性要求的；</w:t>
      </w:r>
    </w:p>
    <w:p w14:paraId="53583207">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其他法律、法规及本</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文件规定的属响应无效的情形。终止采购活动的条款；</w:t>
      </w:r>
    </w:p>
    <w:p w14:paraId="2EE0461E">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因情况变化，不再符合规定的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采购方式适用情形的；出现影响采购公正的违法、违规行为的；</w:t>
      </w:r>
    </w:p>
    <w:p w14:paraId="7544CE07">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（4）磋商</w:t>
      </w:r>
      <w:r>
        <w:rPr>
          <w:rFonts w:hint="eastAsia" w:ascii="宋体" w:hAnsi="宋体" w:cs="宋体"/>
          <w:color w:val="auto"/>
          <w:sz w:val="24"/>
          <w:szCs w:val="24"/>
          <w:highlight w:val="none"/>
          <w:lang w:eastAsia="zh-CN"/>
        </w:rPr>
        <w:t>文件递交</w:t>
      </w:r>
      <w:r>
        <w:rPr>
          <w:rFonts w:hint="eastAsia" w:ascii="宋体" w:hAnsi="宋体" w:eastAsia="宋体" w:cs="宋体"/>
          <w:color w:val="auto"/>
          <w:sz w:val="24"/>
          <w:szCs w:val="24"/>
          <w:highlight w:val="none"/>
        </w:rPr>
        <w:t>截止时间结束后参加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不足3家的，应重新组织采购。评审期间符合专业条件的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或者对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文件作出实质响应的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不足3家的。</w:t>
      </w:r>
    </w:p>
    <w:p w14:paraId="6EF4BD84">
      <w:pPr>
        <w:snapToGrid w:val="0"/>
        <w:spacing w:line="44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41</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质疑与投诉</w:t>
      </w:r>
    </w:p>
    <w:p w14:paraId="2A6F7BD3">
      <w:pPr>
        <w:snapToGrid w:val="0"/>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41.1 </w:t>
      </w:r>
      <w:r>
        <w:rPr>
          <w:rFonts w:hint="eastAsia" w:ascii="宋体" w:hAnsi="宋体" w:eastAsia="宋体" w:cs="宋体"/>
          <w:b w:val="0"/>
          <w:bCs/>
          <w:color w:val="auto"/>
          <w:sz w:val="24"/>
          <w:szCs w:val="24"/>
          <w:highlight w:val="none"/>
        </w:rPr>
        <w:t>供应商认为</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文件、采购过程、</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结果使自己的合法权益受到损害的，</w:t>
      </w:r>
      <w:r>
        <w:rPr>
          <w:rFonts w:ascii="宋体" w:hAnsi="宋体" w:eastAsia="宋体" w:cs="宋体"/>
          <w:color w:val="auto"/>
          <w:sz w:val="24"/>
          <w:szCs w:val="24"/>
          <w:highlight w:val="none"/>
        </w:rPr>
        <w:t>可以在知道或者应知其权益受到损害之日起7个工作日内，将质疑书原件送达采购人或采购代理机构。提出质疑期限的计算，依照下列规定办理</w:t>
      </w:r>
      <w:r>
        <w:rPr>
          <w:rFonts w:hint="eastAsia" w:ascii="宋体" w:hAnsi="宋体" w:eastAsia="宋体" w:cs="宋体"/>
          <w:color w:val="auto"/>
          <w:sz w:val="24"/>
          <w:szCs w:val="24"/>
          <w:highlight w:val="none"/>
          <w:lang w:eastAsia="zh-CN"/>
        </w:rPr>
        <w:t>。</w:t>
      </w:r>
    </w:p>
    <w:p w14:paraId="6276657F">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必须以书面形式提出质疑并陈述质疑的事实与理由</w:t>
      </w:r>
      <w:r>
        <w:rPr>
          <w:rFonts w:hint="eastAsia" w:ascii="宋体" w:hAnsi="宋体" w:eastAsia="宋体" w:cs="宋体"/>
          <w:b w:val="0"/>
          <w:bCs/>
          <w:color w:val="auto"/>
          <w:sz w:val="24"/>
          <w:szCs w:val="24"/>
          <w:highlight w:val="none"/>
          <w:lang w:eastAsia="zh-CN"/>
        </w:rPr>
        <w:t>。</w:t>
      </w:r>
    </w:p>
    <w:p w14:paraId="58D94BFE">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必须在规定时间内提出质疑</w:t>
      </w:r>
      <w:r>
        <w:rPr>
          <w:rFonts w:hint="eastAsia" w:ascii="宋体" w:hAnsi="宋体" w:eastAsia="宋体" w:cs="宋体"/>
          <w:b w:val="0"/>
          <w:bCs/>
          <w:color w:val="auto"/>
          <w:sz w:val="24"/>
          <w:szCs w:val="24"/>
          <w:highlight w:val="none"/>
          <w:lang w:eastAsia="zh-CN"/>
        </w:rPr>
        <w:t>。</w:t>
      </w:r>
    </w:p>
    <w:p w14:paraId="47E0CCDE">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b w:val="0"/>
          <w:bCs/>
          <w:color w:val="auto"/>
          <w:sz w:val="24"/>
          <w:szCs w:val="24"/>
          <w:highlight w:val="none"/>
        </w:rPr>
        <w:t>文件的质疑应在收到采购文件之日或者采购文件公告期限届满之日前提出，过期不再接受针对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b w:val="0"/>
          <w:bCs/>
          <w:color w:val="auto"/>
          <w:sz w:val="24"/>
          <w:szCs w:val="24"/>
          <w:highlight w:val="none"/>
        </w:rPr>
        <w:t>文件的质疑</w:t>
      </w:r>
      <w:r>
        <w:rPr>
          <w:rFonts w:hint="eastAsia" w:ascii="宋体" w:hAnsi="宋体" w:eastAsia="宋体" w:cs="宋体"/>
          <w:b w:val="0"/>
          <w:bCs/>
          <w:color w:val="auto"/>
          <w:sz w:val="24"/>
          <w:szCs w:val="24"/>
          <w:highlight w:val="none"/>
          <w:lang w:eastAsia="zh-CN"/>
        </w:rPr>
        <w:t>。</w:t>
      </w:r>
    </w:p>
    <w:p w14:paraId="3609FE63">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对采购过程的质疑，应自</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宣布</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候选人七个工作日内提出</w:t>
      </w:r>
      <w:r>
        <w:rPr>
          <w:rFonts w:hint="eastAsia" w:ascii="宋体" w:hAnsi="宋体" w:eastAsia="宋体" w:cs="宋体"/>
          <w:b w:val="0"/>
          <w:bCs/>
          <w:color w:val="auto"/>
          <w:sz w:val="24"/>
          <w:szCs w:val="24"/>
          <w:highlight w:val="none"/>
          <w:lang w:eastAsia="zh-CN"/>
        </w:rPr>
        <w:t>。</w:t>
      </w:r>
    </w:p>
    <w:p w14:paraId="614F976F">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对成交结果的质疑，应自</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书面或口头等形式通知</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结果之日起七个工作日内提出</w:t>
      </w:r>
      <w:r>
        <w:rPr>
          <w:rFonts w:hint="eastAsia" w:ascii="宋体" w:hAnsi="宋体" w:eastAsia="宋体" w:cs="宋体"/>
          <w:b w:val="0"/>
          <w:bCs/>
          <w:color w:val="auto"/>
          <w:sz w:val="24"/>
          <w:szCs w:val="24"/>
          <w:highlight w:val="none"/>
          <w:lang w:eastAsia="zh-CN"/>
        </w:rPr>
        <w:t>。</w:t>
      </w:r>
    </w:p>
    <w:p w14:paraId="0A98E664">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供应商对</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的质疑答复内容不满意，或者</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未在规定期限内作出答复的，供应商可在答复期满后十五个工作日内，按《政府采购供应商投诉处理办法》的规定进行投诉。</w:t>
      </w:r>
    </w:p>
    <w:p w14:paraId="075B964C">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质疑书应当包括下列主要内容，并按照“谁主张、谁举证”的原则，附上相关证明材料。否则，采购人不予受理：</w:t>
      </w:r>
    </w:p>
    <w:p w14:paraId="11463F0A">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41.3 </w:t>
      </w:r>
      <w:r>
        <w:rPr>
          <w:rFonts w:ascii="宋体" w:hAnsi="宋体" w:eastAsia="宋体" w:cs="宋体"/>
          <w:color w:val="auto"/>
          <w:sz w:val="24"/>
          <w:szCs w:val="24"/>
          <w:highlight w:val="none"/>
        </w:rPr>
        <w:t>提起质疑的日期</w:t>
      </w:r>
    </w:p>
    <w:p w14:paraId="0DE5DE96">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41.3.1 </w:t>
      </w:r>
      <w:r>
        <w:rPr>
          <w:rFonts w:ascii="宋体" w:hAnsi="宋体" w:eastAsia="宋体" w:cs="宋体"/>
          <w:color w:val="auto"/>
          <w:sz w:val="24"/>
          <w:szCs w:val="24"/>
          <w:highlight w:val="none"/>
        </w:rPr>
        <w:t>供应商质疑实行实名制并须在质疑书上署名。供应商不得进行虚假、恶意质疑，不得以质疑为手段获取不当得利、实现非法目的。供应商为自然人的，应当由本人签字；供应商为法人的，应当由法定代表人签字或盖章并加盖公章；供应商为其他组织的，应当由主要负责人签字或盖章并加盖公章。供应商其他工作人员或代理人员在质疑书上的署名不具有法律效力。</w:t>
      </w:r>
    </w:p>
    <w:p w14:paraId="40A9B763">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41.3.2 </w:t>
      </w:r>
      <w:r>
        <w:rPr>
          <w:rFonts w:ascii="宋体" w:hAnsi="宋体" w:eastAsia="宋体" w:cs="宋体"/>
          <w:color w:val="auto"/>
          <w:sz w:val="24"/>
          <w:szCs w:val="24"/>
          <w:highlight w:val="none"/>
        </w:rPr>
        <w:t>供应商委托代理人办理质疑事宜，应当提交授权委托书，并载明委托代理的具体权限和事项。授权委托书应当由委托人签字并加盖单位公章。</w:t>
      </w:r>
    </w:p>
    <w:p w14:paraId="2ABADA67">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41.3.3 </w:t>
      </w:r>
      <w:r>
        <w:rPr>
          <w:rFonts w:ascii="宋体" w:hAnsi="宋体" w:eastAsia="宋体" w:cs="宋体"/>
          <w:color w:val="auto"/>
          <w:sz w:val="24"/>
          <w:szCs w:val="24"/>
          <w:highlight w:val="none"/>
        </w:rPr>
        <w:t>质疑书提交方式。供应商或者其委托代理人应当当面提交质疑书及相关证明材料。供应商以电子邮件、传真等其他方式提交质疑书及相关证明材料的，或者不是供应商或者其委托代理人提交质疑书及相关证明材料的，采购人或采购机构可以拒收。</w:t>
      </w:r>
    </w:p>
    <w:p w14:paraId="5EBD4ED1">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41.3.4 </w:t>
      </w:r>
      <w:r>
        <w:rPr>
          <w:rFonts w:ascii="宋体" w:hAnsi="宋体" w:eastAsia="宋体" w:cs="宋体"/>
          <w:color w:val="auto"/>
          <w:sz w:val="24"/>
          <w:szCs w:val="24"/>
          <w:highlight w:val="none"/>
        </w:rPr>
        <w:t>供应商不得虚假质疑和恶意质疑，并对质疑内容的真实性承担责任。供应商或者其他利害关系人通过捏造事实、伪造证明材料等方式提出异议或投诉，阻碍</w:t>
      </w:r>
      <w:r>
        <w:rPr>
          <w:rFonts w:hint="eastAsia" w:ascii="宋体" w:hAnsi="宋体" w:eastAsia="宋体" w:cs="宋体"/>
          <w:color w:val="auto"/>
          <w:sz w:val="24"/>
          <w:szCs w:val="24"/>
          <w:highlight w:val="none"/>
          <w:lang w:val="en-US" w:eastAsia="zh-CN"/>
        </w:rPr>
        <w:t>采购</w:t>
      </w:r>
      <w:r>
        <w:rPr>
          <w:rFonts w:ascii="宋体" w:hAnsi="宋体" w:eastAsia="宋体" w:cs="宋体"/>
          <w:color w:val="auto"/>
          <w:sz w:val="24"/>
          <w:szCs w:val="24"/>
          <w:highlight w:val="none"/>
        </w:rPr>
        <w:t>活动正常进行的，属于严重不良行为，采购人将提请财政部门将其列入不良行为记录名单，并依法予以处罚。</w:t>
      </w:r>
    </w:p>
    <w:p w14:paraId="7AB1639A">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41.3.5 </w:t>
      </w:r>
      <w:r>
        <w:rPr>
          <w:rFonts w:ascii="宋体" w:hAnsi="宋体" w:eastAsia="宋体" w:cs="宋体"/>
          <w:color w:val="auto"/>
          <w:sz w:val="24"/>
          <w:szCs w:val="24"/>
          <w:highlight w:val="none"/>
        </w:rPr>
        <w:t>采购人将在收到符合上述条件的书面质疑后7个工作日内审查质疑事项，作出答复或相关处理决定，并以书面形式通知质疑供应商和其他有关供应商，但答复的内容不涉及商业秘密。若质疑涉及</w:t>
      </w:r>
      <w:r>
        <w:rPr>
          <w:rFonts w:hint="eastAsia" w:ascii="宋体" w:hAnsi="宋体" w:eastAsia="宋体" w:cs="宋体"/>
          <w:color w:val="auto"/>
          <w:sz w:val="24"/>
          <w:szCs w:val="24"/>
          <w:highlight w:val="none"/>
          <w:lang w:eastAsia="zh-CN"/>
        </w:rPr>
        <w:t>招标</w:t>
      </w:r>
      <w:r>
        <w:rPr>
          <w:rFonts w:ascii="宋体" w:hAnsi="宋体" w:eastAsia="宋体" w:cs="宋体"/>
          <w:color w:val="auto"/>
          <w:sz w:val="24"/>
          <w:szCs w:val="24"/>
          <w:highlight w:val="none"/>
        </w:rPr>
        <w:t>制度或程序，将被转交政府采购的管理部门审查。采购人遵循“谁过错谁负担”的原则，有过错的一方承担调查论证费用。</w:t>
      </w:r>
    </w:p>
    <w:p w14:paraId="7E945340">
      <w:pPr>
        <w:snapToGrid w:val="0"/>
        <w:spacing w:line="440" w:lineRule="exact"/>
        <w:ind w:firstLine="480" w:firstLineChars="200"/>
        <w:rPr>
          <w:rFonts w:ascii="宋体" w:hAnsi="宋体" w:eastAsia="宋体"/>
          <w:b/>
          <w:color w:val="auto"/>
          <w:sz w:val="24"/>
          <w:szCs w:val="24"/>
          <w:highlight w:val="none"/>
        </w:rPr>
      </w:pPr>
      <w:r>
        <w:rPr>
          <w:rFonts w:hint="eastAsia" w:ascii="宋体" w:hAnsi="宋体" w:eastAsia="宋体" w:cs="宋体"/>
          <w:color w:val="auto"/>
          <w:sz w:val="24"/>
          <w:szCs w:val="24"/>
          <w:highlight w:val="none"/>
          <w:lang w:val="en-US" w:eastAsia="zh-CN"/>
        </w:rPr>
        <w:t xml:space="preserve">41.3.6 </w:t>
      </w:r>
      <w:r>
        <w:rPr>
          <w:rFonts w:ascii="宋体" w:hAnsi="宋体" w:eastAsia="宋体" w:cs="宋体"/>
          <w:color w:val="auto"/>
          <w:sz w:val="24"/>
          <w:szCs w:val="24"/>
          <w:highlight w:val="none"/>
        </w:rPr>
        <w:t>质疑供应商对采购人的答复不满意以及采购人未在规定的时间内做出答复的，可以在答复期满后15个工作日内向财政部门投诉。</w:t>
      </w:r>
    </w:p>
    <w:p w14:paraId="08C15C4A">
      <w:pPr>
        <w:numPr>
          <w:ilvl w:val="0"/>
          <w:numId w:val="0"/>
        </w:numPr>
        <w:snapToGrid w:val="0"/>
        <w:spacing w:line="44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42、</w:t>
      </w:r>
      <w:r>
        <w:rPr>
          <w:rFonts w:hint="eastAsia" w:ascii="宋体" w:hAnsi="宋体" w:eastAsia="宋体" w:cs="宋体"/>
          <w:b/>
          <w:bCs w:val="0"/>
          <w:color w:val="auto"/>
          <w:sz w:val="24"/>
          <w:szCs w:val="24"/>
          <w:highlight w:val="none"/>
        </w:rPr>
        <w:t>纪律和监督</w:t>
      </w:r>
    </w:p>
    <w:p w14:paraId="298EB815">
      <w:pPr>
        <w:snapToGrid w:val="0"/>
        <w:spacing w:line="440" w:lineRule="exact"/>
        <w:ind w:firstLine="480" w:firstLineChars="200"/>
        <w:rPr>
          <w:rFonts w:hint="eastAsia" w:ascii="宋体" w:hAnsi="宋体" w:eastAsia="宋体" w:cs="宋体"/>
          <w:b w:val="0"/>
          <w:bCs/>
          <w:color w:val="auto"/>
          <w:sz w:val="24"/>
          <w:szCs w:val="24"/>
          <w:highlight w:val="none"/>
        </w:rPr>
      </w:pPr>
      <w:bookmarkStart w:id="55" w:name="_bookmark68"/>
      <w:bookmarkEnd w:id="55"/>
      <w:r>
        <w:rPr>
          <w:rFonts w:hint="eastAsia" w:ascii="宋体" w:hAnsi="宋体" w:eastAsia="宋体" w:cs="宋体"/>
          <w:b w:val="0"/>
          <w:bCs/>
          <w:color w:val="auto"/>
          <w:sz w:val="24"/>
          <w:szCs w:val="24"/>
          <w:highlight w:val="none"/>
          <w:lang w:val="en-US" w:eastAsia="zh-CN"/>
        </w:rPr>
        <w:t>42</w:t>
      </w:r>
      <w:r>
        <w:rPr>
          <w:rFonts w:hint="eastAsia" w:ascii="宋体" w:hAnsi="宋体" w:eastAsia="宋体" w:cs="宋体"/>
          <w:b w:val="0"/>
          <w:bCs/>
          <w:color w:val="auto"/>
          <w:sz w:val="24"/>
          <w:szCs w:val="24"/>
          <w:highlight w:val="none"/>
        </w:rPr>
        <w:t>.1对采购人的纪律要求</w:t>
      </w:r>
    </w:p>
    <w:p w14:paraId="45802F87">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采购人不得泄露</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活动中应当保密的情况和资料，不得与供应商串通损害国家利益、社会公共利益或者他人合法权益。</w:t>
      </w:r>
      <w:bookmarkStart w:id="56" w:name="_bookmark69"/>
      <w:bookmarkEnd w:id="56"/>
    </w:p>
    <w:p w14:paraId="638FA3A3">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42</w:t>
      </w:r>
      <w:r>
        <w:rPr>
          <w:rFonts w:hint="eastAsia" w:ascii="宋体" w:hAnsi="宋体" w:eastAsia="宋体" w:cs="宋体"/>
          <w:b w:val="0"/>
          <w:bCs/>
          <w:color w:val="auto"/>
          <w:sz w:val="24"/>
          <w:szCs w:val="24"/>
          <w:highlight w:val="none"/>
        </w:rPr>
        <w:t>.2 对供应商的纪律要求</w:t>
      </w:r>
    </w:p>
    <w:p w14:paraId="31E51FB2">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（1）供应商不得相互串通</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或者与采购人串通</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lang w:eastAsia="zh-CN"/>
        </w:rPr>
        <w:t>。</w:t>
      </w:r>
    </w:p>
    <w:p w14:paraId="46EC34EA">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（2）不得向采购人或者</w:t>
      </w:r>
      <w:r>
        <w:rPr>
          <w:rFonts w:hint="eastAsia" w:ascii="宋体" w:hAnsi="宋体" w:eastAsia="宋体" w:cs="宋体"/>
          <w:b w:val="0"/>
          <w:bCs/>
          <w:color w:val="auto"/>
          <w:sz w:val="24"/>
          <w:szCs w:val="24"/>
          <w:highlight w:val="none"/>
          <w:lang w:val="en-US" w:eastAsia="zh-CN"/>
        </w:rPr>
        <w:t>评审小组</w:t>
      </w:r>
      <w:r>
        <w:rPr>
          <w:rFonts w:hint="eastAsia" w:ascii="宋体" w:hAnsi="宋体" w:eastAsia="宋体" w:cs="宋体"/>
          <w:b w:val="0"/>
          <w:bCs/>
          <w:color w:val="auto"/>
          <w:sz w:val="24"/>
          <w:szCs w:val="24"/>
          <w:highlight w:val="none"/>
        </w:rPr>
        <w:t>行贿谋取</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lang w:eastAsia="zh-CN"/>
        </w:rPr>
        <w:t>。</w:t>
      </w:r>
    </w:p>
    <w:p w14:paraId="65BFF23E">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（3）不得以他人名义</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或者以其他方式弄虚作假骗取</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lang w:eastAsia="zh-CN"/>
        </w:rPr>
        <w:t>。</w:t>
      </w:r>
    </w:p>
    <w:p w14:paraId="5C5F61F8">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（4）不得恶意低价抢标</w:t>
      </w:r>
      <w:r>
        <w:rPr>
          <w:rFonts w:hint="eastAsia" w:ascii="宋体" w:hAnsi="宋体" w:eastAsia="宋体" w:cs="宋体"/>
          <w:b w:val="0"/>
          <w:bCs/>
          <w:color w:val="auto"/>
          <w:sz w:val="24"/>
          <w:szCs w:val="24"/>
          <w:highlight w:val="none"/>
          <w:lang w:eastAsia="zh-CN"/>
        </w:rPr>
        <w:t>。</w:t>
      </w:r>
    </w:p>
    <w:p w14:paraId="53B5F675">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（5）供应商不得以任何方式干扰、影响</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工作。</w:t>
      </w:r>
    </w:p>
    <w:p w14:paraId="76DF11E1">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（6）不得向采购人提出不合理的要求作为签订合同的条件</w:t>
      </w:r>
      <w:r>
        <w:rPr>
          <w:rFonts w:hint="eastAsia" w:ascii="宋体" w:hAnsi="宋体" w:eastAsia="宋体" w:cs="宋体"/>
          <w:b w:val="0"/>
          <w:bCs/>
          <w:color w:val="auto"/>
          <w:sz w:val="24"/>
          <w:szCs w:val="24"/>
          <w:highlight w:val="none"/>
          <w:lang w:eastAsia="zh-CN"/>
        </w:rPr>
        <w:t>。</w:t>
      </w:r>
    </w:p>
    <w:p w14:paraId="1B719612">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（7）不得无正当理由放弃</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或</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后拒绝与采购人签订合同</w:t>
      </w:r>
      <w:r>
        <w:rPr>
          <w:rFonts w:hint="eastAsia" w:ascii="宋体" w:hAnsi="宋体" w:eastAsia="宋体" w:cs="宋体"/>
          <w:b w:val="0"/>
          <w:bCs/>
          <w:color w:val="auto"/>
          <w:sz w:val="24"/>
          <w:szCs w:val="24"/>
          <w:highlight w:val="none"/>
          <w:lang w:eastAsia="zh-CN"/>
        </w:rPr>
        <w:t>。</w:t>
      </w:r>
    </w:p>
    <w:p w14:paraId="35AA1050">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（8）不得恶意诋毁其他供应商、采购人或采购代理机构</w:t>
      </w:r>
      <w:r>
        <w:rPr>
          <w:rFonts w:hint="eastAsia" w:ascii="宋体" w:hAnsi="宋体" w:eastAsia="宋体" w:cs="宋体"/>
          <w:b w:val="0"/>
          <w:bCs/>
          <w:color w:val="auto"/>
          <w:sz w:val="24"/>
          <w:szCs w:val="24"/>
          <w:highlight w:val="none"/>
          <w:lang w:eastAsia="zh-CN"/>
        </w:rPr>
        <w:t>。</w:t>
      </w:r>
    </w:p>
    <w:p w14:paraId="1CEA834D">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（9）在参与政府采购活动中，不得有其他违法违规行为。 </w:t>
      </w:r>
    </w:p>
    <w:p w14:paraId="199F18E6">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42</w:t>
      </w:r>
      <w:r>
        <w:rPr>
          <w:rFonts w:hint="eastAsia" w:ascii="宋体" w:hAnsi="宋体" w:eastAsia="宋体" w:cs="宋体"/>
          <w:b w:val="0"/>
          <w:bCs/>
          <w:color w:val="auto"/>
          <w:sz w:val="24"/>
          <w:szCs w:val="24"/>
          <w:highlight w:val="none"/>
        </w:rPr>
        <w:t>.3</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对</w:t>
      </w: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成员的纪律要求</w:t>
      </w:r>
    </w:p>
    <w:p w14:paraId="44A0D489">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成员不得收受他人的财物或者其他好处，不得向他人透露对</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文件的评审和比较、</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候选人的推荐情况以及</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有关的其他情况。在</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活动中，</w:t>
      </w: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成员应当客观、公正地履行职责，遵守职业道德，不得擅离职守，影响</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程序正常进行，不得使用</w:t>
      </w:r>
      <w:r>
        <w:rPr>
          <w:rFonts w:hint="eastAsia" w:ascii="宋体" w:hAnsi="宋体" w:eastAsia="宋体" w:cs="宋体"/>
          <w:b w:val="0"/>
          <w:bCs/>
          <w:color w:val="auto"/>
          <w:sz w:val="24"/>
          <w:szCs w:val="24"/>
          <w:highlight w:val="none"/>
          <w:lang w:val="en-US" w:eastAsia="zh-CN"/>
        </w:rPr>
        <w:t>磋商文件</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办法</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综合评分法</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”没有规定的评审因素和标准进行评标。</w:t>
      </w:r>
    </w:p>
    <w:p w14:paraId="7D078856">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（1）确定参与</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至</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结束前，不得私自接触供应商</w:t>
      </w:r>
      <w:r>
        <w:rPr>
          <w:rFonts w:hint="eastAsia" w:ascii="宋体" w:hAnsi="宋体" w:eastAsia="宋体" w:cs="宋体"/>
          <w:b w:val="0"/>
          <w:bCs/>
          <w:color w:val="auto"/>
          <w:sz w:val="24"/>
          <w:szCs w:val="24"/>
          <w:highlight w:val="none"/>
          <w:lang w:eastAsia="zh-CN"/>
        </w:rPr>
        <w:t>。</w:t>
      </w:r>
    </w:p>
    <w:p w14:paraId="04AF51F0">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（2）不得接受供应商提出的与</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文件不一致的澄清和说明</w:t>
      </w:r>
      <w:r>
        <w:rPr>
          <w:rFonts w:hint="eastAsia" w:ascii="宋体" w:hAnsi="宋体" w:eastAsia="宋体" w:cs="宋体"/>
          <w:b w:val="0"/>
          <w:bCs/>
          <w:color w:val="auto"/>
          <w:sz w:val="24"/>
          <w:szCs w:val="24"/>
          <w:highlight w:val="none"/>
          <w:lang w:eastAsia="zh-CN"/>
        </w:rPr>
        <w:t>。</w:t>
      </w:r>
    </w:p>
    <w:p w14:paraId="13D59F72">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（3）不得征询采购人的倾向性意见</w:t>
      </w:r>
      <w:r>
        <w:rPr>
          <w:rFonts w:hint="eastAsia" w:ascii="宋体" w:hAnsi="宋体" w:eastAsia="宋体" w:cs="宋体"/>
          <w:b w:val="0"/>
          <w:bCs/>
          <w:color w:val="auto"/>
          <w:sz w:val="24"/>
          <w:szCs w:val="24"/>
          <w:highlight w:val="none"/>
          <w:lang w:eastAsia="zh-CN"/>
        </w:rPr>
        <w:t>。</w:t>
      </w:r>
    </w:p>
    <w:p w14:paraId="6DB3CB4B">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（7）不得对主观评审因素协商评分</w:t>
      </w:r>
      <w:r>
        <w:rPr>
          <w:rFonts w:hint="eastAsia" w:ascii="宋体" w:hAnsi="宋体" w:eastAsia="宋体" w:cs="宋体"/>
          <w:b w:val="0"/>
          <w:bCs/>
          <w:color w:val="auto"/>
          <w:sz w:val="24"/>
          <w:szCs w:val="24"/>
          <w:highlight w:val="none"/>
          <w:lang w:eastAsia="zh-CN"/>
        </w:rPr>
        <w:t>。</w:t>
      </w:r>
    </w:p>
    <w:p w14:paraId="2608E9ED">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（8）不得对客观评审因素评分不一致</w:t>
      </w:r>
      <w:r>
        <w:rPr>
          <w:rFonts w:hint="eastAsia" w:ascii="宋体" w:hAnsi="宋体" w:eastAsia="宋体" w:cs="宋体"/>
          <w:b w:val="0"/>
          <w:bCs/>
          <w:color w:val="auto"/>
          <w:sz w:val="24"/>
          <w:szCs w:val="24"/>
          <w:highlight w:val="none"/>
          <w:lang w:eastAsia="zh-CN"/>
        </w:rPr>
        <w:t>。</w:t>
      </w:r>
    </w:p>
    <w:p w14:paraId="4A334856">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成员不得接受供应商、采购人和采购代理机构等他人的贿赂或者其他不正当利益</w:t>
      </w:r>
      <w:r>
        <w:rPr>
          <w:rFonts w:hint="eastAsia" w:ascii="宋体" w:hAnsi="宋体" w:eastAsia="宋体" w:cs="宋体"/>
          <w:b w:val="0"/>
          <w:bCs/>
          <w:color w:val="auto"/>
          <w:sz w:val="24"/>
          <w:szCs w:val="24"/>
          <w:highlight w:val="none"/>
          <w:lang w:eastAsia="zh-CN"/>
        </w:rPr>
        <w:t>。</w:t>
      </w:r>
    </w:p>
    <w:p w14:paraId="180D4E05">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（7）不得以不合理的条件对供应商实行差别待遇或者歧视待遇，排斥其他供应商公平参与竞争</w:t>
      </w:r>
      <w:r>
        <w:rPr>
          <w:rFonts w:hint="eastAsia" w:ascii="宋体" w:hAnsi="宋体" w:eastAsia="宋体" w:cs="宋体"/>
          <w:b w:val="0"/>
          <w:bCs/>
          <w:color w:val="auto"/>
          <w:sz w:val="24"/>
          <w:szCs w:val="24"/>
          <w:highlight w:val="none"/>
          <w:lang w:eastAsia="zh-CN"/>
        </w:rPr>
        <w:t>。</w:t>
      </w:r>
    </w:p>
    <w:p w14:paraId="2367C0EA">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（8）不得诱导、干预或影响其他</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专家依法依规独立评标</w:t>
      </w:r>
      <w:r>
        <w:rPr>
          <w:rFonts w:hint="eastAsia" w:ascii="宋体" w:hAnsi="宋体" w:eastAsia="宋体" w:cs="宋体"/>
          <w:b w:val="0"/>
          <w:bCs/>
          <w:color w:val="auto"/>
          <w:sz w:val="24"/>
          <w:szCs w:val="24"/>
          <w:highlight w:val="none"/>
          <w:lang w:eastAsia="zh-CN"/>
        </w:rPr>
        <w:t>。</w:t>
      </w:r>
    </w:p>
    <w:p w14:paraId="7FE00FEE">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（9）在</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活动中，</w:t>
      </w: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不得擅离职守，影响</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工作正常进行</w:t>
      </w:r>
      <w:r>
        <w:rPr>
          <w:rFonts w:hint="eastAsia" w:ascii="宋体" w:hAnsi="宋体" w:eastAsia="宋体" w:cs="宋体"/>
          <w:b w:val="0"/>
          <w:bCs/>
          <w:color w:val="auto"/>
          <w:sz w:val="24"/>
          <w:szCs w:val="24"/>
          <w:highlight w:val="none"/>
          <w:lang w:eastAsia="zh-CN"/>
        </w:rPr>
        <w:t>。</w:t>
      </w:r>
    </w:p>
    <w:p w14:paraId="65386950">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（10）不得记录、复制或带走任何</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资料</w:t>
      </w:r>
      <w:r>
        <w:rPr>
          <w:rFonts w:hint="eastAsia" w:ascii="宋体" w:hAnsi="宋体" w:eastAsia="宋体" w:cs="宋体"/>
          <w:b w:val="0"/>
          <w:bCs/>
          <w:color w:val="auto"/>
          <w:sz w:val="24"/>
          <w:szCs w:val="24"/>
          <w:highlight w:val="none"/>
          <w:lang w:eastAsia="zh-CN"/>
        </w:rPr>
        <w:t>。</w:t>
      </w:r>
    </w:p>
    <w:p w14:paraId="0122684A">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（11）不得泄露评标过程中获悉的对</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文件的评审和比较、</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候选人的推荐情况以及与</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有关的应当保密的情况和资料</w:t>
      </w:r>
      <w:r>
        <w:rPr>
          <w:rFonts w:hint="eastAsia" w:ascii="宋体" w:hAnsi="宋体" w:eastAsia="宋体" w:cs="宋体"/>
          <w:b w:val="0"/>
          <w:bCs/>
          <w:color w:val="auto"/>
          <w:sz w:val="24"/>
          <w:szCs w:val="24"/>
          <w:highlight w:val="none"/>
          <w:lang w:eastAsia="zh-CN"/>
        </w:rPr>
        <w:t>。</w:t>
      </w:r>
    </w:p>
    <w:p w14:paraId="15E74708">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（12）</w:t>
      </w: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与供应商存在利害关系应当回避</w:t>
      </w:r>
      <w:r>
        <w:rPr>
          <w:rFonts w:hint="eastAsia" w:ascii="宋体" w:hAnsi="宋体" w:eastAsia="宋体" w:cs="宋体"/>
          <w:b w:val="0"/>
          <w:bCs/>
          <w:color w:val="auto"/>
          <w:sz w:val="24"/>
          <w:szCs w:val="24"/>
          <w:highlight w:val="none"/>
          <w:lang w:eastAsia="zh-CN"/>
        </w:rPr>
        <w:t>。</w:t>
      </w:r>
    </w:p>
    <w:p w14:paraId="7A43A19C">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（13）在参与政府采购评标活动中，不得有其他违法违规行为。 </w:t>
      </w:r>
      <w:bookmarkStart w:id="57" w:name="_bookmark71"/>
      <w:bookmarkEnd w:id="57"/>
    </w:p>
    <w:p w14:paraId="1B2BEF79">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42</w:t>
      </w:r>
      <w:r>
        <w:rPr>
          <w:rFonts w:hint="eastAsia" w:ascii="宋体" w:hAnsi="宋体" w:eastAsia="宋体" w:cs="宋体"/>
          <w:b w:val="0"/>
          <w:bCs/>
          <w:color w:val="auto"/>
          <w:sz w:val="24"/>
          <w:szCs w:val="24"/>
          <w:highlight w:val="none"/>
        </w:rPr>
        <w:t>.4 对与评标活动有关的工作人员的纪律要求</w:t>
      </w:r>
    </w:p>
    <w:p w14:paraId="45FAADAE">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与</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活动有关的工作人员不得收受他人的财物或者其他好处，不得向他人透露对</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文件的评审和比较、</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候选人的推荐情况以及</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有关的其他情况。在</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活动中，与</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活动有关的工作人员不得擅离职守，影响</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程序正常进行,与供应商有利害关系的应当回避,在参与或服务政府采购活动中，不得有其他违法违规行为。</w:t>
      </w:r>
      <w:bookmarkStart w:id="58" w:name="_bookmark72"/>
      <w:bookmarkEnd w:id="58"/>
    </w:p>
    <w:p w14:paraId="36B6E8E8">
      <w:pPr>
        <w:snapToGrid w:val="0"/>
        <w:spacing w:line="44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43</w:t>
      </w:r>
      <w:r>
        <w:rPr>
          <w:rFonts w:hint="eastAsia" w:ascii="宋体" w:hAnsi="宋体" w:eastAsia="宋体" w:cs="宋体"/>
          <w:b/>
          <w:bCs w:val="0"/>
          <w:color w:val="auto"/>
          <w:sz w:val="24"/>
          <w:szCs w:val="24"/>
          <w:highlight w:val="none"/>
        </w:rPr>
        <w:t>. 需要补充的其他内容</w:t>
      </w:r>
    </w:p>
    <w:p w14:paraId="785013DD">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43</w:t>
      </w:r>
      <w:r>
        <w:rPr>
          <w:rFonts w:hint="eastAsia" w:ascii="宋体" w:hAnsi="宋体" w:eastAsia="宋体" w:cs="宋体"/>
          <w:b w:val="0"/>
          <w:bCs/>
          <w:color w:val="auto"/>
          <w:sz w:val="24"/>
          <w:szCs w:val="24"/>
          <w:highlight w:val="none"/>
        </w:rPr>
        <w:t xml:space="preserve">.1 </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过程的保密</w:t>
      </w:r>
    </w:p>
    <w:p w14:paraId="5AF0E522">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43</w:t>
      </w:r>
      <w:r>
        <w:rPr>
          <w:rFonts w:hint="eastAsia" w:ascii="宋体" w:hAnsi="宋体" w:eastAsia="宋体" w:cs="宋体"/>
          <w:b w:val="0"/>
          <w:bCs/>
          <w:color w:val="auto"/>
          <w:sz w:val="24"/>
          <w:szCs w:val="24"/>
          <w:highlight w:val="none"/>
        </w:rPr>
        <w:t>.1.1开标后，直至授予</w:t>
      </w:r>
      <w:r>
        <w:rPr>
          <w:rFonts w:hint="eastAsia" w:ascii="宋体" w:hAnsi="宋体" w:eastAsia="宋体" w:cs="宋体"/>
          <w:b w:val="0"/>
          <w:bCs/>
          <w:color w:val="auto"/>
          <w:sz w:val="24"/>
          <w:szCs w:val="24"/>
          <w:highlight w:val="none"/>
          <w:lang w:val="en-US" w:eastAsia="zh-CN"/>
        </w:rPr>
        <w:t>成交人</w:t>
      </w:r>
      <w:r>
        <w:rPr>
          <w:rFonts w:hint="eastAsia" w:ascii="宋体" w:hAnsi="宋体" w:eastAsia="宋体" w:cs="宋体"/>
          <w:b w:val="0"/>
          <w:bCs/>
          <w:color w:val="auto"/>
          <w:sz w:val="24"/>
          <w:szCs w:val="24"/>
          <w:highlight w:val="none"/>
        </w:rPr>
        <w:t>合同为止，凡属于对</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文件的审查、澄清、评价和比较有关的资料，</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候选人的推荐情况，及其他任何与评标有关的情况均应严格保密。</w:t>
      </w:r>
    </w:p>
    <w:p w14:paraId="6DA6EFB7">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43</w:t>
      </w:r>
      <w:r>
        <w:rPr>
          <w:rFonts w:hint="eastAsia" w:ascii="宋体" w:hAnsi="宋体" w:eastAsia="宋体" w:cs="宋体"/>
          <w:b w:val="0"/>
          <w:bCs/>
          <w:color w:val="auto"/>
          <w:sz w:val="24"/>
          <w:szCs w:val="24"/>
          <w:highlight w:val="none"/>
        </w:rPr>
        <w:t>.1.2在</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文件的评审和比较、</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候选人推荐以及授予合同的过程中，供应商向采购人和</w:t>
      </w: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施加影响的任何行为，都将会导致其</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被拒绝。</w:t>
      </w:r>
    </w:p>
    <w:p w14:paraId="231101B6">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43</w:t>
      </w:r>
      <w:r>
        <w:rPr>
          <w:rFonts w:hint="eastAsia" w:ascii="宋体" w:hAnsi="宋体" w:eastAsia="宋体" w:cs="宋体"/>
          <w:b w:val="0"/>
          <w:bCs/>
          <w:color w:val="auto"/>
          <w:sz w:val="24"/>
          <w:szCs w:val="24"/>
          <w:highlight w:val="none"/>
        </w:rPr>
        <w:t>.1.3</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人确定后，采购人不对未</w:t>
      </w:r>
      <w:r>
        <w:rPr>
          <w:rFonts w:hint="eastAsia" w:ascii="宋体" w:hAnsi="宋体" w:eastAsia="宋体" w:cs="宋体"/>
          <w:b w:val="0"/>
          <w:bCs/>
          <w:color w:val="auto"/>
          <w:sz w:val="24"/>
          <w:szCs w:val="24"/>
          <w:highlight w:val="none"/>
          <w:lang w:val="en-US" w:eastAsia="zh-CN"/>
        </w:rPr>
        <w:t>比较</w:t>
      </w:r>
      <w:r>
        <w:rPr>
          <w:rFonts w:hint="eastAsia" w:ascii="宋体" w:hAnsi="宋体" w:eastAsia="宋体" w:cs="宋体"/>
          <w:b w:val="0"/>
          <w:bCs/>
          <w:color w:val="auto"/>
          <w:sz w:val="24"/>
          <w:szCs w:val="24"/>
          <w:highlight w:val="none"/>
        </w:rPr>
        <w:t>单位就</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过程以及未能</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原因作出任何解释。未</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人不得向</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lang w:eastAsia="zh-CN"/>
        </w:rPr>
        <w:t>小</w:t>
      </w:r>
      <w:r>
        <w:rPr>
          <w:rFonts w:hint="eastAsia" w:ascii="宋体" w:hAnsi="宋体" w:eastAsia="宋体" w:cs="宋体"/>
          <w:b w:val="0"/>
          <w:bCs/>
          <w:color w:val="auto"/>
          <w:sz w:val="24"/>
          <w:szCs w:val="24"/>
          <w:highlight w:val="none"/>
        </w:rPr>
        <w:t>组成员或其他有关人员索问</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过程的情况和材料。</w:t>
      </w:r>
    </w:p>
    <w:p w14:paraId="15768969">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43</w:t>
      </w:r>
      <w:r>
        <w:rPr>
          <w:rFonts w:hint="eastAsia" w:ascii="宋体" w:hAnsi="宋体" w:eastAsia="宋体" w:cs="宋体"/>
          <w:b w:val="0"/>
          <w:bCs/>
          <w:color w:val="auto"/>
          <w:sz w:val="24"/>
          <w:szCs w:val="24"/>
          <w:highlight w:val="none"/>
        </w:rPr>
        <w:t>.2 未尽事宜按国家有关规定执行。</w:t>
      </w:r>
    </w:p>
    <w:p w14:paraId="785F51F1">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43</w:t>
      </w:r>
      <w:r>
        <w:rPr>
          <w:rFonts w:hint="eastAsia" w:ascii="宋体" w:hAnsi="宋体" w:eastAsia="宋体" w:cs="宋体"/>
          <w:b w:val="0"/>
          <w:bCs/>
          <w:color w:val="auto"/>
          <w:sz w:val="24"/>
          <w:szCs w:val="24"/>
          <w:highlight w:val="none"/>
        </w:rPr>
        <w:t>.3 本</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文件最终解释权归采购人。</w:t>
      </w:r>
    </w:p>
    <w:p w14:paraId="74C24C17">
      <w:pPr>
        <w:ind w:firstLine="480" w:firstLineChars="200"/>
      </w:pPr>
      <w:r>
        <w:rPr>
          <w:rFonts w:hint="eastAsia" w:ascii="宋体" w:hAnsi="宋体" w:eastAsia="宋体" w:cs="宋体"/>
          <w:b w:val="0"/>
          <w:bCs/>
          <w:color w:val="auto"/>
          <w:sz w:val="24"/>
          <w:szCs w:val="24"/>
          <w:highlight w:val="none"/>
          <w:lang w:val="en-US" w:eastAsia="zh-CN"/>
        </w:rPr>
        <w:t>43</w:t>
      </w:r>
      <w:r>
        <w:rPr>
          <w:rFonts w:hint="eastAsia" w:ascii="宋体" w:hAnsi="宋体" w:eastAsia="宋体" w:cs="宋体"/>
          <w:b w:val="0"/>
          <w:bCs/>
          <w:color w:val="auto"/>
          <w:sz w:val="24"/>
          <w:szCs w:val="24"/>
          <w:highlight w:val="none"/>
        </w:rPr>
        <w:t>.4 需要补充的其他内容：见供应商须知前附表。</w:t>
      </w:r>
    </w:p>
    <w:p w14:paraId="586DB715">
      <w:pPr>
        <w:widowControl/>
        <w:jc w:val="left"/>
        <w:rPr>
          <w:rFonts w:hint="eastAsia" w:asciiTheme="minorEastAsia" w:hAnsiTheme="minorEastAsia" w:eastAsiaTheme="minorEastAsia" w:cstheme="minorEastAsia"/>
          <w:b/>
          <w:sz w:val="24"/>
          <w:highlight w:val="none"/>
        </w:rPr>
      </w:pPr>
    </w:p>
    <w:p w14:paraId="21683F46">
      <w:pPr>
        <w:widowControl/>
        <w:jc w:val="left"/>
        <w:rPr>
          <w:rFonts w:hint="eastAsia" w:asciiTheme="minorEastAsia" w:hAnsiTheme="minorEastAsia" w:eastAsiaTheme="minorEastAsia" w:cstheme="minorEastAsia"/>
          <w:b/>
          <w:sz w:val="24"/>
          <w:highlight w:val="none"/>
        </w:rPr>
      </w:pPr>
    </w:p>
    <w:p w14:paraId="462BDDBE">
      <w:pPr>
        <w:widowControl/>
        <w:jc w:val="left"/>
        <w:rPr>
          <w:rFonts w:hint="eastAsia" w:asciiTheme="minorEastAsia" w:hAnsiTheme="minorEastAsia" w:eastAsiaTheme="minorEastAsia" w:cstheme="minorEastAsia"/>
          <w:b/>
          <w:sz w:val="24"/>
          <w:highlight w:val="none"/>
        </w:rPr>
      </w:pPr>
    </w:p>
    <w:p w14:paraId="62C17D0F">
      <w:pPr>
        <w:widowControl/>
        <w:jc w:val="left"/>
        <w:rPr>
          <w:rFonts w:hint="eastAsia" w:asciiTheme="minorEastAsia" w:hAnsiTheme="minorEastAsia" w:eastAsiaTheme="minorEastAsia" w:cstheme="minorEastAsia"/>
          <w:b/>
          <w:sz w:val="24"/>
          <w:highlight w:val="none"/>
        </w:rPr>
      </w:pPr>
    </w:p>
    <w:p w14:paraId="5B8A8A3F">
      <w:pPr>
        <w:widowControl/>
        <w:jc w:val="left"/>
        <w:rPr>
          <w:rFonts w:hint="eastAsia" w:asciiTheme="minorEastAsia" w:hAnsiTheme="minorEastAsia" w:eastAsiaTheme="minorEastAsia" w:cstheme="minorEastAsia"/>
          <w:b/>
          <w:sz w:val="24"/>
          <w:highlight w:val="none"/>
        </w:rPr>
      </w:pPr>
    </w:p>
    <w:p w14:paraId="7D7D2B45">
      <w:pPr>
        <w:widowControl/>
        <w:jc w:val="left"/>
        <w:rPr>
          <w:rFonts w:hint="eastAsia" w:asciiTheme="minorEastAsia" w:hAnsiTheme="minorEastAsia" w:eastAsiaTheme="minorEastAsia" w:cstheme="minorEastAsia"/>
          <w:b/>
          <w:sz w:val="24"/>
          <w:highlight w:val="none"/>
        </w:rPr>
      </w:pPr>
    </w:p>
    <w:p w14:paraId="0821A52D">
      <w:pPr>
        <w:widowControl/>
        <w:jc w:val="left"/>
        <w:rPr>
          <w:rFonts w:hint="eastAsia" w:asciiTheme="minorEastAsia" w:hAnsiTheme="minorEastAsia" w:eastAsiaTheme="minorEastAsia" w:cstheme="minorEastAsia"/>
          <w:b/>
          <w:sz w:val="24"/>
          <w:highlight w:val="none"/>
        </w:rPr>
      </w:pPr>
    </w:p>
    <w:p w14:paraId="67D00818">
      <w:pPr>
        <w:widowControl/>
        <w:jc w:val="left"/>
        <w:rPr>
          <w:rFonts w:hint="eastAsia" w:asciiTheme="minorEastAsia" w:hAnsiTheme="minorEastAsia" w:eastAsiaTheme="minorEastAsia" w:cstheme="minorEastAsia"/>
          <w:b/>
          <w:sz w:val="24"/>
          <w:highlight w:val="none"/>
        </w:rPr>
      </w:pPr>
    </w:p>
    <w:p w14:paraId="6B261FC8">
      <w:pPr>
        <w:widowControl/>
        <w:jc w:val="left"/>
        <w:rPr>
          <w:rFonts w:hint="eastAsia" w:asciiTheme="minorEastAsia" w:hAnsiTheme="minorEastAsia" w:eastAsiaTheme="minorEastAsia" w:cstheme="minorEastAsia"/>
          <w:b/>
          <w:sz w:val="24"/>
          <w:highlight w:val="none"/>
        </w:rPr>
      </w:pPr>
    </w:p>
    <w:p w14:paraId="7D59D3F3">
      <w:pPr>
        <w:widowControl/>
        <w:jc w:val="left"/>
        <w:rPr>
          <w:rFonts w:hint="eastAsia" w:asciiTheme="minorEastAsia" w:hAnsiTheme="minorEastAsia" w:eastAsiaTheme="minorEastAsia" w:cstheme="minorEastAsia"/>
          <w:b/>
          <w:sz w:val="24"/>
          <w:highlight w:val="none"/>
        </w:rPr>
      </w:pPr>
    </w:p>
    <w:p w14:paraId="5FD2A839">
      <w:pPr>
        <w:widowControl/>
        <w:jc w:val="left"/>
        <w:rPr>
          <w:rFonts w:hint="eastAsia" w:asciiTheme="minorEastAsia" w:hAnsiTheme="minorEastAsia" w:eastAsiaTheme="minorEastAsia" w:cstheme="minorEastAsia"/>
          <w:b/>
          <w:sz w:val="24"/>
          <w:highlight w:val="none"/>
        </w:rPr>
      </w:pPr>
    </w:p>
    <w:p w14:paraId="061EB2A5">
      <w:pPr>
        <w:widowControl/>
        <w:jc w:val="left"/>
        <w:rPr>
          <w:rFonts w:hint="eastAsia" w:asciiTheme="minorEastAsia" w:hAnsiTheme="minorEastAsia" w:eastAsiaTheme="minorEastAsia" w:cstheme="minorEastAsia"/>
          <w:b/>
          <w:sz w:val="24"/>
          <w:highlight w:val="none"/>
        </w:rPr>
      </w:pPr>
    </w:p>
    <w:p w14:paraId="4798523E">
      <w:pPr>
        <w:widowControl/>
        <w:jc w:val="left"/>
        <w:rPr>
          <w:rFonts w:hint="eastAsia" w:asciiTheme="minorEastAsia" w:hAnsiTheme="minorEastAsia" w:eastAsiaTheme="minorEastAsia" w:cstheme="minorEastAsia"/>
          <w:b/>
          <w:sz w:val="24"/>
          <w:highlight w:val="none"/>
        </w:rPr>
      </w:pPr>
    </w:p>
    <w:p w14:paraId="58E180AE">
      <w:pPr>
        <w:widowControl/>
        <w:jc w:val="left"/>
        <w:rPr>
          <w:rFonts w:hint="eastAsia" w:asciiTheme="minorEastAsia" w:hAnsiTheme="minorEastAsia" w:eastAsiaTheme="minorEastAsia" w:cstheme="minorEastAsia"/>
          <w:b/>
          <w:sz w:val="24"/>
          <w:highlight w:val="none"/>
        </w:rPr>
      </w:pPr>
    </w:p>
    <w:p w14:paraId="018858E6">
      <w:pPr>
        <w:widowControl/>
        <w:jc w:val="left"/>
        <w:rPr>
          <w:rFonts w:hint="eastAsia" w:asciiTheme="minorEastAsia" w:hAnsiTheme="minorEastAsia" w:eastAsiaTheme="minorEastAsia" w:cstheme="minorEastAsia"/>
          <w:b/>
          <w:sz w:val="24"/>
          <w:highlight w:val="none"/>
        </w:rPr>
      </w:pPr>
    </w:p>
    <w:p w14:paraId="6EAE194A">
      <w:pPr>
        <w:widowControl/>
        <w:jc w:val="left"/>
        <w:rPr>
          <w:rFonts w:hint="eastAsia" w:asciiTheme="minorEastAsia" w:hAnsiTheme="minorEastAsia" w:eastAsiaTheme="minorEastAsia" w:cstheme="minorEastAsia"/>
          <w:b/>
          <w:sz w:val="24"/>
          <w:highlight w:val="none"/>
        </w:rPr>
      </w:pPr>
    </w:p>
    <w:p w14:paraId="38BDFA0E">
      <w:pPr>
        <w:widowControl/>
        <w:jc w:val="left"/>
        <w:rPr>
          <w:rFonts w:hint="eastAsia" w:asciiTheme="minorEastAsia" w:hAnsiTheme="minorEastAsia" w:eastAsiaTheme="minorEastAsia" w:cstheme="minorEastAsia"/>
          <w:b/>
          <w:sz w:val="24"/>
          <w:highlight w:val="none"/>
        </w:rPr>
      </w:pPr>
    </w:p>
    <w:p w14:paraId="45123016">
      <w:pPr>
        <w:widowControl/>
        <w:jc w:val="left"/>
        <w:rPr>
          <w:rFonts w:hint="eastAsia" w:asciiTheme="minorEastAsia" w:hAnsiTheme="minorEastAsia" w:eastAsiaTheme="minorEastAsia" w:cstheme="minorEastAsia"/>
          <w:b/>
          <w:sz w:val="24"/>
          <w:highlight w:val="none"/>
        </w:rPr>
      </w:pPr>
    </w:p>
    <w:p w14:paraId="658F234E">
      <w:pPr>
        <w:widowControl/>
        <w:jc w:val="left"/>
        <w:rPr>
          <w:rFonts w:hint="eastAsia" w:asciiTheme="minorEastAsia" w:hAnsiTheme="minorEastAsia" w:eastAsiaTheme="minorEastAsia" w:cstheme="minorEastAsia"/>
          <w:b/>
          <w:sz w:val="24"/>
          <w:highlight w:val="none"/>
        </w:rPr>
      </w:pPr>
    </w:p>
    <w:p w14:paraId="476A4622">
      <w:pPr>
        <w:widowControl/>
        <w:jc w:val="left"/>
        <w:rPr>
          <w:rFonts w:hint="eastAsia" w:asciiTheme="minorEastAsia" w:hAnsiTheme="minorEastAsia" w:eastAsiaTheme="minorEastAsia" w:cstheme="minorEastAsia"/>
          <w:b/>
          <w:sz w:val="24"/>
          <w:highlight w:val="none"/>
        </w:rPr>
      </w:pPr>
    </w:p>
    <w:p w14:paraId="7914D37C">
      <w:pPr>
        <w:widowControl/>
        <w:jc w:val="left"/>
        <w:rPr>
          <w:rFonts w:hint="eastAsia" w:asciiTheme="minorEastAsia" w:hAnsiTheme="minorEastAsia" w:eastAsiaTheme="minorEastAsia" w:cstheme="minorEastAsia"/>
          <w:b/>
          <w:sz w:val="24"/>
          <w:highlight w:val="none"/>
        </w:rPr>
      </w:pPr>
    </w:p>
    <w:p w14:paraId="489467F4">
      <w:pPr>
        <w:widowControl/>
        <w:jc w:val="left"/>
        <w:rPr>
          <w:rFonts w:hint="eastAsia" w:asciiTheme="minorEastAsia" w:hAnsiTheme="minorEastAsia" w:eastAsiaTheme="minorEastAsia" w:cstheme="minorEastAsia"/>
          <w:b/>
          <w:sz w:val="24"/>
          <w:highlight w:val="none"/>
        </w:rPr>
      </w:pPr>
    </w:p>
    <w:p w14:paraId="5EE0B112">
      <w:pPr>
        <w:widowControl/>
        <w:jc w:val="lef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附件1：质疑函范本</w:t>
      </w:r>
    </w:p>
    <w:p w14:paraId="098E0707">
      <w:pPr>
        <w:spacing w:line="480" w:lineRule="exact"/>
        <w:jc w:val="center"/>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质疑函范本</w:t>
      </w:r>
    </w:p>
    <w:p w14:paraId="21F78D44">
      <w:pPr>
        <w:spacing w:line="480" w:lineRule="exact"/>
        <w:ind w:firstLine="480" w:firstLineChars="200"/>
        <w:outlineLvl w:val="3"/>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一、质疑</w:t>
      </w:r>
      <w:r>
        <w:rPr>
          <w:rFonts w:hint="eastAsia" w:asciiTheme="minorEastAsia" w:hAnsiTheme="minorEastAsia" w:eastAsiaTheme="minorEastAsia" w:cstheme="minorEastAsia"/>
          <w:sz w:val="24"/>
          <w:szCs w:val="24"/>
          <w:highlight w:val="none"/>
        </w:rPr>
        <w:t>响应人</w:t>
      </w:r>
      <w:r>
        <w:rPr>
          <w:rFonts w:hint="eastAsia" w:asciiTheme="minorEastAsia" w:hAnsiTheme="minorEastAsia" w:eastAsiaTheme="minorEastAsia" w:cstheme="minorEastAsia"/>
          <w:kern w:val="0"/>
          <w:sz w:val="24"/>
          <w:highlight w:val="none"/>
        </w:rPr>
        <w:t>基本信息</w:t>
      </w:r>
    </w:p>
    <w:p w14:paraId="26B86F1F">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质疑</w:t>
      </w:r>
      <w:r>
        <w:rPr>
          <w:rFonts w:hint="eastAsia" w:asciiTheme="minorEastAsia" w:hAnsiTheme="minorEastAsia" w:eastAsiaTheme="minorEastAsia" w:cstheme="minorEastAsia"/>
          <w:sz w:val="24"/>
          <w:szCs w:val="24"/>
          <w:highlight w:val="none"/>
        </w:rPr>
        <w:t>响应人</w:t>
      </w:r>
      <w:r>
        <w:rPr>
          <w:rFonts w:hint="eastAsia" w:asciiTheme="minorEastAsia" w:hAnsiTheme="minorEastAsia" w:eastAsiaTheme="minorEastAsia" w:cstheme="minorEastAsia"/>
          <w:kern w:val="0"/>
          <w:sz w:val="24"/>
          <w:highlight w:val="none"/>
        </w:rPr>
        <w:t xml:space="preserve">：                                        </w:t>
      </w:r>
    </w:p>
    <w:p w14:paraId="1496774B">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地址：                          邮编：                                 </w:t>
      </w:r>
    </w:p>
    <w:p w14:paraId="01008949">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联系人：                      联系电话：                              </w:t>
      </w:r>
    </w:p>
    <w:p w14:paraId="4CC543C2">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授权代表：                                          </w:t>
      </w:r>
    </w:p>
    <w:p w14:paraId="0259418F">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联系电话：                                            </w:t>
      </w:r>
    </w:p>
    <w:p w14:paraId="1017DB8E">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地址：                         邮编：                                       </w:t>
      </w:r>
    </w:p>
    <w:p w14:paraId="32172098">
      <w:pPr>
        <w:spacing w:line="480" w:lineRule="exact"/>
        <w:ind w:firstLine="480" w:firstLineChars="200"/>
        <w:outlineLvl w:val="3"/>
        <w:rPr>
          <w:rFonts w:hint="eastAsia" w:asciiTheme="minorEastAsia" w:hAnsiTheme="minorEastAsia" w:eastAsiaTheme="minorEastAsia" w:cstheme="minorEastAsia"/>
          <w:bCs/>
          <w:kern w:val="0"/>
          <w:sz w:val="24"/>
          <w:highlight w:val="none"/>
        </w:rPr>
      </w:pPr>
      <w:r>
        <w:rPr>
          <w:rFonts w:hint="eastAsia" w:asciiTheme="minorEastAsia" w:hAnsiTheme="minorEastAsia" w:eastAsiaTheme="minorEastAsia" w:cstheme="minorEastAsia"/>
          <w:bCs/>
          <w:kern w:val="0"/>
          <w:sz w:val="24"/>
          <w:highlight w:val="none"/>
        </w:rPr>
        <w:t>二、质疑项目基本情况</w:t>
      </w:r>
    </w:p>
    <w:p w14:paraId="4BA08B2D">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质疑项目的名称：                                      </w:t>
      </w:r>
    </w:p>
    <w:p w14:paraId="303B65F8">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质疑项目的编号：               包号：                 </w:t>
      </w:r>
    </w:p>
    <w:p w14:paraId="56F5EA5C">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lang w:val="en-US" w:eastAsia="zh-CN"/>
        </w:rPr>
        <w:t>采购人</w:t>
      </w:r>
      <w:r>
        <w:rPr>
          <w:rFonts w:hint="eastAsia" w:asciiTheme="minorEastAsia" w:hAnsiTheme="minorEastAsia" w:eastAsiaTheme="minorEastAsia" w:cstheme="minorEastAsia"/>
          <w:kern w:val="0"/>
          <w:sz w:val="24"/>
          <w:highlight w:val="none"/>
        </w:rPr>
        <w:t xml:space="preserve">名称：                                         </w:t>
      </w:r>
    </w:p>
    <w:p w14:paraId="0C1CC41F">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lang w:val="en-US" w:eastAsia="zh-CN"/>
        </w:rPr>
        <w:t>磋商</w:t>
      </w:r>
      <w:r>
        <w:rPr>
          <w:rFonts w:hint="eastAsia" w:asciiTheme="minorEastAsia" w:hAnsiTheme="minorEastAsia" w:eastAsiaTheme="minorEastAsia" w:cstheme="minorEastAsia"/>
          <w:kern w:val="0"/>
          <w:sz w:val="24"/>
          <w:highlight w:val="none"/>
        </w:rPr>
        <w:t xml:space="preserve">文件获取日期：                                           </w:t>
      </w:r>
    </w:p>
    <w:p w14:paraId="1E8DDC61">
      <w:pPr>
        <w:spacing w:line="480" w:lineRule="exact"/>
        <w:ind w:firstLine="480" w:firstLineChars="200"/>
        <w:outlineLvl w:val="3"/>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三、质疑事项具体内容</w:t>
      </w:r>
    </w:p>
    <w:p w14:paraId="4C62A64F">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质疑事项1：                                         </w:t>
      </w:r>
    </w:p>
    <w:p w14:paraId="48627E16">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事实依据：                                          </w:t>
      </w:r>
    </w:p>
    <w:p w14:paraId="11334541">
      <w:pPr>
        <w:spacing w:line="480" w:lineRule="exact"/>
        <w:ind w:firstLine="480" w:firstLineChars="200"/>
        <w:rPr>
          <w:rFonts w:hint="eastAsia" w:asciiTheme="minorEastAsia" w:hAnsiTheme="minorEastAsia" w:eastAsiaTheme="minorEastAsia" w:cstheme="minorEastAsia"/>
          <w:kern w:val="0"/>
          <w:sz w:val="24"/>
          <w:highlight w:val="none"/>
        </w:rPr>
      </w:pPr>
    </w:p>
    <w:p w14:paraId="7CD56560">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法律依据：                                          </w:t>
      </w:r>
    </w:p>
    <w:p w14:paraId="105C65CE">
      <w:pPr>
        <w:spacing w:line="480" w:lineRule="exact"/>
        <w:ind w:firstLine="480" w:firstLineChars="200"/>
        <w:rPr>
          <w:rFonts w:hint="eastAsia" w:asciiTheme="minorEastAsia" w:hAnsiTheme="minorEastAsia" w:eastAsiaTheme="minorEastAsia" w:cstheme="minorEastAsia"/>
          <w:kern w:val="0"/>
          <w:sz w:val="24"/>
          <w:highlight w:val="none"/>
        </w:rPr>
      </w:pPr>
    </w:p>
    <w:p w14:paraId="760F98BA">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质疑事项2</w:t>
      </w:r>
    </w:p>
    <w:p w14:paraId="5DD6CB4B">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w:t>
      </w:r>
    </w:p>
    <w:p w14:paraId="1FC163B8">
      <w:pPr>
        <w:spacing w:line="480" w:lineRule="exact"/>
        <w:ind w:firstLine="480" w:firstLineChars="200"/>
        <w:outlineLvl w:val="3"/>
        <w:rPr>
          <w:rFonts w:hint="eastAsia" w:asciiTheme="minorEastAsia" w:hAnsiTheme="minorEastAsia" w:eastAsiaTheme="minorEastAsia" w:cstheme="minorEastAsia"/>
          <w:bCs/>
          <w:kern w:val="0"/>
          <w:sz w:val="24"/>
          <w:highlight w:val="none"/>
        </w:rPr>
      </w:pPr>
      <w:r>
        <w:rPr>
          <w:rFonts w:hint="eastAsia" w:asciiTheme="minorEastAsia" w:hAnsiTheme="minorEastAsia" w:eastAsiaTheme="minorEastAsia" w:cstheme="minorEastAsia"/>
          <w:bCs/>
          <w:kern w:val="0"/>
          <w:sz w:val="24"/>
          <w:highlight w:val="none"/>
        </w:rPr>
        <w:t>四、与质疑事项相关的质疑请求</w:t>
      </w:r>
    </w:p>
    <w:p w14:paraId="56CCFEB5">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请求：                                               </w:t>
      </w:r>
    </w:p>
    <w:p w14:paraId="1BB2FEC4">
      <w:pPr>
        <w:ind w:firstLine="480" w:firstLineChars="200"/>
      </w:pPr>
      <w:r>
        <w:rPr>
          <w:rFonts w:hint="eastAsia" w:asciiTheme="minorEastAsia" w:hAnsiTheme="minorEastAsia" w:eastAsiaTheme="minorEastAsia" w:cstheme="minorEastAsia"/>
          <w:kern w:val="0"/>
          <w:sz w:val="24"/>
          <w:highlight w:val="none"/>
        </w:rPr>
        <w:t>签字(签章)：                   公章：</w:t>
      </w:r>
    </w:p>
    <w:p w14:paraId="787D70B8"/>
    <w:p w14:paraId="6C6763A1"/>
    <w:p w14:paraId="0D27EC11"/>
    <w:p w14:paraId="74D5556D"/>
    <w:p w14:paraId="4D7EEE2A"/>
    <w:p w14:paraId="4AA6E3C9"/>
    <w:p w14:paraId="5EF2EAB1"/>
    <w:p w14:paraId="200AED14">
      <w:pPr>
        <w:pStyle w:val="2"/>
        <w:bidi w:val="0"/>
        <w:spacing w:line="240" w:lineRule="auto"/>
        <w:jc w:val="center"/>
        <w:rPr>
          <w:rFonts w:hint="default"/>
          <w:lang w:val="en-US" w:eastAsia="zh-CN"/>
        </w:rPr>
      </w:pPr>
      <w:bookmarkStart w:id="59" w:name="_Toc17311"/>
      <w:r>
        <w:rPr>
          <w:rFonts w:hint="eastAsia"/>
          <w:lang w:val="en-US" w:eastAsia="zh-CN"/>
        </w:rPr>
        <w:t>第三章 评审办法</w:t>
      </w:r>
      <w:bookmarkEnd w:id="59"/>
      <w:r>
        <w:rPr>
          <w:rFonts w:hint="eastAsia"/>
          <w:lang w:val="en-US" w:eastAsia="zh-CN"/>
        </w:rPr>
        <w:t>（综合评分法）</w:t>
      </w:r>
    </w:p>
    <w:p w14:paraId="77ED4729">
      <w:pPr>
        <w:bidi w:val="0"/>
        <w:spacing w:line="240" w:lineRule="auto"/>
        <w:jc w:val="center"/>
        <w:rPr>
          <w:b/>
          <w:bCs/>
          <w:sz w:val="28"/>
          <w:szCs w:val="36"/>
        </w:rPr>
      </w:pPr>
      <w:bookmarkStart w:id="60" w:name="_Toc28737"/>
      <w:bookmarkStart w:id="61" w:name="_Toc13307"/>
      <w:bookmarkStart w:id="62" w:name="_Toc15097"/>
      <w:bookmarkStart w:id="63" w:name="_Toc10278"/>
      <w:r>
        <w:rPr>
          <w:rFonts w:hint="eastAsia"/>
          <w:b/>
          <w:bCs/>
          <w:sz w:val="28"/>
          <w:szCs w:val="36"/>
        </w:rPr>
        <w:t>一、磋商办法前附表</w:t>
      </w:r>
      <w:bookmarkEnd w:id="60"/>
      <w:bookmarkEnd w:id="61"/>
      <w:bookmarkEnd w:id="62"/>
      <w:bookmarkEnd w:id="63"/>
    </w:p>
    <w:tbl>
      <w:tblPr>
        <w:tblStyle w:val="20"/>
        <w:tblpPr w:leftFromText="180" w:rightFromText="180" w:vertAnchor="text" w:horzAnchor="page" w:tblpX="1186" w:tblpY="377"/>
        <w:tblOverlap w:val="never"/>
        <w:tblW w:w="9445" w:type="dxa"/>
        <w:tblInd w:w="0" w:type="dxa"/>
        <w:tblLayout w:type="fixed"/>
        <w:tblCellMar>
          <w:top w:w="0" w:type="dxa"/>
          <w:left w:w="108" w:type="dxa"/>
          <w:bottom w:w="0" w:type="dxa"/>
          <w:right w:w="108" w:type="dxa"/>
        </w:tblCellMar>
      </w:tblPr>
      <w:tblGrid>
        <w:gridCol w:w="508"/>
        <w:gridCol w:w="1013"/>
        <w:gridCol w:w="2126"/>
        <w:gridCol w:w="5798"/>
      </w:tblGrid>
      <w:tr w14:paraId="28B8F6E5">
        <w:tblPrEx>
          <w:tblCellMar>
            <w:top w:w="0" w:type="dxa"/>
            <w:left w:w="108" w:type="dxa"/>
            <w:bottom w:w="0" w:type="dxa"/>
            <w:right w:w="108" w:type="dxa"/>
          </w:tblCellMar>
        </w:tblPrEx>
        <w:trPr>
          <w:trHeight w:val="500" w:hRule="atLeast"/>
        </w:trPr>
        <w:tc>
          <w:tcPr>
            <w:tcW w:w="1521" w:type="dxa"/>
            <w:gridSpan w:val="2"/>
            <w:tcBorders>
              <w:top w:val="single" w:color="auto" w:sz="4" w:space="0"/>
              <w:left w:val="single" w:color="auto" w:sz="4" w:space="0"/>
              <w:bottom w:val="single" w:color="auto" w:sz="4" w:space="0"/>
              <w:right w:val="single" w:color="auto" w:sz="4" w:space="0"/>
            </w:tcBorders>
            <w:vAlign w:val="center"/>
          </w:tcPr>
          <w:p w14:paraId="27117AF3">
            <w:pPr>
              <w:spacing w:line="600" w:lineRule="exact"/>
              <w:jc w:val="center"/>
              <w:rPr>
                <w:rFonts w:ascii="宋体" w:hAnsi="宋体" w:cs="宋体"/>
                <w:sz w:val="22"/>
                <w:szCs w:val="22"/>
              </w:rPr>
            </w:pPr>
            <w:r>
              <w:rPr>
                <w:rFonts w:ascii="宋体" w:hAnsi="宋体" w:cs="宋体"/>
                <w:sz w:val="22"/>
                <w:szCs w:val="22"/>
              </w:rPr>
              <w:t>初步评审</w:t>
            </w:r>
          </w:p>
        </w:tc>
        <w:tc>
          <w:tcPr>
            <w:tcW w:w="2126" w:type="dxa"/>
            <w:tcBorders>
              <w:top w:val="single" w:color="auto" w:sz="4" w:space="0"/>
              <w:left w:val="nil"/>
              <w:bottom w:val="single" w:color="auto" w:sz="4" w:space="0"/>
              <w:right w:val="single" w:color="auto" w:sz="4" w:space="0"/>
            </w:tcBorders>
            <w:vAlign w:val="center"/>
          </w:tcPr>
          <w:p w14:paraId="7918FA25">
            <w:pPr>
              <w:spacing w:line="600" w:lineRule="exact"/>
              <w:jc w:val="center"/>
              <w:rPr>
                <w:rFonts w:ascii="宋体" w:hAnsi="宋体" w:cs="宋体"/>
                <w:sz w:val="22"/>
                <w:szCs w:val="22"/>
              </w:rPr>
            </w:pPr>
            <w:r>
              <w:rPr>
                <w:rFonts w:ascii="宋体" w:hAnsi="宋体" w:cs="宋体"/>
                <w:sz w:val="22"/>
                <w:szCs w:val="22"/>
              </w:rPr>
              <w:t>评审因素</w:t>
            </w:r>
          </w:p>
        </w:tc>
        <w:tc>
          <w:tcPr>
            <w:tcW w:w="5798" w:type="dxa"/>
            <w:tcBorders>
              <w:top w:val="single" w:color="auto" w:sz="4" w:space="0"/>
              <w:left w:val="nil"/>
              <w:bottom w:val="single" w:color="auto" w:sz="4" w:space="0"/>
              <w:right w:val="single" w:color="auto" w:sz="4" w:space="0"/>
            </w:tcBorders>
            <w:vAlign w:val="center"/>
          </w:tcPr>
          <w:p w14:paraId="79E08272">
            <w:pPr>
              <w:spacing w:line="600" w:lineRule="exact"/>
              <w:jc w:val="center"/>
              <w:rPr>
                <w:rFonts w:ascii="宋体" w:hAnsi="宋体" w:cs="宋体"/>
                <w:sz w:val="22"/>
                <w:szCs w:val="22"/>
              </w:rPr>
            </w:pPr>
            <w:r>
              <w:rPr>
                <w:rFonts w:ascii="宋体" w:hAnsi="宋体" w:cs="宋体"/>
                <w:sz w:val="22"/>
                <w:szCs w:val="22"/>
              </w:rPr>
              <w:t>评审标准</w:t>
            </w:r>
          </w:p>
        </w:tc>
      </w:tr>
      <w:tr w14:paraId="29A7E3B0">
        <w:tblPrEx>
          <w:tblCellMar>
            <w:top w:w="0" w:type="dxa"/>
            <w:left w:w="108" w:type="dxa"/>
            <w:bottom w:w="0" w:type="dxa"/>
            <w:right w:w="108" w:type="dxa"/>
          </w:tblCellMar>
        </w:tblPrEx>
        <w:trPr>
          <w:trHeight w:val="500" w:hRule="atLeast"/>
        </w:trPr>
        <w:tc>
          <w:tcPr>
            <w:tcW w:w="508" w:type="dxa"/>
            <w:vMerge w:val="restart"/>
            <w:tcBorders>
              <w:top w:val="nil"/>
              <w:left w:val="single" w:color="auto" w:sz="4" w:space="0"/>
              <w:right w:val="single" w:color="auto" w:sz="4" w:space="0"/>
            </w:tcBorders>
            <w:vAlign w:val="center"/>
          </w:tcPr>
          <w:p w14:paraId="2463290B">
            <w:pPr>
              <w:spacing w:line="600" w:lineRule="exact"/>
              <w:jc w:val="center"/>
              <w:rPr>
                <w:rFonts w:hint="eastAsia" w:ascii="宋体" w:hAnsi="宋体" w:cs="宋体" w:eastAsiaTheme="minorEastAsia"/>
                <w:sz w:val="22"/>
                <w:szCs w:val="22"/>
                <w:lang w:eastAsia="zh-CN"/>
              </w:rPr>
            </w:pPr>
            <w:r>
              <w:rPr>
                <w:rFonts w:hint="eastAsia" w:ascii="宋体" w:hAnsi="宋体" w:cs="宋体"/>
                <w:sz w:val="22"/>
                <w:szCs w:val="22"/>
                <w:lang w:val="en-US" w:eastAsia="zh-CN"/>
              </w:rPr>
              <w:t>1</w:t>
            </w:r>
          </w:p>
        </w:tc>
        <w:tc>
          <w:tcPr>
            <w:tcW w:w="1013" w:type="dxa"/>
            <w:vMerge w:val="restart"/>
            <w:tcBorders>
              <w:top w:val="nil"/>
              <w:left w:val="nil"/>
              <w:right w:val="single" w:color="auto" w:sz="4" w:space="0"/>
            </w:tcBorders>
            <w:vAlign w:val="center"/>
          </w:tcPr>
          <w:p w14:paraId="51907B07">
            <w:pPr>
              <w:spacing w:line="600" w:lineRule="exact"/>
              <w:rPr>
                <w:rFonts w:ascii="宋体" w:hAnsi="宋体" w:cs="宋体"/>
                <w:sz w:val="22"/>
                <w:szCs w:val="22"/>
              </w:rPr>
            </w:pPr>
            <w:r>
              <w:rPr>
                <w:rFonts w:hint="eastAsia" w:ascii="宋体" w:hAnsi="宋体" w:cs="宋体"/>
                <w:sz w:val="22"/>
                <w:szCs w:val="22"/>
              </w:rPr>
              <w:t>符合性评审标准</w:t>
            </w:r>
          </w:p>
        </w:tc>
        <w:tc>
          <w:tcPr>
            <w:tcW w:w="2126" w:type="dxa"/>
            <w:tcBorders>
              <w:top w:val="single" w:color="auto" w:sz="4" w:space="0"/>
              <w:left w:val="nil"/>
              <w:bottom w:val="single" w:color="auto" w:sz="4" w:space="0"/>
              <w:right w:val="single" w:color="auto" w:sz="4" w:space="0"/>
            </w:tcBorders>
            <w:vAlign w:val="center"/>
          </w:tcPr>
          <w:p w14:paraId="578DA042">
            <w:pPr>
              <w:adjustRightInd w:val="0"/>
              <w:snapToGrid w:val="0"/>
              <w:spacing w:line="360" w:lineRule="exact"/>
              <w:jc w:val="center"/>
              <w:outlineLvl w:val="0"/>
              <w:rPr>
                <w:rFonts w:hint="eastAsia" w:asciiTheme="minorEastAsia" w:hAnsiTheme="minorEastAsia" w:eastAsiaTheme="minorEastAsia" w:cstheme="minorEastAsia"/>
                <w:bCs/>
                <w:color w:val="000000"/>
                <w:kern w:val="44"/>
                <w:sz w:val="22"/>
                <w:szCs w:val="22"/>
              </w:rPr>
            </w:pPr>
            <w:bookmarkStart w:id="64" w:name="_Toc174034451"/>
            <w:bookmarkEnd w:id="64"/>
            <w:bookmarkStart w:id="65" w:name="_Toc18300"/>
            <w:bookmarkEnd w:id="65"/>
            <w:bookmarkStart w:id="66" w:name="_Toc144801275"/>
            <w:bookmarkEnd w:id="66"/>
            <w:bookmarkStart w:id="67" w:name="_Toc17718"/>
            <w:bookmarkEnd w:id="67"/>
            <w:bookmarkStart w:id="68" w:name="_Toc116401571"/>
            <w:bookmarkEnd w:id="68"/>
            <w:bookmarkStart w:id="69" w:name="_Toc30852"/>
            <w:bookmarkEnd w:id="69"/>
            <w:bookmarkStart w:id="70" w:name="_Toc173946418"/>
            <w:bookmarkEnd w:id="70"/>
            <w:bookmarkStart w:id="71" w:name="_Toc23926"/>
            <w:bookmarkEnd w:id="71"/>
            <w:bookmarkStart w:id="72" w:name="_Toc173946083"/>
            <w:bookmarkEnd w:id="72"/>
            <w:bookmarkStart w:id="73" w:name="_Toc791"/>
            <w:bookmarkEnd w:id="73"/>
            <w:bookmarkStart w:id="74" w:name="_Toc1467"/>
            <w:bookmarkStart w:id="75" w:name="_Toc26938"/>
            <w:bookmarkStart w:id="76" w:name="_Toc13906"/>
            <w:bookmarkStart w:id="77" w:name="_Toc26959"/>
            <w:r>
              <w:rPr>
                <w:rFonts w:hint="eastAsia" w:asciiTheme="minorEastAsia" w:hAnsiTheme="minorEastAsia" w:eastAsiaTheme="minorEastAsia" w:cstheme="minorEastAsia"/>
                <w:bCs/>
                <w:color w:val="000000"/>
                <w:kern w:val="44"/>
                <w:sz w:val="22"/>
                <w:szCs w:val="22"/>
              </w:rPr>
              <w:t>供应商名称</w:t>
            </w:r>
            <w:bookmarkEnd w:id="74"/>
            <w:bookmarkEnd w:id="75"/>
            <w:bookmarkEnd w:id="76"/>
            <w:bookmarkEnd w:id="77"/>
          </w:p>
        </w:tc>
        <w:tc>
          <w:tcPr>
            <w:tcW w:w="5798" w:type="dxa"/>
            <w:tcBorders>
              <w:top w:val="single" w:color="auto" w:sz="4" w:space="0"/>
              <w:left w:val="nil"/>
              <w:bottom w:val="single" w:color="auto" w:sz="4" w:space="0"/>
              <w:right w:val="single" w:color="auto" w:sz="4" w:space="0"/>
            </w:tcBorders>
            <w:vAlign w:val="center"/>
          </w:tcPr>
          <w:p w14:paraId="24F46D2B">
            <w:pPr>
              <w:spacing w:line="300" w:lineRule="exac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与营业执照一致</w:t>
            </w:r>
          </w:p>
        </w:tc>
      </w:tr>
      <w:tr w14:paraId="2AFDC528">
        <w:tblPrEx>
          <w:tblCellMar>
            <w:top w:w="0" w:type="dxa"/>
            <w:left w:w="108" w:type="dxa"/>
            <w:bottom w:w="0" w:type="dxa"/>
            <w:right w:w="108" w:type="dxa"/>
          </w:tblCellMar>
        </w:tblPrEx>
        <w:trPr>
          <w:trHeight w:val="677" w:hRule="atLeast"/>
        </w:trPr>
        <w:tc>
          <w:tcPr>
            <w:tcW w:w="508" w:type="dxa"/>
            <w:vMerge w:val="continue"/>
            <w:tcBorders>
              <w:left w:val="single" w:color="auto" w:sz="4" w:space="0"/>
              <w:right w:val="single" w:color="auto" w:sz="4" w:space="0"/>
            </w:tcBorders>
            <w:vAlign w:val="center"/>
          </w:tcPr>
          <w:p w14:paraId="0DE08FDF">
            <w:pPr>
              <w:spacing w:line="600" w:lineRule="exact"/>
              <w:jc w:val="center"/>
              <w:rPr>
                <w:rFonts w:ascii="宋体" w:hAnsi="宋体" w:cs="宋体"/>
                <w:sz w:val="22"/>
                <w:szCs w:val="22"/>
              </w:rPr>
            </w:pPr>
          </w:p>
        </w:tc>
        <w:tc>
          <w:tcPr>
            <w:tcW w:w="1013" w:type="dxa"/>
            <w:vMerge w:val="continue"/>
            <w:tcBorders>
              <w:left w:val="nil"/>
              <w:right w:val="single" w:color="auto" w:sz="4" w:space="0"/>
            </w:tcBorders>
            <w:vAlign w:val="center"/>
          </w:tcPr>
          <w:p w14:paraId="6B76173F">
            <w:pPr>
              <w:spacing w:line="600" w:lineRule="exact"/>
              <w:rPr>
                <w:rFonts w:ascii="宋体" w:hAnsi="宋体" w:cs="宋体"/>
                <w:sz w:val="22"/>
                <w:szCs w:val="22"/>
              </w:rPr>
            </w:pPr>
          </w:p>
        </w:tc>
        <w:tc>
          <w:tcPr>
            <w:tcW w:w="2126" w:type="dxa"/>
            <w:tcBorders>
              <w:top w:val="single" w:color="auto" w:sz="4" w:space="0"/>
              <w:left w:val="nil"/>
              <w:bottom w:val="single" w:color="auto" w:sz="4" w:space="0"/>
              <w:right w:val="single" w:color="auto" w:sz="4" w:space="0"/>
            </w:tcBorders>
            <w:vAlign w:val="center"/>
          </w:tcPr>
          <w:p w14:paraId="3BA50266">
            <w:pPr>
              <w:widowControl/>
              <w:spacing w:line="360" w:lineRule="auto"/>
              <w:jc w:val="center"/>
              <w:rPr>
                <w:rFonts w:hint="eastAsia" w:asciiTheme="minorEastAsia" w:hAnsiTheme="minorEastAsia" w:eastAsiaTheme="minorEastAsia" w:cstheme="minorEastAsia"/>
                <w:sz w:val="22"/>
                <w:szCs w:val="20"/>
              </w:rPr>
            </w:pPr>
            <w:r>
              <w:rPr>
                <w:rFonts w:hint="eastAsia" w:asciiTheme="minorEastAsia" w:hAnsiTheme="minorEastAsia" w:eastAsiaTheme="minorEastAsia" w:cstheme="minorEastAsia"/>
                <w:color w:val="000000"/>
                <w:kern w:val="0"/>
                <w:sz w:val="22"/>
                <w:szCs w:val="22"/>
              </w:rPr>
              <w:t>响应文件签字盖章</w:t>
            </w:r>
          </w:p>
        </w:tc>
        <w:tc>
          <w:tcPr>
            <w:tcW w:w="5798" w:type="dxa"/>
            <w:tcBorders>
              <w:top w:val="single" w:color="auto" w:sz="4" w:space="0"/>
              <w:left w:val="nil"/>
              <w:bottom w:val="single" w:color="auto" w:sz="4" w:space="0"/>
              <w:right w:val="single" w:color="auto" w:sz="4" w:space="0"/>
            </w:tcBorders>
            <w:vAlign w:val="center"/>
          </w:tcPr>
          <w:p w14:paraId="2F21E596">
            <w:pPr>
              <w:spacing w:line="300" w:lineRule="exact"/>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符合竞争性磋商文件要求的签字、盖章</w:t>
            </w:r>
            <w:r>
              <w:rPr>
                <w:rFonts w:hint="eastAsia" w:asciiTheme="minorEastAsia" w:hAnsiTheme="minorEastAsia" w:eastAsiaTheme="minorEastAsia" w:cstheme="minorEastAsia"/>
                <w:sz w:val="22"/>
                <w:szCs w:val="22"/>
                <w:lang w:val="en-US" w:eastAsia="zh-CN"/>
              </w:rPr>
              <w:t>要求</w:t>
            </w:r>
          </w:p>
        </w:tc>
      </w:tr>
      <w:tr w14:paraId="4C5D6BF2">
        <w:tblPrEx>
          <w:tblCellMar>
            <w:top w:w="0" w:type="dxa"/>
            <w:left w:w="108" w:type="dxa"/>
            <w:bottom w:w="0" w:type="dxa"/>
            <w:right w:w="108" w:type="dxa"/>
          </w:tblCellMar>
        </w:tblPrEx>
        <w:trPr>
          <w:trHeight w:val="500" w:hRule="atLeast"/>
        </w:trPr>
        <w:tc>
          <w:tcPr>
            <w:tcW w:w="508" w:type="dxa"/>
            <w:vMerge w:val="continue"/>
            <w:tcBorders>
              <w:left w:val="single" w:color="auto" w:sz="4" w:space="0"/>
              <w:right w:val="single" w:color="auto" w:sz="4" w:space="0"/>
            </w:tcBorders>
            <w:vAlign w:val="center"/>
          </w:tcPr>
          <w:p w14:paraId="23E17E19">
            <w:pPr>
              <w:spacing w:line="600" w:lineRule="exact"/>
              <w:rPr>
                <w:rFonts w:ascii="宋体" w:hAnsi="宋体" w:cs="宋体"/>
                <w:sz w:val="22"/>
                <w:szCs w:val="22"/>
              </w:rPr>
            </w:pPr>
          </w:p>
        </w:tc>
        <w:tc>
          <w:tcPr>
            <w:tcW w:w="1013" w:type="dxa"/>
            <w:vMerge w:val="continue"/>
            <w:tcBorders>
              <w:left w:val="nil"/>
              <w:right w:val="single" w:color="auto" w:sz="4" w:space="0"/>
            </w:tcBorders>
            <w:vAlign w:val="center"/>
          </w:tcPr>
          <w:p w14:paraId="3FA27B47">
            <w:pPr>
              <w:spacing w:line="600" w:lineRule="exact"/>
              <w:rPr>
                <w:rFonts w:ascii="宋体" w:hAnsi="宋体" w:cs="宋体"/>
                <w:sz w:val="22"/>
                <w:szCs w:val="22"/>
              </w:rPr>
            </w:pPr>
          </w:p>
        </w:tc>
        <w:tc>
          <w:tcPr>
            <w:tcW w:w="2126" w:type="dxa"/>
            <w:tcBorders>
              <w:top w:val="single" w:color="auto" w:sz="4" w:space="0"/>
              <w:left w:val="nil"/>
              <w:bottom w:val="single" w:color="auto" w:sz="4" w:space="0"/>
              <w:right w:val="single" w:color="auto" w:sz="4" w:space="0"/>
            </w:tcBorders>
            <w:vAlign w:val="center"/>
          </w:tcPr>
          <w:p w14:paraId="56EA84F8">
            <w:pPr>
              <w:adjustRightInd w:val="0"/>
              <w:snapToGrid w:val="0"/>
              <w:spacing w:line="360" w:lineRule="exact"/>
              <w:jc w:val="center"/>
              <w:outlineLvl w:val="0"/>
              <w:rPr>
                <w:rFonts w:hint="eastAsia" w:asciiTheme="minorEastAsia" w:hAnsiTheme="minorEastAsia" w:eastAsiaTheme="minorEastAsia" w:cstheme="minorEastAsia"/>
                <w:bCs/>
                <w:color w:val="000000"/>
                <w:kern w:val="44"/>
                <w:sz w:val="22"/>
                <w:szCs w:val="22"/>
              </w:rPr>
            </w:pPr>
            <w:bookmarkStart w:id="78" w:name="_Toc10195"/>
            <w:bookmarkEnd w:id="78"/>
            <w:bookmarkStart w:id="79" w:name="_Toc116401574"/>
            <w:bookmarkEnd w:id="79"/>
            <w:bookmarkStart w:id="80" w:name="_Toc11444"/>
            <w:bookmarkEnd w:id="80"/>
            <w:bookmarkStart w:id="81" w:name="_Toc144801278"/>
            <w:bookmarkEnd w:id="81"/>
            <w:bookmarkStart w:id="82" w:name="_Toc7718"/>
            <w:bookmarkEnd w:id="82"/>
            <w:bookmarkStart w:id="83" w:name="_Toc174034452"/>
            <w:bookmarkEnd w:id="83"/>
            <w:bookmarkStart w:id="84" w:name="_Toc173946084"/>
            <w:bookmarkEnd w:id="84"/>
            <w:bookmarkStart w:id="85" w:name="_Toc173946419"/>
            <w:bookmarkEnd w:id="85"/>
            <w:bookmarkStart w:id="86" w:name="_Toc13253"/>
            <w:bookmarkEnd w:id="86"/>
            <w:bookmarkStart w:id="87" w:name="_Toc21853"/>
            <w:bookmarkStart w:id="88" w:name="_Toc27302"/>
            <w:bookmarkStart w:id="89" w:name="_Toc22860"/>
            <w:bookmarkStart w:id="90" w:name="_Toc9826"/>
            <w:r>
              <w:rPr>
                <w:rFonts w:hint="eastAsia" w:asciiTheme="minorEastAsia" w:hAnsiTheme="minorEastAsia" w:eastAsiaTheme="minorEastAsia" w:cstheme="minorEastAsia"/>
                <w:bCs/>
                <w:color w:val="000000"/>
                <w:kern w:val="44"/>
                <w:sz w:val="22"/>
                <w:szCs w:val="22"/>
              </w:rPr>
              <w:t>响应文件格式</w:t>
            </w:r>
            <w:bookmarkEnd w:id="87"/>
            <w:bookmarkEnd w:id="88"/>
            <w:bookmarkEnd w:id="89"/>
            <w:bookmarkEnd w:id="90"/>
          </w:p>
        </w:tc>
        <w:tc>
          <w:tcPr>
            <w:tcW w:w="5798" w:type="dxa"/>
            <w:tcBorders>
              <w:top w:val="single" w:color="auto" w:sz="4" w:space="0"/>
              <w:left w:val="nil"/>
              <w:bottom w:val="single" w:color="auto" w:sz="4" w:space="0"/>
              <w:right w:val="single" w:color="auto" w:sz="4" w:space="0"/>
            </w:tcBorders>
            <w:vAlign w:val="center"/>
          </w:tcPr>
          <w:p w14:paraId="08ED1112">
            <w:pPr>
              <w:spacing w:line="300" w:lineRule="exact"/>
              <w:rPr>
                <w:rFonts w:hint="eastAsia" w:asciiTheme="minorEastAsia" w:hAnsiTheme="minorEastAsia" w:eastAsiaTheme="minorEastAsia" w:cstheme="minorEastAsia"/>
                <w:sz w:val="22"/>
                <w:szCs w:val="22"/>
              </w:rPr>
            </w:pPr>
            <w:bookmarkStart w:id="91" w:name="_Toc116401575"/>
            <w:bookmarkEnd w:id="91"/>
            <w:bookmarkStart w:id="92" w:name="_Toc6786"/>
            <w:bookmarkEnd w:id="92"/>
            <w:bookmarkStart w:id="93" w:name="_Toc7239"/>
            <w:bookmarkEnd w:id="93"/>
            <w:bookmarkStart w:id="94" w:name="_Toc31346"/>
            <w:bookmarkEnd w:id="94"/>
            <w:bookmarkStart w:id="95" w:name="_Toc100"/>
            <w:bookmarkEnd w:id="95"/>
            <w:bookmarkStart w:id="96" w:name="_Toc2616"/>
            <w:bookmarkEnd w:id="96"/>
            <w:bookmarkStart w:id="97" w:name="_Toc144801279"/>
            <w:bookmarkEnd w:id="97"/>
            <w:r>
              <w:rPr>
                <w:rFonts w:hint="eastAsia" w:asciiTheme="minorEastAsia" w:hAnsiTheme="minorEastAsia" w:eastAsiaTheme="minorEastAsia" w:cstheme="minorEastAsia"/>
                <w:bCs/>
                <w:color w:val="000000"/>
                <w:kern w:val="44"/>
                <w:sz w:val="22"/>
                <w:szCs w:val="22"/>
              </w:rPr>
              <w:t>符合</w:t>
            </w:r>
            <w:r>
              <w:rPr>
                <w:rFonts w:hint="eastAsia" w:asciiTheme="minorEastAsia" w:hAnsiTheme="minorEastAsia" w:eastAsiaTheme="minorEastAsia" w:cstheme="minorEastAsia"/>
                <w:bCs/>
                <w:color w:val="000000"/>
                <w:kern w:val="44"/>
                <w:sz w:val="22"/>
                <w:szCs w:val="22"/>
                <w:lang w:val="en-US" w:eastAsia="zh-CN"/>
              </w:rPr>
              <w:t>磋商文件</w:t>
            </w:r>
            <w:r>
              <w:rPr>
                <w:rFonts w:hint="eastAsia" w:asciiTheme="minorEastAsia" w:hAnsiTheme="minorEastAsia" w:eastAsiaTheme="minorEastAsia" w:cstheme="minorEastAsia"/>
                <w:bCs/>
                <w:color w:val="000000"/>
                <w:kern w:val="44"/>
                <w:sz w:val="22"/>
                <w:szCs w:val="22"/>
              </w:rPr>
              <w:t>“响应文件格式”</w:t>
            </w:r>
            <w:r>
              <w:rPr>
                <w:rFonts w:hint="eastAsia" w:asciiTheme="minorEastAsia" w:hAnsiTheme="minorEastAsia" w:eastAsiaTheme="minorEastAsia" w:cstheme="minorEastAsia"/>
                <w:bCs/>
                <w:color w:val="000000"/>
                <w:kern w:val="44"/>
                <w:sz w:val="22"/>
                <w:szCs w:val="22"/>
                <w:lang w:val="en-US" w:eastAsia="zh-CN"/>
              </w:rPr>
              <w:t>的</w:t>
            </w:r>
            <w:r>
              <w:rPr>
                <w:rFonts w:hint="eastAsia" w:asciiTheme="minorEastAsia" w:hAnsiTheme="minorEastAsia" w:eastAsiaTheme="minorEastAsia" w:cstheme="minorEastAsia"/>
                <w:bCs/>
                <w:color w:val="000000"/>
                <w:kern w:val="44"/>
                <w:sz w:val="22"/>
                <w:szCs w:val="22"/>
              </w:rPr>
              <w:t>要求</w:t>
            </w:r>
          </w:p>
        </w:tc>
      </w:tr>
      <w:tr w14:paraId="55AE2143">
        <w:tblPrEx>
          <w:tblCellMar>
            <w:top w:w="0" w:type="dxa"/>
            <w:left w:w="108" w:type="dxa"/>
            <w:bottom w:w="0" w:type="dxa"/>
            <w:right w:w="108" w:type="dxa"/>
          </w:tblCellMar>
        </w:tblPrEx>
        <w:trPr>
          <w:trHeight w:val="500" w:hRule="atLeast"/>
        </w:trPr>
        <w:tc>
          <w:tcPr>
            <w:tcW w:w="508" w:type="dxa"/>
            <w:vMerge w:val="continue"/>
            <w:tcBorders>
              <w:left w:val="single" w:color="auto" w:sz="4" w:space="0"/>
              <w:bottom w:val="single" w:color="auto" w:sz="4" w:space="0"/>
              <w:right w:val="single" w:color="auto" w:sz="4" w:space="0"/>
            </w:tcBorders>
            <w:vAlign w:val="center"/>
          </w:tcPr>
          <w:p w14:paraId="4CBF60A5">
            <w:pPr>
              <w:spacing w:line="600" w:lineRule="exact"/>
              <w:rPr>
                <w:rFonts w:ascii="宋体" w:hAnsi="宋体" w:cs="宋体"/>
                <w:sz w:val="22"/>
                <w:szCs w:val="22"/>
              </w:rPr>
            </w:pPr>
          </w:p>
        </w:tc>
        <w:tc>
          <w:tcPr>
            <w:tcW w:w="1013" w:type="dxa"/>
            <w:vMerge w:val="continue"/>
            <w:tcBorders>
              <w:left w:val="nil"/>
              <w:bottom w:val="single" w:color="auto" w:sz="4" w:space="0"/>
              <w:right w:val="single" w:color="auto" w:sz="4" w:space="0"/>
            </w:tcBorders>
            <w:vAlign w:val="center"/>
          </w:tcPr>
          <w:p w14:paraId="04A88AFD">
            <w:pPr>
              <w:spacing w:line="600" w:lineRule="exact"/>
              <w:rPr>
                <w:rFonts w:ascii="宋体" w:hAnsi="宋体" w:cs="宋体"/>
                <w:sz w:val="22"/>
                <w:szCs w:val="22"/>
              </w:rPr>
            </w:pPr>
          </w:p>
        </w:tc>
        <w:tc>
          <w:tcPr>
            <w:tcW w:w="2126" w:type="dxa"/>
            <w:tcBorders>
              <w:top w:val="single" w:color="auto" w:sz="4" w:space="0"/>
              <w:left w:val="nil"/>
              <w:bottom w:val="single" w:color="auto" w:sz="4" w:space="0"/>
              <w:right w:val="single" w:color="auto" w:sz="4" w:space="0"/>
            </w:tcBorders>
            <w:vAlign w:val="center"/>
          </w:tcPr>
          <w:p w14:paraId="35ECE1EF">
            <w:pPr>
              <w:adjustRightInd w:val="0"/>
              <w:snapToGrid w:val="0"/>
              <w:spacing w:line="360" w:lineRule="exact"/>
              <w:jc w:val="center"/>
              <w:outlineLvl w:val="0"/>
              <w:rPr>
                <w:rFonts w:hint="eastAsia" w:asciiTheme="minorEastAsia" w:hAnsiTheme="minorEastAsia" w:eastAsiaTheme="minorEastAsia" w:cstheme="minorEastAsia"/>
                <w:bCs/>
                <w:color w:val="000000"/>
                <w:kern w:val="44"/>
                <w:sz w:val="22"/>
                <w:szCs w:val="22"/>
                <w:lang w:val="en-US" w:eastAsia="zh-CN"/>
              </w:rPr>
            </w:pPr>
            <w:bookmarkStart w:id="98" w:name="_Toc19346"/>
            <w:r>
              <w:rPr>
                <w:rFonts w:hint="eastAsia" w:asciiTheme="minorEastAsia" w:hAnsiTheme="minorEastAsia" w:eastAsiaTheme="minorEastAsia" w:cstheme="minorEastAsia"/>
                <w:bCs/>
                <w:color w:val="000000"/>
                <w:kern w:val="44"/>
                <w:sz w:val="22"/>
                <w:szCs w:val="22"/>
                <w:lang w:val="en-US" w:eastAsia="zh-CN"/>
              </w:rPr>
              <w:t>报价唯一</w:t>
            </w:r>
            <w:bookmarkEnd w:id="98"/>
          </w:p>
        </w:tc>
        <w:tc>
          <w:tcPr>
            <w:tcW w:w="5798" w:type="dxa"/>
            <w:tcBorders>
              <w:top w:val="single" w:color="auto" w:sz="4" w:space="0"/>
              <w:left w:val="nil"/>
              <w:bottom w:val="single" w:color="auto" w:sz="4" w:space="0"/>
              <w:right w:val="single" w:color="auto" w:sz="4" w:space="0"/>
            </w:tcBorders>
            <w:vAlign w:val="center"/>
          </w:tcPr>
          <w:p w14:paraId="71FB35FB">
            <w:pPr>
              <w:spacing w:line="300" w:lineRule="exact"/>
              <w:rPr>
                <w:rFonts w:hint="eastAsia" w:asciiTheme="minorEastAsia" w:hAnsiTheme="minorEastAsia" w:eastAsiaTheme="minorEastAsia" w:cstheme="minorEastAsia"/>
                <w:bCs/>
                <w:color w:val="000000"/>
                <w:kern w:val="44"/>
                <w:sz w:val="22"/>
                <w:szCs w:val="22"/>
              </w:rPr>
            </w:pPr>
            <w:r>
              <w:rPr>
                <w:rFonts w:hint="eastAsia" w:asciiTheme="minorEastAsia" w:hAnsiTheme="minorEastAsia" w:eastAsiaTheme="minorEastAsia" w:cstheme="minorEastAsia"/>
                <w:bCs/>
                <w:color w:val="000000"/>
                <w:kern w:val="44"/>
                <w:sz w:val="22"/>
                <w:szCs w:val="22"/>
              </w:rPr>
              <w:t>只能有一个有效报价</w:t>
            </w:r>
          </w:p>
        </w:tc>
      </w:tr>
      <w:tr w14:paraId="1AF5EC3C">
        <w:tblPrEx>
          <w:tblCellMar>
            <w:top w:w="0" w:type="dxa"/>
            <w:left w:w="108" w:type="dxa"/>
            <w:bottom w:w="0" w:type="dxa"/>
            <w:right w:w="108" w:type="dxa"/>
          </w:tblCellMar>
        </w:tblPrEx>
        <w:trPr>
          <w:trHeight w:val="756" w:hRule="atLeast"/>
        </w:trPr>
        <w:tc>
          <w:tcPr>
            <w:tcW w:w="508" w:type="dxa"/>
            <w:vMerge w:val="restart"/>
            <w:tcBorders>
              <w:left w:val="single" w:color="auto" w:sz="4" w:space="0"/>
              <w:right w:val="single" w:color="auto" w:sz="4" w:space="0"/>
            </w:tcBorders>
            <w:vAlign w:val="center"/>
          </w:tcPr>
          <w:p w14:paraId="28320073">
            <w:pPr>
              <w:spacing w:line="600" w:lineRule="exact"/>
              <w:rPr>
                <w:rFonts w:hint="eastAsia" w:ascii="宋体" w:hAnsi="宋体" w:cs="宋体" w:eastAsiaTheme="minorEastAsia"/>
                <w:sz w:val="22"/>
                <w:szCs w:val="22"/>
                <w:lang w:eastAsia="zh-CN"/>
              </w:rPr>
            </w:pPr>
            <w:r>
              <w:rPr>
                <w:rFonts w:hint="eastAsia" w:ascii="宋体" w:hAnsi="宋体" w:cs="宋体"/>
                <w:sz w:val="22"/>
                <w:szCs w:val="22"/>
                <w:lang w:val="en-US" w:eastAsia="zh-CN"/>
              </w:rPr>
              <w:t>2</w:t>
            </w:r>
          </w:p>
        </w:tc>
        <w:tc>
          <w:tcPr>
            <w:tcW w:w="1013" w:type="dxa"/>
            <w:vMerge w:val="restart"/>
            <w:tcBorders>
              <w:left w:val="nil"/>
              <w:right w:val="single" w:color="auto" w:sz="4" w:space="0"/>
            </w:tcBorders>
            <w:vAlign w:val="center"/>
          </w:tcPr>
          <w:p w14:paraId="20B1AB32">
            <w:pPr>
              <w:spacing w:line="600" w:lineRule="exact"/>
              <w:rPr>
                <w:rFonts w:ascii="宋体" w:hAnsi="宋体" w:cs="宋体"/>
                <w:sz w:val="22"/>
                <w:szCs w:val="22"/>
              </w:rPr>
            </w:pPr>
            <w:r>
              <w:rPr>
                <w:rFonts w:hint="eastAsia" w:ascii="宋体" w:hAnsi="宋体" w:cs="宋体"/>
                <w:sz w:val="22"/>
                <w:szCs w:val="22"/>
              </w:rPr>
              <w:t>资格性评审标准</w:t>
            </w:r>
          </w:p>
        </w:tc>
        <w:tc>
          <w:tcPr>
            <w:tcW w:w="2126" w:type="dxa"/>
            <w:tcBorders>
              <w:top w:val="single" w:color="auto" w:sz="4" w:space="0"/>
              <w:left w:val="nil"/>
              <w:right w:val="single" w:color="auto" w:sz="4" w:space="0"/>
            </w:tcBorders>
            <w:shd w:val="clear" w:color="auto" w:fill="auto"/>
            <w:vAlign w:val="center"/>
          </w:tcPr>
          <w:p w14:paraId="1A3B9402">
            <w:pPr>
              <w:spacing w:line="240" w:lineRule="atLeast"/>
              <w:jc w:val="center"/>
              <w:rPr>
                <w:rFonts w:hint="eastAsia" w:ascii="宋体" w:hAnsi="宋体" w:eastAsia="宋体" w:cs="MingLiU"/>
                <w:color w:val="000000" w:themeColor="text1"/>
                <w:kern w:val="2"/>
                <w:sz w:val="22"/>
                <w:szCs w:val="22"/>
                <w:lang w:val="en-US" w:eastAsia="zh-CN" w:bidi="ar-SA"/>
                <w14:textFill>
                  <w14:solidFill>
                    <w14:schemeClr w14:val="tx1"/>
                  </w14:solidFill>
                </w14:textFill>
              </w:rPr>
            </w:pPr>
            <w:r>
              <w:rPr>
                <w:rFonts w:hint="eastAsia" w:ascii="宋体" w:hAnsi="宋体" w:eastAsia="宋体" w:cs="MingLiU"/>
                <w:color w:val="000000" w:themeColor="text1"/>
                <w:sz w:val="22"/>
                <w:szCs w:val="22"/>
                <w14:textFill>
                  <w14:solidFill>
                    <w14:schemeClr w14:val="tx1"/>
                  </w14:solidFill>
                </w14:textFill>
              </w:rPr>
              <w:t>满足《中华人民共和国政府采购法》第二十二条规定</w:t>
            </w:r>
          </w:p>
        </w:tc>
        <w:tc>
          <w:tcPr>
            <w:tcW w:w="5798" w:type="dxa"/>
            <w:tcBorders>
              <w:top w:val="single" w:color="auto" w:sz="4" w:space="0"/>
              <w:left w:val="nil"/>
              <w:right w:val="single" w:color="auto" w:sz="4" w:space="0"/>
            </w:tcBorders>
            <w:shd w:val="clear" w:color="auto" w:fill="auto"/>
            <w:vAlign w:val="center"/>
          </w:tcPr>
          <w:p w14:paraId="7DCB2FF2">
            <w:pPr>
              <w:spacing w:line="240" w:lineRule="atLeast"/>
              <w:ind w:firstLine="110" w:firstLineChars="50"/>
              <w:jc w:val="left"/>
              <w:rPr>
                <w:rFonts w:hint="default" w:ascii="宋体" w:hAnsi="宋体" w:eastAsia="宋体" w:cs="Times New Roman"/>
                <w:color w:val="000000" w:themeColor="text1"/>
                <w:kern w:val="2"/>
                <w:sz w:val="22"/>
                <w:szCs w:val="22"/>
                <w:lang w:val="en-US" w:eastAsia="zh-CN" w:bidi="ar-SA"/>
                <w14:textFill>
                  <w14:solidFill>
                    <w14:schemeClr w14:val="tx1"/>
                  </w14:solidFill>
                </w14:textFill>
              </w:rPr>
            </w:pPr>
            <w:r>
              <w:rPr>
                <w:rFonts w:hint="eastAsia" w:ascii="宋体" w:hAnsi="宋体" w:eastAsia="宋体" w:cs="Times New Roman"/>
                <w:color w:val="000000" w:themeColor="text1"/>
                <w:kern w:val="2"/>
                <w:sz w:val="22"/>
                <w:szCs w:val="22"/>
                <w:lang w:val="en-US" w:eastAsia="zh-CN" w:bidi="ar-SA"/>
                <w14:textFill>
                  <w14:solidFill>
                    <w14:schemeClr w14:val="tx1"/>
                  </w14:solidFill>
                </w14:textFill>
              </w:rPr>
              <w:t>提供承诺书，格式自拟</w:t>
            </w:r>
          </w:p>
        </w:tc>
      </w:tr>
      <w:tr w14:paraId="4AE95183">
        <w:tblPrEx>
          <w:tblCellMar>
            <w:top w:w="0" w:type="dxa"/>
            <w:left w:w="108" w:type="dxa"/>
            <w:bottom w:w="0" w:type="dxa"/>
            <w:right w:w="108" w:type="dxa"/>
          </w:tblCellMar>
        </w:tblPrEx>
        <w:trPr>
          <w:trHeight w:val="756" w:hRule="atLeast"/>
        </w:trPr>
        <w:tc>
          <w:tcPr>
            <w:tcW w:w="508" w:type="dxa"/>
            <w:vMerge w:val="continue"/>
            <w:tcBorders>
              <w:left w:val="single" w:color="auto" w:sz="4" w:space="0"/>
              <w:right w:val="single" w:color="auto" w:sz="4" w:space="0"/>
            </w:tcBorders>
            <w:vAlign w:val="center"/>
          </w:tcPr>
          <w:p w14:paraId="517BFBE2">
            <w:pPr>
              <w:spacing w:line="600" w:lineRule="exact"/>
              <w:rPr>
                <w:rFonts w:hint="eastAsia" w:ascii="宋体" w:hAnsi="宋体" w:cs="宋体"/>
                <w:sz w:val="22"/>
                <w:szCs w:val="22"/>
                <w:lang w:val="en-US" w:eastAsia="zh-CN"/>
              </w:rPr>
            </w:pPr>
          </w:p>
        </w:tc>
        <w:tc>
          <w:tcPr>
            <w:tcW w:w="1013" w:type="dxa"/>
            <w:vMerge w:val="continue"/>
            <w:tcBorders>
              <w:left w:val="nil"/>
              <w:right w:val="single" w:color="auto" w:sz="4" w:space="0"/>
            </w:tcBorders>
            <w:vAlign w:val="center"/>
          </w:tcPr>
          <w:p w14:paraId="53B275BE">
            <w:pPr>
              <w:spacing w:line="600" w:lineRule="exact"/>
              <w:rPr>
                <w:rFonts w:hint="eastAsia" w:ascii="宋体" w:hAnsi="宋体" w:cs="宋体"/>
                <w:sz w:val="22"/>
                <w:szCs w:val="22"/>
              </w:rPr>
            </w:pPr>
          </w:p>
        </w:tc>
        <w:tc>
          <w:tcPr>
            <w:tcW w:w="2126" w:type="dxa"/>
            <w:tcBorders>
              <w:top w:val="single" w:color="auto" w:sz="4" w:space="0"/>
              <w:left w:val="nil"/>
              <w:right w:val="single" w:color="auto" w:sz="4" w:space="0"/>
            </w:tcBorders>
            <w:shd w:val="clear" w:color="auto" w:fill="auto"/>
            <w:vAlign w:val="center"/>
          </w:tcPr>
          <w:p w14:paraId="2BBB6090">
            <w:pPr>
              <w:spacing w:line="240" w:lineRule="atLeast"/>
              <w:jc w:val="center"/>
              <w:rPr>
                <w:rFonts w:hint="eastAsia" w:ascii="宋体" w:hAnsi="宋体" w:eastAsia="宋体" w:cs="Times New Roman"/>
                <w:color w:val="000000" w:themeColor="text1"/>
                <w:kern w:val="2"/>
                <w:sz w:val="22"/>
                <w:szCs w:val="22"/>
                <w:lang w:val="en-US" w:eastAsia="zh-CN" w:bidi="ar-SA"/>
                <w14:textFill>
                  <w14:solidFill>
                    <w14:schemeClr w14:val="tx1"/>
                  </w14:solidFill>
                </w14:textFill>
              </w:rPr>
            </w:pPr>
            <w:r>
              <w:rPr>
                <w:rFonts w:hint="eastAsia" w:asciiTheme="minorEastAsia" w:hAnsiTheme="minorEastAsia" w:eastAsiaTheme="minorEastAsia" w:cstheme="minorEastAsia"/>
                <w:sz w:val="24"/>
                <w:szCs w:val="24"/>
              </w:rPr>
              <w:t>落实政府采购政策满足的资格要求</w:t>
            </w:r>
          </w:p>
        </w:tc>
        <w:tc>
          <w:tcPr>
            <w:tcW w:w="5798" w:type="dxa"/>
            <w:tcBorders>
              <w:top w:val="single" w:color="auto" w:sz="4" w:space="0"/>
              <w:left w:val="nil"/>
              <w:right w:val="single" w:color="auto" w:sz="4" w:space="0"/>
            </w:tcBorders>
            <w:shd w:val="clear" w:color="auto" w:fill="auto"/>
            <w:vAlign w:val="center"/>
          </w:tcPr>
          <w:p w14:paraId="2131CFA6">
            <w:pPr>
              <w:spacing w:line="240" w:lineRule="atLeast"/>
              <w:jc w:val="left"/>
              <w:rPr>
                <w:rFonts w:hint="eastAsia" w:ascii="宋体" w:hAnsi="宋体" w:eastAsia="宋体" w:cs="Times New Roman"/>
                <w:color w:val="000000" w:themeColor="text1"/>
                <w:kern w:val="2"/>
                <w:sz w:val="22"/>
                <w:szCs w:val="22"/>
                <w:lang w:val="en-US" w:eastAsia="zh-CN" w:bidi="ar-SA"/>
                <w14:textFill>
                  <w14:solidFill>
                    <w14:schemeClr w14:val="tx1"/>
                  </w14:solidFill>
                </w14:textFill>
              </w:rPr>
            </w:pPr>
            <w:r>
              <w:rPr>
                <w:rFonts w:hint="eastAsia" w:ascii="宋体" w:hAnsi="宋体" w:eastAsia="宋体" w:cs="Times New Roman"/>
                <w:color w:val="000000" w:themeColor="text1"/>
                <w:kern w:val="2"/>
                <w:sz w:val="22"/>
                <w:szCs w:val="22"/>
                <w:lang w:val="en-US" w:eastAsia="zh-CN" w:bidi="ar-SA"/>
                <w14:textFill>
                  <w14:solidFill>
                    <w14:schemeClr w14:val="tx1"/>
                  </w14:solidFill>
                </w14:textFill>
              </w:rPr>
              <w:t>根据《政府采购促进中小企业发展管理办法》（财库〔2020〕46号）规定，本项目专门面向中小企业采购,同时供应商须提供《中小企业声明函》</w:t>
            </w:r>
          </w:p>
        </w:tc>
      </w:tr>
      <w:tr w14:paraId="0C842860">
        <w:tblPrEx>
          <w:tblCellMar>
            <w:top w:w="0" w:type="dxa"/>
            <w:left w:w="108" w:type="dxa"/>
            <w:bottom w:w="0" w:type="dxa"/>
            <w:right w:w="108" w:type="dxa"/>
          </w:tblCellMar>
        </w:tblPrEx>
        <w:trPr>
          <w:trHeight w:val="436" w:hRule="atLeast"/>
        </w:trPr>
        <w:tc>
          <w:tcPr>
            <w:tcW w:w="508" w:type="dxa"/>
            <w:vMerge w:val="continue"/>
            <w:tcBorders>
              <w:left w:val="single" w:color="auto" w:sz="4" w:space="0"/>
              <w:right w:val="single" w:color="auto" w:sz="4" w:space="0"/>
            </w:tcBorders>
            <w:vAlign w:val="center"/>
          </w:tcPr>
          <w:p w14:paraId="04C655F8">
            <w:pPr>
              <w:spacing w:line="600" w:lineRule="exact"/>
              <w:rPr>
                <w:rFonts w:hint="eastAsia" w:ascii="宋体" w:hAnsi="宋体" w:cs="宋体" w:eastAsiaTheme="minorEastAsia"/>
                <w:sz w:val="22"/>
                <w:szCs w:val="22"/>
                <w:lang w:eastAsia="zh-CN"/>
              </w:rPr>
            </w:pPr>
          </w:p>
        </w:tc>
        <w:tc>
          <w:tcPr>
            <w:tcW w:w="1013" w:type="dxa"/>
            <w:vMerge w:val="continue"/>
            <w:tcBorders>
              <w:left w:val="nil"/>
              <w:right w:val="single" w:color="auto" w:sz="4" w:space="0"/>
            </w:tcBorders>
            <w:vAlign w:val="center"/>
          </w:tcPr>
          <w:p w14:paraId="3E411BF1">
            <w:pPr>
              <w:spacing w:line="600" w:lineRule="exact"/>
              <w:rPr>
                <w:rFonts w:ascii="宋体" w:hAnsi="宋体" w:cs="宋体"/>
                <w:sz w:val="22"/>
                <w:szCs w:val="22"/>
              </w:rPr>
            </w:pPr>
          </w:p>
        </w:tc>
        <w:tc>
          <w:tcPr>
            <w:tcW w:w="2126" w:type="dxa"/>
            <w:tcBorders>
              <w:top w:val="single" w:color="auto" w:sz="4" w:space="0"/>
              <w:left w:val="nil"/>
              <w:right w:val="single" w:color="auto" w:sz="4" w:space="0"/>
            </w:tcBorders>
            <w:shd w:val="clear" w:color="auto" w:fill="auto"/>
            <w:vAlign w:val="center"/>
          </w:tcPr>
          <w:p w14:paraId="3434304A">
            <w:pPr>
              <w:adjustRightInd w:val="0"/>
              <w:snapToGrid w:val="0"/>
              <w:spacing w:line="360" w:lineRule="exact"/>
              <w:jc w:val="center"/>
              <w:outlineLvl w:val="0"/>
              <w:rPr>
                <w:rFonts w:hint="default" w:ascii="宋体" w:hAnsi="宋体" w:cs="宋体"/>
                <w:bCs/>
                <w:color w:val="000000"/>
                <w:kern w:val="44"/>
                <w:sz w:val="22"/>
                <w:szCs w:val="22"/>
                <w:lang w:val="en-US" w:eastAsia="zh-CN"/>
              </w:rPr>
            </w:pPr>
            <w:r>
              <w:rPr>
                <w:rFonts w:hint="eastAsia" w:ascii="宋体" w:hAnsi="宋体" w:cs="宋体"/>
                <w:bCs/>
                <w:color w:val="000000"/>
                <w:kern w:val="44"/>
                <w:sz w:val="22"/>
                <w:szCs w:val="22"/>
                <w:lang w:val="en-US" w:eastAsia="zh-CN"/>
              </w:rPr>
              <w:t>营业执照</w:t>
            </w:r>
          </w:p>
        </w:tc>
        <w:tc>
          <w:tcPr>
            <w:tcW w:w="5798" w:type="dxa"/>
            <w:tcBorders>
              <w:top w:val="single" w:color="auto" w:sz="4" w:space="0"/>
              <w:left w:val="nil"/>
              <w:bottom w:val="single" w:color="auto" w:sz="4" w:space="0"/>
              <w:right w:val="single" w:color="auto" w:sz="4" w:space="0"/>
            </w:tcBorders>
            <w:shd w:val="clear" w:color="auto" w:fill="auto"/>
            <w:vAlign w:val="center"/>
          </w:tcPr>
          <w:p w14:paraId="79ED7E5F">
            <w:pPr>
              <w:widowControl/>
              <w:spacing w:line="360" w:lineRule="auto"/>
              <w:jc w:val="left"/>
              <w:rPr>
                <w:rFonts w:hint="eastAsia" w:ascii="宋体" w:hAnsi="宋体" w:cs="宋体" w:eastAsiaTheme="minorEastAsia"/>
                <w:sz w:val="22"/>
                <w:szCs w:val="22"/>
                <w:lang w:eastAsia="zh-CN"/>
              </w:rPr>
            </w:pPr>
            <w:r>
              <w:rPr>
                <w:rFonts w:hint="eastAsia" w:ascii="宋体" w:hAnsi="宋体" w:cs="宋体" w:eastAsiaTheme="minorEastAsia"/>
                <w:sz w:val="22"/>
                <w:szCs w:val="22"/>
                <w:lang w:eastAsia="zh-CN"/>
              </w:rPr>
              <w:t>供应商具有有效的营业执照；</w:t>
            </w:r>
          </w:p>
        </w:tc>
      </w:tr>
      <w:tr w14:paraId="77382D1A">
        <w:tblPrEx>
          <w:tblCellMar>
            <w:top w:w="0" w:type="dxa"/>
            <w:left w:w="108" w:type="dxa"/>
            <w:bottom w:w="0" w:type="dxa"/>
            <w:right w:w="108" w:type="dxa"/>
          </w:tblCellMar>
        </w:tblPrEx>
        <w:trPr>
          <w:trHeight w:val="1143" w:hRule="atLeast"/>
        </w:trPr>
        <w:tc>
          <w:tcPr>
            <w:tcW w:w="508" w:type="dxa"/>
            <w:vMerge w:val="continue"/>
            <w:tcBorders>
              <w:left w:val="single" w:color="auto" w:sz="4" w:space="0"/>
              <w:right w:val="single" w:color="auto" w:sz="4" w:space="0"/>
            </w:tcBorders>
            <w:vAlign w:val="center"/>
          </w:tcPr>
          <w:p w14:paraId="40F56635">
            <w:pPr>
              <w:spacing w:line="600" w:lineRule="exact"/>
              <w:rPr>
                <w:rFonts w:hint="eastAsia" w:ascii="宋体" w:hAnsi="宋体" w:cs="宋体" w:eastAsiaTheme="minorEastAsia"/>
                <w:sz w:val="22"/>
                <w:szCs w:val="22"/>
                <w:lang w:eastAsia="zh-CN"/>
              </w:rPr>
            </w:pPr>
          </w:p>
        </w:tc>
        <w:tc>
          <w:tcPr>
            <w:tcW w:w="1013" w:type="dxa"/>
            <w:vMerge w:val="continue"/>
            <w:tcBorders>
              <w:left w:val="nil"/>
              <w:right w:val="single" w:color="auto" w:sz="4" w:space="0"/>
            </w:tcBorders>
            <w:vAlign w:val="center"/>
          </w:tcPr>
          <w:p w14:paraId="6566C58F">
            <w:pPr>
              <w:spacing w:line="600" w:lineRule="exact"/>
              <w:rPr>
                <w:rFonts w:ascii="宋体" w:hAnsi="宋体" w:cs="宋体"/>
                <w:sz w:val="22"/>
                <w:szCs w:val="22"/>
              </w:rPr>
            </w:pPr>
          </w:p>
        </w:tc>
        <w:tc>
          <w:tcPr>
            <w:tcW w:w="2126" w:type="dxa"/>
            <w:tcBorders>
              <w:top w:val="single" w:color="auto" w:sz="4" w:space="0"/>
              <w:left w:val="nil"/>
              <w:right w:val="single" w:color="auto" w:sz="4" w:space="0"/>
            </w:tcBorders>
            <w:shd w:val="clear" w:color="auto" w:fill="auto"/>
            <w:vAlign w:val="center"/>
          </w:tcPr>
          <w:p w14:paraId="5F80A544">
            <w:pPr>
              <w:adjustRightInd w:val="0"/>
              <w:snapToGrid w:val="0"/>
              <w:spacing w:line="360" w:lineRule="exact"/>
              <w:jc w:val="center"/>
              <w:outlineLvl w:val="0"/>
              <w:rPr>
                <w:rFonts w:hint="eastAsia" w:ascii="宋体" w:hAnsi="宋体" w:cs="宋体"/>
                <w:bCs/>
                <w:color w:val="000000"/>
                <w:kern w:val="44"/>
                <w:sz w:val="22"/>
                <w:szCs w:val="22"/>
                <w:lang w:val="en-US" w:eastAsia="zh-CN"/>
              </w:rPr>
            </w:pPr>
            <w:r>
              <w:rPr>
                <w:rFonts w:hint="eastAsia" w:hAnsi="宋体"/>
                <w:color w:val="auto"/>
                <w:lang w:val="en-US" w:eastAsia="zh-CN"/>
              </w:rPr>
              <w:t>企业证件</w:t>
            </w:r>
          </w:p>
        </w:tc>
        <w:tc>
          <w:tcPr>
            <w:tcW w:w="5798" w:type="dxa"/>
            <w:tcBorders>
              <w:top w:val="single" w:color="auto" w:sz="4" w:space="0"/>
              <w:left w:val="nil"/>
              <w:bottom w:val="single" w:color="auto" w:sz="4" w:space="0"/>
              <w:right w:val="single" w:color="auto" w:sz="4" w:space="0"/>
            </w:tcBorders>
            <w:shd w:val="clear" w:color="auto" w:fill="auto"/>
            <w:vAlign w:val="center"/>
          </w:tcPr>
          <w:p w14:paraId="739551F8">
            <w:pPr>
              <w:widowControl/>
              <w:spacing w:line="360" w:lineRule="auto"/>
              <w:jc w:val="left"/>
              <w:rPr>
                <w:rFonts w:hint="eastAsia" w:ascii="宋体" w:hAnsi="宋体" w:cs="宋体" w:eastAsiaTheme="minorEastAsia"/>
                <w:sz w:val="22"/>
                <w:szCs w:val="22"/>
                <w:lang w:eastAsia="zh-CN"/>
              </w:rPr>
            </w:pPr>
            <w:r>
              <w:rPr>
                <w:rFonts w:hint="eastAsia" w:ascii="宋体" w:hAnsi="宋体" w:cs="宋体" w:eastAsiaTheme="minorEastAsia"/>
                <w:sz w:val="22"/>
                <w:szCs w:val="22"/>
                <w:lang w:eastAsia="zh-CN"/>
              </w:rPr>
              <w:t>供应商如为生产企业须同时具有食品生产许可证和食品经营许可证；如为经销商须具有食品经营许可证</w:t>
            </w:r>
            <w:r>
              <w:rPr>
                <w:rFonts w:hint="eastAsia" w:ascii="宋体" w:hAnsi="宋体" w:cs="宋体"/>
                <w:sz w:val="22"/>
                <w:szCs w:val="22"/>
                <w:lang w:eastAsia="zh-CN"/>
              </w:rPr>
              <w:t>；</w:t>
            </w:r>
          </w:p>
        </w:tc>
      </w:tr>
      <w:tr w14:paraId="417E1CF8">
        <w:tblPrEx>
          <w:tblCellMar>
            <w:top w:w="0" w:type="dxa"/>
            <w:left w:w="108" w:type="dxa"/>
            <w:bottom w:w="0" w:type="dxa"/>
            <w:right w:w="108" w:type="dxa"/>
          </w:tblCellMar>
        </w:tblPrEx>
        <w:trPr>
          <w:trHeight w:val="1417" w:hRule="atLeast"/>
        </w:trPr>
        <w:tc>
          <w:tcPr>
            <w:tcW w:w="508" w:type="dxa"/>
            <w:vMerge w:val="continue"/>
            <w:tcBorders>
              <w:left w:val="single" w:color="auto" w:sz="4" w:space="0"/>
              <w:right w:val="single" w:color="auto" w:sz="4" w:space="0"/>
            </w:tcBorders>
            <w:vAlign w:val="center"/>
          </w:tcPr>
          <w:p w14:paraId="0B23C187">
            <w:pPr>
              <w:spacing w:line="600" w:lineRule="exact"/>
              <w:rPr>
                <w:rFonts w:hint="eastAsia" w:ascii="宋体" w:hAnsi="宋体" w:cs="宋体" w:eastAsiaTheme="minorEastAsia"/>
                <w:sz w:val="22"/>
                <w:szCs w:val="22"/>
                <w:lang w:eastAsia="zh-CN"/>
              </w:rPr>
            </w:pPr>
          </w:p>
        </w:tc>
        <w:tc>
          <w:tcPr>
            <w:tcW w:w="1013" w:type="dxa"/>
            <w:vMerge w:val="continue"/>
            <w:tcBorders>
              <w:left w:val="nil"/>
              <w:right w:val="single" w:color="auto" w:sz="4" w:space="0"/>
            </w:tcBorders>
            <w:vAlign w:val="center"/>
          </w:tcPr>
          <w:p w14:paraId="564FC12D">
            <w:pPr>
              <w:spacing w:line="600" w:lineRule="exact"/>
              <w:rPr>
                <w:rFonts w:ascii="宋体" w:hAnsi="宋体" w:cs="宋体"/>
                <w:sz w:val="22"/>
                <w:szCs w:val="22"/>
              </w:rPr>
            </w:pPr>
          </w:p>
        </w:tc>
        <w:tc>
          <w:tcPr>
            <w:tcW w:w="2126" w:type="dxa"/>
            <w:tcBorders>
              <w:top w:val="single" w:color="auto" w:sz="4" w:space="0"/>
              <w:left w:val="nil"/>
              <w:right w:val="single" w:color="auto" w:sz="4" w:space="0"/>
            </w:tcBorders>
            <w:shd w:val="clear" w:color="auto" w:fill="auto"/>
            <w:vAlign w:val="center"/>
          </w:tcPr>
          <w:p w14:paraId="7A35AC53">
            <w:pPr>
              <w:adjustRightInd w:val="0"/>
              <w:snapToGrid w:val="0"/>
              <w:spacing w:line="360" w:lineRule="exact"/>
              <w:jc w:val="center"/>
              <w:outlineLvl w:val="0"/>
              <w:rPr>
                <w:rFonts w:hint="eastAsia" w:ascii="宋体" w:hAnsi="宋体" w:cs="宋体"/>
                <w:bCs/>
                <w:color w:val="000000"/>
                <w:kern w:val="44"/>
                <w:sz w:val="22"/>
                <w:szCs w:val="22"/>
                <w:lang w:val="en-US" w:eastAsia="zh-CN"/>
              </w:rPr>
            </w:pPr>
            <w:r>
              <w:rPr>
                <w:rFonts w:hint="eastAsia" w:ascii="宋体" w:hAnsi="宋体" w:cs="宋体" w:eastAsiaTheme="minorEastAsia"/>
                <w:sz w:val="22"/>
                <w:szCs w:val="22"/>
                <w:lang w:eastAsia="zh-CN"/>
              </w:rPr>
              <w:t>供应商</w:t>
            </w:r>
            <w:r>
              <w:rPr>
                <w:rFonts w:hint="eastAsia" w:asciiTheme="minorEastAsia" w:hAnsiTheme="minorEastAsia" w:eastAsiaTheme="minorEastAsia" w:cstheme="minorEastAsia"/>
                <w:sz w:val="22"/>
                <w:szCs w:val="22"/>
              </w:rPr>
              <w:t>应保证所提供的产品必须是安全合格产品</w:t>
            </w:r>
          </w:p>
        </w:tc>
        <w:tc>
          <w:tcPr>
            <w:tcW w:w="5798" w:type="dxa"/>
            <w:tcBorders>
              <w:top w:val="single" w:color="auto" w:sz="4" w:space="0"/>
              <w:left w:val="nil"/>
              <w:bottom w:val="single" w:color="auto" w:sz="4" w:space="0"/>
              <w:right w:val="single" w:color="auto" w:sz="4" w:space="0"/>
            </w:tcBorders>
            <w:shd w:val="clear" w:color="auto" w:fill="auto"/>
            <w:vAlign w:val="center"/>
          </w:tcPr>
          <w:p w14:paraId="0DF5D369">
            <w:pPr>
              <w:widowControl/>
              <w:spacing w:line="360" w:lineRule="auto"/>
              <w:jc w:val="left"/>
              <w:rPr>
                <w:rFonts w:hint="eastAsia" w:ascii="宋体" w:hAnsi="宋体" w:cs="宋体" w:eastAsiaTheme="minorEastAsia"/>
                <w:sz w:val="22"/>
                <w:szCs w:val="22"/>
                <w:lang w:eastAsia="zh-CN"/>
              </w:rPr>
            </w:pPr>
            <w:r>
              <w:rPr>
                <w:rFonts w:hint="eastAsia" w:ascii="宋体" w:hAnsi="宋体" w:cs="宋体" w:eastAsiaTheme="minorEastAsia"/>
                <w:sz w:val="22"/>
                <w:szCs w:val="22"/>
                <w:lang w:eastAsia="zh-CN"/>
              </w:rPr>
              <w:t xml:space="preserve">供应商应保证所提供的产品必须是安全合格产品，因产品问题而发生的食物中毒等群体事故，由供应商承担经济赔偿责任及其他法律责任（自行承诺，格式自拟）； </w:t>
            </w:r>
          </w:p>
        </w:tc>
      </w:tr>
      <w:tr w14:paraId="5FF7D033">
        <w:tblPrEx>
          <w:tblCellMar>
            <w:top w:w="0" w:type="dxa"/>
            <w:left w:w="108" w:type="dxa"/>
            <w:bottom w:w="0" w:type="dxa"/>
            <w:right w:w="108" w:type="dxa"/>
          </w:tblCellMar>
        </w:tblPrEx>
        <w:trPr>
          <w:trHeight w:val="1144" w:hRule="atLeast"/>
        </w:trPr>
        <w:tc>
          <w:tcPr>
            <w:tcW w:w="508" w:type="dxa"/>
            <w:vMerge w:val="continue"/>
            <w:tcBorders>
              <w:left w:val="single" w:color="auto" w:sz="4" w:space="0"/>
              <w:right w:val="single" w:color="auto" w:sz="4" w:space="0"/>
            </w:tcBorders>
            <w:vAlign w:val="center"/>
          </w:tcPr>
          <w:p w14:paraId="79E29CED">
            <w:pPr>
              <w:spacing w:line="600" w:lineRule="exact"/>
              <w:rPr>
                <w:rFonts w:hint="eastAsia" w:ascii="宋体" w:hAnsi="宋体" w:cs="宋体" w:eastAsiaTheme="minorEastAsia"/>
                <w:sz w:val="22"/>
                <w:szCs w:val="22"/>
                <w:lang w:eastAsia="zh-CN"/>
              </w:rPr>
            </w:pPr>
          </w:p>
        </w:tc>
        <w:tc>
          <w:tcPr>
            <w:tcW w:w="1013" w:type="dxa"/>
            <w:vMerge w:val="continue"/>
            <w:tcBorders>
              <w:left w:val="nil"/>
              <w:right w:val="single" w:color="auto" w:sz="4" w:space="0"/>
            </w:tcBorders>
            <w:vAlign w:val="center"/>
          </w:tcPr>
          <w:p w14:paraId="15582C9E">
            <w:pPr>
              <w:spacing w:line="600" w:lineRule="exact"/>
              <w:rPr>
                <w:rFonts w:ascii="宋体" w:hAnsi="宋体" w:cs="宋体"/>
                <w:sz w:val="22"/>
                <w:szCs w:val="22"/>
              </w:rPr>
            </w:pPr>
          </w:p>
        </w:tc>
        <w:tc>
          <w:tcPr>
            <w:tcW w:w="2126" w:type="dxa"/>
            <w:tcBorders>
              <w:top w:val="single" w:color="auto" w:sz="4" w:space="0"/>
              <w:left w:val="nil"/>
              <w:right w:val="single" w:color="auto" w:sz="4" w:space="0"/>
            </w:tcBorders>
            <w:shd w:val="clear" w:color="auto" w:fill="auto"/>
            <w:vAlign w:val="center"/>
          </w:tcPr>
          <w:p w14:paraId="049061F6">
            <w:pPr>
              <w:adjustRightInd w:val="0"/>
              <w:snapToGrid w:val="0"/>
              <w:spacing w:line="360" w:lineRule="exact"/>
              <w:jc w:val="center"/>
              <w:outlineLvl w:val="0"/>
              <w:rPr>
                <w:rFonts w:hint="eastAsia" w:ascii="宋体" w:hAnsi="宋体" w:cs="宋体"/>
                <w:bCs/>
                <w:color w:val="000000"/>
                <w:kern w:val="44"/>
                <w:sz w:val="22"/>
                <w:szCs w:val="22"/>
                <w:lang w:val="en-US" w:eastAsia="zh-CN"/>
              </w:rPr>
            </w:pPr>
            <w:r>
              <w:rPr>
                <w:rFonts w:hint="eastAsia" w:ascii="宋体" w:hAnsi="宋体" w:cs="宋体" w:eastAsiaTheme="minorEastAsia"/>
                <w:sz w:val="22"/>
                <w:szCs w:val="22"/>
                <w:lang w:eastAsia="zh-CN"/>
              </w:rPr>
              <w:t>无商业贿赂和不正当竞争行为</w:t>
            </w:r>
          </w:p>
        </w:tc>
        <w:tc>
          <w:tcPr>
            <w:tcW w:w="5798" w:type="dxa"/>
            <w:tcBorders>
              <w:top w:val="single" w:color="auto" w:sz="4" w:space="0"/>
              <w:left w:val="nil"/>
              <w:bottom w:val="single" w:color="auto" w:sz="4" w:space="0"/>
              <w:right w:val="single" w:color="auto" w:sz="4" w:space="0"/>
            </w:tcBorders>
            <w:shd w:val="clear" w:color="auto" w:fill="auto"/>
            <w:vAlign w:val="center"/>
          </w:tcPr>
          <w:p w14:paraId="3A818A31">
            <w:pPr>
              <w:widowControl/>
              <w:spacing w:line="360" w:lineRule="auto"/>
              <w:jc w:val="left"/>
              <w:rPr>
                <w:rFonts w:hint="eastAsia" w:ascii="宋体" w:hAnsi="宋体" w:cs="宋体" w:eastAsiaTheme="minorEastAsia"/>
                <w:sz w:val="22"/>
                <w:szCs w:val="22"/>
                <w:lang w:eastAsia="zh-CN"/>
              </w:rPr>
            </w:pPr>
            <w:r>
              <w:rPr>
                <w:rFonts w:hint="eastAsia" w:ascii="宋体" w:hAnsi="宋体" w:cs="宋体" w:eastAsiaTheme="minorEastAsia"/>
                <w:sz w:val="22"/>
                <w:szCs w:val="22"/>
                <w:lang w:eastAsia="zh-CN"/>
              </w:rPr>
              <w:t xml:space="preserve">供应商须承诺本企业无商业贿赂和不正当竞争行为（自行承诺，格式自拟）； </w:t>
            </w:r>
          </w:p>
        </w:tc>
      </w:tr>
      <w:tr w14:paraId="0AC854B0">
        <w:tblPrEx>
          <w:tblCellMar>
            <w:top w:w="0" w:type="dxa"/>
            <w:left w:w="108" w:type="dxa"/>
            <w:bottom w:w="0" w:type="dxa"/>
            <w:right w:w="108" w:type="dxa"/>
          </w:tblCellMar>
        </w:tblPrEx>
        <w:trPr>
          <w:trHeight w:val="1848" w:hRule="atLeast"/>
        </w:trPr>
        <w:tc>
          <w:tcPr>
            <w:tcW w:w="508" w:type="dxa"/>
            <w:vMerge w:val="continue"/>
            <w:tcBorders>
              <w:left w:val="single" w:color="auto" w:sz="4" w:space="0"/>
              <w:right w:val="single" w:color="auto" w:sz="4" w:space="0"/>
            </w:tcBorders>
            <w:vAlign w:val="center"/>
          </w:tcPr>
          <w:p w14:paraId="057DC4DC">
            <w:pPr>
              <w:spacing w:line="600" w:lineRule="exact"/>
              <w:rPr>
                <w:rFonts w:hint="eastAsia" w:ascii="宋体" w:hAnsi="宋体" w:cs="宋体" w:eastAsiaTheme="minorEastAsia"/>
                <w:sz w:val="22"/>
                <w:szCs w:val="22"/>
                <w:lang w:eastAsia="zh-CN"/>
              </w:rPr>
            </w:pPr>
          </w:p>
        </w:tc>
        <w:tc>
          <w:tcPr>
            <w:tcW w:w="1013" w:type="dxa"/>
            <w:vMerge w:val="continue"/>
            <w:tcBorders>
              <w:left w:val="nil"/>
              <w:right w:val="single" w:color="auto" w:sz="4" w:space="0"/>
            </w:tcBorders>
            <w:vAlign w:val="center"/>
          </w:tcPr>
          <w:p w14:paraId="03495397">
            <w:pPr>
              <w:spacing w:line="600" w:lineRule="exact"/>
              <w:rPr>
                <w:rFonts w:ascii="宋体" w:hAnsi="宋体" w:cs="宋体"/>
                <w:sz w:val="22"/>
                <w:szCs w:val="22"/>
              </w:rPr>
            </w:pPr>
          </w:p>
        </w:tc>
        <w:tc>
          <w:tcPr>
            <w:tcW w:w="2126" w:type="dxa"/>
            <w:tcBorders>
              <w:top w:val="single" w:color="auto" w:sz="4" w:space="0"/>
              <w:left w:val="nil"/>
              <w:right w:val="single" w:color="auto" w:sz="4" w:space="0"/>
            </w:tcBorders>
            <w:shd w:val="clear" w:color="auto" w:fill="auto"/>
            <w:vAlign w:val="center"/>
          </w:tcPr>
          <w:p w14:paraId="74A01CD2">
            <w:pPr>
              <w:adjustRightInd w:val="0"/>
              <w:snapToGrid w:val="0"/>
              <w:spacing w:line="360" w:lineRule="exact"/>
              <w:jc w:val="center"/>
              <w:outlineLvl w:val="0"/>
              <w:rPr>
                <w:rFonts w:hint="default" w:ascii="宋体" w:hAnsi="宋体" w:cs="宋体"/>
                <w:bCs/>
                <w:color w:val="000000"/>
                <w:kern w:val="44"/>
                <w:sz w:val="22"/>
                <w:szCs w:val="22"/>
                <w:lang w:val="en-US" w:eastAsia="zh-CN"/>
              </w:rPr>
            </w:pPr>
            <w:r>
              <w:rPr>
                <w:rFonts w:hint="eastAsia" w:ascii="宋体" w:hAnsi="宋体" w:cs="宋体"/>
                <w:bCs/>
                <w:color w:val="000000"/>
                <w:kern w:val="44"/>
                <w:sz w:val="22"/>
                <w:szCs w:val="22"/>
                <w:lang w:val="en-US" w:eastAsia="zh-CN"/>
              </w:rPr>
              <w:t>信用查询</w:t>
            </w:r>
          </w:p>
        </w:tc>
        <w:tc>
          <w:tcPr>
            <w:tcW w:w="5798" w:type="dxa"/>
            <w:tcBorders>
              <w:top w:val="single" w:color="auto" w:sz="4" w:space="0"/>
              <w:left w:val="nil"/>
              <w:bottom w:val="single" w:color="auto" w:sz="4" w:space="0"/>
              <w:right w:val="single" w:color="auto" w:sz="4" w:space="0"/>
            </w:tcBorders>
            <w:shd w:val="clear" w:color="auto" w:fill="auto"/>
            <w:vAlign w:val="center"/>
          </w:tcPr>
          <w:p w14:paraId="4A012AC7">
            <w:pPr>
              <w:widowControl/>
              <w:spacing w:line="360" w:lineRule="auto"/>
              <w:jc w:val="left"/>
              <w:rPr>
                <w:rFonts w:hint="eastAsia" w:ascii="宋体" w:hAnsi="宋体" w:cs="宋体" w:eastAsiaTheme="minorEastAsia"/>
                <w:sz w:val="22"/>
                <w:szCs w:val="22"/>
                <w:lang w:eastAsia="zh-CN"/>
              </w:rPr>
            </w:pPr>
            <w:r>
              <w:rPr>
                <w:rFonts w:hint="eastAsia" w:ascii="宋体" w:hAnsi="宋体" w:cs="宋体" w:eastAsiaTheme="minorEastAsia"/>
                <w:sz w:val="22"/>
                <w:szCs w:val="22"/>
                <w:lang w:eastAsia="zh-CN"/>
              </w:rPr>
              <w:t>根据《关于在政府采购活动中查询及使用信用记录有关问题的通知》(财库[2016]125号)和豫财购【2016】15号的规定，企业没有被列入“信用中国”网站的“失信被执行人（跳转中国执行信息公开网）”和“重大税收违法失信主体”及“中国政府采购网”网站的“政府采购严重违法失信行为记录名单”，查询渠道： “中国执行信息公开网”网站（http://zxgk.court.gov.cn/shixin）“信用中国”网站（www.creditchina.gov.cn）、中国政府采购网（www.ccgp.gov.cn），采购人或</w:t>
            </w:r>
            <w:r>
              <w:rPr>
                <w:rFonts w:hint="eastAsia" w:ascii="宋体" w:hAnsi="宋体" w:cs="宋体" w:eastAsiaTheme="minorEastAsia"/>
                <w:sz w:val="22"/>
                <w:szCs w:val="22"/>
                <w:lang w:val="en-US" w:eastAsia="zh-CN"/>
              </w:rPr>
              <w:t>采购</w:t>
            </w:r>
            <w:r>
              <w:rPr>
                <w:rFonts w:hint="eastAsia" w:ascii="宋体" w:hAnsi="宋体" w:cs="宋体" w:eastAsiaTheme="minorEastAsia"/>
                <w:sz w:val="22"/>
                <w:szCs w:val="22"/>
                <w:lang w:eastAsia="zh-CN"/>
              </w:rPr>
              <w:t xml:space="preserve">代理机构将在开标后通过以上网站进行查询，信用信息查询记录和证据将同采购文件等资料一同归档保存（相关网站有最新规定的，按最新规定执行）； </w:t>
            </w:r>
          </w:p>
        </w:tc>
      </w:tr>
      <w:tr w14:paraId="17F64348">
        <w:tblPrEx>
          <w:tblCellMar>
            <w:top w:w="0" w:type="dxa"/>
            <w:left w:w="108" w:type="dxa"/>
            <w:bottom w:w="0" w:type="dxa"/>
            <w:right w:w="108" w:type="dxa"/>
          </w:tblCellMar>
        </w:tblPrEx>
        <w:trPr>
          <w:trHeight w:val="1848" w:hRule="atLeast"/>
        </w:trPr>
        <w:tc>
          <w:tcPr>
            <w:tcW w:w="508" w:type="dxa"/>
            <w:vMerge w:val="continue"/>
            <w:tcBorders>
              <w:left w:val="single" w:color="auto" w:sz="4" w:space="0"/>
              <w:right w:val="single" w:color="auto" w:sz="4" w:space="0"/>
            </w:tcBorders>
            <w:vAlign w:val="center"/>
          </w:tcPr>
          <w:p w14:paraId="6C73BBD2">
            <w:pPr>
              <w:spacing w:line="600" w:lineRule="exact"/>
              <w:rPr>
                <w:rFonts w:hint="eastAsia" w:ascii="宋体" w:hAnsi="宋体" w:cs="宋体" w:eastAsiaTheme="minorEastAsia"/>
                <w:sz w:val="22"/>
                <w:szCs w:val="22"/>
                <w:lang w:eastAsia="zh-CN"/>
              </w:rPr>
            </w:pPr>
          </w:p>
        </w:tc>
        <w:tc>
          <w:tcPr>
            <w:tcW w:w="1013" w:type="dxa"/>
            <w:vMerge w:val="continue"/>
            <w:tcBorders>
              <w:left w:val="nil"/>
              <w:right w:val="single" w:color="auto" w:sz="4" w:space="0"/>
            </w:tcBorders>
            <w:vAlign w:val="center"/>
          </w:tcPr>
          <w:p w14:paraId="69B89A9D">
            <w:pPr>
              <w:spacing w:line="600" w:lineRule="exact"/>
              <w:rPr>
                <w:rFonts w:ascii="宋体" w:hAnsi="宋体" w:cs="宋体"/>
                <w:sz w:val="22"/>
                <w:szCs w:val="22"/>
              </w:rPr>
            </w:pPr>
          </w:p>
        </w:tc>
        <w:tc>
          <w:tcPr>
            <w:tcW w:w="2126" w:type="dxa"/>
            <w:tcBorders>
              <w:top w:val="single" w:color="auto" w:sz="4" w:space="0"/>
              <w:left w:val="nil"/>
              <w:right w:val="single" w:color="auto" w:sz="4" w:space="0"/>
            </w:tcBorders>
            <w:shd w:val="clear" w:color="auto" w:fill="auto"/>
            <w:vAlign w:val="center"/>
          </w:tcPr>
          <w:p w14:paraId="1B09D9B1">
            <w:pPr>
              <w:adjustRightInd w:val="0"/>
              <w:snapToGrid w:val="0"/>
              <w:spacing w:line="360" w:lineRule="exact"/>
              <w:jc w:val="center"/>
              <w:outlineLvl w:val="0"/>
              <w:rPr>
                <w:rFonts w:hint="eastAsia" w:ascii="宋体" w:hAnsi="宋体" w:cs="宋体" w:eastAsiaTheme="minorEastAsia"/>
                <w:bCs/>
                <w:color w:val="000000"/>
                <w:kern w:val="44"/>
                <w:sz w:val="22"/>
                <w:szCs w:val="22"/>
                <w:lang w:val="en-US" w:eastAsia="zh-CN"/>
              </w:rPr>
            </w:pPr>
            <w:bookmarkStart w:id="99" w:name="_Toc19917"/>
            <w:bookmarkEnd w:id="99"/>
            <w:bookmarkStart w:id="100" w:name="_Toc13685"/>
            <w:bookmarkEnd w:id="100"/>
            <w:bookmarkStart w:id="101" w:name="_Toc144801283"/>
            <w:bookmarkEnd w:id="101"/>
            <w:bookmarkStart w:id="102" w:name="_Toc26175"/>
            <w:bookmarkEnd w:id="102"/>
            <w:bookmarkStart w:id="103" w:name="_Toc13189"/>
            <w:bookmarkEnd w:id="103"/>
            <w:bookmarkStart w:id="104" w:name="_Toc116401579"/>
            <w:bookmarkEnd w:id="104"/>
            <w:bookmarkStart w:id="105" w:name="_Toc15384"/>
            <w:bookmarkEnd w:id="105"/>
            <w:r>
              <w:rPr>
                <w:rFonts w:hint="eastAsia" w:hAnsi="宋体" w:cs="Times New Roman"/>
                <w:bCs/>
                <w:color w:val="auto"/>
              </w:rPr>
              <w:t>“国家企业信用信息公示系统”</w:t>
            </w:r>
          </w:p>
        </w:tc>
        <w:tc>
          <w:tcPr>
            <w:tcW w:w="5798" w:type="dxa"/>
            <w:tcBorders>
              <w:top w:val="single" w:color="auto" w:sz="4" w:space="0"/>
              <w:left w:val="nil"/>
              <w:bottom w:val="single" w:color="auto" w:sz="4" w:space="0"/>
              <w:right w:val="single" w:color="auto" w:sz="4" w:space="0"/>
            </w:tcBorders>
            <w:shd w:val="clear" w:color="auto" w:fill="auto"/>
            <w:vAlign w:val="center"/>
          </w:tcPr>
          <w:p w14:paraId="77EFC14B">
            <w:pPr>
              <w:widowControl/>
              <w:spacing w:line="360" w:lineRule="auto"/>
              <w:jc w:val="left"/>
              <w:rPr>
                <w:rFonts w:hint="eastAsia" w:ascii="宋体" w:hAnsi="宋体" w:cs="宋体" w:eastAsiaTheme="minorEastAsia"/>
                <w:sz w:val="22"/>
                <w:szCs w:val="22"/>
                <w:lang w:eastAsia="zh-CN"/>
              </w:rPr>
            </w:pPr>
            <w:bookmarkStart w:id="106" w:name="_Toc173946420"/>
            <w:bookmarkEnd w:id="106"/>
            <w:bookmarkStart w:id="107" w:name="_Toc173946085"/>
            <w:bookmarkEnd w:id="107"/>
            <w:bookmarkStart w:id="108" w:name="_Toc174034453"/>
            <w:bookmarkEnd w:id="108"/>
            <w:bookmarkStart w:id="109" w:name="_Toc17985"/>
            <w:bookmarkEnd w:id="109"/>
            <w:r>
              <w:rPr>
                <w:rFonts w:hint="eastAsia" w:ascii="宋体" w:hAnsi="宋体" w:cs="宋体" w:eastAsiaTheme="minorEastAsia"/>
                <w:sz w:val="22"/>
                <w:szCs w:val="22"/>
                <w:lang w:eastAsia="zh-CN"/>
              </w:rPr>
              <w:t>单位负责人为同一人或者存在直接控股、管理关系的不同供应商，不得参加同一合同项下的采购活动（提供供应商在“国家企业信用信息公示系统”中公示的公司信息、股东或投资人信息”）；</w:t>
            </w:r>
          </w:p>
        </w:tc>
      </w:tr>
      <w:tr w14:paraId="06A70EA7">
        <w:tblPrEx>
          <w:tblCellMar>
            <w:top w:w="0" w:type="dxa"/>
            <w:left w:w="108" w:type="dxa"/>
            <w:bottom w:w="0" w:type="dxa"/>
            <w:right w:w="108" w:type="dxa"/>
          </w:tblCellMar>
        </w:tblPrEx>
        <w:trPr>
          <w:trHeight w:val="692" w:hRule="atLeast"/>
        </w:trPr>
        <w:tc>
          <w:tcPr>
            <w:tcW w:w="508" w:type="dxa"/>
            <w:vMerge w:val="continue"/>
            <w:tcBorders>
              <w:left w:val="single" w:color="auto" w:sz="4" w:space="0"/>
              <w:bottom w:val="single" w:color="auto" w:sz="4" w:space="0"/>
              <w:right w:val="single" w:color="auto" w:sz="4" w:space="0"/>
            </w:tcBorders>
            <w:vAlign w:val="center"/>
          </w:tcPr>
          <w:p w14:paraId="0D4A3690">
            <w:pPr>
              <w:spacing w:line="600" w:lineRule="exact"/>
              <w:rPr>
                <w:rFonts w:ascii="宋体" w:hAnsi="宋体" w:cs="宋体"/>
                <w:sz w:val="22"/>
                <w:szCs w:val="22"/>
              </w:rPr>
            </w:pPr>
          </w:p>
        </w:tc>
        <w:tc>
          <w:tcPr>
            <w:tcW w:w="1013" w:type="dxa"/>
            <w:vMerge w:val="continue"/>
            <w:tcBorders>
              <w:left w:val="nil"/>
              <w:bottom w:val="single" w:color="auto" w:sz="4" w:space="0"/>
              <w:right w:val="single" w:color="auto" w:sz="4" w:space="0"/>
            </w:tcBorders>
            <w:vAlign w:val="center"/>
          </w:tcPr>
          <w:p w14:paraId="57794ACD">
            <w:pPr>
              <w:spacing w:line="600" w:lineRule="exact"/>
              <w:rPr>
                <w:rFonts w:ascii="宋体" w:hAnsi="宋体" w:cs="宋体"/>
                <w:sz w:val="22"/>
                <w:szCs w:val="22"/>
              </w:rPr>
            </w:pPr>
          </w:p>
        </w:tc>
        <w:tc>
          <w:tcPr>
            <w:tcW w:w="2126" w:type="dxa"/>
            <w:tcBorders>
              <w:top w:val="single" w:color="auto" w:sz="4" w:space="0"/>
              <w:left w:val="nil"/>
              <w:bottom w:val="single" w:color="auto" w:sz="4" w:space="0"/>
              <w:right w:val="single" w:color="auto" w:sz="4" w:space="0"/>
            </w:tcBorders>
            <w:vAlign w:val="center"/>
          </w:tcPr>
          <w:p w14:paraId="0A00EC9E">
            <w:pPr>
              <w:adjustRightInd w:val="0"/>
              <w:snapToGrid w:val="0"/>
              <w:spacing w:line="360" w:lineRule="exact"/>
              <w:jc w:val="center"/>
              <w:outlineLvl w:val="0"/>
              <w:rPr>
                <w:rFonts w:hint="eastAsia" w:ascii="宋体" w:hAnsi="宋体" w:cs="宋体" w:eastAsiaTheme="minorEastAsia"/>
                <w:color w:val="000000"/>
                <w:kern w:val="0"/>
                <w:sz w:val="22"/>
                <w:szCs w:val="22"/>
                <w:lang w:eastAsia="zh-CN"/>
              </w:rPr>
            </w:pPr>
            <w:bookmarkStart w:id="110" w:name="_Toc174034455"/>
            <w:bookmarkEnd w:id="110"/>
            <w:bookmarkStart w:id="111" w:name="_Toc173946422"/>
            <w:bookmarkEnd w:id="111"/>
            <w:bookmarkStart w:id="112" w:name="_Toc173946087"/>
            <w:bookmarkEnd w:id="112"/>
            <w:bookmarkStart w:id="113" w:name="_Toc7643"/>
            <w:bookmarkEnd w:id="113"/>
            <w:bookmarkStart w:id="114" w:name="_Toc14580"/>
            <w:r>
              <w:rPr>
                <w:rFonts w:hint="eastAsia" w:ascii="宋体" w:hAnsi="宋体" w:cs="宋体"/>
                <w:color w:val="000000"/>
                <w:kern w:val="0"/>
                <w:sz w:val="22"/>
                <w:szCs w:val="22"/>
                <w:lang w:val="en-US" w:eastAsia="zh-CN"/>
              </w:rPr>
              <w:t>其他</w:t>
            </w:r>
            <w:bookmarkEnd w:id="114"/>
          </w:p>
        </w:tc>
        <w:tc>
          <w:tcPr>
            <w:tcW w:w="5798" w:type="dxa"/>
            <w:tcBorders>
              <w:top w:val="single" w:color="auto" w:sz="4" w:space="0"/>
              <w:left w:val="nil"/>
              <w:bottom w:val="single" w:color="auto" w:sz="4" w:space="0"/>
              <w:right w:val="single" w:color="auto" w:sz="4" w:space="0"/>
            </w:tcBorders>
          </w:tcPr>
          <w:p w14:paraId="48C5910D">
            <w:pPr>
              <w:adjustRightInd w:val="0"/>
              <w:snapToGrid w:val="0"/>
              <w:spacing w:line="360" w:lineRule="exact"/>
              <w:jc w:val="left"/>
              <w:rPr>
                <w:rFonts w:ascii="宋体" w:hAnsi="宋体" w:cs="宋体"/>
                <w:color w:val="000000"/>
                <w:kern w:val="0"/>
                <w:sz w:val="22"/>
                <w:szCs w:val="22"/>
              </w:rPr>
            </w:pPr>
            <w:r>
              <w:rPr>
                <w:rFonts w:hint="eastAsia" w:ascii="宋体" w:hAnsi="宋体" w:cs="宋体"/>
                <w:color w:val="000000"/>
                <w:kern w:val="0"/>
                <w:sz w:val="22"/>
                <w:szCs w:val="22"/>
              </w:rPr>
              <w:t>本项目不允许联合体磋商，实行资格后审（提供非联合体声明函）</w:t>
            </w:r>
          </w:p>
        </w:tc>
      </w:tr>
      <w:tr w14:paraId="1F5A769D">
        <w:tblPrEx>
          <w:tblCellMar>
            <w:top w:w="0" w:type="dxa"/>
            <w:left w:w="108" w:type="dxa"/>
            <w:bottom w:w="0" w:type="dxa"/>
            <w:right w:w="108" w:type="dxa"/>
          </w:tblCellMar>
        </w:tblPrEx>
        <w:trPr>
          <w:trHeight w:val="429" w:hRule="atLeast"/>
        </w:trPr>
        <w:tc>
          <w:tcPr>
            <w:tcW w:w="508" w:type="dxa"/>
            <w:vMerge w:val="restart"/>
            <w:tcBorders>
              <w:top w:val="single" w:color="auto" w:sz="4" w:space="0"/>
              <w:left w:val="single" w:color="auto" w:sz="4" w:space="0"/>
              <w:right w:val="single" w:color="auto" w:sz="4" w:space="0"/>
            </w:tcBorders>
            <w:vAlign w:val="center"/>
          </w:tcPr>
          <w:p w14:paraId="243BEC40">
            <w:pPr>
              <w:spacing w:line="600" w:lineRule="exact"/>
              <w:jc w:val="center"/>
              <w:rPr>
                <w:rFonts w:hint="eastAsia" w:ascii="宋体" w:hAnsi="宋体" w:cs="宋体" w:eastAsiaTheme="minorEastAsia"/>
                <w:sz w:val="22"/>
                <w:szCs w:val="22"/>
                <w:lang w:eastAsia="zh-CN"/>
              </w:rPr>
            </w:pPr>
            <w:r>
              <w:rPr>
                <w:rFonts w:hint="eastAsia" w:ascii="宋体" w:hAnsi="宋体" w:cs="宋体"/>
                <w:sz w:val="22"/>
                <w:szCs w:val="22"/>
                <w:lang w:val="en-US" w:eastAsia="zh-CN"/>
              </w:rPr>
              <w:t>3</w:t>
            </w:r>
          </w:p>
        </w:tc>
        <w:tc>
          <w:tcPr>
            <w:tcW w:w="1013" w:type="dxa"/>
            <w:vMerge w:val="restart"/>
            <w:tcBorders>
              <w:top w:val="single" w:color="auto" w:sz="4" w:space="0"/>
              <w:left w:val="nil"/>
              <w:right w:val="single" w:color="auto" w:sz="4" w:space="0"/>
            </w:tcBorders>
            <w:vAlign w:val="center"/>
          </w:tcPr>
          <w:p w14:paraId="43DA6631">
            <w:pPr>
              <w:spacing w:line="600" w:lineRule="exact"/>
              <w:rPr>
                <w:rFonts w:ascii="宋体" w:hAnsi="宋体" w:cs="宋体"/>
                <w:sz w:val="22"/>
                <w:szCs w:val="22"/>
              </w:rPr>
            </w:pPr>
            <w:r>
              <w:rPr>
                <w:rFonts w:hint="eastAsia" w:ascii="宋体" w:hAnsi="宋体" w:cs="宋体"/>
                <w:sz w:val="22"/>
                <w:szCs w:val="22"/>
              </w:rPr>
              <w:t>响应</w:t>
            </w:r>
            <w:r>
              <w:rPr>
                <w:rFonts w:ascii="宋体" w:hAnsi="宋体" w:cs="宋体"/>
                <w:sz w:val="22"/>
                <w:szCs w:val="22"/>
              </w:rPr>
              <w:t>性</w:t>
            </w:r>
            <w:r>
              <w:rPr>
                <w:rFonts w:hint="eastAsia" w:ascii="宋体" w:hAnsi="宋体" w:cs="宋体"/>
                <w:sz w:val="22"/>
                <w:szCs w:val="22"/>
              </w:rPr>
              <w:t>评审标准</w:t>
            </w:r>
          </w:p>
        </w:tc>
        <w:tc>
          <w:tcPr>
            <w:tcW w:w="2126" w:type="dxa"/>
            <w:tcBorders>
              <w:top w:val="single" w:color="auto" w:sz="4" w:space="0"/>
              <w:left w:val="nil"/>
              <w:bottom w:val="single" w:color="auto" w:sz="4" w:space="0"/>
              <w:right w:val="single" w:color="auto" w:sz="4" w:space="0"/>
            </w:tcBorders>
            <w:vAlign w:val="center"/>
          </w:tcPr>
          <w:p w14:paraId="1E3905D1">
            <w:pPr>
              <w:adjustRightInd w:val="0"/>
              <w:snapToGrid w:val="0"/>
              <w:spacing w:line="360" w:lineRule="auto"/>
              <w:jc w:val="center"/>
              <w:rPr>
                <w:rFonts w:ascii="宋体" w:hAnsi="宋体"/>
                <w:sz w:val="22"/>
                <w:szCs w:val="20"/>
              </w:rPr>
            </w:pPr>
            <w:r>
              <w:rPr>
                <w:rFonts w:hint="eastAsia" w:ascii="宋体" w:hAnsi="宋体"/>
                <w:sz w:val="22"/>
                <w:szCs w:val="20"/>
                <w:lang w:val="en-US" w:eastAsia="zh-CN"/>
              </w:rPr>
              <w:t>服务期限</w:t>
            </w:r>
          </w:p>
        </w:tc>
        <w:tc>
          <w:tcPr>
            <w:tcW w:w="5798" w:type="dxa"/>
            <w:tcBorders>
              <w:top w:val="single" w:color="auto" w:sz="4" w:space="0"/>
              <w:left w:val="nil"/>
              <w:bottom w:val="single" w:color="auto" w:sz="4" w:space="0"/>
              <w:right w:val="single" w:color="auto" w:sz="4" w:space="0"/>
            </w:tcBorders>
            <w:vAlign w:val="center"/>
          </w:tcPr>
          <w:p w14:paraId="288BF2A1">
            <w:pPr>
              <w:adjustRightInd w:val="0"/>
              <w:snapToGrid w:val="0"/>
              <w:spacing w:line="360" w:lineRule="auto"/>
              <w:jc w:val="left"/>
              <w:rPr>
                <w:rFonts w:ascii="宋体" w:hAnsi="宋体"/>
                <w:sz w:val="22"/>
                <w:szCs w:val="20"/>
              </w:rPr>
            </w:pPr>
            <w:r>
              <w:rPr>
                <w:rFonts w:hint="eastAsia" w:ascii="宋体" w:hAnsi="宋体"/>
                <w:sz w:val="22"/>
                <w:szCs w:val="20"/>
                <w:lang w:eastAsia="zh-CN"/>
              </w:rPr>
              <w:t>一</w:t>
            </w:r>
            <w:r>
              <w:rPr>
                <w:rFonts w:hint="eastAsia" w:ascii="宋体" w:hAnsi="宋体"/>
                <w:sz w:val="22"/>
                <w:szCs w:val="20"/>
              </w:rPr>
              <w:t>年</w:t>
            </w:r>
          </w:p>
        </w:tc>
      </w:tr>
      <w:tr w14:paraId="6DD708E1">
        <w:tblPrEx>
          <w:tblCellMar>
            <w:top w:w="0" w:type="dxa"/>
            <w:left w:w="108" w:type="dxa"/>
            <w:bottom w:w="0" w:type="dxa"/>
            <w:right w:w="108" w:type="dxa"/>
          </w:tblCellMar>
        </w:tblPrEx>
        <w:trPr>
          <w:trHeight w:val="429" w:hRule="atLeast"/>
        </w:trPr>
        <w:tc>
          <w:tcPr>
            <w:tcW w:w="508" w:type="dxa"/>
            <w:vMerge w:val="continue"/>
            <w:tcBorders>
              <w:left w:val="single" w:color="auto" w:sz="4" w:space="0"/>
              <w:right w:val="single" w:color="auto" w:sz="4" w:space="0"/>
            </w:tcBorders>
            <w:vAlign w:val="center"/>
          </w:tcPr>
          <w:p w14:paraId="0C72D681">
            <w:pPr>
              <w:spacing w:line="600" w:lineRule="exact"/>
              <w:jc w:val="center"/>
              <w:rPr>
                <w:rFonts w:ascii="宋体" w:hAnsi="宋体" w:cs="宋体"/>
                <w:sz w:val="22"/>
                <w:szCs w:val="22"/>
              </w:rPr>
            </w:pPr>
          </w:p>
        </w:tc>
        <w:tc>
          <w:tcPr>
            <w:tcW w:w="1013" w:type="dxa"/>
            <w:vMerge w:val="continue"/>
            <w:tcBorders>
              <w:left w:val="nil"/>
              <w:right w:val="single" w:color="auto" w:sz="4" w:space="0"/>
            </w:tcBorders>
            <w:vAlign w:val="center"/>
          </w:tcPr>
          <w:p w14:paraId="29B64823">
            <w:pPr>
              <w:spacing w:line="600" w:lineRule="exact"/>
              <w:rPr>
                <w:rFonts w:ascii="宋体" w:hAnsi="宋体" w:cs="宋体"/>
                <w:sz w:val="22"/>
                <w:szCs w:val="22"/>
              </w:rPr>
            </w:pPr>
          </w:p>
        </w:tc>
        <w:tc>
          <w:tcPr>
            <w:tcW w:w="2126" w:type="dxa"/>
            <w:tcBorders>
              <w:top w:val="single" w:color="auto" w:sz="4" w:space="0"/>
              <w:left w:val="nil"/>
              <w:bottom w:val="single" w:color="auto" w:sz="4" w:space="0"/>
              <w:right w:val="single" w:color="auto" w:sz="4" w:space="0"/>
            </w:tcBorders>
            <w:vAlign w:val="center"/>
          </w:tcPr>
          <w:p w14:paraId="46054C58">
            <w:pPr>
              <w:adjustRightInd w:val="0"/>
              <w:snapToGrid w:val="0"/>
              <w:spacing w:line="360" w:lineRule="auto"/>
              <w:jc w:val="center"/>
              <w:rPr>
                <w:rFonts w:hint="eastAsia" w:ascii="宋体" w:hAnsi="宋体" w:eastAsiaTheme="minorEastAsia"/>
                <w:sz w:val="22"/>
                <w:szCs w:val="20"/>
                <w:lang w:eastAsia="zh-CN"/>
              </w:rPr>
            </w:pPr>
            <w:r>
              <w:rPr>
                <w:rFonts w:hint="eastAsia" w:ascii="宋体" w:hAnsi="宋体"/>
                <w:sz w:val="22"/>
                <w:szCs w:val="20"/>
              </w:rPr>
              <w:t>质量</w:t>
            </w:r>
            <w:r>
              <w:rPr>
                <w:rFonts w:hint="eastAsia" w:ascii="宋体" w:hAnsi="宋体" w:cs="宋体"/>
                <w:color w:val="000000"/>
                <w:kern w:val="0"/>
                <w:sz w:val="22"/>
                <w:szCs w:val="22"/>
                <w:lang w:val="en-US" w:eastAsia="zh-CN"/>
              </w:rPr>
              <w:t>标准</w:t>
            </w:r>
          </w:p>
        </w:tc>
        <w:tc>
          <w:tcPr>
            <w:tcW w:w="5798" w:type="dxa"/>
            <w:tcBorders>
              <w:top w:val="single" w:color="auto" w:sz="4" w:space="0"/>
              <w:left w:val="nil"/>
              <w:bottom w:val="single" w:color="auto" w:sz="4" w:space="0"/>
              <w:right w:val="single" w:color="auto" w:sz="4" w:space="0"/>
            </w:tcBorders>
            <w:vAlign w:val="center"/>
          </w:tcPr>
          <w:p w14:paraId="7DDE1E88">
            <w:pPr>
              <w:adjustRightInd w:val="0"/>
              <w:snapToGrid w:val="0"/>
              <w:spacing w:line="360" w:lineRule="auto"/>
              <w:jc w:val="left"/>
              <w:rPr>
                <w:rFonts w:ascii="宋体" w:hAnsi="宋体"/>
                <w:sz w:val="22"/>
                <w:szCs w:val="20"/>
              </w:rPr>
            </w:pPr>
            <w:r>
              <w:rPr>
                <w:rFonts w:hint="eastAsia" w:ascii="宋体" w:hAnsi="宋体"/>
                <w:sz w:val="22"/>
                <w:szCs w:val="20"/>
              </w:rPr>
              <w:t>合格，满足采购人要求</w:t>
            </w:r>
          </w:p>
        </w:tc>
      </w:tr>
      <w:tr w14:paraId="5E54F9FB">
        <w:tblPrEx>
          <w:tblCellMar>
            <w:top w:w="0" w:type="dxa"/>
            <w:left w:w="108" w:type="dxa"/>
            <w:bottom w:w="0" w:type="dxa"/>
            <w:right w:w="108" w:type="dxa"/>
          </w:tblCellMar>
        </w:tblPrEx>
        <w:trPr>
          <w:trHeight w:val="500" w:hRule="atLeast"/>
        </w:trPr>
        <w:tc>
          <w:tcPr>
            <w:tcW w:w="508" w:type="dxa"/>
            <w:vMerge w:val="continue"/>
            <w:tcBorders>
              <w:left w:val="single" w:color="auto" w:sz="4" w:space="0"/>
              <w:right w:val="single" w:color="auto" w:sz="4" w:space="0"/>
            </w:tcBorders>
            <w:vAlign w:val="center"/>
          </w:tcPr>
          <w:p w14:paraId="5D213904">
            <w:pPr>
              <w:spacing w:line="600" w:lineRule="exact"/>
              <w:rPr>
                <w:rFonts w:ascii="宋体" w:hAnsi="宋体" w:cs="宋体"/>
                <w:sz w:val="22"/>
                <w:szCs w:val="22"/>
              </w:rPr>
            </w:pPr>
          </w:p>
        </w:tc>
        <w:tc>
          <w:tcPr>
            <w:tcW w:w="1013" w:type="dxa"/>
            <w:vMerge w:val="continue"/>
            <w:tcBorders>
              <w:left w:val="nil"/>
              <w:right w:val="single" w:color="auto" w:sz="4" w:space="0"/>
            </w:tcBorders>
            <w:vAlign w:val="center"/>
          </w:tcPr>
          <w:p w14:paraId="136AAB91">
            <w:pPr>
              <w:spacing w:line="600" w:lineRule="exact"/>
              <w:rPr>
                <w:rFonts w:ascii="宋体" w:hAnsi="宋体" w:cs="宋体"/>
                <w:sz w:val="22"/>
                <w:szCs w:val="22"/>
              </w:rPr>
            </w:pPr>
          </w:p>
        </w:tc>
        <w:tc>
          <w:tcPr>
            <w:tcW w:w="2126" w:type="dxa"/>
            <w:tcBorders>
              <w:top w:val="single" w:color="auto" w:sz="4" w:space="0"/>
              <w:left w:val="nil"/>
              <w:bottom w:val="single" w:color="auto" w:sz="4" w:space="0"/>
              <w:right w:val="single" w:color="auto" w:sz="4" w:space="0"/>
            </w:tcBorders>
            <w:vAlign w:val="center"/>
          </w:tcPr>
          <w:p w14:paraId="5C947DC3">
            <w:pPr>
              <w:adjustRightInd w:val="0"/>
              <w:snapToGrid w:val="0"/>
              <w:spacing w:line="360" w:lineRule="exact"/>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磋商有效期</w:t>
            </w:r>
          </w:p>
        </w:tc>
        <w:tc>
          <w:tcPr>
            <w:tcW w:w="5798" w:type="dxa"/>
            <w:tcBorders>
              <w:top w:val="single" w:color="auto" w:sz="4" w:space="0"/>
              <w:left w:val="nil"/>
              <w:bottom w:val="single" w:color="auto" w:sz="4" w:space="0"/>
              <w:right w:val="single" w:color="auto" w:sz="4" w:space="0"/>
            </w:tcBorders>
            <w:vAlign w:val="center"/>
          </w:tcPr>
          <w:p w14:paraId="32668F4E">
            <w:pPr>
              <w:adjustRightInd w:val="0"/>
              <w:snapToGrid w:val="0"/>
              <w:spacing w:line="360" w:lineRule="exact"/>
              <w:jc w:val="left"/>
              <w:rPr>
                <w:rFonts w:hint="eastAsia" w:ascii="宋体" w:hAnsi="宋体" w:cs="宋体"/>
                <w:color w:val="000000"/>
                <w:kern w:val="0"/>
                <w:sz w:val="22"/>
                <w:szCs w:val="22"/>
              </w:rPr>
            </w:pPr>
            <w:r>
              <w:rPr>
                <w:rFonts w:hint="eastAsia" w:ascii="宋体" w:hAnsi="宋体" w:cs="宋体"/>
                <w:color w:val="000000"/>
                <w:kern w:val="0"/>
                <w:sz w:val="22"/>
                <w:szCs w:val="22"/>
              </w:rPr>
              <w:t>60日历天(从磋商截止之日算起)</w:t>
            </w:r>
          </w:p>
        </w:tc>
      </w:tr>
      <w:tr w14:paraId="398E7197">
        <w:tblPrEx>
          <w:tblCellMar>
            <w:top w:w="0" w:type="dxa"/>
            <w:left w:w="108" w:type="dxa"/>
            <w:bottom w:w="0" w:type="dxa"/>
            <w:right w:w="108" w:type="dxa"/>
          </w:tblCellMar>
        </w:tblPrEx>
        <w:trPr>
          <w:trHeight w:val="373" w:hRule="atLeast"/>
        </w:trPr>
        <w:tc>
          <w:tcPr>
            <w:tcW w:w="508" w:type="dxa"/>
            <w:vMerge w:val="continue"/>
            <w:tcBorders>
              <w:left w:val="single" w:color="auto" w:sz="4" w:space="0"/>
              <w:right w:val="single" w:color="auto" w:sz="4" w:space="0"/>
            </w:tcBorders>
            <w:vAlign w:val="center"/>
          </w:tcPr>
          <w:p w14:paraId="20903CDD">
            <w:pPr>
              <w:spacing w:line="600" w:lineRule="exact"/>
              <w:rPr>
                <w:rFonts w:ascii="宋体" w:hAnsi="宋体" w:cs="宋体"/>
                <w:sz w:val="22"/>
                <w:szCs w:val="22"/>
              </w:rPr>
            </w:pPr>
          </w:p>
        </w:tc>
        <w:tc>
          <w:tcPr>
            <w:tcW w:w="1013" w:type="dxa"/>
            <w:vMerge w:val="continue"/>
            <w:tcBorders>
              <w:left w:val="nil"/>
              <w:right w:val="single" w:color="auto" w:sz="4" w:space="0"/>
            </w:tcBorders>
            <w:vAlign w:val="center"/>
          </w:tcPr>
          <w:p w14:paraId="670F86F9">
            <w:pPr>
              <w:spacing w:line="600" w:lineRule="exact"/>
              <w:rPr>
                <w:rFonts w:ascii="宋体" w:hAnsi="宋体" w:cs="宋体"/>
                <w:sz w:val="22"/>
                <w:szCs w:val="22"/>
              </w:rPr>
            </w:pPr>
          </w:p>
        </w:tc>
        <w:tc>
          <w:tcPr>
            <w:tcW w:w="2126" w:type="dxa"/>
            <w:tcBorders>
              <w:top w:val="single" w:color="auto" w:sz="4" w:space="0"/>
              <w:left w:val="nil"/>
              <w:bottom w:val="single" w:color="auto" w:sz="4" w:space="0"/>
              <w:right w:val="single" w:color="auto" w:sz="4" w:space="0"/>
            </w:tcBorders>
            <w:vAlign w:val="center"/>
          </w:tcPr>
          <w:p w14:paraId="4892BA8D">
            <w:pPr>
              <w:adjustRightInd w:val="0"/>
              <w:snapToGrid w:val="0"/>
              <w:spacing w:line="360" w:lineRule="auto"/>
              <w:jc w:val="center"/>
              <w:rPr>
                <w:rFonts w:ascii="宋体" w:hAnsi="宋体"/>
                <w:sz w:val="22"/>
                <w:szCs w:val="20"/>
              </w:rPr>
            </w:pPr>
            <w:r>
              <w:rPr>
                <w:rFonts w:hint="eastAsia" w:ascii="宋体" w:hAnsi="宋体"/>
                <w:sz w:val="22"/>
                <w:szCs w:val="20"/>
                <w:lang w:val="en-US" w:eastAsia="zh-CN"/>
              </w:rPr>
              <w:t>磋商</w:t>
            </w:r>
            <w:r>
              <w:rPr>
                <w:rFonts w:hint="eastAsia" w:ascii="宋体" w:hAnsi="宋体"/>
                <w:sz w:val="22"/>
                <w:szCs w:val="20"/>
              </w:rPr>
              <w:t>报价</w:t>
            </w:r>
          </w:p>
        </w:tc>
        <w:tc>
          <w:tcPr>
            <w:tcW w:w="5798" w:type="dxa"/>
            <w:tcBorders>
              <w:top w:val="single" w:color="auto" w:sz="4" w:space="0"/>
              <w:left w:val="nil"/>
              <w:bottom w:val="single" w:color="auto" w:sz="4" w:space="0"/>
              <w:right w:val="single" w:color="auto" w:sz="4" w:space="0"/>
            </w:tcBorders>
            <w:vAlign w:val="center"/>
          </w:tcPr>
          <w:p w14:paraId="69275E71">
            <w:pPr>
              <w:adjustRightInd w:val="0"/>
              <w:snapToGrid w:val="0"/>
              <w:spacing w:line="360" w:lineRule="auto"/>
              <w:jc w:val="both"/>
              <w:rPr>
                <w:rFonts w:ascii="宋体" w:hAnsi="宋体"/>
                <w:sz w:val="22"/>
                <w:szCs w:val="20"/>
              </w:rPr>
            </w:pPr>
            <w:r>
              <w:rPr>
                <w:rFonts w:hint="eastAsia" w:ascii="宋体" w:hAnsi="宋体"/>
                <w:sz w:val="22"/>
                <w:szCs w:val="22"/>
                <w:lang w:eastAsia="zh-CN"/>
              </w:rPr>
              <w:t>供应商</w:t>
            </w:r>
            <w:r>
              <w:rPr>
                <w:rFonts w:hint="eastAsia" w:ascii="宋体" w:hAnsi="宋体"/>
                <w:sz w:val="22"/>
                <w:szCs w:val="22"/>
              </w:rPr>
              <w:t>磋商报价不得高于采购人公布的预算价（最高限价），否则其磋商将被否决</w:t>
            </w:r>
          </w:p>
        </w:tc>
      </w:tr>
      <w:tr w14:paraId="7E85DA29">
        <w:tblPrEx>
          <w:tblCellMar>
            <w:top w:w="0" w:type="dxa"/>
            <w:left w:w="108" w:type="dxa"/>
            <w:bottom w:w="0" w:type="dxa"/>
            <w:right w:w="108" w:type="dxa"/>
          </w:tblCellMar>
        </w:tblPrEx>
        <w:trPr>
          <w:trHeight w:val="373" w:hRule="atLeast"/>
        </w:trPr>
        <w:tc>
          <w:tcPr>
            <w:tcW w:w="508" w:type="dxa"/>
            <w:vMerge w:val="continue"/>
            <w:tcBorders>
              <w:left w:val="single" w:color="auto" w:sz="4" w:space="0"/>
              <w:bottom w:val="single" w:color="auto" w:sz="4" w:space="0"/>
              <w:right w:val="single" w:color="auto" w:sz="4" w:space="0"/>
            </w:tcBorders>
            <w:vAlign w:val="center"/>
          </w:tcPr>
          <w:p w14:paraId="1667BE91">
            <w:pPr>
              <w:spacing w:line="600" w:lineRule="exact"/>
              <w:rPr>
                <w:rFonts w:ascii="宋体" w:hAnsi="宋体" w:cs="宋体"/>
                <w:sz w:val="22"/>
                <w:szCs w:val="22"/>
              </w:rPr>
            </w:pPr>
          </w:p>
        </w:tc>
        <w:tc>
          <w:tcPr>
            <w:tcW w:w="1013" w:type="dxa"/>
            <w:vMerge w:val="continue"/>
            <w:tcBorders>
              <w:left w:val="nil"/>
              <w:bottom w:val="single" w:color="auto" w:sz="4" w:space="0"/>
              <w:right w:val="single" w:color="auto" w:sz="4" w:space="0"/>
            </w:tcBorders>
            <w:vAlign w:val="center"/>
          </w:tcPr>
          <w:p w14:paraId="3CFC9E1B">
            <w:pPr>
              <w:spacing w:line="600" w:lineRule="exact"/>
              <w:rPr>
                <w:rFonts w:ascii="宋体" w:hAnsi="宋体" w:cs="宋体"/>
                <w:sz w:val="22"/>
                <w:szCs w:val="22"/>
              </w:rPr>
            </w:pPr>
          </w:p>
        </w:tc>
        <w:tc>
          <w:tcPr>
            <w:tcW w:w="2126" w:type="dxa"/>
            <w:tcBorders>
              <w:top w:val="single" w:color="auto" w:sz="4" w:space="0"/>
              <w:left w:val="nil"/>
              <w:bottom w:val="single" w:color="auto" w:sz="4" w:space="0"/>
              <w:right w:val="single" w:color="auto" w:sz="4" w:space="0"/>
            </w:tcBorders>
            <w:vAlign w:val="center"/>
          </w:tcPr>
          <w:p w14:paraId="4ACB4AF2">
            <w:pPr>
              <w:adjustRightInd w:val="0"/>
              <w:snapToGrid w:val="0"/>
              <w:spacing w:line="360" w:lineRule="auto"/>
              <w:jc w:val="center"/>
              <w:rPr>
                <w:rFonts w:hint="default" w:ascii="宋体" w:hAnsi="宋体"/>
                <w:sz w:val="22"/>
                <w:szCs w:val="20"/>
                <w:lang w:val="en-US" w:eastAsia="zh-CN"/>
              </w:rPr>
            </w:pPr>
            <w:r>
              <w:rPr>
                <w:rFonts w:hint="eastAsia" w:ascii="宋体" w:hAnsi="宋体"/>
                <w:sz w:val="22"/>
                <w:szCs w:val="20"/>
                <w:lang w:val="en-US" w:eastAsia="zh-CN"/>
              </w:rPr>
              <w:t>服务地点</w:t>
            </w:r>
          </w:p>
        </w:tc>
        <w:tc>
          <w:tcPr>
            <w:tcW w:w="5798" w:type="dxa"/>
            <w:tcBorders>
              <w:top w:val="single" w:color="auto" w:sz="4" w:space="0"/>
              <w:left w:val="nil"/>
              <w:bottom w:val="single" w:color="auto" w:sz="4" w:space="0"/>
              <w:right w:val="single" w:color="auto" w:sz="4" w:space="0"/>
            </w:tcBorders>
            <w:vAlign w:val="center"/>
          </w:tcPr>
          <w:p w14:paraId="6D0DBE71">
            <w:pPr>
              <w:adjustRightInd w:val="0"/>
              <w:snapToGrid w:val="0"/>
              <w:spacing w:line="360" w:lineRule="auto"/>
              <w:jc w:val="both"/>
              <w:rPr>
                <w:rFonts w:hint="eastAsia" w:ascii="宋体" w:hAnsi="宋体"/>
                <w:sz w:val="22"/>
                <w:szCs w:val="22"/>
                <w:lang w:eastAsia="zh-CN"/>
              </w:rPr>
            </w:pPr>
            <w:r>
              <w:rPr>
                <w:rFonts w:hint="eastAsia" w:ascii="宋体" w:hAnsi="宋体"/>
                <w:sz w:val="22"/>
                <w:szCs w:val="22"/>
                <w:lang w:eastAsia="zh-CN"/>
              </w:rPr>
              <w:t>崇德路消防救援站，中州路消防救援站，函谷路消防救援站，朱阳镇专职消防队，阳平镇政府专职队</w:t>
            </w:r>
          </w:p>
        </w:tc>
      </w:tr>
    </w:tbl>
    <w:p w14:paraId="2F230A6A">
      <w:pPr>
        <w:pStyle w:val="14"/>
        <w:rPr>
          <w:rFonts w:hint="default"/>
          <w:b/>
          <w:bCs/>
          <w:sz w:val="32"/>
          <w:szCs w:val="40"/>
          <w:lang w:val="en-US" w:eastAsia="zh-CN"/>
        </w:rPr>
      </w:pPr>
    </w:p>
    <w:p w14:paraId="120994FB">
      <w:pPr>
        <w:pStyle w:val="14"/>
        <w:rPr>
          <w:rFonts w:hint="default"/>
          <w:b/>
          <w:bCs/>
          <w:sz w:val="32"/>
          <w:szCs w:val="40"/>
          <w:lang w:val="en-US" w:eastAsia="zh-CN"/>
        </w:rPr>
      </w:pPr>
    </w:p>
    <w:p w14:paraId="766F0CBC">
      <w:pPr>
        <w:pStyle w:val="14"/>
        <w:rPr>
          <w:rFonts w:hint="default"/>
          <w:b/>
          <w:bCs/>
          <w:sz w:val="32"/>
          <w:szCs w:val="40"/>
          <w:lang w:val="en-US" w:eastAsia="zh-CN"/>
        </w:rPr>
      </w:pPr>
    </w:p>
    <w:p w14:paraId="20400148">
      <w:pPr>
        <w:pStyle w:val="14"/>
        <w:rPr>
          <w:rFonts w:hint="default"/>
          <w:b/>
          <w:bCs/>
          <w:sz w:val="32"/>
          <w:szCs w:val="40"/>
          <w:lang w:val="en-US" w:eastAsia="zh-CN"/>
        </w:rPr>
      </w:pPr>
    </w:p>
    <w:p w14:paraId="6A8D827D">
      <w:pPr>
        <w:pStyle w:val="14"/>
        <w:rPr>
          <w:rFonts w:hint="default"/>
          <w:b/>
          <w:bCs/>
          <w:sz w:val="32"/>
          <w:szCs w:val="40"/>
          <w:lang w:val="en-US" w:eastAsia="zh-CN"/>
        </w:rPr>
      </w:pPr>
    </w:p>
    <w:p w14:paraId="6D3EA0D0">
      <w:pPr>
        <w:pStyle w:val="14"/>
        <w:rPr>
          <w:rFonts w:hint="default"/>
          <w:b/>
          <w:bCs/>
          <w:sz w:val="32"/>
          <w:szCs w:val="40"/>
          <w:lang w:val="en-US" w:eastAsia="zh-CN"/>
        </w:rPr>
      </w:pPr>
    </w:p>
    <w:p w14:paraId="799A5C62">
      <w:pPr>
        <w:pStyle w:val="14"/>
        <w:rPr>
          <w:rFonts w:hint="default"/>
          <w:b/>
          <w:bCs/>
          <w:sz w:val="32"/>
          <w:szCs w:val="40"/>
          <w:lang w:val="en-US" w:eastAsia="zh-CN"/>
        </w:rPr>
      </w:pPr>
    </w:p>
    <w:p w14:paraId="3714C7D3">
      <w:pPr>
        <w:pStyle w:val="14"/>
        <w:rPr>
          <w:rFonts w:hint="default"/>
          <w:b/>
          <w:bCs/>
          <w:sz w:val="32"/>
          <w:szCs w:val="40"/>
          <w:lang w:val="en-US" w:eastAsia="zh-CN"/>
        </w:rPr>
      </w:pPr>
    </w:p>
    <w:p w14:paraId="353BBB39">
      <w:pPr>
        <w:pStyle w:val="14"/>
        <w:rPr>
          <w:rFonts w:hint="default"/>
          <w:b/>
          <w:bCs/>
          <w:sz w:val="32"/>
          <w:szCs w:val="40"/>
          <w:lang w:val="en-US" w:eastAsia="zh-CN"/>
        </w:rPr>
      </w:pPr>
    </w:p>
    <w:p w14:paraId="4B1E82F7">
      <w:pPr>
        <w:pStyle w:val="14"/>
        <w:rPr>
          <w:rFonts w:hint="default"/>
          <w:b/>
          <w:bCs/>
          <w:sz w:val="32"/>
          <w:szCs w:val="40"/>
          <w:lang w:val="en-US" w:eastAsia="zh-CN"/>
        </w:rPr>
      </w:pPr>
    </w:p>
    <w:p w14:paraId="42851307">
      <w:pPr>
        <w:pStyle w:val="14"/>
        <w:rPr>
          <w:rFonts w:hint="default"/>
          <w:b/>
          <w:bCs/>
          <w:sz w:val="32"/>
          <w:szCs w:val="40"/>
          <w:lang w:val="en-US" w:eastAsia="zh-CN"/>
        </w:rPr>
      </w:pPr>
    </w:p>
    <w:p w14:paraId="3D07A832">
      <w:pPr>
        <w:pStyle w:val="14"/>
        <w:rPr>
          <w:rFonts w:hint="default"/>
          <w:b/>
          <w:bCs/>
          <w:sz w:val="32"/>
          <w:szCs w:val="40"/>
          <w:lang w:val="en-US" w:eastAsia="zh-CN"/>
        </w:rPr>
      </w:pPr>
    </w:p>
    <w:p w14:paraId="0557075C">
      <w:pPr>
        <w:pStyle w:val="14"/>
        <w:rPr>
          <w:rFonts w:hint="default"/>
          <w:b/>
          <w:bCs/>
          <w:sz w:val="32"/>
          <w:szCs w:val="40"/>
          <w:lang w:val="en-US" w:eastAsia="zh-CN"/>
        </w:rPr>
      </w:pPr>
    </w:p>
    <w:p w14:paraId="5AF53E24">
      <w:pPr>
        <w:pStyle w:val="14"/>
        <w:rPr>
          <w:rFonts w:hint="default"/>
          <w:b/>
          <w:bCs/>
          <w:sz w:val="32"/>
          <w:szCs w:val="40"/>
          <w:lang w:val="en-US" w:eastAsia="zh-CN"/>
        </w:rPr>
      </w:pPr>
    </w:p>
    <w:p w14:paraId="66F1F565">
      <w:pPr>
        <w:pStyle w:val="14"/>
        <w:rPr>
          <w:rFonts w:hint="default"/>
          <w:b/>
          <w:bCs/>
          <w:sz w:val="32"/>
          <w:szCs w:val="40"/>
          <w:lang w:val="en-US" w:eastAsia="zh-CN"/>
        </w:rPr>
      </w:pPr>
    </w:p>
    <w:p w14:paraId="7588CA86">
      <w:pPr>
        <w:pStyle w:val="14"/>
        <w:rPr>
          <w:rFonts w:hint="default"/>
          <w:b/>
          <w:bCs/>
          <w:sz w:val="32"/>
          <w:szCs w:val="40"/>
          <w:lang w:val="en-US" w:eastAsia="zh-CN"/>
        </w:rPr>
      </w:pPr>
    </w:p>
    <w:p w14:paraId="0B46A938">
      <w:pPr>
        <w:spacing w:line="600" w:lineRule="exact"/>
        <w:ind w:firstLine="482"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 磋商文件的评审、比较和否决</w:t>
      </w:r>
    </w:p>
    <w:p w14:paraId="5574916E">
      <w:pPr>
        <w:spacing w:line="600" w:lineRule="exact"/>
        <w:ind w:firstLine="482"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磋商小组将按照竞争性磋商文件的规定，仅对在实质上响应竞争性磋商文件要求的响应文件进行评估和比较。</w:t>
      </w:r>
    </w:p>
    <w:p w14:paraId="29E40FA3">
      <w:pPr>
        <w:spacing w:line="600" w:lineRule="exact"/>
        <w:ind w:firstLine="482"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1.2</w:t>
      </w:r>
      <w:r>
        <w:rPr>
          <w:rFonts w:hint="eastAsia" w:ascii="宋体" w:hAnsi="宋体" w:eastAsia="宋体" w:cs="宋体"/>
          <w:color w:val="000000" w:themeColor="text1"/>
          <w:sz w:val="24"/>
          <w:szCs w:val="24"/>
          <w14:textFill>
            <w14:solidFill>
              <w14:schemeClr w14:val="tx1"/>
            </w14:solidFill>
          </w14:textFill>
        </w:rPr>
        <w:t>根据相关法律法规及有关磋商文件规定，结合本项目具体情况，制定本次采购磋商办法。并按照“公平、公正、科学、择优”的原则进行磋商。采用百分制综合评估法进行评比。</w:t>
      </w:r>
    </w:p>
    <w:p w14:paraId="13F84E71">
      <w:pPr>
        <w:spacing w:line="600" w:lineRule="exact"/>
        <w:ind w:firstLine="482"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1.3</w:t>
      </w:r>
      <w:r>
        <w:rPr>
          <w:rFonts w:hint="eastAsia" w:ascii="宋体" w:hAnsi="宋体" w:eastAsia="宋体" w:cs="宋体"/>
          <w:color w:val="000000" w:themeColor="text1"/>
          <w:sz w:val="24"/>
          <w:szCs w:val="24"/>
          <w14:textFill>
            <w14:solidFill>
              <w14:schemeClr w14:val="tx1"/>
            </w14:solidFill>
          </w14:textFill>
        </w:rPr>
        <w:t>在磋商过程中，磋商小组可以以书面形式要求</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就响应文件中含义不明确的内容进行书面说明并提供相关材料；凡遇到响应文件中无界定或界定不清、前后不一致使磋商小组意见有分歧且又难于协商一致的问题，均由磋商小组予以表决，获半数以上同意的即为通过，未获半数同意的即为否决。</w:t>
      </w:r>
    </w:p>
    <w:p w14:paraId="50DDED57">
      <w:pPr>
        <w:spacing w:line="600" w:lineRule="exact"/>
        <w:ind w:firstLine="482"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1.4</w:t>
      </w:r>
      <w:r>
        <w:rPr>
          <w:rFonts w:hint="eastAsia" w:ascii="宋体" w:hAnsi="宋体" w:eastAsia="宋体" w:cs="宋体"/>
          <w:color w:val="000000" w:themeColor="text1"/>
          <w:sz w:val="24"/>
          <w:szCs w:val="24"/>
          <w14:textFill>
            <w14:solidFill>
              <w14:schemeClr w14:val="tx1"/>
            </w14:solidFill>
          </w14:textFill>
        </w:rPr>
        <w:t>磋商时，磋商报价是磋商的重要依据，但不是唯一依据，采购人不承诺将合同授予报价最低或最高的</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w:t>
      </w:r>
    </w:p>
    <w:p w14:paraId="2C54B521">
      <w:pPr>
        <w:spacing w:line="600" w:lineRule="exact"/>
        <w:ind w:firstLine="482"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磋商小组依据竞争性磋商文件中规定的磋商标准和方法，对响应文件进行评审和比较，向采购人提出书面评标报告，并推荐合格的成交候选人。采购人根据磋商小组提出的书面评标报告和推荐的成交候选人按序确定成交人。</w:t>
      </w:r>
    </w:p>
    <w:p w14:paraId="6805D99B">
      <w:pPr>
        <w:spacing w:line="600" w:lineRule="exact"/>
        <w:ind w:firstLine="482"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2. 磋商程序</w:t>
      </w:r>
    </w:p>
    <w:p w14:paraId="7547DD67">
      <w:pPr>
        <w:spacing w:line="600" w:lineRule="exact"/>
        <w:ind w:firstLine="480"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 资格审查</w:t>
      </w:r>
    </w:p>
    <w:p w14:paraId="753016F4">
      <w:pPr>
        <w:spacing w:line="600" w:lineRule="exact"/>
        <w:ind w:firstLine="480"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本项目采用资格后审</w:t>
      </w:r>
    </w:p>
    <w:p w14:paraId="2A930197">
      <w:pPr>
        <w:spacing w:line="600" w:lineRule="exact"/>
        <w:ind w:firstLine="480"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磋商小组按照竞争性磋商文件</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资格要求，对</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的响应文件进行形式</w:t>
      </w:r>
      <w:r>
        <w:rPr>
          <w:rFonts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资格和响应性审查，有一项不符合的，按废标处理，符合的进入下一磋商程序。</w:t>
      </w:r>
    </w:p>
    <w:p w14:paraId="2CB202D8">
      <w:pPr>
        <w:spacing w:line="600" w:lineRule="exact"/>
        <w:ind w:firstLine="482" w:firstLineChars="200"/>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3.磋商具体方法和标准</w:t>
      </w:r>
    </w:p>
    <w:p w14:paraId="59FC1766">
      <w:pPr>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磋商小组根据磋商原则和办法对所有响应文件进行集中审核，分别评价。</w:t>
      </w:r>
    </w:p>
    <w:p w14:paraId="1F6C9DCF">
      <w:pPr>
        <w:pStyle w:val="42"/>
        <w:ind w:firstLine="281"/>
        <w:jc w:val="center"/>
        <w:rPr>
          <w:rFonts w:hint="eastAsia" w:ascii="宋体" w:hAnsi="宋体" w:eastAsia="宋体" w:cs="宋体-18030"/>
          <w:b/>
          <w:color w:val="000000"/>
          <w:sz w:val="28"/>
        </w:rPr>
      </w:pPr>
    </w:p>
    <w:p w14:paraId="4DBD7472">
      <w:pPr>
        <w:pStyle w:val="42"/>
        <w:ind w:firstLine="281"/>
        <w:jc w:val="center"/>
        <w:rPr>
          <w:rFonts w:hint="eastAsia" w:ascii="宋体" w:hAnsi="宋体" w:eastAsia="宋体" w:cs="宋体-18030"/>
          <w:b/>
          <w:color w:val="000000"/>
          <w:sz w:val="28"/>
        </w:rPr>
      </w:pPr>
    </w:p>
    <w:p w14:paraId="4F50203D">
      <w:pPr>
        <w:pStyle w:val="42"/>
        <w:ind w:firstLine="281"/>
        <w:jc w:val="center"/>
        <w:rPr>
          <w:rFonts w:hint="eastAsia" w:ascii="宋体" w:hAnsi="宋体" w:eastAsia="宋体" w:cs="宋体-18030"/>
          <w:b/>
          <w:color w:val="000000"/>
          <w:sz w:val="28"/>
        </w:rPr>
      </w:pPr>
      <w:r>
        <w:rPr>
          <w:rFonts w:hint="eastAsia" w:ascii="宋体" w:hAnsi="宋体" w:eastAsia="宋体" w:cs="宋体-18030"/>
          <w:b/>
          <w:color w:val="000000"/>
          <w:sz w:val="28"/>
        </w:rPr>
        <w:t>详细评审表</w:t>
      </w:r>
    </w:p>
    <w:tbl>
      <w:tblPr>
        <w:tblStyle w:val="20"/>
        <w:tblpPr w:leftFromText="180" w:rightFromText="180" w:vertAnchor="text" w:horzAnchor="page" w:tblpX="1525" w:tblpY="474"/>
        <w:tblOverlap w:val="never"/>
        <w:tblW w:w="91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5"/>
        <w:gridCol w:w="1140"/>
        <w:gridCol w:w="6180"/>
        <w:gridCol w:w="660"/>
      </w:tblGrid>
      <w:tr w14:paraId="1477E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215" w:type="dxa"/>
            <w:noWrap w:val="0"/>
            <w:vAlign w:val="center"/>
          </w:tcPr>
          <w:p w14:paraId="65ECD871">
            <w:pPr>
              <w:spacing w:line="360" w:lineRule="auto"/>
              <w:jc w:val="center"/>
              <w:rPr>
                <w:rFonts w:hint="eastAsia" w:ascii="宋体" w:hAnsi="宋体" w:eastAsia="宋体" w:cs="宋体"/>
                <w:b/>
                <w:bCs/>
                <w:color w:val="auto"/>
                <w:sz w:val="22"/>
                <w:szCs w:val="22"/>
                <w:u w:val="none"/>
                <w:lang w:bidi="ar-SA"/>
              </w:rPr>
            </w:pPr>
            <w:r>
              <w:rPr>
                <w:rFonts w:hint="eastAsia" w:ascii="宋体" w:hAnsi="宋体" w:eastAsia="宋体" w:cs="宋体"/>
                <w:b/>
                <w:bCs/>
                <w:color w:val="auto"/>
                <w:sz w:val="22"/>
                <w:szCs w:val="22"/>
                <w:u w:val="none"/>
                <w:lang w:bidi="ar-SA"/>
              </w:rPr>
              <w:t>评分因素</w:t>
            </w:r>
          </w:p>
        </w:tc>
        <w:tc>
          <w:tcPr>
            <w:tcW w:w="1140" w:type="dxa"/>
            <w:noWrap w:val="0"/>
            <w:vAlign w:val="center"/>
          </w:tcPr>
          <w:p w14:paraId="310467DB">
            <w:pPr>
              <w:spacing w:line="360" w:lineRule="auto"/>
              <w:jc w:val="center"/>
              <w:rPr>
                <w:rFonts w:hint="eastAsia" w:ascii="宋体" w:hAnsi="宋体" w:eastAsia="宋体" w:cs="宋体"/>
                <w:b/>
                <w:bCs/>
                <w:color w:val="auto"/>
                <w:sz w:val="22"/>
                <w:szCs w:val="22"/>
                <w:u w:val="none"/>
                <w:lang w:bidi="ar-SA"/>
              </w:rPr>
            </w:pPr>
            <w:r>
              <w:rPr>
                <w:rFonts w:hint="eastAsia" w:ascii="宋体" w:hAnsi="宋体" w:eastAsia="宋体" w:cs="宋体"/>
                <w:b/>
                <w:bCs/>
                <w:color w:val="auto"/>
                <w:sz w:val="22"/>
                <w:szCs w:val="22"/>
                <w:u w:val="none"/>
                <w:lang w:bidi="ar-SA"/>
              </w:rPr>
              <w:t>评分内容</w:t>
            </w:r>
          </w:p>
        </w:tc>
        <w:tc>
          <w:tcPr>
            <w:tcW w:w="6180" w:type="dxa"/>
            <w:noWrap w:val="0"/>
            <w:vAlign w:val="center"/>
          </w:tcPr>
          <w:p w14:paraId="565B601F">
            <w:pPr>
              <w:spacing w:line="360" w:lineRule="auto"/>
              <w:jc w:val="center"/>
              <w:rPr>
                <w:rFonts w:hint="eastAsia" w:ascii="宋体" w:hAnsi="宋体" w:eastAsia="宋体" w:cs="宋体"/>
                <w:b/>
                <w:bCs/>
                <w:color w:val="auto"/>
                <w:sz w:val="22"/>
                <w:szCs w:val="22"/>
                <w:u w:val="none"/>
                <w:lang w:bidi="ar-SA"/>
              </w:rPr>
            </w:pPr>
            <w:r>
              <w:rPr>
                <w:rFonts w:hint="eastAsia" w:ascii="宋体" w:hAnsi="宋体" w:eastAsia="宋体" w:cs="宋体"/>
                <w:b/>
                <w:bCs/>
                <w:color w:val="auto"/>
                <w:sz w:val="22"/>
                <w:szCs w:val="22"/>
                <w:u w:val="none"/>
                <w:lang w:bidi="ar-SA"/>
              </w:rPr>
              <w:t>评分标准</w:t>
            </w:r>
          </w:p>
        </w:tc>
        <w:tc>
          <w:tcPr>
            <w:tcW w:w="660" w:type="dxa"/>
            <w:noWrap w:val="0"/>
            <w:vAlign w:val="center"/>
          </w:tcPr>
          <w:p w14:paraId="4E0A1CCB">
            <w:pPr>
              <w:spacing w:line="360" w:lineRule="auto"/>
              <w:jc w:val="center"/>
              <w:rPr>
                <w:rFonts w:hint="eastAsia" w:ascii="宋体" w:hAnsi="宋体" w:eastAsia="宋体" w:cs="宋体"/>
                <w:b/>
                <w:bCs/>
                <w:color w:val="auto"/>
                <w:sz w:val="22"/>
                <w:szCs w:val="22"/>
                <w:u w:val="none"/>
                <w:lang w:bidi="ar-SA"/>
              </w:rPr>
            </w:pPr>
            <w:r>
              <w:rPr>
                <w:rFonts w:hint="eastAsia" w:ascii="宋体" w:hAnsi="宋体" w:eastAsia="宋体" w:cs="宋体"/>
                <w:b/>
                <w:bCs/>
                <w:color w:val="auto"/>
                <w:sz w:val="22"/>
                <w:szCs w:val="22"/>
                <w:u w:val="none"/>
                <w:lang w:bidi="ar-SA"/>
              </w:rPr>
              <w:t>分值</w:t>
            </w:r>
          </w:p>
        </w:tc>
      </w:tr>
      <w:tr w14:paraId="36451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2" w:hRule="atLeast"/>
        </w:trPr>
        <w:tc>
          <w:tcPr>
            <w:tcW w:w="1215" w:type="dxa"/>
            <w:noWrap w:val="0"/>
            <w:vAlign w:val="center"/>
          </w:tcPr>
          <w:p w14:paraId="4C26D17C">
            <w:pPr>
              <w:spacing w:line="360" w:lineRule="auto"/>
              <w:jc w:val="center"/>
              <w:rPr>
                <w:rFonts w:hint="eastAsia" w:ascii="宋体" w:hAnsi="宋体" w:eastAsia="宋体" w:cs="宋体"/>
                <w:b/>
                <w:bCs/>
                <w:color w:val="auto"/>
                <w:sz w:val="22"/>
                <w:szCs w:val="22"/>
                <w:highlight w:val="none"/>
                <w:u w:val="none"/>
                <w:lang w:bidi="ar-SA"/>
              </w:rPr>
            </w:pPr>
            <w:r>
              <w:rPr>
                <w:rFonts w:hint="eastAsia" w:ascii="宋体" w:hAnsi="宋体" w:cs="宋体"/>
                <w:b/>
                <w:bCs/>
                <w:sz w:val="22"/>
                <w:szCs w:val="22"/>
                <w:highlight w:val="none"/>
                <w:lang w:eastAsia="zh-CN"/>
              </w:rPr>
              <w:t>磋商</w:t>
            </w:r>
            <w:r>
              <w:rPr>
                <w:rFonts w:hint="eastAsia" w:ascii="宋体" w:hAnsi="宋体" w:cs="宋体"/>
                <w:b/>
                <w:bCs/>
                <w:sz w:val="22"/>
                <w:szCs w:val="22"/>
                <w:highlight w:val="none"/>
              </w:rPr>
              <w:t>报价（</w:t>
            </w:r>
            <w:r>
              <w:rPr>
                <w:rFonts w:hint="eastAsia" w:ascii="宋体" w:hAnsi="宋体" w:cs="宋体"/>
                <w:b/>
                <w:bCs/>
                <w:sz w:val="22"/>
                <w:szCs w:val="22"/>
                <w:highlight w:val="none"/>
                <w:lang w:val="en-US" w:eastAsia="zh-CN"/>
              </w:rPr>
              <w:t>20</w:t>
            </w:r>
            <w:r>
              <w:rPr>
                <w:rFonts w:hint="eastAsia" w:ascii="宋体" w:hAnsi="宋体" w:cs="宋体"/>
                <w:b/>
                <w:bCs/>
                <w:sz w:val="22"/>
                <w:szCs w:val="22"/>
                <w:highlight w:val="none"/>
              </w:rPr>
              <w:t>分）</w:t>
            </w:r>
          </w:p>
        </w:tc>
        <w:tc>
          <w:tcPr>
            <w:tcW w:w="1140" w:type="dxa"/>
            <w:noWrap w:val="0"/>
            <w:vAlign w:val="center"/>
          </w:tcPr>
          <w:p w14:paraId="50A775F7">
            <w:pPr>
              <w:spacing w:line="360" w:lineRule="auto"/>
              <w:jc w:val="center"/>
              <w:rPr>
                <w:rFonts w:hint="eastAsia" w:ascii="宋体" w:hAnsi="宋体" w:eastAsia="宋体" w:cs="宋体"/>
                <w:b/>
                <w:bCs/>
                <w:color w:val="auto"/>
                <w:sz w:val="22"/>
                <w:szCs w:val="22"/>
                <w:highlight w:val="none"/>
                <w:u w:val="none"/>
                <w:lang w:bidi="ar-SA"/>
              </w:rPr>
            </w:pPr>
            <w:r>
              <w:rPr>
                <w:rFonts w:hint="eastAsia" w:ascii="宋体" w:hAnsi="宋体" w:cs="宋体"/>
                <w:sz w:val="22"/>
                <w:szCs w:val="22"/>
                <w:highlight w:val="none"/>
                <w:lang w:eastAsia="zh-CN"/>
              </w:rPr>
              <w:t>磋商</w:t>
            </w:r>
            <w:r>
              <w:rPr>
                <w:rFonts w:hint="eastAsia" w:ascii="宋体" w:hAnsi="宋体" w:cs="宋体"/>
                <w:sz w:val="22"/>
                <w:szCs w:val="22"/>
                <w:highlight w:val="none"/>
              </w:rPr>
              <w:t>报价</w:t>
            </w:r>
          </w:p>
        </w:tc>
        <w:tc>
          <w:tcPr>
            <w:tcW w:w="6180" w:type="dxa"/>
            <w:noWrap w:val="0"/>
            <w:vAlign w:val="center"/>
          </w:tcPr>
          <w:p w14:paraId="1841E72F">
            <w:pPr>
              <w:spacing w:line="360" w:lineRule="auto"/>
              <w:rPr>
                <w:rFonts w:ascii="宋体" w:hAnsi="宋体" w:cs="宋体"/>
                <w:sz w:val="22"/>
                <w:szCs w:val="22"/>
                <w:highlight w:val="none"/>
              </w:rPr>
            </w:pPr>
            <w:r>
              <w:rPr>
                <w:rFonts w:hint="eastAsia" w:ascii="宋体" w:hAnsi="宋体" w:cs="宋体"/>
                <w:sz w:val="22"/>
                <w:szCs w:val="22"/>
                <w:highlight w:val="none"/>
              </w:rPr>
              <w:t>1、本次竞争性磋商分为两轮报价，响应文件中的报价作为第一次报价，不得高于磋商控制价。所有未进入详细评审的磋商为无效磋商，其报价不作为评分依据。</w:t>
            </w:r>
          </w:p>
          <w:p w14:paraId="0AEFFEEF">
            <w:pPr>
              <w:spacing w:line="360" w:lineRule="auto"/>
              <w:rPr>
                <w:rFonts w:ascii="宋体" w:hAnsi="宋体" w:cs="宋体"/>
                <w:sz w:val="22"/>
                <w:szCs w:val="22"/>
                <w:highlight w:val="none"/>
              </w:rPr>
            </w:pPr>
            <w:r>
              <w:rPr>
                <w:rFonts w:hint="eastAsia" w:ascii="宋体" w:hAnsi="宋体" w:cs="宋体"/>
                <w:sz w:val="22"/>
                <w:szCs w:val="22"/>
                <w:highlight w:val="none"/>
              </w:rPr>
              <w:t>2、价格分采用低价优先法计算，即满足竞争性磋商文件要求且最后报价最低的供应商的价格为磋商基准价，其价格分为满分，其他供应商的价格分统一按照下列公式计算：</w:t>
            </w:r>
          </w:p>
          <w:p w14:paraId="7A61D3AB">
            <w:pPr>
              <w:spacing w:line="360" w:lineRule="auto"/>
              <w:rPr>
                <w:rFonts w:ascii="宋体" w:hAnsi="宋体" w:cs="宋体"/>
                <w:bCs/>
                <w:kern w:val="0"/>
                <w:sz w:val="22"/>
                <w:szCs w:val="22"/>
                <w:highlight w:val="none"/>
              </w:rPr>
            </w:pPr>
            <w:r>
              <w:rPr>
                <w:rFonts w:hint="eastAsia" w:ascii="宋体" w:hAnsi="宋体" w:cs="宋体"/>
                <w:bCs/>
                <w:kern w:val="0"/>
                <w:sz w:val="22"/>
                <w:szCs w:val="22"/>
                <w:highlight w:val="none"/>
              </w:rPr>
              <w:t>其他供应商磋商报价得分=</w:t>
            </w:r>
            <w:r>
              <w:rPr>
                <w:rFonts w:hint="eastAsia" w:ascii="宋体" w:hAnsi="宋体" w:eastAsia="宋体" w:cs="仿宋_GB2312"/>
                <w:color w:val="000000"/>
                <w:sz w:val="22"/>
                <w:szCs w:val="22"/>
                <w:highlight w:val="none"/>
                <w:lang w:val="zh-CN"/>
              </w:rPr>
              <w:t>（</w:t>
            </w:r>
            <w:r>
              <w:rPr>
                <w:rFonts w:hint="eastAsia" w:ascii="宋体" w:hAnsi="宋体" w:cs="宋体"/>
                <w:bCs/>
                <w:kern w:val="0"/>
                <w:sz w:val="22"/>
                <w:szCs w:val="22"/>
                <w:highlight w:val="none"/>
              </w:rPr>
              <w:t>磋商基准价/磋商报价</w:t>
            </w:r>
            <w:r>
              <w:rPr>
                <w:rFonts w:hint="eastAsia" w:ascii="宋体" w:hAnsi="宋体" w:eastAsia="宋体" w:cs="仿宋_GB2312"/>
                <w:color w:val="000000"/>
                <w:sz w:val="22"/>
                <w:szCs w:val="22"/>
                <w:highlight w:val="none"/>
                <w:lang w:val="zh-CN"/>
              </w:rPr>
              <w:t>）</w:t>
            </w:r>
            <w:r>
              <w:rPr>
                <w:rFonts w:hint="eastAsia" w:ascii="宋体" w:hAnsi="宋体" w:cs="宋体"/>
                <w:bCs/>
                <w:kern w:val="0"/>
                <w:sz w:val="22"/>
                <w:szCs w:val="22"/>
                <w:highlight w:val="none"/>
              </w:rPr>
              <w:t>×</w:t>
            </w:r>
            <w:r>
              <w:rPr>
                <w:rFonts w:hint="eastAsia" w:ascii="宋体" w:hAnsi="宋体" w:cs="宋体"/>
                <w:bCs/>
                <w:kern w:val="0"/>
                <w:sz w:val="22"/>
                <w:szCs w:val="22"/>
                <w:highlight w:val="none"/>
                <w:lang w:val="en-US" w:eastAsia="zh-CN"/>
              </w:rPr>
              <w:t>2</w:t>
            </w:r>
            <w:r>
              <w:rPr>
                <w:rFonts w:hint="eastAsia" w:ascii="宋体" w:hAnsi="宋体" w:cs="宋体"/>
                <w:bCs/>
                <w:kern w:val="0"/>
                <w:sz w:val="22"/>
                <w:szCs w:val="22"/>
                <w:highlight w:val="none"/>
              </w:rPr>
              <w:t>0%×100</w:t>
            </w:r>
          </w:p>
          <w:p w14:paraId="2267BFB3">
            <w:pPr>
              <w:spacing w:line="360" w:lineRule="auto"/>
              <w:ind w:firstLine="442" w:firstLineChars="200"/>
              <w:rPr>
                <w:rFonts w:hint="default"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注：1.得分四舍五入后保留两位小数。</w:t>
            </w:r>
          </w:p>
          <w:p w14:paraId="34FE040F">
            <w:pPr>
              <w:spacing w:line="360" w:lineRule="auto"/>
              <w:ind w:firstLine="442" w:firstLineChars="200"/>
              <w:rPr>
                <w:rFonts w:hint="eastAsia" w:ascii="宋体" w:hAnsi="宋体" w:cs="宋体"/>
                <w:b/>
                <w:bCs/>
                <w:sz w:val="22"/>
                <w:szCs w:val="22"/>
                <w:highlight w:val="none"/>
              </w:rPr>
            </w:pPr>
            <w:r>
              <w:rPr>
                <w:rFonts w:hint="eastAsia" w:ascii="宋体" w:hAnsi="宋体" w:cs="宋体"/>
                <w:b/>
                <w:bCs/>
                <w:sz w:val="22"/>
                <w:szCs w:val="22"/>
                <w:highlight w:val="none"/>
                <w:lang w:val="en-US" w:eastAsia="zh-CN"/>
              </w:rPr>
              <w:t>2.</w:t>
            </w:r>
            <w:r>
              <w:rPr>
                <w:rFonts w:hint="eastAsia" w:ascii="宋体" w:hAnsi="宋体" w:cs="宋体"/>
                <w:b/>
                <w:bCs/>
                <w:sz w:val="22"/>
                <w:szCs w:val="22"/>
                <w:highlight w:val="none"/>
              </w:rPr>
              <w:t>如磋商小组一致认为最低报价明显不合理，有降低质量、不能诚信履约的可能时，磋商小组有权通知供应商进行解释。如供应商未能在规定期限内作出解释，或所作解释不合理，经磋商小组取得一致意见后，对该供应商将不予推荐。</w:t>
            </w:r>
          </w:p>
          <w:p w14:paraId="39B87189">
            <w:pPr>
              <w:numPr>
                <w:ilvl w:val="0"/>
                <w:numId w:val="0"/>
              </w:numPr>
              <w:spacing w:line="360" w:lineRule="auto"/>
              <w:ind w:firstLine="442" w:firstLineChars="200"/>
              <w:rPr>
                <w:rFonts w:hint="eastAsia" w:ascii="宋体" w:hAnsi="宋体" w:cs="宋体"/>
                <w:sz w:val="22"/>
                <w:szCs w:val="22"/>
                <w:highlight w:val="none"/>
                <w:lang w:val="en-US" w:eastAsia="zh-CN"/>
              </w:rPr>
            </w:pPr>
            <w:r>
              <w:rPr>
                <w:rFonts w:hint="eastAsia" w:ascii="宋体" w:hAnsi="宋体" w:cs="宋体"/>
                <w:b/>
                <w:bCs/>
                <w:sz w:val="22"/>
                <w:szCs w:val="22"/>
                <w:highlight w:val="none"/>
                <w:lang w:val="en-US" w:eastAsia="zh-CN"/>
              </w:rPr>
              <w:t>3.落实的政府采购政策：（1）本项目专门面向中小企业采购，不再进行价格扣除。参加政府采购活动的中小企业应当提供《中小企业声明函》；（2）关于监狱企业：视同小微企业。须提供由省级以上监狱管理局、戒毒管理局（含新疆生产建设兵团）出具的属于监狱企业的证明文件；（3）关于残疾人福利性单位：视同小微企业。须提供完整的“残疾人福利性单位声明函”。</w:t>
            </w:r>
          </w:p>
        </w:tc>
        <w:tc>
          <w:tcPr>
            <w:tcW w:w="660" w:type="dxa"/>
            <w:noWrap w:val="0"/>
            <w:vAlign w:val="center"/>
          </w:tcPr>
          <w:p w14:paraId="6325925F">
            <w:pPr>
              <w:snapToGrid w:val="0"/>
              <w:spacing w:line="440" w:lineRule="exact"/>
              <w:jc w:val="center"/>
              <w:rPr>
                <w:rFonts w:hint="eastAsia" w:ascii="宋体" w:hAnsi="宋体" w:eastAsia="宋体" w:cs="宋体"/>
                <w:b/>
                <w:bCs/>
                <w:color w:val="auto"/>
                <w:sz w:val="22"/>
                <w:szCs w:val="22"/>
                <w:u w:val="none"/>
                <w:lang w:bidi="ar-SA"/>
              </w:rPr>
            </w:pPr>
            <w:r>
              <w:rPr>
                <w:rFonts w:hint="eastAsia" w:ascii="宋体" w:hAnsi="宋体" w:eastAsia="宋体" w:cs="宋体"/>
                <w:color w:val="auto"/>
                <w:kern w:val="0"/>
                <w:sz w:val="22"/>
                <w:szCs w:val="22"/>
                <w:u w:val="none"/>
                <w:lang w:val="en-US" w:eastAsia="zh-CN" w:bidi="ar-SA"/>
              </w:rPr>
              <w:t>20</w:t>
            </w:r>
            <w:r>
              <w:rPr>
                <w:rFonts w:hint="eastAsia" w:ascii="宋体" w:hAnsi="宋体" w:eastAsia="宋体" w:cs="宋体"/>
                <w:color w:val="auto"/>
                <w:kern w:val="0"/>
                <w:sz w:val="22"/>
                <w:szCs w:val="22"/>
                <w:u w:val="none"/>
                <w:lang w:bidi="ar-SA"/>
              </w:rPr>
              <w:t>分</w:t>
            </w:r>
          </w:p>
        </w:tc>
      </w:tr>
      <w:tr w14:paraId="1900D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trPr>
        <w:tc>
          <w:tcPr>
            <w:tcW w:w="1215" w:type="dxa"/>
            <w:vMerge w:val="restart"/>
            <w:noWrap w:val="0"/>
            <w:vAlign w:val="center"/>
          </w:tcPr>
          <w:p w14:paraId="102A5722">
            <w:pPr>
              <w:spacing w:line="360" w:lineRule="auto"/>
              <w:jc w:val="both"/>
              <w:rPr>
                <w:rFonts w:hint="eastAsia" w:ascii="宋体" w:hAnsi="宋体" w:eastAsia="宋体" w:cs="宋体"/>
                <w:b/>
                <w:bCs/>
                <w:color w:val="auto"/>
                <w:sz w:val="22"/>
                <w:szCs w:val="22"/>
                <w:u w:val="none"/>
                <w:lang w:bidi="ar-SA"/>
              </w:rPr>
            </w:pPr>
            <w:r>
              <w:rPr>
                <w:rFonts w:hint="eastAsia" w:ascii="宋体" w:hAnsi="宋体" w:eastAsia="宋体" w:cs="宋体"/>
                <w:b/>
                <w:bCs/>
                <w:color w:val="auto"/>
                <w:sz w:val="22"/>
                <w:szCs w:val="22"/>
                <w:u w:val="none"/>
                <w:lang w:bidi="ar-SA"/>
              </w:rPr>
              <w:t>技术部分(</w:t>
            </w:r>
            <w:r>
              <w:rPr>
                <w:rFonts w:hint="eastAsia" w:ascii="宋体" w:hAnsi="宋体" w:eastAsia="宋体" w:cs="宋体"/>
                <w:b/>
                <w:bCs/>
                <w:color w:val="auto"/>
                <w:sz w:val="22"/>
                <w:szCs w:val="22"/>
                <w:u w:val="none"/>
                <w:lang w:val="en-US" w:eastAsia="zh-CN" w:bidi="ar-SA"/>
              </w:rPr>
              <w:t>50</w:t>
            </w:r>
            <w:r>
              <w:rPr>
                <w:rFonts w:hint="eastAsia" w:ascii="宋体" w:hAnsi="宋体" w:eastAsia="宋体" w:cs="宋体"/>
                <w:b/>
                <w:bCs/>
                <w:color w:val="auto"/>
                <w:sz w:val="22"/>
                <w:szCs w:val="22"/>
                <w:u w:val="none"/>
                <w:lang w:bidi="ar-SA"/>
              </w:rPr>
              <w:t>分)</w:t>
            </w:r>
          </w:p>
        </w:tc>
        <w:tc>
          <w:tcPr>
            <w:tcW w:w="1140" w:type="dxa"/>
            <w:shd w:val="clear" w:color="auto" w:fill="auto"/>
            <w:noWrap w:val="0"/>
            <w:vAlign w:val="center"/>
          </w:tcPr>
          <w:p w14:paraId="07A76AC7">
            <w:pPr>
              <w:pStyle w:val="35"/>
              <w:spacing w:before="91" w:line="333" w:lineRule="auto"/>
              <w:ind w:left="114" w:leftChars="0" w:right="107" w:rightChars="0" w:hanging="2" w:firstLineChars="0"/>
              <w:jc w:val="center"/>
              <w:rPr>
                <w:rFonts w:hint="eastAsia" w:ascii="宋体" w:hAnsi="宋体" w:eastAsia="宋体" w:cs="宋体"/>
                <w:kern w:val="2"/>
                <w:sz w:val="22"/>
                <w:szCs w:val="22"/>
                <w:lang w:val="en-US" w:eastAsia="en-US" w:bidi="ar-SA"/>
              </w:rPr>
            </w:pPr>
            <w:r>
              <w:rPr>
                <w:rFonts w:hint="eastAsia" w:ascii="宋体" w:hAnsi="宋体" w:eastAsia="宋体" w:cs="宋体"/>
                <w:kern w:val="2"/>
                <w:sz w:val="22"/>
                <w:szCs w:val="22"/>
                <w:lang w:val="en-US" w:eastAsia="en-US" w:bidi="ar-SA"/>
              </w:rPr>
              <w:t>总体服务方案</w:t>
            </w:r>
          </w:p>
        </w:tc>
        <w:tc>
          <w:tcPr>
            <w:tcW w:w="6180" w:type="dxa"/>
            <w:shd w:val="clear" w:color="auto" w:fill="auto"/>
            <w:noWrap w:val="0"/>
            <w:vAlign w:val="top"/>
          </w:tcPr>
          <w:p w14:paraId="7C6BBDE9">
            <w:pPr>
              <w:spacing w:line="360" w:lineRule="auto"/>
              <w:rPr>
                <w:rFonts w:hint="eastAsia"/>
                <w:spacing w:val="5"/>
                <w:sz w:val="22"/>
                <w:szCs w:val="22"/>
                <w:highlight w:val="yellow"/>
                <w:lang w:val="en-US" w:eastAsia="zh-CN"/>
              </w:rPr>
            </w:pPr>
            <w:r>
              <w:rPr>
                <w:rFonts w:hint="eastAsia"/>
                <w:spacing w:val="5"/>
                <w:sz w:val="22"/>
                <w:szCs w:val="22"/>
                <w:highlight w:val="none"/>
                <w:lang w:val="en-US" w:eastAsia="zh-CN"/>
              </w:rPr>
              <w:t>1.磋商小组</w:t>
            </w:r>
            <w:r>
              <w:rPr>
                <w:rFonts w:hint="eastAsia"/>
                <w:spacing w:val="5"/>
                <w:sz w:val="22"/>
                <w:szCs w:val="22"/>
                <w:highlight w:val="none"/>
                <w:lang w:val="en-US" w:eastAsia="en-US"/>
              </w:rPr>
              <w:t>根据各供应商提供的配送</w:t>
            </w:r>
            <w:r>
              <w:rPr>
                <w:rFonts w:hint="eastAsia"/>
                <w:spacing w:val="5"/>
                <w:sz w:val="22"/>
                <w:szCs w:val="22"/>
                <w:highlight w:val="none"/>
                <w:lang w:val="en-US" w:eastAsia="zh-CN"/>
              </w:rPr>
              <w:t>保障方案</w:t>
            </w:r>
            <w:r>
              <w:rPr>
                <w:rFonts w:hint="eastAsia"/>
                <w:spacing w:val="5"/>
                <w:sz w:val="22"/>
                <w:szCs w:val="22"/>
                <w:highlight w:val="none"/>
                <w:lang w:val="en-US" w:eastAsia="en-US"/>
              </w:rPr>
              <w:t>及</w:t>
            </w:r>
            <w:r>
              <w:rPr>
                <w:rFonts w:hint="eastAsia"/>
                <w:spacing w:val="5"/>
                <w:sz w:val="22"/>
                <w:szCs w:val="22"/>
                <w:highlight w:val="none"/>
                <w:lang w:val="en-US" w:eastAsia="zh-CN"/>
              </w:rPr>
              <w:t>车辆</w:t>
            </w:r>
            <w:r>
              <w:rPr>
                <w:rFonts w:hint="eastAsia"/>
                <w:spacing w:val="5"/>
                <w:sz w:val="22"/>
                <w:szCs w:val="22"/>
                <w:highlight w:val="none"/>
                <w:lang w:val="en-US" w:eastAsia="en-US"/>
              </w:rPr>
              <w:t>管理方案，从实用性、可行性、完整性等方面</w:t>
            </w:r>
            <w:r>
              <w:rPr>
                <w:rFonts w:hint="eastAsia"/>
                <w:spacing w:val="5"/>
                <w:sz w:val="22"/>
                <w:szCs w:val="22"/>
                <w:highlight w:val="none"/>
                <w:lang w:val="en-US" w:eastAsia="zh-CN"/>
              </w:rPr>
              <w:t>对配送时效、运输车辆、设施设备、出入库管理、台账管理、人员配置、岗位职责、作业流程</w:t>
            </w:r>
            <w:r>
              <w:rPr>
                <w:rFonts w:hint="eastAsia"/>
                <w:spacing w:val="5"/>
                <w:sz w:val="22"/>
                <w:szCs w:val="22"/>
                <w:highlight w:val="none"/>
                <w:lang w:val="en-US" w:eastAsia="en-US"/>
              </w:rPr>
              <w:t>进行综合评价，具体评分标准如下：</w:t>
            </w:r>
            <w:r>
              <w:rPr>
                <w:rFonts w:hint="eastAsia"/>
                <w:spacing w:val="5"/>
                <w:sz w:val="22"/>
                <w:szCs w:val="22"/>
                <w:highlight w:val="none"/>
                <w:lang w:val="en-US" w:eastAsia="zh-CN"/>
              </w:rPr>
              <w:t>配送保障方案完整合理，实用性，可行性高，全面覆盖所有方案的得5分；细节不足或有漏项的，得2分；明显不合理或无实质内容不得分；</w:t>
            </w:r>
          </w:p>
          <w:p w14:paraId="7D359124">
            <w:pPr>
              <w:spacing w:line="360" w:lineRule="auto"/>
              <w:rPr>
                <w:rFonts w:hint="eastAsia" w:ascii="宋体" w:hAnsi="宋体" w:eastAsia="宋体" w:cs="宋体"/>
                <w:kern w:val="2"/>
                <w:sz w:val="22"/>
                <w:szCs w:val="22"/>
                <w:lang w:val="en-US" w:eastAsia="en-US" w:bidi="ar-SA"/>
              </w:rPr>
            </w:pPr>
            <w:r>
              <w:rPr>
                <w:rFonts w:hint="eastAsia"/>
                <w:spacing w:val="5"/>
                <w:sz w:val="22"/>
                <w:szCs w:val="22"/>
                <w:highlight w:val="none"/>
                <w:lang w:val="en-US" w:eastAsia="zh-CN"/>
              </w:rPr>
              <w:t>2.</w:t>
            </w:r>
            <w:r>
              <w:rPr>
                <w:rFonts w:hint="eastAsia"/>
                <w:spacing w:val="5"/>
                <w:sz w:val="22"/>
                <w:szCs w:val="22"/>
                <w:highlight w:val="none"/>
                <w:lang w:val="en-US" w:eastAsia="en-US"/>
              </w:rPr>
              <w:t>明确食材运输</w:t>
            </w:r>
            <w:r>
              <w:rPr>
                <w:rFonts w:hint="eastAsia"/>
                <w:spacing w:val="5"/>
                <w:sz w:val="22"/>
                <w:szCs w:val="22"/>
                <w:highlight w:val="none"/>
                <w:lang w:val="en-US" w:eastAsia="zh-CN"/>
              </w:rPr>
              <w:t>专车转送，</w:t>
            </w:r>
            <w:r>
              <w:rPr>
                <w:rFonts w:hint="eastAsia"/>
                <w:spacing w:val="5"/>
                <w:sz w:val="22"/>
                <w:szCs w:val="22"/>
                <w:highlight w:val="none"/>
                <w:lang w:val="en-US" w:eastAsia="en-US"/>
              </w:rPr>
              <w:t>严禁一车多用或与非食材混运</w:t>
            </w:r>
            <w:r>
              <w:rPr>
                <w:rFonts w:hint="eastAsia"/>
                <w:spacing w:val="5"/>
                <w:sz w:val="22"/>
                <w:szCs w:val="22"/>
                <w:highlight w:val="none"/>
                <w:lang w:val="en-US" w:eastAsia="zh-CN"/>
              </w:rPr>
              <w:t>、</w:t>
            </w:r>
            <w:r>
              <w:rPr>
                <w:rFonts w:hint="eastAsia"/>
                <w:spacing w:val="5"/>
                <w:sz w:val="22"/>
                <w:szCs w:val="22"/>
                <w:highlight w:val="none"/>
                <w:lang w:val="en-US" w:eastAsia="en-US"/>
              </w:rPr>
              <w:t>运输容器工具专用</w:t>
            </w:r>
            <w:r>
              <w:rPr>
                <w:rFonts w:hint="eastAsia"/>
                <w:spacing w:val="5"/>
                <w:sz w:val="22"/>
                <w:szCs w:val="22"/>
                <w:highlight w:val="none"/>
                <w:lang w:val="en-US" w:eastAsia="zh-CN"/>
              </w:rPr>
              <w:t>、</w:t>
            </w:r>
            <w:r>
              <w:rPr>
                <w:rFonts w:hint="eastAsia"/>
                <w:spacing w:val="5"/>
                <w:sz w:val="22"/>
                <w:szCs w:val="22"/>
                <w:highlight w:val="none"/>
                <w:lang w:val="en-US" w:eastAsia="en-US"/>
              </w:rPr>
              <w:t>有专人负责运输工具的清洗消毒等卫生工作</w:t>
            </w:r>
            <w:r>
              <w:rPr>
                <w:rFonts w:hint="eastAsia"/>
                <w:spacing w:val="5"/>
                <w:sz w:val="22"/>
                <w:szCs w:val="22"/>
                <w:highlight w:val="none"/>
                <w:lang w:val="en-US" w:eastAsia="zh-CN"/>
              </w:rPr>
              <w:t>、车辆日常维保温控管理、人员卫生管理全套制度，内容详实可落地，得 5 分；细节不足或有漏项的，得2分；明显不合理或无实质内容不得分；</w:t>
            </w:r>
          </w:p>
        </w:tc>
        <w:tc>
          <w:tcPr>
            <w:tcW w:w="660" w:type="dxa"/>
            <w:noWrap w:val="0"/>
            <w:vAlign w:val="center"/>
          </w:tcPr>
          <w:p w14:paraId="281DF074">
            <w:pPr>
              <w:spacing w:line="360" w:lineRule="auto"/>
              <w:jc w:val="center"/>
              <w:rPr>
                <w:rFonts w:hint="eastAsia" w:ascii="宋体" w:hAnsi="宋体" w:eastAsia="宋体" w:cs="宋体"/>
                <w:color w:val="auto"/>
                <w:sz w:val="22"/>
                <w:szCs w:val="22"/>
                <w:u w:val="none"/>
                <w:lang w:bidi="ar-SA"/>
              </w:rPr>
            </w:pPr>
            <w:r>
              <w:rPr>
                <w:rFonts w:hint="eastAsia" w:ascii="宋体" w:hAnsi="宋体" w:eastAsia="宋体" w:cs="宋体"/>
                <w:color w:val="auto"/>
                <w:sz w:val="22"/>
                <w:szCs w:val="22"/>
                <w:u w:val="none"/>
                <w:lang w:val="en-US" w:eastAsia="zh-CN" w:bidi="ar-SA"/>
              </w:rPr>
              <w:t>10</w:t>
            </w:r>
            <w:r>
              <w:rPr>
                <w:rFonts w:hint="eastAsia" w:ascii="宋体" w:hAnsi="宋体" w:eastAsia="宋体" w:cs="宋体"/>
                <w:color w:val="auto"/>
                <w:sz w:val="22"/>
                <w:szCs w:val="22"/>
                <w:u w:val="none"/>
                <w:lang w:bidi="ar-SA"/>
              </w:rPr>
              <w:t>分</w:t>
            </w:r>
          </w:p>
        </w:tc>
      </w:tr>
      <w:tr w14:paraId="29C28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trPr>
        <w:tc>
          <w:tcPr>
            <w:tcW w:w="1215" w:type="dxa"/>
            <w:vMerge w:val="continue"/>
            <w:noWrap w:val="0"/>
            <w:vAlign w:val="center"/>
          </w:tcPr>
          <w:p w14:paraId="7B9904AD">
            <w:pPr>
              <w:rPr>
                <w:rFonts w:hint="eastAsia" w:ascii="宋体" w:hAnsi="宋体" w:eastAsia="宋体" w:cs="宋体"/>
                <w:color w:val="auto"/>
                <w:sz w:val="22"/>
                <w:szCs w:val="22"/>
                <w:u w:val="none"/>
              </w:rPr>
            </w:pPr>
          </w:p>
        </w:tc>
        <w:tc>
          <w:tcPr>
            <w:tcW w:w="1140" w:type="dxa"/>
            <w:shd w:val="clear" w:color="auto" w:fill="auto"/>
            <w:noWrap w:val="0"/>
            <w:vAlign w:val="center"/>
          </w:tcPr>
          <w:p w14:paraId="760C51CA">
            <w:pPr>
              <w:pStyle w:val="35"/>
              <w:spacing w:before="91" w:line="333" w:lineRule="auto"/>
              <w:ind w:right="107" w:rightChars="0"/>
              <w:jc w:val="center"/>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原材料管理方案</w:t>
            </w:r>
          </w:p>
        </w:tc>
        <w:tc>
          <w:tcPr>
            <w:tcW w:w="6180" w:type="dxa"/>
            <w:shd w:val="clear" w:color="auto" w:fill="auto"/>
            <w:noWrap w:val="0"/>
            <w:vAlign w:val="top"/>
          </w:tcPr>
          <w:p w14:paraId="3E575333">
            <w:pPr>
              <w:numPr>
                <w:ilvl w:val="0"/>
                <w:numId w:val="0"/>
              </w:numPr>
              <w:spacing w:line="360" w:lineRule="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en-US" w:bidi="ar-SA"/>
              </w:rPr>
              <w:t>供应商围绕食品原材料采购、检测检验、储存管理、来源可追溯建立管理制度与作业流程</w:t>
            </w:r>
            <w:r>
              <w:rPr>
                <w:rFonts w:hint="eastAsia" w:ascii="宋体" w:hAnsi="宋体" w:eastAsia="宋体" w:cs="宋体"/>
                <w:kern w:val="2"/>
                <w:sz w:val="22"/>
                <w:szCs w:val="22"/>
                <w:highlight w:val="none"/>
                <w:lang w:val="en-US" w:eastAsia="zh-CN" w:bidi="ar-SA"/>
              </w:rPr>
              <w:t>、配套完整记录表单、异常处置机制，</w:t>
            </w:r>
            <w:r>
              <w:rPr>
                <w:rFonts w:hint="eastAsia" w:ascii="宋体" w:hAnsi="宋体" w:eastAsia="宋体" w:cs="宋体"/>
                <w:kern w:val="2"/>
                <w:sz w:val="22"/>
                <w:szCs w:val="22"/>
                <w:highlight w:val="none"/>
                <w:lang w:val="en-US" w:eastAsia="en-US" w:bidi="ar-SA"/>
              </w:rPr>
              <w:t>保障原材料符合国家食品卫生标准</w:t>
            </w:r>
            <w:r>
              <w:rPr>
                <w:rFonts w:hint="eastAsia" w:ascii="宋体" w:hAnsi="宋体" w:eastAsia="宋体" w:cs="宋体"/>
                <w:kern w:val="2"/>
                <w:sz w:val="22"/>
                <w:szCs w:val="22"/>
                <w:highlight w:val="none"/>
                <w:lang w:val="en-US" w:eastAsia="zh-CN" w:bidi="ar-SA"/>
              </w:rPr>
              <w:t>：</w:t>
            </w:r>
          </w:p>
          <w:p w14:paraId="66AFE572">
            <w:pPr>
              <w:numPr>
                <w:ilvl w:val="0"/>
                <w:numId w:val="3"/>
              </w:numPr>
              <w:spacing w:line="360" w:lineRule="auto"/>
              <w:rPr>
                <w:rFonts w:hint="eastAsia" w:ascii="宋体" w:hAnsi="宋体" w:eastAsia="宋体" w:cs="宋体"/>
                <w:kern w:val="2"/>
                <w:sz w:val="22"/>
                <w:szCs w:val="22"/>
                <w:highlight w:val="none"/>
                <w:lang w:val="en-US" w:eastAsia="en-US" w:bidi="ar-SA"/>
              </w:rPr>
            </w:pPr>
            <w:r>
              <w:rPr>
                <w:rFonts w:hint="eastAsia" w:ascii="宋体" w:hAnsi="宋体" w:eastAsia="宋体" w:cs="宋体"/>
                <w:color w:val="auto"/>
                <w:sz w:val="22"/>
                <w:szCs w:val="22"/>
                <w:highlight w:val="none"/>
                <w:u w:val="none"/>
                <w:lang w:val="en-US" w:eastAsia="zh-CN" w:bidi="ar-SA"/>
              </w:rPr>
              <w:t>方案完整合理，全面覆盖上述全部要求</w:t>
            </w:r>
            <w:r>
              <w:rPr>
                <w:rFonts w:hint="eastAsia" w:ascii="宋体" w:hAnsi="宋体" w:eastAsia="宋体" w:cs="宋体"/>
                <w:kern w:val="2"/>
                <w:sz w:val="22"/>
                <w:szCs w:val="22"/>
                <w:highlight w:val="none"/>
                <w:lang w:val="en-US" w:eastAsia="zh-CN" w:bidi="ar-SA"/>
              </w:rPr>
              <w:t>，</w:t>
            </w:r>
            <w:r>
              <w:rPr>
                <w:rFonts w:hint="eastAsia" w:ascii="宋体" w:hAnsi="宋体" w:eastAsia="宋体" w:cs="宋体"/>
                <w:kern w:val="2"/>
                <w:sz w:val="22"/>
                <w:szCs w:val="22"/>
                <w:highlight w:val="none"/>
                <w:lang w:val="en-US" w:eastAsia="en-US" w:bidi="ar-SA"/>
              </w:rPr>
              <w:t>得</w:t>
            </w:r>
            <w:r>
              <w:rPr>
                <w:rFonts w:hint="eastAsia" w:ascii="宋体" w:hAnsi="宋体" w:eastAsia="宋体" w:cs="宋体"/>
                <w:kern w:val="2"/>
                <w:sz w:val="22"/>
                <w:szCs w:val="22"/>
                <w:highlight w:val="none"/>
                <w:lang w:val="en-US" w:eastAsia="zh-CN" w:bidi="ar-SA"/>
              </w:rPr>
              <w:t>10</w:t>
            </w:r>
            <w:r>
              <w:rPr>
                <w:rFonts w:hint="eastAsia" w:ascii="宋体" w:hAnsi="宋体" w:eastAsia="宋体" w:cs="宋体"/>
                <w:kern w:val="2"/>
                <w:sz w:val="22"/>
                <w:szCs w:val="22"/>
                <w:highlight w:val="none"/>
                <w:lang w:val="en-US" w:eastAsia="en-US" w:bidi="ar-SA"/>
              </w:rPr>
              <w:t>分；</w:t>
            </w:r>
          </w:p>
          <w:p w14:paraId="12720524">
            <w:pPr>
              <w:numPr>
                <w:ilvl w:val="0"/>
                <w:numId w:val="3"/>
              </w:numPr>
              <w:spacing w:line="360" w:lineRule="auto"/>
              <w:rPr>
                <w:rFonts w:hint="eastAsia" w:ascii="宋体" w:hAnsi="宋体" w:eastAsia="宋体" w:cs="宋体"/>
                <w:kern w:val="2"/>
                <w:sz w:val="22"/>
                <w:szCs w:val="22"/>
                <w:lang w:val="en-US" w:eastAsia="en-US" w:bidi="ar-SA"/>
              </w:rPr>
            </w:pPr>
            <w:r>
              <w:rPr>
                <w:rFonts w:hint="eastAsia" w:ascii="宋体" w:hAnsi="宋体" w:eastAsia="宋体" w:cs="宋体"/>
                <w:kern w:val="2"/>
                <w:sz w:val="22"/>
                <w:szCs w:val="22"/>
                <w:highlight w:val="none"/>
                <w:lang w:val="en-US" w:eastAsia="en-US" w:bidi="ar-SA"/>
              </w:rPr>
              <w:t>每缺一项关键内容或措施明显不合理扣</w:t>
            </w:r>
            <w:r>
              <w:rPr>
                <w:rFonts w:hint="eastAsia" w:ascii="宋体" w:hAnsi="宋体" w:eastAsia="宋体" w:cs="宋体"/>
                <w:kern w:val="2"/>
                <w:sz w:val="22"/>
                <w:szCs w:val="22"/>
                <w:highlight w:val="none"/>
                <w:lang w:val="en-US" w:eastAsia="zh-CN" w:bidi="ar-SA"/>
              </w:rPr>
              <w:t>2</w:t>
            </w:r>
            <w:r>
              <w:rPr>
                <w:rFonts w:hint="eastAsia" w:ascii="宋体" w:hAnsi="宋体" w:eastAsia="宋体" w:cs="宋体"/>
                <w:kern w:val="2"/>
                <w:sz w:val="22"/>
                <w:szCs w:val="22"/>
                <w:highlight w:val="none"/>
                <w:lang w:val="en-US" w:eastAsia="en-US" w:bidi="ar-SA"/>
              </w:rPr>
              <w:t>分，扣完为止；</w:t>
            </w:r>
          </w:p>
        </w:tc>
        <w:tc>
          <w:tcPr>
            <w:tcW w:w="660" w:type="dxa"/>
            <w:noWrap w:val="0"/>
            <w:vAlign w:val="center"/>
          </w:tcPr>
          <w:p w14:paraId="34B0F0D7">
            <w:pPr>
              <w:spacing w:line="360" w:lineRule="auto"/>
              <w:jc w:val="center"/>
              <w:rPr>
                <w:rFonts w:hint="eastAsia" w:ascii="宋体" w:hAnsi="宋体" w:eastAsia="宋体" w:cs="宋体"/>
                <w:color w:val="auto"/>
                <w:sz w:val="22"/>
                <w:szCs w:val="22"/>
                <w:u w:val="none"/>
                <w:lang w:bidi="ar-SA"/>
              </w:rPr>
            </w:pPr>
            <w:r>
              <w:rPr>
                <w:rFonts w:hint="eastAsia" w:ascii="宋体" w:hAnsi="宋体" w:eastAsia="宋体" w:cs="宋体"/>
                <w:color w:val="auto"/>
                <w:sz w:val="22"/>
                <w:szCs w:val="22"/>
                <w:u w:val="none"/>
                <w:lang w:val="en-US" w:eastAsia="zh-CN" w:bidi="ar-SA"/>
              </w:rPr>
              <w:t>10</w:t>
            </w:r>
            <w:r>
              <w:rPr>
                <w:rFonts w:hint="eastAsia" w:ascii="宋体" w:hAnsi="宋体" w:eastAsia="宋体" w:cs="宋体"/>
                <w:color w:val="auto"/>
                <w:sz w:val="22"/>
                <w:szCs w:val="22"/>
                <w:u w:val="none"/>
                <w:lang w:bidi="ar-SA"/>
              </w:rPr>
              <w:t>分</w:t>
            </w:r>
          </w:p>
        </w:tc>
      </w:tr>
      <w:tr w14:paraId="28FE8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1215" w:type="dxa"/>
            <w:vMerge w:val="continue"/>
            <w:noWrap w:val="0"/>
            <w:vAlign w:val="center"/>
          </w:tcPr>
          <w:p w14:paraId="091DD05A">
            <w:pPr>
              <w:rPr>
                <w:rFonts w:hint="eastAsia" w:ascii="宋体" w:hAnsi="宋体" w:eastAsia="宋体" w:cs="宋体"/>
                <w:color w:val="auto"/>
                <w:sz w:val="22"/>
                <w:szCs w:val="22"/>
                <w:u w:val="none"/>
              </w:rPr>
            </w:pPr>
          </w:p>
        </w:tc>
        <w:tc>
          <w:tcPr>
            <w:tcW w:w="1140" w:type="dxa"/>
            <w:shd w:val="clear" w:color="auto" w:fill="auto"/>
            <w:noWrap w:val="0"/>
            <w:vAlign w:val="center"/>
          </w:tcPr>
          <w:p w14:paraId="62576310">
            <w:pPr>
              <w:pStyle w:val="35"/>
              <w:spacing w:before="91" w:line="332" w:lineRule="auto"/>
              <w:ind w:left="114" w:leftChars="0" w:right="107" w:rightChars="0" w:hanging="2" w:firstLineChars="0"/>
              <w:jc w:val="center"/>
              <w:rPr>
                <w:rFonts w:hint="eastAsia" w:ascii="宋体" w:hAnsi="宋体" w:eastAsia="宋体" w:cs="宋体"/>
                <w:kern w:val="2"/>
                <w:sz w:val="22"/>
                <w:szCs w:val="22"/>
                <w:lang w:val="en-US" w:eastAsia="en-US" w:bidi="ar-SA"/>
              </w:rPr>
            </w:pPr>
            <w:r>
              <w:rPr>
                <w:rFonts w:hint="eastAsia" w:ascii="宋体" w:hAnsi="宋体"/>
                <w:bCs/>
                <w:sz w:val="22"/>
                <w:szCs w:val="22"/>
              </w:rPr>
              <w:t>供货货源措施</w:t>
            </w:r>
          </w:p>
        </w:tc>
        <w:tc>
          <w:tcPr>
            <w:tcW w:w="6180" w:type="dxa"/>
            <w:shd w:val="clear" w:color="auto" w:fill="auto"/>
            <w:noWrap w:val="0"/>
            <w:vAlign w:val="top"/>
          </w:tcPr>
          <w:p w14:paraId="53953E0E">
            <w:pPr>
              <w:spacing w:line="360" w:lineRule="auto"/>
              <w:rPr>
                <w:rFonts w:hint="eastAsia" w:ascii="宋体" w:hAnsi="宋体" w:eastAsia="宋体" w:cs="宋体"/>
                <w:kern w:val="2"/>
                <w:sz w:val="22"/>
                <w:szCs w:val="22"/>
                <w:lang w:val="en-US" w:eastAsia="en-US" w:bidi="ar-SA"/>
              </w:rPr>
            </w:pPr>
            <w:r>
              <w:rPr>
                <w:rFonts w:hint="eastAsia" w:ascii="宋体" w:hAnsi="宋体" w:eastAsia="宋体" w:cs="宋体"/>
                <w:kern w:val="2"/>
                <w:sz w:val="22"/>
                <w:szCs w:val="22"/>
                <w:lang w:val="en-US" w:eastAsia="en-US" w:bidi="ar-SA"/>
              </w:rPr>
              <w:t>供应商针对食材稳定供货、备选货源、断供应急、货源品质管控制定货源保障相关措施。</w:t>
            </w:r>
          </w:p>
          <w:p w14:paraId="7A6B30D2">
            <w:pPr>
              <w:numPr>
                <w:ilvl w:val="0"/>
                <w:numId w:val="4"/>
              </w:numPr>
              <w:spacing w:line="360" w:lineRule="auto"/>
              <w:rPr>
                <w:rFonts w:hint="default"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（蔬菜、蛋奶类、干货调料、肉类、水产品）</w:t>
            </w:r>
            <w:r>
              <w:rPr>
                <w:rFonts w:hint="default" w:ascii="宋体" w:hAnsi="宋体" w:eastAsia="宋体" w:cs="宋体"/>
                <w:kern w:val="2"/>
                <w:sz w:val="22"/>
                <w:szCs w:val="22"/>
                <w:highlight w:val="none"/>
                <w:lang w:val="en-US" w:eastAsia="zh-CN" w:bidi="ar-SA"/>
              </w:rPr>
              <w:t>具备稳定主供货渠道</w:t>
            </w:r>
            <w:r>
              <w:rPr>
                <w:rFonts w:hint="eastAsia" w:ascii="宋体" w:hAnsi="宋体" w:eastAsia="宋体" w:cs="宋体"/>
                <w:kern w:val="2"/>
                <w:sz w:val="22"/>
                <w:szCs w:val="22"/>
                <w:highlight w:val="none"/>
                <w:lang w:val="en-US" w:eastAsia="zh-CN" w:bidi="ar-SA"/>
              </w:rPr>
              <w:t>并</w:t>
            </w:r>
            <w:r>
              <w:rPr>
                <w:rFonts w:hint="default" w:ascii="宋体" w:hAnsi="宋体" w:eastAsia="宋体" w:cs="宋体"/>
                <w:kern w:val="2"/>
                <w:sz w:val="22"/>
                <w:szCs w:val="22"/>
                <w:highlight w:val="none"/>
                <w:lang w:val="en-US" w:eastAsia="zh-CN" w:bidi="ar-SA"/>
              </w:rPr>
              <w:t>配套</w:t>
            </w:r>
            <w:r>
              <w:rPr>
                <w:rFonts w:hint="eastAsia" w:ascii="宋体" w:hAnsi="宋体" w:eastAsia="宋体" w:cs="宋体"/>
                <w:kern w:val="2"/>
                <w:sz w:val="22"/>
                <w:szCs w:val="22"/>
                <w:highlight w:val="none"/>
                <w:lang w:val="en-US" w:eastAsia="zh-CN" w:bidi="ar-SA"/>
              </w:rPr>
              <w:t>每种类1家及以上</w:t>
            </w:r>
            <w:r>
              <w:rPr>
                <w:rFonts w:hint="default" w:ascii="宋体" w:hAnsi="宋体" w:eastAsia="宋体" w:cs="宋体"/>
                <w:kern w:val="2"/>
                <w:sz w:val="22"/>
                <w:szCs w:val="22"/>
                <w:highlight w:val="none"/>
                <w:lang w:val="en-US" w:eastAsia="zh-CN" w:bidi="ar-SA"/>
              </w:rPr>
              <w:t>备选货源合作资源</w:t>
            </w:r>
            <w:r>
              <w:rPr>
                <w:rFonts w:hint="eastAsia" w:ascii="宋体" w:hAnsi="宋体" w:eastAsia="宋体" w:cs="宋体"/>
                <w:kern w:val="2"/>
                <w:sz w:val="22"/>
                <w:szCs w:val="22"/>
                <w:highlight w:val="none"/>
                <w:lang w:val="en-US" w:eastAsia="zh-CN" w:bidi="ar-SA"/>
              </w:rPr>
              <w:t>（需</w:t>
            </w:r>
            <w:r>
              <w:rPr>
                <w:rFonts w:hint="default" w:ascii="宋体" w:hAnsi="宋体" w:eastAsia="宋体" w:cs="宋体"/>
                <w:kern w:val="2"/>
                <w:sz w:val="22"/>
                <w:szCs w:val="22"/>
                <w:highlight w:val="none"/>
                <w:lang w:val="en-US" w:eastAsia="zh-CN" w:bidi="ar-SA"/>
              </w:rPr>
              <w:t>提供货源证明</w:t>
            </w:r>
            <w:r>
              <w:rPr>
                <w:rFonts w:hint="eastAsia" w:ascii="宋体" w:hAnsi="宋体" w:eastAsia="宋体" w:cs="宋体"/>
                <w:kern w:val="2"/>
                <w:sz w:val="22"/>
                <w:szCs w:val="22"/>
                <w:highlight w:val="none"/>
                <w:lang w:val="en-US" w:eastAsia="zh-CN" w:bidi="ar-SA"/>
              </w:rPr>
              <w:t>或</w:t>
            </w:r>
            <w:r>
              <w:rPr>
                <w:rFonts w:hint="default" w:ascii="宋体" w:hAnsi="宋体" w:eastAsia="宋体" w:cs="宋体"/>
                <w:kern w:val="2"/>
                <w:sz w:val="22"/>
                <w:szCs w:val="22"/>
                <w:highlight w:val="none"/>
                <w:lang w:val="en-US" w:eastAsia="zh-CN" w:bidi="ar-SA"/>
              </w:rPr>
              <w:t>供货协议等佐证材料</w:t>
            </w:r>
            <w:r>
              <w:rPr>
                <w:rFonts w:hint="eastAsia" w:ascii="宋体" w:hAnsi="宋体" w:eastAsia="宋体" w:cs="宋体"/>
                <w:kern w:val="2"/>
                <w:sz w:val="22"/>
                <w:szCs w:val="22"/>
                <w:highlight w:val="none"/>
                <w:lang w:val="en-US" w:eastAsia="zh-CN" w:bidi="ar-SA"/>
              </w:rPr>
              <w:t>）的，提供齐全的，得5分，每缺少一种类扣1分，扣完为止</w:t>
            </w:r>
            <w:r>
              <w:rPr>
                <w:rFonts w:hint="default" w:ascii="宋体" w:hAnsi="宋体" w:eastAsia="宋体" w:cs="宋体"/>
                <w:kern w:val="2"/>
                <w:sz w:val="22"/>
                <w:szCs w:val="22"/>
                <w:highlight w:val="none"/>
                <w:lang w:val="en-US" w:eastAsia="zh-CN" w:bidi="ar-SA"/>
              </w:rPr>
              <w:t>；</w:t>
            </w:r>
          </w:p>
          <w:p w14:paraId="41F5FF9B">
            <w:pPr>
              <w:numPr>
                <w:ilvl w:val="0"/>
                <w:numId w:val="4"/>
              </w:numPr>
              <w:spacing w:line="360" w:lineRule="auto"/>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highlight w:val="none"/>
                <w:lang w:val="en-US" w:eastAsia="zh-CN" w:bidi="ar-SA"/>
              </w:rPr>
              <w:t xml:space="preserve">建立货源定期评估机制、供货中断应急处置方案，货源品质管控体系完善，措施详实完整、可落地执行，充分保障持续稳定供货，得 </w:t>
            </w:r>
            <w:r>
              <w:rPr>
                <w:rFonts w:hint="eastAsia" w:ascii="宋体" w:hAnsi="宋体" w:eastAsia="宋体" w:cs="宋体"/>
                <w:kern w:val="2"/>
                <w:sz w:val="22"/>
                <w:szCs w:val="22"/>
                <w:highlight w:val="none"/>
                <w:lang w:val="en-US" w:eastAsia="zh-CN" w:bidi="ar-SA"/>
              </w:rPr>
              <w:t>5</w:t>
            </w:r>
            <w:r>
              <w:rPr>
                <w:rFonts w:hint="default" w:ascii="宋体" w:hAnsi="宋体" w:eastAsia="宋体" w:cs="宋体"/>
                <w:kern w:val="2"/>
                <w:sz w:val="22"/>
                <w:szCs w:val="22"/>
                <w:highlight w:val="none"/>
                <w:lang w:val="en-US" w:eastAsia="zh-CN" w:bidi="ar-SA"/>
              </w:rPr>
              <w:t>分；</w:t>
            </w:r>
            <w:r>
              <w:rPr>
                <w:rFonts w:hint="eastAsia"/>
                <w:spacing w:val="5"/>
                <w:sz w:val="22"/>
                <w:szCs w:val="22"/>
                <w:highlight w:val="none"/>
                <w:lang w:val="en-US" w:eastAsia="zh-CN"/>
              </w:rPr>
              <w:t>细节不足或有漏项的，得2分；明显不合理或无实质内容不得分；</w:t>
            </w:r>
          </w:p>
        </w:tc>
        <w:tc>
          <w:tcPr>
            <w:tcW w:w="660" w:type="dxa"/>
            <w:noWrap w:val="0"/>
            <w:vAlign w:val="center"/>
          </w:tcPr>
          <w:p w14:paraId="280C258F">
            <w:pPr>
              <w:spacing w:line="360" w:lineRule="auto"/>
              <w:jc w:val="center"/>
              <w:rPr>
                <w:rFonts w:hint="eastAsia" w:ascii="宋体" w:hAnsi="宋体" w:eastAsia="宋体" w:cs="宋体"/>
                <w:color w:val="auto"/>
                <w:sz w:val="22"/>
                <w:szCs w:val="22"/>
                <w:u w:val="none"/>
                <w:lang w:bidi="ar-SA"/>
              </w:rPr>
            </w:pPr>
            <w:r>
              <w:rPr>
                <w:rFonts w:hint="eastAsia" w:ascii="宋体" w:hAnsi="宋体" w:eastAsia="宋体" w:cs="宋体"/>
                <w:color w:val="auto"/>
                <w:sz w:val="22"/>
                <w:szCs w:val="22"/>
                <w:u w:val="none"/>
                <w:lang w:val="en-US" w:eastAsia="zh-CN" w:bidi="ar-SA"/>
              </w:rPr>
              <w:t>10</w:t>
            </w:r>
            <w:r>
              <w:rPr>
                <w:rFonts w:hint="eastAsia" w:ascii="宋体" w:hAnsi="宋体" w:eastAsia="宋体" w:cs="宋体"/>
                <w:color w:val="auto"/>
                <w:sz w:val="22"/>
                <w:szCs w:val="22"/>
                <w:u w:val="none"/>
                <w:lang w:bidi="ar-SA"/>
              </w:rPr>
              <w:t>分</w:t>
            </w:r>
          </w:p>
        </w:tc>
      </w:tr>
      <w:tr w14:paraId="46849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215" w:type="dxa"/>
            <w:vMerge w:val="continue"/>
            <w:noWrap w:val="0"/>
            <w:vAlign w:val="center"/>
          </w:tcPr>
          <w:p w14:paraId="2B818BA2">
            <w:pPr>
              <w:rPr>
                <w:rFonts w:hint="eastAsia" w:ascii="宋体" w:hAnsi="宋体" w:eastAsia="宋体" w:cs="宋体"/>
                <w:color w:val="auto"/>
                <w:sz w:val="22"/>
                <w:szCs w:val="22"/>
                <w:u w:val="none"/>
              </w:rPr>
            </w:pPr>
          </w:p>
        </w:tc>
        <w:tc>
          <w:tcPr>
            <w:tcW w:w="1140" w:type="dxa"/>
            <w:shd w:val="clear" w:color="auto" w:fill="auto"/>
            <w:noWrap w:val="0"/>
            <w:vAlign w:val="center"/>
          </w:tcPr>
          <w:p w14:paraId="4C78D638">
            <w:pPr>
              <w:pStyle w:val="35"/>
              <w:spacing w:before="91" w:line="219" w:lineRule="auto"/>
              <w:jc w:val="center"/>
              <w:rPr>
                <w:rFonts w:hint="eastAsia" w:ascii="宋体" w:hAnsi="宋体" w:eastAsia="宋体" w:cs="宋体"/>
                <w:kern w:val="2"/>
                <w:sz w:val="22"/>
                <w:szCs w:val="22"/>
                <w:lang w:val="en-US" w:eastAsia="en-US" w:bidi="ar-SA"/>
              </w:rPr>
            </w:pPr>
            <w:r>
              <w:rPr>
                <w:rFonts w:hint="eastAsia" w:ascii="宋体" w:hAnsi="宋体" w:eastAsia="宋体" w:cs="宋体"/>
                <w:kern w:val="2"/>
                <w:sz w:val="22"/>
                <w:szCs w:val="22"/>
                <w:lang w:val="en-US" w:eastAsia="en-US" w:bidi="ar-SA"/>
              </w:rPr>
              <w:t>食品安全管理水平</w:t>
            </w:r>
          </w:p>
        </w:tc>
        <w:tc>
          <w:tcPr>
            <w:tcW w:w="6180" w:type="dxa"/>
            <w:shd w:val="clear" w:color="auto" w:fill="auto"/>
            <w:noWrap w:val="0"/>
            <w:vAlign w:val="top"/>
          </w:tcPr>
          <w:p w14:paraId="1A53A283">
            <w:pPr>
              <w:spacing w:line="360" w:lineRule="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en-US" w:bidi="ar-SA"/>
              </w:rPr>
              <w:t>供应商针对本项目制定食品质量保障及控制措施方案</w:t>
            </w:r>
            <w:r>
              <w:rPr>
                <w:rFonts w:hint="eastAsia" w:ascii="宋体" w:hAnsi="宋体" w:eastAsia="宋体" w:cs="宋体"/>
                <w:kern w:val="2"/>
                <w:sz w:val="22"/>
                <w:szCs w:val="22"/>
                <w:highlight w:val="none"/>
                <w:lang w:val="en-US" w:eastAsia="zh-CN" w:bidi="ar-SA"/>
              </w:rPr>
              <w:t>，</w:t>
            </w:r>
            <w:r>
              <w:rPr>
                <w:rFonts w:hint="eastAsia" w:ascii="宋体" w:hAnsi="宋体" w:eastAsia="宋体" w:cs="宋体"/>
                <w:kern w:val="2"/>
                <w:sz w:val="22"/>
                <w:szCs w:val="22"/>
                <w:highlight w:val="none"/>
                <w:lang w:val="en-US" w:eastAsia="en-US" w:bidi="ar-SA"/>
              </w:rPr>
              <w:t>明确本项目食品质量保障技术服务工作方法、项目管理制度，方案需包含专门项目组设置、抽样实施管理细则、检验实施细则、结果专报机制、客户回访、档案管理机制、应急处置机制</w:t>
            </w:r>
            <w:r>
              <w:rPr>
                <w:rFonts w:hint="eastAsia" w:ascii="宋体" w:hAnsi="宋体" w:eastAsia="宋体" w:cs="宋体"/>
                <w:kern w:val="2"/>
                <w:sz w:val="22"/>
                <w:szCs w:val="22"/>
                <w:highlight w:val="none"/>
                <w:lang w:val="en-US" w:eastAsia="zh-CN" w:bidi="ar-SA"/>
              </w:rPr>
              <w:t>：</w:t>
            </w:r>
          </w:p>
          <w:p w14:paraId="06476B7F">
            <w:pPr>
              <w:numPr>
                <w:ilvl w:val="0"/>
                <w:numId w:val="5"/>
              </w:numPr>
              <w:spacing w:line="360" w:lineRule="auto"/>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en-US" w:bidi="ar-SA"/>
              </w:rPr>
              <w:t>各项工作流程清晰、</w:t>
            </w:r>
            <w:r>
              <w:rPr>
                <w:rFonts w:hint="eastAsia" w:ascii="宋体" w:hAnsi="宋体" w:eastAsia="宋体" w:cs="宋体"/>
                <w:kern w:val="2"/>
                <w:sz w:val="22"/>
                <w:szCs w:val="22"/>
                <w:highlight w:val="none"/>
                <w:lang w:val="en-US" w:eastAsia="zh-CN" w:bidi="ar-SA"/>
              </w:rPr>
              <w:t>方案齐全，</w:t>
            </w:r>
            <w:r>
              <w:rPr>
                <w:rFonts w:hint="eastAsia" w:ascii="宋体" w:hAnsi="宋体" w:eastAsia="宋体" w:cs="宋体"/>
                <w:kern w:val="2"/>
                <w:sz w:val="22"/>
                <w:szCs w:val="22"/>
                <w:highlight w:val="none"/>
                <w:lang w:val="en-US" w:eastAsia="en-US" w:bidi="ar-SA"/>
              </w:rPr>
              <w:t>配套管控记录，措施落地性强，得</w:t>
            </w:r>
            <w:r>
              <w:rPr>
                <w:rFonts w:hint="eastAsia" w:ascii="宋体" w:hAnsi="宋体" w:eastAsia="宋体" w:cs="宋体"/>
                <w:kern w:val="2"/>
                <w:sz w:val="22"/>
                <w:szCs w:val="22"/>
                <w:highlight w:val="none"/>
                <w:lang w:val="en-US" w:eastAsia="zh-CN" w:bidi="ar-SA"/>
              </w:rPr>
              <w:t>7</w:t>
            </w:r>
            <w:r>
              <w:rPr>
                <w:rFonts w:hint="eastAsia" w:ascii="宋体" w:hAnsi="宋体" w:eastAsia="宋体" w:cs="宋体"/>
                <w:kern w:val="2"/>
                <w:sz w:val="22"/>
                <w:szCs w:val="22"/>
                <w:highlight w:val="none"/>
                <w:lang w:val="en-US" w:eastAsia="en-US" w:bidi="ar-SA"/>
              </w:rPr>
              <w:t>分；</w:t>
            </w:r>
          </w:p>
          <w:p w14:paraId="66AA3367">
            <w:pPr>
              <w:numPr>
                <w:ilvl w:val="0"/>
                <w:numId w:val="5"/>
              </w:numPr>
              <w:spacing w:line="360" w:lineRule="auto"/>
              <w:rPr>
                <w:rFonts w:hint="eastAsia" w:ascii="宋体" w:hAnsi="宋体" w:eastAsia="宋体" w:cs="宋体"/>
                <w:kern w:val="2"/>
                <w:sz w:val="22"/>
                <w:szCs w:val="22"/>
                <w:highlight w:val="none"/>
                <w:lang w:val="en-US" w:eastAsia="en-US" w:bidi="ar-SA"/>
              </w:rPr>
            </w:pPr>
            <w:r>
              <w:rPr>
                <w:rFonts w:hint="eastAsia" w:ascii="宋体" w:hAnsi="宋体"/>
                <w:highlight w:val="none"/>
                <w:lang w:eastAsia="zh-CN"/>
              </w:rPr>
              <w:t>方案已涵盖上述核心内容，但体系架构不够完善，部分关键环节说明不充分的，</w:t>
            </w:r>
            <w:r>
              <w:rPr>
                <w:rFonts w:hint="eastAsia" w:ascii="宋体" w:hAnsi="宋体"/>
                <w:highlight w:val="none"/>
                <w:lang w:val="en-US" w:eastAsia="zh-CN"/>
              </w:rPr>
              <w:t>得4分；</w:t>
            </w:r>
          </w:p>
          <w:p w14:paraId="5C426F20">
            <w:pPr>
              <w:numPr>
                <w:ilvl w:val="0"/>
                <w:numId w:val="5"/>
              </w:numPr>
              <w:spacing w:line="360" w:lineRule="auto"/>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仅有简单说明的或仅提供简单承诺未形成系统化专项保障方案的，得2分</w:t>
            </w:r>
          </w:p>
          <w:p w14:paraId="68B8093D">
            <w:pPr>
              <w:numPr>
                <w:ilvl w:val="0"/>
                <w:numId w:val="0"/>
              </w:numPr>
              <w:spacing w:line="360" w:lineRule="auto"/>
              <w:rPr>
                <w:rFonts w:hint="eastAsia" w:ascii="宋体" w:hAnsi="宋体" w:eastAsia="宋体" w:cs="宋体"/>
                <w:kern w:val="2"/>
                <w:sz w:val="22"/>
                <w:szCs w:val="22"/>
                <w:lang w:val="en-US" w:eastAsia="zh-CN" w:bidi="ar-SA"/>
              </w:rPr>
            </w:pPr>
            <w:r>
              <w:rPr>
                <w:rFonts w:hint="eastAsia"/>
                <w:spacing w:val="5"/>
                <w:sz w:val="22"/>
                <w:szCs w:val="22"/>
                <w:highlight w:val="none"/>
                <w:lang w:val="en-US" w:eastAsia="zh-CN"/>
              </w:rPr>
              <w:t>4.明显不合理或无实质内容不得分；</w:t>
            </w:r>
          </w:p>
        </w:tc>
        <w:tc>
          <w:tcPr>
            <w:tcW w:w="660" w:type="dxa"/>
            <w:noWrap w:val="0"/>
            <w:vAlign w:val="center"/>
          </w:tcPr>
          <w:p w14:paraId="317B3BAD">
            <w:pPr>
              <w:spacing w:line="360" w:lineRule="auto"/>
              <w:jc w:val="center"/>
              <w:rPr>
                <w:rFonts w:hint="eastAsia" w:ascii="宋体" w:hAnsi="宋体" w:eastAsia="宋体" w:cs="宋体"/>
                <w:color w:val="auto"/>
                <w:sz w:val="22"/>
                <w:szCs w:val="22"/>
                <w:u w:val="none"/>
                <w:lang w:bidi="ar-SA"/>
              </w:rPr>
            </w:pPr>
            <w:r>
              <w:rPr>
                <w:rFonts w:hint="eastAsia" w:ascii="宋体" w:hAnsi="宋体" w:eastAsia="宋体" w:cs="宋体"/>
                <w:color w:val="auto"/>
                <w:sz w:val="22"/>
                <w:szCs w:val="22"/>
                <w:u w:val="none"/>
                <w:lang w:val="en-US" w:eastAsia="zh-CN" w:bidi="ar-SA"/>
              </w:rPr>
              <w:t>7</w:t>
            </w:r>
            <w:r>
              <w:rPr>
                <w:rFonts w:hint="eastAsia" w:ascii="宋体" w:hAnsi="宋体" w:eastAsia="宋体" w:cs="宋体"/>
                <w:color w:val="auto"/>
                <w:sz w:val="22"/>
                <w:szCs w:val="22"/>
                <w:u w:val="none"/>
                <w:lang w:bidi="ar-SA"/>
              </w:rPr>
              <w:t>分</w:t>
            </w:r>
          </w:p>
        </w:tc>
      </w:tr>
      <w:tr w14:paraId="2BC42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215" w:type="dxa"/>
            <w:vMerge w:val="continue"/>
            <w:noWrap w:val="0"/>
            <w:vAlign w:val="center"/>
          </w:tcPr>
          <w:p w14:paraId="694F7595">
            <w:pPr>
              <w:rPr>
                <w:rFonts w:hint="eastAsia" w:ascii="宋体" w:hAnsi="宋体" w:eastAsia="宋体" w:cs="宋体"/>
                <w:color w:val="auto"/>
                <w:sz w:val="22"/>
                <w:szCs w:val="22"/>
                <w:u w:val="none"/>
              </w:rPr>
            </w:pPr>
          </w:p>
        </w:tc>
        <w:tc>
          <w:tcPr>
            <w:tcW w:w="1140" w:type="dxa"/>
            <w:noWrap w:val="0"/>
            <w:vAlign w:val="center"/>
          </w:tcPr>
          <w:p w14:paraId="439FBF90">
            <w:pPr>
              <w:spacing w:line="360" w:lineRule="auto"/>
              <w:rPr>
                <w:rFonts w:hint="eastAsia" w:ascii="宋体" w:hAnsi="宋体" w:eastAsia="宋体" w:cs="宋体"/>
                <w:color w:val="auto"/>
                <w:sz w:val="22"/>
                <w:szCs w:val="22"/>
                <w:u w:val="none"/>
                <w:lang w:bidi="ar-SA"/>
              </w:rPr>
            </w:pPr>
            <w:r>
              <w:rPr>
                <w:rFonts w:hint="eastAsia" w:ascii="宋体" w:hAnsi="宋体" w:cs="宋体"/>
                <w:kern w:val="0"/>
                <w:sz w:val="22"/>
                <w:szCs w:val="22"/>
              </w:rPr>
              <w:t>应急预案</w:t>
            </w:r>
          </w:p>
        </w:tc>
        <w:tc>
          <w:tcPr>
            <w:tcW w:w="6180" w:type="dxa"/>
            <w:noWrap w:val="0"/>
            <w:vAlign w:val="top"/>
          </w:tcPr>
          <w:p w14:paraId="0CD57A19">
            <w:pPr>
              <w:spacing w:line="360" w:lineRule="auto"/>
              <w:rPr>
                <w:rFonts w:hint="eastAsia" w:ascii="宋体" w:hAnsi="宋体" w:eastAsia="宋体" w:cs="宋体"/>
                <w:color w:val="auto"/>
                <w:sz w:val="22"/>
                <w:szCs w:val="22"/>
                <w:highlight w:val="none"/>
                <w:u w:val="none"/>
                <w:lang w:eastAsia="zh-CN" w:bidi="ar-SA"/>
              </w:rPr>
            </w:pPr>
            <w:r>
              <w:rPr>
                <w:rFonts w:hint="eastAsia" w:ascii="宋体" w:hAnsi="宋体" w:eastAsia="宋体" w:cs="宋体"/>
                <w:color w:val="auto"/>
                <w:sz w:val="22"/>
                <w:szCs w:val="22"/>
                <w:highlight w:val="none"/>
                <w:u w:val="none"/>
                <w:lang w:eastAsia="zh-CN" w:bidi="ar-SA"/>
              </w:rPr>
              <w:t>供应商建立健全安全保障及应急相关制度，包含食品安全突发事件应急预案、受污染副食品处置方案、安全生产管理制度、安全生产应急预案、突发情况应急供货方案，覆盖应急配送、极端天气等场景，有效防范食品安全风险。</w:t>
            </w:r>
          </w:p>
          <w:p w14:paraId="24B7BCDC">
            <w:pPr>
              <w:numPr>
                <w:ilvl w:val="0"/>
                <w:numId w:val="6"/>
              </w:numPr>
              <w:spacing w:line="360" w:lineRule="auto"/>
              <w:rPr>
                <w:rFonts w:hint="eastAsia" w:ascii="宋体" w:hAnsi="宋体" w:eastAsia="宋体" w:cs="宋体"/>
                <w:color w:val="auto"/>
                <w:sz w:val="22"/>
                <w:szCs w:val="22"/>
                <w:highlight w:val="none"/>
                <w:u w:val="none"/>
                <w:lang w:bidi="ar-SA"/>
              </w:rPr>
            </w:pPr>
            <w:r>
              <w:rPr>
                <w:rFonts w:hint="eastAsia" w:ascii="宋体" w:hAnsi="宋体" w:eastAsia="宋体" w:cs="宋体"/>
                <w:color w:val="auto"/>
                <w:sz w:val="22"/>
                <w:szCs w:val="22"/>
                <w:highlight w:val="none"/>
                <w:u w:val="none"/>
                <w:lang w:val="en-US" w:eastAsia="zh-CN" w:bidi="ar-SA"/>
              </w:rPr>
              <w:t>应急预案方案完整合理，保障措施到位、可操作性强，全面覆盖上述全部要求，得7</w:t>
            </w:r>
            <w:r>
              <w:rPr>
                <w:rFonts w:hint="eastAsia" w:ascii="宋体" w:hAnsi="宋体" w:eastAsia="宋体" w:cs="宋体"/>
                <w:color w:val="auto"/>
                <w:sz w:val="22"/>
                <w:szCs w:val="22"/>
                <w:highlight w:val="none"/>
                <w:u w:val="none"/>
                <w:lang w:bidi="ar-SA"/>
              </w:rPr>
              <w:t>分；</w:t>
            </w:r>
          </w:p>
          <w:p w14:paraId="71D0DC91">
            <w:pPr>
              <w:numPr>
                <w:ilvl w:val="0"/>
                <w:numId w:val="0"/>
              </w:numPr>
              <w:spacing w:line="360" w:lineRule="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2.应急预案方案已涵盖上述核心内容，但体系架构不够完善，部分关键环节说明不充分的，得4分；</w:t>
            </w:r>
          </w:p>
          <w:p w14:paraId="795172E1">
            <w:pPr>
              <w:numPr>
                <w:ilvl w:val="0"/>
                <w:numId w:val="0"/>
              </w:numPr>
              <w:spacing w:line="360" w:lineRule="auto"/>
              <w:rPr>
                <w:rFonts w:hint="eastAsia" w:ascii="宋体" w:hAnsi="宋体" w:eastAsia="宋体" w:cs="宋体"/>
                <w:color w:val="auto"/>
                <w:sz w:val="22"/>
                <w:szCs w:val="22"/>
                <w:highlight w:val="none"/>
                <w:u w:val="none"/>
                <w:lang w:bidi="ar-SA"/>
              </w:rPr>
            </w:pPr>
            <w:r>
              <w:rPr>
                <w:rFonts w:hint="eastAsia" w:ascii="宋体" w:hAnsi="宋体" w:eastAsia="宋体" w:cs="宋体"/>
                <w:kern w:val="2"/>
                <w:sz w:val="22"/>
                <w:szCs w:val="22"/>
                <w:highlight w:val="none"/>
                <w:lang w:val="en-US" w:eastAsia="zh-CN" w:bidi="ar-SA"/>
              </w:rPr>
              <w:t>3.仅有简单说明的或仅提供简单承诺无专项方案的，得2分</w:t>
            </w:r>
          </w:p>
          <w:p w14:paraId="3021BE90">
            <w:pPr>
              <w:numPr>
                <w:ilvl w:val="0"/>
                <w:numId w:val="0"/>
              </w:numPr>
              <w:spacing w:line="360" w:lineRule="auto"/>
              <w:rPr>
                <w:rFonts w:hint="eastAsia" w:ascii="宋体" w:hAnsi="宋体" w:eastAsia="宋体" w:cs="宋体"/>
                <w:color w:val="auto"/>
                <w:sz w:val="22"/>
                <w:szCs w:val="22"/>
                <w:u w:val="none"/>
                <w:lang w:bidi="ar-SA"/>
              </w:rPr>
            </w:pPr>
            <w:r>
              <w:rPr>
                <w:rFonts w:hint="eastAsia" w:ascii="宋体" w:hAnsi="宋体" w:eastAsia="宋体" w:cs="宋体"/>
                <w:kern w:val="2"/>
                <w:sz w:val="22"/>
                <w:szCs w:val="22"/>
                <w:highlight w:val="none"/>
                <w:lang w:val="en-US" w:eastAsia="zh-CN" w:bidi="ar-SA"/>
              </w:rPr>
              <w:t>4.</w:t>
            </w:r>
            <w:r>
              <w:rPr>
                <w:rFonts w:hint="eastAsia"/>
                <w:spacing w:val="5"/>
                <w:sz w:val="22"/>
                <w:szCs w:val="22"/>
                <w:highlight w:val="none"/>
                <w:lang w:val="en-US" w:eastAsia="zh-CN"/>
              </w:rPr>
              <w:t>明显不合理或无实质内容不得分</w:t>
            </w:r>
            <w:r>
              <w:rPr>
                <w:rFonts w:hint="eastAsia" w:ascii="宋体" w:hAnsi="宋体" w:eastAsia="宋体" w:cs="宋体"/>
                <w:kern w:val="2"/>
                <w:sz w:val="22"/>
                <w:szCs w:val="22"/>
                <w:highlight w:val="none"/>
                <w:lang w:val="en-US" w:eastAsia="zh-CN" w:bidi="ar-SA"/>
              </w:rPr>
              <w:t>；</w:t>
            </w:r>
          </w:p>
        </w:tc>
        <w:tc>
          <w:tcPr>
            <w:tcW w:w="660" w:type="dxa"/>
            <w:noWrap w:val="0"/>
            <w:vAlign w:val="center"/>
          </w:tcPr>
          <w:p w14:paraId="7C1FE01D">
            <w:pPr>
              <w:spacing w:line="360" w:lineRule="auto"/>
              <w:jc w:val="center"/>
              <w:rPr>
                <w:rFonts w:hint="eastAsia" w:ascii="宋体" w:hAnsi="宋体" w:eastAsia="宋体" w:cs="宋体"/>
                <w:color w:val="auto"/>
                <w:sz w:val="22"/>
                <w:szCs w:val="22"/>
                <w:u w:val="none"/>
                <w:lang w:bidi="ar-SA"/>
              </w:rPr>
            </w:pPr>
            <w:r>
              <w:rPr>
                <w:rFonts w:hint="eastAsia" w:ascii="宋体" w:hAnsi="宋体" w:eastAsia="宋体" w:cs="宋体"/>
                <w:color w:val="auto"/>
                <w:sz w:val="22"/>
                <w:szCs w:val="22"/>
                <w:u w:val="none"/>
                <w:lang w:val="en-US" w:eastAsia="zh-CN" w:bidi="ar-SA"/>
              </w:rPr>
              <w:t>7</w:t>
            </w:r>
            <w:r>
              <w:rPr>
                <w:rFonts w:hint="eastAsia" w:ascii="宋体" w:hAnsi="宋体" w:eastAsia="宋体" w:cs="宋体"/>
                <w:color w:val="auto"/>
                <w:sz w:val="22"/>
                <w:szCs w:val="22"/>
                <w:u w:val="none"/>
                <w:lang w:bidi="ar-SA"/>
              </w:rPr>
              <w:t>分</w:t>
            </w:r>
          </w:p>
        </w:tc>
      </w:tr>
      <w:tr w14:paraId="67A88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0" w:hRule="atLeast"/>
        </w:trPr>
        <w:tc>
          <w:tcPr>
            <w:tcW w:w="1215" w:type="dxa"/>
            <w:noWrap w:val="0"/>
            <w:vAlign w:val="center"/>
          </w:tcPr>
          <w:p w14:paraId="3165892A">
            <w:pPr>
              <w:rPr>
                <w:rFonts w:hint="eastAsia" w:ascii="宋体" w:hAnsi="宋体" w:eastAsia="宋体" w:cs="宋体"/>
                <w:color w:val="auto"/>
                <w:sz w:val="22"/>
                <w:szCs w:val="22"/>
                <w:u w:val="none"/>
              </w:rPr>
            </w:pPr>
          </w:p>
        </w:tc>
        <w:tc>
          <w:tcPr>
            <w:tcW w:w="1140" w:type="dxa"/>
            <w:noWrap w:val="0"/>
            <w:vAlign w:val="center"/>
          </w:tcPr>
          <w:p w14:paraId="5491C4A2">
            <w:pPr>
              <w:spacing w:line="360" w:lineRule="auto"/>
              <w:rPr>
                <w:rFonts w:hint="eastAsia" w:ascii="宋体" w:hAnsi="宋体" w:eastAsia="宋体" w:cs="宋体"/>
                <w:color w:val="auto"/>
                <w:sz w:val="22"/>
                <w:szCs w:val="22"/>
                <w:u w:val="none"/>
                <w:lang w:bidi="ar-SA"/>
              </w:rPr>
            </w:pPr>
            <w:r>
              <w:rPr>
                <w:rFonts w:hint="eastAsia" w:ascii="宋体" w:hAnsi="宋体" w:eastAsia="宋体" w:cs="宋体"/>
                <w:color w:val="auto"/>
                <w:sz w:val="22"/>
                <w:szCs w:val="22"/>
                <w:u w:val="none"/>
                <w:lang w:val="en-US" w:eastAsia="zh-CN" w:bidi="ar-SA"/>
              </w:rPr>
              <w:t>与采购人配合、沟通方案</w:t>
            </w:r>
          </w:p>
        </w:tc>
        <w:tc>
          <w:tcPr>
            <w:tcW w:w="6180" w:type="dxa"/>
            <w:noWrap w:val="0"/>
            <w:vAlign w:val="center"/>
          </w:tcPr>
          <w:p w14:paraId="75C49290">
            <w:pPr>
              <w:spacing w:line="360" w:lineRule="auto"/>
              <w:rPr>
                <w:rFonts w:hint="eastAsia" w:ascii="宋体" w:hAnsi="宋体" w:eastAsia="宋体" w:cs="宋体"/>
                <w:color w:val="auto"/>
                <w:sz w:val="22"/>
                <w:szCs w:val="22"/>
                <w:u w:val="none"/>
                <w:lang w:val="en-US" w:eastAsia="zh-CN" w:bidi="ar-SA"/>
              </w:rPr>
            </w:pPr>
            <w:r>
              <w:rPr>
                <w:rFonts w:hint="eastAsia" w:ascii="宋体" w:hAnsi="宋体" w:eastAsia="宋体" w:cs="宋体"/>
                <w:color w:val="auto"/>
                <w:sz w:val="22"/>
                <w:szCs w:val="22"/>
                <w:u w:val="none"/>
                <w:lang w:val="en-US" w:eastAsia="zh-CN" w:bidi="ar-SA"/>
              </w:rPr>
              <w:t>供应商制定专项沟通协作方案，建立常态化对接机制，保障与采购人高效对接、问题及时处置。</w:t>
            </w:r>
          </w:p>
          <w:p w14:paraId="2439D832">
            <w:pPr>
              <w:spacing w:line="360" w:lineRule="auto"/>
              <w:rPr>
                <w:rFonts w:hint="eastAsia" w:ascii="宋体" w:hAnsi="宋体" w:eastAsia="宋体" w:cs="宋体"/>
                <w:color w:val="auto"/>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1.方案完整合理，明确专属对接人员、分级沟通机制、日常信息报送流程、需求响应时限、异议投诉处理流程、定期沟通会商机制、信息保密管理等内容；沟通渠道多元，问题闭环处置流程清晰，配套台账记录机制，协作保障措施详实可落地，得6分；</w:t>
            </w:r>
          </w:p>
          <w:p w14:paraId="3CA3681F">
            <w:pPr>
              <w:spacing w:line="360" w:lineRule="auto"/>
              <w:rPr>
                <w:rFonts w:hint="eastAsia" w:ascii="宋体" w:hAnsi="宋体" w:eastAsia="宋体" w:cs="宋体"/>
                <w:color w:val="auto"/>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2.方案建立基础沟通对接机制，覆盖核心沟通协作要求，明确对接人员与沟通方式；缺少响应时限、定期会商、问题闭环复盘等细化管理细则，基本满足采购文件核心要求，得 3分；</w:t>
            </w:r>
          </w:p>
          <w:p w14:paraId="77A87BC2">
            <w:pPr>
              <w:spacing w:line="360" w:lineRule="auto"/>
              <w:rPr>
                <w:rFonts w:hint="eastAsia" w:ascii="宋体" w:hAnsi="宋体" w:eastAsia="宋体" w:cs="宋体"/>
                <w:color w:val="auto"/>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3.沟通协作方案内容简略，对接机制不完善，缺少问题处置、信息反馈等关键内容，协作保障措施考虑不足，可操作性较弱，得1分；</w:t>
            </w:r>
          </w:p>
          <w:p w14:paraId="0B1FB2E3">
            <w:pPr>
              <w:spacing w:line="360" w:lineRule="auto"/>
              <w:rPr>
                <w:rFonts w:hint="eastAsia" w:ascii="宋体" w:hAnsi="宋体" w:eastAsia="宋体" w:cs="宋体"/>
                <w:color w:val="auto"/>
                <w:sz w:val="22"/>
                <w:szCs w:val="22"/>
                <w:u w:val="none"/>
                <w:lang w:val="en-US" w:eastAsia="en-US" w:bidi="ar-SA"/>
              </w:rPr>
            </w:pPr>
            <w:r>
              <w:rPr>
                <w:rFonts w:hint="eastAsia" w:ascii="宋体" w:hAnsi="宋体" w:eastAsia="宋体" w:cs="宋体"/>
                <w:color w:val="auto"/>
                <w:sz w:val="22"/>
                <w:szCs w:val="22"/>
                <w:highlight w:val="none"/>
                <w:u w:val="none"/>
                <w:lang w:val="en-US" w:eastAsia="zh-CN" w:bidi="ar-SA"/>
              </w:rPr>
              <w:t>4.未提供沟通配合方案，或方案内容严重缺失的不得分。</w:t>
            </w:r>
          </w:p>
        </w:tc>
        <w:tc>
          <w:tcPr>
            <w:tcW w:w="660" w:type="dxa"/>
            <w:noWrap w:val="0"/>
            <w:vAlign w:val="center"/>
          </w:tcPr>
          <w:p w14:paraId="4360422B">
            <w:pPr>
              <w:spacing w:line="360" w:lineRule="auto"/>
              <w:rPr>
                <w:rFonts w:hint="default" w:ascii="宋体" w:hAnsi="宋体" w:eastAsia="宋体" w:cs="宋体"/>
                <w:color w:val="auto"/>
                <w:sz w:val="22"/>
                <w:szCs w:val="22"/>
                <w:u w:val="none"/>
                <w:lang w:val="en-US" w:eastAsia="zh-CN" w:bidi="ar-SA"/>
              </w:rPr>
            </w:pPr>
            <w:r>
              <w:rPr>
                <w:rFonts w:hint="eastAsia" w:ascii="宋体" w:hAnsi="宋体" w:eastAsia="宋体" w:cs="宋体"/>
                <w:color w:val="auto"/>
                <w:sz w:val="22"/>
                <w:szCs w:val="22"/>
                <w:u w:val="none"/>
                <w:lang w:val="en-US" w:eastAsia="zh-CN" w:bidi="ar-SA"/>
              </w:rPr>
              <w:t>6分</w:t>
            </w:r>
          </w:p>
        </w:tc>
      </w:tr>
      <w:tr w14:paraId="6DF71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15" w:type="dxa"/>
            <w:vMerge w:val="restart"/>
            <w:noWrap w:val="0"/>
            <w:vAlign w:val="center"/>
          </w:tcPr>
          <w:p w14:paraId="09BEF094">
            <w:pPr>
              <w:snapToGrid w:val="0"/>
              <w:spacing w:line="440" w:lineRule="exact"/>
              <w:jc w:val="center"/>
              <w:rPr>
                <w:rFonts w:hint="eastAsia" w:ascii="宋体" w:hAnsi="宋体" w:eastAsia="宋体" w:cs="宋体"/>
                <w:b/>
                <w:bCs/>
                <w:color w:val="auto"/>
                <w:sz w:val="22"/>
                <w:szCs w:val="22"/>
                <w:u w:val="none"/>
                <w:lang w:bidi="ar-SA"/>
              </w:rPr>
            </w:pPr>
            <w:r>
              <w:rPr>
                <w:rFonts w:hint="eastAsia" w:ascii="宋体" w:hAnsi="宋体" w:eastAsia="宋体" w:cs="宋体"/>
                <w:b/>
                <w:bCs/>
                <w:color w:val="auto"/>
                <w:kern w:val="0"/>
                <w:sz w:val="22"/>
                <w:szCs w:val="22"/>
                <w:u w:val="none"/>
                <w:lang w:bidi="ar-SA"/>
              </w:rPr>
              <w:t>商务部分</w:t>
            </w:r>
            <w:r>
              <w:rPr>
                <w:rFonts w:hint="eastAsia" w:ascii="宋体" w:hAnsi="宋体" w:eastAsia="宋体" w:cs="宋体"/>
                <w:b/>
                <w:bCs/>
                <w:color w:val="auto"/>
                <w:kern w:val="0"/>
                <w:sz w:val="22"/>
                <w:szCs w:val="22"/>
                <w:highlight w:val="none"/>
                <w:u w:val="none"/>
                <w:lang w:bidi="ar-SA"/>
              </w:rPr>
              <w:t>（</w:t>
            </w:r>
            <w:r>
              <w:rPr>
                <w:rFonts w:hint="eastAsia" w:ascii="宋体" w:hAnsi="宋体" w:eastAsia="宋体" w:cs="宋体"/>
                <w:b/>
                <w:bCs/>
                <w:color w:val="auto"/>
                <w:kern w:val="0"/>
                <w:sz w:val="22"/>
                <w:szCs w:val="22"/>
                <w:highlight w:val="none"/>
                <w:u w:val="none"/>
                <w:lang w:val="en-US" w:eastAsia="zh-CN" w:bidi="ar-SA"/>
              </w:rPr>
              <w:t>30</w:t>
            </w:r>
            <w:r>
              <w:rPr>
                <w:rFonts w:hint="eastAsia" w:ascii="宋体" w:hAnsi="宋体" w:eastAsia="宋体" w:cs="宋体"/>
                <w:b/>
                <w:bCs/>
                <w:color w:val="auto"/>
                <w:kern w:val="0"/>
                <w:sz w:val="22"/>
                <w:szCs w:val="22"/>
                <w:highlight w:val="none"/>
                <w:u w:val="none"/>
                <w:lang w:bidi="ar-SA"/>
              </w:rPr>
              <w:t>分）</w:t>
            </w:r>
          </w:p>
        </w:tc>
        <w:tc>
          <w:tcPr>
            <w:tcW w:w="1140" w:type="dxa"/>
            <w:noWrap w:val="0"/>
            <w:vAlign w:val="center"/>
          </w:tcPr>
          <w:p w14:paraId="43BCE01F">
            <w:pPr>
              <w:widowControl/>
              <w:shd w:val="clear" w:color="auto" w:fill="FFFFFF"/>
              <w:spacing w:line="360" w:lineRule="auto"/>
              <w:jc w:val="center"/>
              <w:rPr>
                <w:rFonts w:hint="eastAsia" w:ascii="宋体" w:hAnsi="宋体" w:eastAsia="宋体" w:cs="宋体"/>
                <w:color w:val="auto"/>
                <w:sz w:val="22"/>
                <w:szCs w:val="22"/>
                <w:u w:val="none"/>
                <w:lang w:bidi="ar-SA"/>
              </w:rPr>
            </w:pPr>
            <w:r>
              <w:rPr>
                <w:rFonts w:hint="eastAsia" w:ascii="宋体" w:hAnsi="宋体" w:cs="宋体"/>
                <w:kern w:val="0"/>
                <w:sz w:val="22"/>
                <w:szCs w:val="22"/>
                <w:lang w:val="en-US" w:eastAsia="zh-CN"/>
              </w:rPr>
              <w:t>企业业绩</w:t>
            </w:r>
          </w:p>
        </w:tc>
        <w:tc>
          <w:tcPr>
            <w:tcW w:w="6180" w:type="dxa"/>
            <w:noWrap w:val="0"/>
            <w:vAlign w:val="top"/>
          </w:tcPr>
          <w:p w14:paraId="387C7847">
            <w:pPr>
              <w:spacing w:line="360" w:lineRule="auto"/>
              <w:rPr>
                <w:rFonts w:hint="eastAsia" w:ascii="宋体" w:hAnsi="宋体" w:eastAsia="宋体" w:cs="宋体"/>
                <w:color w:val="auto"/>
                <w:kern w:val="0"/>
                <w:sz w:val="22"/>
                <w:szCs w:val="22"/>
                <w:u w:val="none"/>
                <w:lang w:bidi="ar-SA"/>
              </w:rPr>
            </w:pPr>
            <w:r>
              <w:rPr>
                <w:rFonts w:hint="eastAsia" w:ascii="宋体" w:hAnsi="宋体" w:eastAsia="宋体" w:cs="宋体"/>
                <w:color w:val="auto"/>
                <w:kern w:val="0"/>
                <w:sz w:val="22"/>
                <w:szCs w:val="22"/>
                <w:u w:val="none"/>
                <w:lang w:bidi="ar-SA"/>
              </w:rPr>
              <w:t>自202</w:t>
            </w:r>
            <w:r>
              <w:rPr>
                <w:rFonts w:hint="eastAsia" w:ascii="宋体" w:hAnsi="宋体" w:eastAsia="宋体" w:cs="宋体"/>
                <w:color w:val="auto"/>
                <w:kern w:val="0"/>
                <w:sz w:val="22"/>
                <w:szCs w:val="22"/>
                <w:u w:val="none"/>
                <w:lang w:val="en-US" w:eastAsia="zh-CN" w:bidi="ar-SA"/>
              </w:rPr>
              <w:t>3</w:t>
            </w:r>
            <w:r>
              <w:rPr>
                <w:rFonts w:hint="eastAsia" w:ascii="宋体" w:hAnsi="宋体" w:eastAsia="宋体" w:cs="宋体"/>
                <w:color w:val="auto"/>
                <w:kern w:val="0"/>
                <w:sz w:val="22"/>
                <w:szCs w:val="22"/>
                <w:u w:val="none"/>
                <w:lang w:bidi="ar-SA"/>
              </w:rPr>
              <w:t>年1月1日</w:t>
            </w:r>
            <w:r>
              <w:rPr>
                <w:rFonts w:hint="eastAsia" w:ascii="宋体" w:hAnsi="宋体" w:eastAsia="宋体" w:cs="宋体"/>
                <w:color w:val="auto"/>
                <w:kern w:val="0"/>
                <w:sz w:val="22"/>
                <w:szCs w:val="22"/>
                <w:u w:val="none"/>
                <w:lang w:val="en-US" w:eastAsia="zh-CN" w:bidi="ar-SA"/>
              </w:rPr>
              <w:t>以来签订</w:t>
            </w:r>
            <w:r>
              <w:rPr>
                <w:rFonts w:hint="eastAsia" w:ascii="宋体" w:hAnsi="宋体" w:eastAsia="宋体" w:cs="宋体"/>
                <w:color w:val="auto"/>
                <w:kern w:val="0"/>
                <w:sz w:val="22"/>
                <w:szCs w:val="22"/>
                <w:u w:val="none"/>
                <w:lang w:bidi="ar-SA"/>
              </w:rPr>
              <w:t>的</w:t>
            </w:r>
            <w:r>
              <w:rPr>
                <w:rFonts w:hint="eastAsia" w:ascii="宋体" w:hAnsi="宋体" w:eastAsia="宋体" w:cs="宋体"/>
                <w:color w:val="auto"/>
                <w:kern w:val="0"/>
                <w:sz w:val="22"/>
                <w:szCs w:val="22"/>
                <w:u w:val="none"/>
                <w:lang w:eastAsia="zh-CN" w:bidi="ar-SA"/>
              </w:rPr>
              <w:t>类似项目</w:t>
            </w:r>
            <w:r>
              <w:rPr>
                <w:rFonts w:hint="eastAsia" w:ascii="宋体" w:hAnsi="宋体" w:eastAsia="宋体" w:cs="宋体"/>
                <w:color w:val="auto"/>
                <w:kern w:val="0"/>
                <w:sz w:val="22"/>
                <w:szCs w:val="22"/>
                <w:u w:val="none"/>
                <w:lang w:val="en-US" w:eastAsia="zh-CN" w:bidi="ar-SA"/>
              </w:rPr>
              <w:t>业绩，</w:t>
            </w:r>
            <w:r>
              <w:rPr>
                <w:rFonts w:hint="eastAsia" w:ascii="宋体" w:hAnsi="宋体" w:eastAsia="宋体" w:cs="宋体"/>
                <w:color w:val="auto"/>
                <w:kern w:val="0"/>
                <w:sz w:val="22"/>
                <w:szCs w:val="22"/>
                <w:u w:val="none"/>
                <w:lang w:bidi="ar-SA"/>
              </w:rPr>
              <w:t>每提供一份得</w:t>
            </w:r>
            <w:r>
              <w:rPr>
                <w:rFonts w:hint="eastAsia" w:ascii="宋体" w:hAnsi="宋体" w:eastAsia="宋体" w:cs="宋体"/>
                <w:color w:val="auto"/>
                <w:kern w:val="0"/>
                <w:sz w:val="22"/>
                <w:szCs w:val="22"/>
                <w:u w:val="none"/>
                <w:lang w:val="en-US" w:eastAsia="zh-CN" w:bidi="ar-SA"/>
              </w:rPr>
              <w:t>2</w:t>
            </w:r>
            <w:r>
              <w:rPr>
                <w:rFonts w:hint="eastAsia" w:ascii="宋体" w:hAnsi="宋体" w:eastAsia="宋体" w:cs="宋体"/>
                <w:color w:val="auto"/>
                <w:kern w:val="0"/>
                <w:sz w:val="22"/>
                <w:szCs w:val="22"/>
                <w:u w:val="none"/>
                <w:lang w:bidi="ar-SA"/>
              </w:rPr>
              <w:t>分，最多得</w:t>
            </w:r>
            <w:r>
              <w:rPr>
                <w:rFonts w:hint="eastAsia" w:ascii="宋体" w:hAnsi="宋体" w:eastAsia="宋体" w:cs="宋体"/>
                <w:color w:val="auto"/>
                <w:kern w:val="0"/>
                <w:sz w:val="22"/>
                <w:szCs w:val="22"/>
                <w:u w:val="none"/>
                <w:lang w:val="en-US" w:eastAsia="zh-CN" w:bidi="ar-SA"/>
              </w:rPr>
              <w:t>6</w:t>
            </w:r>
            <w:r>
              <w:rPr>
                <w:rFonts w:hint="eastAsia" w:ascii="宋体" w:hAnsi="宋体" w:eastAsia="宋体" w:cs="宋体"/>
                <w:color w:val="auto"/>
                <w:kern w:val="0"/>
                <w:sz w:val="22"/>
                <w:szCs w:val="22"/>
                <w:u w:val="none"/>
                <w:lang w:bidi="ar-SA"/>
              </w:rPr>
              <w:t>分。</w:t>
            </w:r>
          </w:p>
          <w:p w14:paraId="5E19F988">
            <w:pPr>
              <w:spacing w:line="360" w:lineRule="auto"/>
              <w:rPr>
                <w:rFonts w:hint="eastAsia" w:ascii="宋体" w:hAnsi="宋体" w:eastAsia="宋体" w:cs="宋体"/>
                <w:color w:val="auto"/>
                <w:sz w:val="22"/>
                <w:szCs w:val="22"/>
                <w:u w:val="none"/>
                <w:lang w:eastAsia="zh-CN" w:bidi="ar-SA"/>
              </w:rPr>
            </w:pPr>
            <w:r>
              <w:rPr>
                <w:rFonts w:hint="eastAsia" w:ascii="宋体" w:hAnsi="宋体" w:eastAsia="宋体" w:cs="宋体"/>
                <w:color w:val="auto"/>
                <w:kern w:val="0"/>
                <w:sz w:val="22"/>
                <w:szCs w:val="22"/>
                <w:u w:val="none"/>
                <w:lang w:bidi="ar-SA"/>
              </w:rPr>
              <w:t>注：</w:t>
            </w:r>
            <w:r>
              <w:rPr>
                <w:rFonts w:hint="eastAsia" w:ascii="宋体" w:hAnsi="宋体" w:eastAsia="宋体" w:cs="宋体"/>
                <w:color w:val="auto"/>
                <w:kern w:val="0"/>
                <w:sz w:val="22"/>
                <w:szCs w:val="22"/>
                <w:u w:val="none"/>
                <w:lang w:val="en-US" w:eastAsia="zh-CN" w:bidi="ar-SA"/>
              </w:rPr>
              <w:t>响应</w:t>
            </w:r>
            <w:r>
              <w:rPr>
                <w:rFonts w:hint="eastAsia" w:ascii="宋体" w:hAnsi="宋体" w:eastAsia="宋体" w:cs="宋体"/>
                <w:color w:val="auto"/>
                <w:kern w:val="0"/>
                <w:sz w:val="22"/>
                <w:szCs w:val="22"/>
                <w:u w:val="none"/>
                <w:lang w:eastAsia="zh-CN" w:bidi="ar-SA"/>
              </w:rPr>
              <w:t>文件</w:t>
            </w:r>
            <w:r>
              <w:rPr>
                <w:rFonts w:hint="eastAsia" w:ascii="宋体" w:hAnsi="宋体" w:eastAsia="宋体" w:cs="宋体"/>
                <w:color w:val="auto"/>
                <w:kern w:val="0"/>
                <w:sz w:val="22"/>
                <w:szCs w:val="22"/>
                <w:u w:val="none"/>
                <w:lang w:bidi="ar-SA"/>
              </w:rPr>
              <w:t>中须提供合同协议书</w:t>
            </w:r>
            <w:r>
              <w:rPr>
                <w:rFonts w:hint="eastAsia" w:ascii="宋体" w:hAnsi="宋体" w:eastAsia="宋体" w:cs="宋体"/>
                <w:color w:val="auto"/>
                <w:kern w:val="0"/>
                <w:sz w:val="22"/>
                <w:szCs w:val="22"/>
                <w:u w:val="none"/>
                <w:lang w:val="en-US" w:eastAsia="zh-CN" w:bidi="ar-SA"/>
              </w:rPr>
              <w:t>及</w:t>
            </w:r>
            <w:r>
              <w:rPr>
                <w:rFonts w:hint="eastAsia" w:ascii="宋体" w:hAnsi="宋体" w:eastAsia="宋体" w:cs="宋体"/>
                <w:color w:val="auto"/>
                <w:kern w:val="0"/>
                <w:sz w:val="22"/>
                <w:szCs w:val="22"/>
                <w:u w:val="none"/>
                <w:lang w:bidi="ar-SA"/>
              </w:rPr>
              <w:t>中标通知书的扫描件</w:t>
            </w:r>
          </w:p>
        </w:tc>
        <w:tc>
          <w:tcPr>
            <w:tcW w:w="660" w:type="dxa"/>
            <w:noWrap w:val="0"/>
            <w:vAlign w:val="center"/>
          </w:tcPr>
          <w:p w14:paraId="6D1A6436">
            <w:pPr>
              <w:snapToGrid w:val="0"/>
              <w:spacing w:line="440" w:lineRule="exact"/>
              <w:jc w:val="center"/>
              <w:rPr>
                <w:rFonts w:hint="eastAsia" w:ascii="宋体" w:hAnsi="宋体" w:eastAsia="宋体" w:cs="宋体"/>
                <w:color w:val="auto"/>
                <w:sz w:val="22"/>
                <w:szCs w:val="22"/>
                <w:u w:val="none"/>
                <w:lang w:bidi="ar-SA"/>
              </w:rPr>
            </w:pPr>
            <w:r>
              <w:rPr>
                <w:rFonts w:hint="eastAsia" w:ascii="宋体" w:hAnsi="宋体" w:eastAsia="宋体" w:cs="宋体"/>
                <w:color w:val="auto"/>
                <w:sz w:val="22"/>
                <w:szCs w:val="22"/>
                <w:u w:val="none"/>
                <w:lang w:val="en-US" w:eastAsia="zh-CN" w:bidi="ar-SA"/>
              </w:rPr>
              <w:t>6</w:t>
            </w:r>
            <w:r>
              <w:rPr>
                <w:rFonts w:hint="eastAsia" w:ascii="宋体" w:hAnsi="宋体" w:eastAsia="宋体" w:cs="宋体"/>
                <w:color w:val="auto"/>
                <w:sz w:val="22"/>
                <w:szCs w:val="22"/>
                <w:u w:val="none"/>
                <w:lang w:bidi="ar-SA"/>
              </w:rPr>
              <w:t>分</w:t>
            </w:r>
          </w:p>
        </w:tc>
      </w:tr>
      <w:tr w14:paraId="3A70F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215" w:type="dxa"/>
            <w:vMerge w:val="continue"/>
            <w:noWrap w:val="0"/>
            <w:vAlign w:val="center"/>
          </w:tcPr>
          <w:p w14:paraId="72BC164E">
            <w:pPr>
              <w:rPr>
                <w:rFonts w:hint="eastAsia" w:ascii="宋体" w:hAnsi="宋体" w:eastAsia="宋体" w:cs="宋体"/>
                <w:color w:val="auto"/>
                <w:sz w:val="22"/>
                <w:szCs w:val="22"/>
                <w:u w:val="none"/>
              </w:rPr>
            </w:pPr>
          </w:p>
        </w:tc>
        <w:tc>
          <w:tcPr>
            <w:tcW w:w="1140" w:type="dxa"/>
            <w:noWrap w:val="0"/>
            <w:vAlign w:val="center"/>
          </w:tcPr>
          <w:p w14:paraId="3F398D63">
            <w:pPr>
              <w:pStyle w:val="43"/>
              <w:spacing w:line="360" w:lineRule="auto"/>
              <w:jc w:val="center"/>
              <w:rPr>
                <w:rFonts w:hint="eastAsia" w:ascii="宋体" w:hAnsi="宋体" w:eastAsia="宋体" w:cs="宋体"/>
                <w:color w:val="auto"/>
                <w:sz w:val="22"/>
                <w:szCs w:val="22"/>
                <w:highlight w:val="none"/>
                <w:u w:val="none"/>
                <w:lang w:bidi="ar-SA"/>
              </w:rPr>
            </w:pPr>
            <w:r>
              <w:rPr>
                <w:rFonts w:hint="eastAsia" w:ascii="宋体" w:hAnsi="宋体" w:eastAsia="宋体" w:cs="宋体"/>
                <w:color w:val="auto"/>
                <w:sz w:val="22"/>
                <w:szCs w:val="22"/>
                <w:highlight w:val="none"/>
                <w:u w:val="none"/>
                <w:lang w:bidi="ar-SA"/>
              </w:rPr>
              <w:t>配送人员</w:t>
            </w:r>
          </w:p>
        </w:tc>
        <w:tc>
          <w:tcPr>
            <w:tcW w:w="6180" w:type="dxa"/>
            <w:noWrap w:val="0"/>
            <w:vAlign w:val="top"/>
          </w:tcPr>
          <w:p w14:paraId="5D754369">
            <w:pPr>
              <w:pStyle w:val="43"/>
              <w:spacing w:line="360" w:lineRule="auto"/>
              <w:jc w:val="both"/>
              <w:rPr>
                <w:rFonts w:hint="default"/>
                <w:sz w:val="22"/>
                <w:szCs w:val="22"/>
                <w:highlight w:val="none"/>
                <w:lang w:val="en-US" w:eastAsia="zh-CN"/>
              </w:rPr>
            </w:pPr>
            <w:r>
              <w:rPr>
                <w:rFonts w:hint="default"/>
                <w:sz w:val="22"/>
                <w:szCs w:val="22"/>
                <w:highlight w:val="none"/>
                <w:lang w:val="en-US" w:eastAsia="zh-CN"/>
              </w:rPr>
              <w:t>供应商为本项目配备专职配送人员，每有1人得</w:t>
            </w:r>
            <w:r>
              <w:rPr>
                <w:rFonts w:hint="eastAsia"/>
                <w:sz w:val="22"/>
                <w:szCs w:val="22"/>
                <w:highlight w:val="none"/>
                <w:lang w:val="en-US" w:eastAsia="zh-CN"/>
              </w:rPr>
              <w:t>1</w:t>
            </w:r>
            <w:r>
              <w:rPr>
                <w:rFonts w:hint="default"/>
                <w:sz w:val="22"/>
                <w:szCs w:val="22"/>
                <w:highlight w:val="none"/>
                <w:lang w:val="en-US" w:eastAsia="zh-CN"/>
              </w:rPr>
              <w:t>分，最多得</w:t>
            </w:r>
            <w:r>
              <w:rPr>
                <w:rFonts w:hint="eastAsia"/>
                <w:sz w:val="22"/>
                <w:szCs w:val="22"/>
                <w:highlight w:val="none"/>
                <w:lang w:val="en-US" w:eastAsia="zh-CN"/>
              </w:rPr>
              <w:t>3</w:t>
            </w:r>
            <w:r>
              <w:rPr>
                <w:rFonts w:hint="default"/>
                <w:sz w:val="22"/>
                <w:szCs w:val="22"/>
                <w:highlight w:val="none"/>
                <w:lang w:val="en-US" w:eastAsia="zh-CN"/>
              </w:rPr>
              <w:t>分(须在响应文件中附配送人员身份证、健康证</w:t>
            </w:r>
            <w:r>
              <w:rPr>
                <w:rFonts w:hint="eastAsia"/>
                <w:sz w:val="22"/>
                <w:szCs w:val="22"/>
                <w:highlight w:val="none"/>
                <w:lang w:val="en-US" w:eastAsia="zh-CN"/>
              </w:rPr>
              <w:t>、劳动合同</w:t>
            </w:r>
            <w:r>
              <w:rPr>
                <w:rFonts w:hint="default"/>
                <w:sz w:val="22"/>
                <w:szCs w:val="22"/>
                <w:highlight w:val="none"/>
                <w:lang w:val="en-US" w:eastAsia="zh-CN"/>
              </w:rPr>
              <w:t>扫描件，</w:t>
            </w:r>
            <w:r>
              <w:rPr>
                <w:rFonts w:hint="eastAsia"/>
                <w:sz w:val="22"/>
                <w:szCs w:val="22"/>
                <w:highlight w:val="none"/>
                <w:lang w:val="en-US" w:eastAsia="zh-CN"/>
              </w:rPr>
              <w:t>缺项</w:t>
            </w:r>
            <w:r>
              <w:rPr>
                <w:rFonts w:hint="default"/>
                <w:sz w:val="22"/>
                <w:szCs w:val="22"/>
                <w:highlight w:val="none"/>
                <w:lang w:val="en-US" w:eastAsia="zh-CN"/>
              </w:rPr>
              <w:t>不得分。)</w:t>
            </w:r>
          </w:p>
        </w:tc>
        <w:tc>
          <w:tcPr>
            <w:tcW w:w="660" w:type="dxa"/>
            <w:noWrap w:val="0"/>
            <w:vAlign w:val="center"/>
          </w:tcPr>
          <w:p w14:paraId="30895BEF">
            <w:pPr>
              <w:snapToGrid w:val="0"/>
              <w:spacing w:line="360" w:lineRule="auto"/>
              <w:jc w:val="center"/>
              <w:rPr>
                <w:rFonts w:hint="default" w:ascii="宋体" w:hAnsi="宋体" w:eastAsia="宋体" w:cs="宋体"/>
                <w:color w:val="auto"/>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3分</w:t>
            </w:r>
          </w:p>
        </w:tc>
      </w:tr>
      <w:tr w14:paraId="45B38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215" w:type="dxa"/>
            <w:vMerge w:val="continue"/>
            <w:noWrap w:val="0"/>
            <w:vAlign w:val="center"/>
          </w:tcPr>
          <w:p w14:paraId="54960CFD">
            <w:pPr>
              <w:rPr>
                <w:rFonts w:hint="eastAsia" w:ascii="宋体" w:hAnsi="宋体" w:eastAsia="宋体" w:cs="宋体"/>
                <w:color w:val="auto"/>
                <w:sz w:val="22"/>
                <w:szCs w:val="22"/>
                <w:u w:val="none"/>
              </w:rPr>
            </w:pPr>
          </w:p>
        </w:tc>
        <w:tc>
          <w:tcPr>
            <w:tcW w:w="1140" w:type="dxa"/>
            <w:noWrap w:val="0"/>
            <w:vAlign w:val="center"/>
          </w:tcPr>
          <w:p w14:paraId="56E1CB55">
            <w:pPr>
              <w:spacing w:line="360" w:lineRule="auto"/>
              <w:jc w:val="center"/>
              <w:rPr>
                <w:rFonts w:hint="eastAsia" w:ascii="宋体" w:hAnsi="宋体" w:eastAsia="宋体" w:cs="宋体"/>
                <w:color w:val="auto"/>
                <w:sz w:val="22"/>
                <w:szCs w:val="22"/>
                <w:highlight w:val="none"/>
                <w:u w:val="none"/>
                <w:lang w:bidi="ar-SA"/>
              </w:rPr>
            </w:pPr>
            <w:r>
              <w:rPr>
                <w:rFonts w:hint="eastAsia"/>
              </w:rPr>
              <w:t>仓储能力</w:t>
            </w:r>
          </w:p>
        </w:tc>
        <w:tc>
          <w:tcPr>
            <w:tcW w:w="6180" w:type="dxa"/>
            <w:noWrap w:val="0"/>
            <w:vAlign w:val="top"/>
          </w:tcPr>
          <w:p w14:paraId="55E8ED18">
            <w:pPr>
              <w:spacing w:line="360" w:lineRule="auto"/>
              <w:jc w:val="both"/>
              <w:rPr>
                <w:rFonts w:hint="default"/>
                <w:sz w:val="22"/>
                <w:szCs w:val="22"/>
                <w:highlight w:val="none"/>
                <w:lang w:val="en-US" w:eastAsia="zh-CN"/>
              </w:rPr>
            </w:pPr>
            <w:r>
              <w:rPr>
                <w:rFonts w:hint="eastAsia"/>
                <w:sz w:val="22"/>
                <w:szCs w:val="22"/>
                <w:highlight w:val="none"/>
                <w:lang w:val="en-US" w:eastAsia="zh-CN"/>
              </w:rPr>
              <w:t>根据</w:t>
            </w:r>
            <w:r>
              <w:rPr>
                <w:rFonts w:hint="default"/>
                <w:sz w:val="22"/>
                <w:szCs w:val="22"/>
                <w:highlight w:val="none"/>
                <w:lang w:val="en-US" w:eastAsia="zh-CN"/>
              </w:rPr>
              <w:t>仓库权属证明</w:t>
            </w:r>
            <w:r>
              <w:rPr>
                <w:rFonts w:hint="eastAsia"/>
                <w:sz w:val="22"/>
                <w:szCs w:val="22"/>
                <w:highlight w:val="none"/>
                <w:lang w:val="en-US" w:eastAsia="zh-CN"/>
              </w:rPr>
              <w:t>（房产证）</w:t>
            </w:r>
            <w:r>
              <w:rPr>
                <w:rFonts w:hint="default"/>
                <w:sz w:val="22"/>
                <w:szCs w:val="22"/>
                <w:highlight w:val="none"/>
                <w:lang w:val="en-US" w:eastAsia="zh-CN"/>
              </w:rPr>
              <w:t>或合法使用证明</w:t>
            </w:r>
            <w:r>
              <w:rPr>
                <w:rFonts w:hint="eastAsia"/>
                <w:sz w:val="22"/>
                <w:szCs w:val="22"/>
                <w:highlight w:val="none"/>
                <w:lang w:val="en-US" w:eastAsia="zh-CN"/>
              </w:rPr>
              <w:t>（租赁协议）</w:t>
            </w:r>
            <w:r>
              <w:rPr>
                <w:rFonts w:hint="default"/>
                <w:sz w:val="22"/>
                <w:szCs w:val="22"/>
                <w:highlight w:val="none"/>
                <w:lang w:val="en-US" w:eastAsia="zh-CN"/>
              </w:rPr>
              <w:t>、配送最优路径规划方案、仓储点位至配送点位（崇德路消防救援站，中州路消防救援站，函谷路消防救援站，朱阳镇专职消防队，阳平镇政府专职队）距离测算说明、配送时效预估</w:t>
            </w:r>
            <w:r>
              <w:rPr>
                <w:rFonts w:hint="eastAsia"/>
                <w:sz w:val="22"/>
                <w:szCs w:val="22"/>
                <w:highlight w:val="none"/>
                <w:lang w:val="en-US" w:eastAsia="zh-CN"/>
              </w:rPr>
              <w:t>、</w:t>
            </w:r>
            <w:r>
              <w:rPr>
                <w:rFonts w:hint="default"/>
                <w:sz w:val="22"/>
                <w:szCs w:val="22"/>
                <w:highlight w:val="none"/>
                <w:lang w:val="en-US" w:eastAsia="zh-CN"/>
              </w:rPr>
              <w:t>保障说明</w:t>
            </w:r>
            <w:r>
              <w:rPr>
                <w:rFonts w:hint="eastAsia"/>
                <w:sz w:val="22"/>
                <w:szCs w:val="22"/>
                <w:highlight w:val="none"/>
                <w:lang w:val="en-US" w:eastAsia="zh-CN"/>
              </w:rPr>
              <w:t>进行综合评审</w:t>
            </w:r>
          </w:p>
          <w:p w14:paraId="1C0BDD5B">
            <w:pPr>
              <w:numPr>
                <w:ilvl w:val="0"/>
                <w:numId w:val="7"/>
              </w:numPr>
              <w:spacing w:line="360" w:lineRule="auto"/>
              <w:jc w:val="both"/>
              <w:rPr>
                <w:rFonts w:hint="default"/>
                <w:sz w:val="22"/>
                <w:szCs w:val="22"/>
                <w:highlight w:val="none"/>
                <w:lang w:val="en-US" w:eastAsia="zh-CN"/>
              </w:rPr>
            </w:pPr>
            <w:r>
              <w:rPr>
                <w:rFonts w:hint="default"/>
                <w:sz w:val="22"/>
                <w:szCs w:val="22"/>
                <w:highlight w:val="none"/>
                <w:lang w:val="en-US" w:eastAsia="zh-CN"/>
              </w:rPr>
              <w:t>方案完整合理，全面覆盖上述全部要求，得</w:t>
            </w:r>
            <w:r>
              <w:rPr>
                <w:rFonts w:hint="eastAsia"/>
                <w:sz w:val="22"/>
                <w:szCs w:val="22"/>
                <w:highlight w:val="none"/>
                <w:lang w:val="en-US" w:eastAsia="zh-CN"/>
              </w:rPr>
              <w:t>6</w:t>
            </w:r>
            <w:r>
              <w:rPr>
                <w:rFonts w:hint="default"/>
                <w:sz w:val="22"/>
                <w:szCs w:val="22"/>
                <w:highlight w:val="none"/>
                <w:lang w:val="en-US" w:eastAsia="zh-CN"/>
              </w:rPr>
              <w:t>分；</w:t>
            </w:r>
          </w:p>
          <w:p w14:paraId="4DF36F22">
            <w:pPr>
              <w:numPr>
                <w:ilvl w:val="0"/>
                <w:numId w:val="7"/>
              </w:numPr>
              <w:spacing w:line="360" w:lineRule="auto"/>
              <w:jc w:val="both"/>
              <w:rPr>
                <w:rFonts w:hint="default"/>
                <w:sz w:val="22"/>
                <w:szCs w:val="22"/>
                <w:highlight w:val="none"/>
                <w:lang w:val="en-US" w:eastAsia="zh-CN"/>
              </w:rPr>
            </w:pPr>
            <w:r>
              <w:rPr>
                <w:rFonts w:hint="eastAsia"/>
                <w:spacing w:val="5"/>
                <w:sz w:val="22"/>
                <w:szCs w:val="22"/>
                <w:highlight w:val="none"/>
                <w:lang w:val="en-US" w:eastAsia="zh-CN"/>
              </w:rPr>
              <w:t>提供仓储证明资料，配送最优路径规划方案、仓储点位至配送点位、距离测算说明、配送时效预估、保障说明方案细节说明不足或有漏项的，得3分；</w:t>
            </w:r>
          </w:p>
          <w:p w14:paraId="59CE4791">
            <w:pPr>
              <w:numPr>
                <w:ilvl w:val="0"/>
                <w:numId w:val="7"/>
              </w:numPr>
              <w:spacing w:line="360" w:lineRule="auto"/>
              <w:jc w:val="both"/>
              <w:rPr>
                <w:rFonts w:hint="default"/>
                <w:sz w:val="22"/>
                <w:szCs w:val="22"/>
                <w:highlight w:val="none"/>
                <w:lang w:val="en-US" w:eastAsia="zh-CN"/>
              </w:rPr>
            </w:pPr>
            <w:r>
              <w:rPr>
                <w:rFonts w:hint="default"/>
                <w:sz w:val="22"/>
                <w:szCs w:val="22"/>
                <w:highlight w:val="none"/>
                <w:lang w:val="en-US" w:eastAsia="zh-CN"/>
              </w:rPr>
              <w:t>提供仓储证明资料，仅有简单说明无专项方案</w:t>
            </w:r>
            <w:r>
              <w:rPr>
                <w:rFonts w:hint="eastAsia"/>
                <w:sz w:val="22"/>
                <w:szCs w:val="22"/>
                <w:highlight w:val="none"/>
                <w:lang w:val="en-US" w:eastAsia="zh-CN"/>
              </w:rPr>
              <w:t>仓储能力服务方案</w:t>
            </w:r>
            <w:r>
              <w:rPr>
                <w:rFonts w:hint="default"/>
                <w:sz w:val="22"/>
                <w:szCs w:val="22"/>
                <w:highlight w:val="none"/>
                <w:lang w:val="en-US" w:eastAsia="zh-CN"/>
              </w:rPr>
              <w:t>的，得1分</w:t>
            </w:r>
          </w:p>
          <w:p w14:paraId="30740DF9">
            <w:pPr>
              <w:numPr>
                <w:ilvl w:val="0"/>
                <w:numId w:val="7"/>
              </w:numPr>
              <w:spacing w:line="360" w:lineRule="auto"/>
              <w:jc w:val="both"/>
              <w:rPr>
                <w:rFonts w:hint="default"/>
                <w:sz w:val="22"/>
                <w:szCs w:val="22"/>
                <w:highlight w:val="none"/>
                <w:lang w:val="en-US" w:eastAsia="zh-CN"/>
              </w:rPr>
            </w:pPr>
            <w:r>
              <w:rPr>
                <w:rFonts w:hint="eastAsia"/>
                <w:spacing w:val="5"/>
                <w:sz w:val="22"/>
                <w:szCs w:val="22"/>
                <w:highlight w:val="none"/>
                <w:lang w:val="en-US" w:eastAsia="zh-CN"/>
              </w:rPr>
              <w:t>未提供仓储证明资料且方案明显不合理或无实质内容不得分；</w:t>
            </w:r>
          </w:p>
        </w:tc>
        <w:tc>
          <w:tcPr>
            <w:tcW w:w="660" w:type="dxa"/>
            <w:noWrap w:val="0"/>
            <w:vAlign w:val="center"/>
          </w:tcPr>
          <w:p w14:paraId="5915D8A2">
            <w:pPr>
              <w:snapToGrid w:val="0"/>
              <w:spacing w:line="360" w:lineRule="auto"/>
              <w:jc w:val="center"/>
              <w:rPr>
                <w:rFonts w:hint="default" w:ascii="宋体" w:hAnsi="宋体" w:eastAsia="宋体" w:cs="宋体"/>
                <w:color w:val="auto"/>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6分</w:t>
            </w:r>
          </w:p>
        </w:tc>
      </w:tr>
      <w:tr w14:paraId="2625F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215" w:type="dxa"/>
            <w:vMerge w:val="continue"/>
            <w:noWrap w:val="0"/>
            <w:vAlign w:val="center"/>
          </w:tcPr>
          <w:p w14:paraId="1230182A">
            <w:pPr>
              <w:rPr>
                <w:rFonts w:hint="eastAsia" w:ascii="宋体" w:hAnsi="宋体" w:eastAsia="宋体" w:cs="宋体"/>
                <w:color w:val="auto"/>
                <w:sz w:val="22"/>
                <w:szCs w:val="22"/>
                <w:u w:val="none"/>
              </w:rPr>
            </w:pPr>
          </w:p>
        </w:tc>
        <w:tc>
          <w:tcPr>
            <w:tcW w:w="1140" w:type="dxa"/>
            <w:noWrap w:val="0"/>
            <w:vAlign w:val="center"/>
          </w:tcPr>
          <w:p w14:paraId="66459309">
            <w:pPr>
              <w:pStyle w:val="43"/>
              <w:spacing w:line="360" w:lineRule="auto"/>
              <w:jc w:val="center"/>
              <w:rPr>
                <w:rFonts w:hint="eastAsia" w:ascii="宋体" w:hAnsi="宋体" w:eastAsia="宋体" w:cs="宋体"/>
                <w:color w:val="000000" w:themeColor="text1"/>
                <w:sz w:val="22"/>
                <w:szCs w:val="22"/>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u w:val="none"/>
                <w:lang w:val="en-US" w:eastAsia="zh-CN" w:bidi="ar-SA"/>
                <w14:textFill>
                  <w14:solidFill>
                    <w14:schemeClr w14:val="tx1"/>
                  </w14:solidFill>
                </w14:textFill>
              </w:rPr>
              <w:t>配送人员保险及责任免责承诺</w:t>
            </w:r>
          </w:p>
        </w:tc>
        <w:tc>
          <w:tcPr>
            <w:tcW w:w="6180" w:type="dxa"/>
            <w:noWrap w:val="0"/>
            <w:vAlign w:val="top"/>
          </w:tcPr>
          <w:p w14:paraId="0895E285">
            <w:pPr>
              <w:pStyle w:val="43"/>
              <w:spacing w:line="360" w:lineRule="auto"/>
              <w:jc w:val="both"/>
              <w:rPr>
                <w:rFonts w:hint="default"/>
                <w:color w:val="000000" w:themeColor="text1"/>
                <w:sz w:val="22"/>
                <w:szCs w:val="22"/>
                <w:highlight w:val="none"/>
                <w:lang w:val="en-US" w:eastAsia="zh-CN"/>
                <w14:textFill>
                  <w14:solidFill>
                    <w14:schemeClr w14:val="tx1"/>
                  </w14:solidFill>
                </w14:textFill>
              </w:rPr>
            </w:pPr>
            <w:r>
              <w:rPr>
                <w:rFonts w:hint="default"/>
                <w:color w:val="000000" w:themeColor="text1"/>
                <w:sz w:val="22"/>
                <w:szCs w:val="22"/>
                <w:highlight w:val="none"/>
                <w:lang w:val="en-US" w:eastAsia="zh-CN"/>
                <w14:textFill>
                  <w14:solidFill>
                    <w14:schemeClr w14:val="tx1"/>
                  </w14:solidFill>
                </w14:textFill>
              </w:rPr>
              <w:t>据供应商针对配送人员的保险缴纳承诺、配送途中意外事故责任划分承诺进行综合评审</w:t>
            </w:r>
          </w:p>
          <w:p w14:paraId="33146F4C">
            <w:pPr>
              <w:spacing w:line="360" w:lineRule="auto"/>
              <w:rPr>
                <w:rFonts w:hint="eastAsia"/>
                <w:color w:val="000000" w:themeColor="text1"/>
                <w:sz w:val="22"/>
                <w:szCs w:val="22"/>
                <w:highlight w:val="none"/>
                <w:lang w:val="en-US" w:eastAsia="zh-CN"/>
                <w14:textFill>
                  <w14:solidFill>
                    <w14:schemeClr w14:val="tx1"/>
                  </w14:solidFill>
                </w14:textFill>
              </w:rPr>
            </w:pPr>
            <w:r>
              <w:rPr>
                <w:rFonts w:hint="eastAsia"/>
                <w:color w:val="000000" w:themeColor="text1"/>
                <w:sz w:val="22"/>
                <w:szCs w:val="22"/>
                <w:highlight w:val="none"/>
                <w:lang w:val="en-US" w:eastAsia="zh-CN"/>
                <w14:textFill>
                  <w14:solidFill>
                    <w14:schemeClr w14:val="tx1"/>
                  </w14:solidFill>
                </w14:textFill>
              </w:rPr>
              <w:t>1.供应商同时提供完整的人员保险缴纳承诺及事故责任免责承诺：明确承诺为所有在岗配送人员统一缴纳保险（包含但不限于意外险、伤亡险），保障覆盖配送全流程；清晰约定配送途中因配送人员个人原因引发各类意外、安全事故的，全部责任由供应商自行承担，采购人不承担任何责任、无任何连带风险，承诺内容严谨、完整、无漏洞的，得5分；</w:t>
            </w:r>
          </w:p>
          <w:p w14:paraId="5D527949">
            <w:pPr>
              <w:spacing w:line="360" w:lineRule="auto"/>
              <w:rPr>
                <w:rFonts w:hint="eastAsia"/>
                <w:color w:val="000000" w:themeColor="text1"/>
                <w:sz w:val="22"/>
                <w:szCs w:val="22"/>
                <w:highlight w:val="none"/>
                <w:lang w:val="en-US" w:eastAsia="zh-CN"/>
                <w14:textFill>
                  <w14:solidFill>
                    <w14:schemeClr w14:val="tx1"/>
                  </w14:solidFill>
                </w14:textFill>
              </w:rPr>
            </w:pPr>
            <w:r>
              <w:rPr>
                <w:rFonts w:hint="eastAsia"/>
                <w:highlight w:val="none"/>
                <w:lang w:val="en-US" w:eastAsia="zh-CN"/>
              </w:rPr>
              <w:t>2.仅承诺为配送人员缴纳意外险、伤亡险等相关保险，保障人员作业安全，但未提供配送意外事故采购人免责的相关责任承诺</w:t>
            </w:r>
            <w:r>
              <w:rPr>
                <w:rFonts w:hint="eastAsia"/>
                <w:color w:val="000000" w:themeColor="text1"/>
                <w:sz w:val="22"/>
                <w:szCs w:val="22"/>
                <w:highlight w:val="none"/>
                <w:lang w:val="en-US" w:eastAsia="zh-CN"/>
                <w14:textFill>
                  <w14:solidFill>
                    <w14:schemeClr w14:val="tx1"/>
                  </w14:solidFill>
                </w14:textFill>
              </w:rPr>
              <w:t>的，得3分；</w:t>
            </w:r>
          </w:p>
          <w:p w14:paraId="308584B6">
            <w:pPr>
              <w:spacing w:line="360" w:lineRule="auto"/>
              <w:rPr>
                <w:rFonts w:hint="eastAsia"/>
                <w:color w:val="000000" w:themeColor="text1"/>
                <w:sz w:val="22"/>
                <w:szCs w:val="22"/>
                <w:highlight w:val="none"/>
                <w:lang w:val="en-US" w:eastAsia="zh-CN"/>
                <w14:textFill>
                  <w14:solidFill>
                    <w14:schemeClr w14:val="tx1"/>
                  </w14:solidFill>
                </w14:textFill>
              </w:rPr>
            </w:pPr>
            <w:r>
              <w:rPr>
                <w:rFonts w:hint="eastAsia"/>
                <w:color w:val="000000" w:themeColor="text1"/>
                <w:sz w:val="22"/>
                <w:szCs w:val="22"/>
                <w:highlight w:val="none"/>
                <w:lang w:val="en-US" w:eastAsia="zh-CN"/>
                <w14:textFill>
                  <w14:solidFill>
                    <w14:schemeClr w14:val="tx1"/>
                  </w14:solidFill>
                </w14:textFill>
              </w:rPr>
              <w:t>3.仅明确承诺配送人员个人原因导致送货途中意外，采购人无相关责任，未提供配送人员专项保险缴纳相关承诺的，得1分。</w:t>
            </w:r>
          </w:p>
          <w:p w14:paraId="4B0F7A1C">
            <w:pPr>
              <w:spacing w:line="360" w:lineRule="auto"/>
              <w:rPr>
                <w:rFonts w:hint="default"/>
                <w:highlight w:val="none"/>
                <w:lang w:val="en-US" w:eastAsia="zh-CN"/>
              </w:rPr>
            </w:pPr>
            <w:r>
              <w:rPr>
                <w:rFonts w:hint="eastAsia"/>
                <w:highlight w:val="none"/>
                <w:lang w:val="en-US" w:eastAsia="zh-CN"/>
              </w:rPr>
              <w:t>4.未提供任何配送人员保险缴纳承诺、意外事故责任划分承诺，承诺内容缺失或无效，不得分。</w:t>
            </w:r>
          </w:p>
        </w:tc>
        <w:tc>
          <w:tcPr>
            <w:tcW w:w="660" w:type="dxa"/>
            <w:noWrap w:val="0"/>
            <w:vAlign w:val="center"/>
          </w:tcPr>
          <w:p w14:paraId="641F2778">
            <w:pPr>
              <w:snapToGrid w:val="0"/>
              <w:spacing w:line="360" w:lineRule="auto"/>
              <w:jc w:val="center"/>
              <w:rPr>
                <w:rFonts w:hint="eastAsia" w:ascii="宋体" w:hAnsi="宋体" w:eastAsia="宋体" w:cs="宋体"/>
                <w:color w:val="000000" w:themeColor="text1"/>
                <w:sz w:val="22"/>
                <w:szCs w:val="22"/>
                <w:highlight w:val="none"/>
                <w:u w:val="none"/>
                <w:lang w:bidi="ar-SA"/>
                <w14:textFill>
                  <w14:solidFill>
                    <w14:schemeClr w14:val="tx1"/>
                  </w14:solidFill>
                </w14:textFill>
              </w:rPr>
            </w:pPr>
            <w:r>
              <w:rPr>
                <w:rFonts w:hint="eastAsia" w:ascii="宋体" w:hAnsi="宋体" w:eastAsia="宋体" w:cs="宋体"/>
                <w:color w:val="000000" w:themeColor="text1"/>
                <w:sz w:val="22"/>
                <w:szCs w:val="22"/>
                <w:highlight w:val="none"/>
                <w:u w:val="none"/>
                <w:lang w:val="en-US" w:eastAsia="zh-CN" w:bidi="ar-SA"/>
                <w14:textFill>
                  <w14:solidFill>
                    <w14:schemeClr w14:val="tx1"/>
                  </w14:solidFill>
                </w14:textFill>
              </w:rPr>
              <w:t>5</w:t>
            </w:r>
            <w:r>
              <w:rPr>
                <w:rFonts w:hint="eastAsia" w:ascii="宋体" w:hAnsi="宋体" w:eastAsia="宋体" w:cs="宋体"/>
                <w:color w:val="000000" w:themeColor="text1"/>
                <w:sz w:val="22"/>
                <w:szCs w:val="22"/>
                <w:highlight w:val="none"/>
                <w:u w:val="none"/>
                <w:lang w:bidi="ar-SA"/>
                <w14:textFill>
                  <w14:solidFill>
                    <w14:schemeClr w14:val="tx1"/>
                  </w14:solidFill>
                </w14:textFill>
              </w:rPr>
              <w:t>分</w:t>
            </w:r>
          </w:p>
        </w:tc>
      </w:tr>
      <w:tr w14:paraId="411FC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1215" w:type="dxa"/>
            <w:vMerge w:val="continue"/>
            <w:noWrap w:val="0"/>
            <w:vAlign w:val="center"/>
          </w:tcPr>
          <w:p w14:paraId="226354E6">
            <w:pPr>
              <w:rPr>
                <w:rFonts w:hint="eastAsia" w:ascii="宋体" w:hAnsi="宋体" w:eastAsia="宋体" w:cs="宋体"/>
                <w:color w:val="auto"/>
                <w:sz w:val="22"/>
                <w:szCs w:val="22"/>
                <w:u w:val="none"/>
              </w:rPr>
            </w:pPr>
          </w:p>
        </w:tc>
        <w:tc>
          <w:tcPr>
            <w:tcW w:w="1140" w:type="dxa"/>
            <w:noWrap w:val="0"/>
            <w:vAlign w:val="center"/>
          </w:tcPr>
          <w:p w14:paraId="78E5E859">
            <w:pPr>
              <w:widowControl/>
              <w:spacing w:line="360" w:lineRule="exact"/>
              <w:jc w:val="center"/>
              <w:rPr>
                <w:rFonts w:hint="eastAsia" w:ascii="宋体" w:hAnsi="宋体" w:eastAsia="宋体" w:cs="宋体"/>
                <w:color w:val="auto"/>
                <w:sz w:val="22"/>
                <w:szCs w:val="22"/>
                <w:highlight w:val="none"/>
                <w:u w:val="none"/>
                <w:lang w:bidi="ar-SA"/>
              </w:rPr>
            </w:pPr>
            <w:r>
              <w:rPr>
                <w:rFonts w:hint="eastAsia" w:ascii="宋体" w:hAnsi="宋体" w:eastAsia="宋体" w:cs="宋体"/>
                <w:color w:val="auto"/>
                <w:sz w:val="22"/>
                <w:szCs w:val="22"/>
                <w:highlight w:val="none"/>
                <w:u w:val="none"/>
                <w:lang w:bidi="ar-SA"/>
              </w:rPr>
              <w:t>售后服务保障</w:t>
            </w:r>
          </w:p>
        </w:tc>
        <w:tc>
          <w:tcPr>
            <w:tcW w:w="6180" w:type="dxa"/>
            <w:noWrap w:val="0"/>
            <w:vAlign w:val="center"/>
          </w:tcPr>
          <w:p w14:paraId="65B7D9F5">
            <w:pPr>
              <w:pStyle w:val="43"/>
              <w:numPr>
                <w:ilvl w:val="0"/>
                <w:numId w:val="0"/>
              </w:numPr>
              <w:spacing w:line="360" w:lineRule="auto"/>
              <w:ind w:leftChars="0"/>
              <w:jc w:val="both"/>
              <w:rPr>
                <w:rFonts w:hint="default"/>
                <w:sz w:val="22"/>
                <w:szCs w:val="22"/>
                <w:highlight w:val="none"/>
                <w:lang w:val="en-US" w:eastAsia="zh-CN"/>
              </w:rPr>
            </w:pPr>
            <w:r>
              <w:rPr>
                <w:rFonts w:hint="default"/>
                <w:sz w:val="22"/>
                <w:szCs w:val="22"/>
                <w:highlight w:val="none"/>
                <w:lang w:val="en-US" w:eastAsia="zh-CN"/>
              </w:rPr>
              <w:t>提供售后服务保障方案，内容包括但不限于响应时间、退换货、上门服务、突发问题处理、纠纷解决等。</w:t>
            </w:r>
          </w:p>
          <w:p w14:paraId="2FEB2597">
            <w:pPr>
              <w:pStyle w:val="43"/>
              <w:numPr>
                <w:ilvl w:val="0"/>
                <w:numId w:val="0"/>
              </w:numPr>
              <w:spacing w:line="360" w:lineRule="auto"/>
              <w:ind w:leftChars="0"/>
              <w:jc w:val="both"/>
              <w:rPr>
                <w:rFonts w:hint="eastAsia" w:ascii="宋体" w:hAnsi="宋体" w:eastAsia="宋体" w:cs="宋体"/>
                <w:kern w:val="2"/>
                <w:sz w:val="22"/>
                <w:szCs w:val="22"/>
                <w:highlight w:val="none"/>
                <w:lang w:val="en-US" w:eastAsia="zh-CN" w:bidi="ar-SA"/>
              </w:rPr>
            </w:pPr>
            <w:r>
              <w:rPr>
                <w:rFonts w:hint="default"/>
                <w:sz w:val="22"/>
                <w:szCs w:val="22"/>
                <w:highlight w:val="none"/>
                <w:lang w:val="en-US" w:eastAsia="zh-CN"/>
              </w:rPr>
              <w:t>硬性条件：若不合格</w:t>
            </w:r>
            <w:r>
              <w:rPr>
                <w:rFonts w:hint="eastAsia"/>
                <w:sz w:val="22"/>
                <w:szCs w:val="22"/>
                <w:highlight w:val="none"/>
                <w:lang w:val="en-US" w:eastAsia="zh-CN"/>
              </w:rPr>
              <w:t>食品</w:t>
            </w:r>
            <w:r>
              <w:rPr>
                <w:rFonts w:hint="default"/>
                <w:sz w:val="22"/>
                <w:szCs w:val="22"/>
                <w:highlight w:val="none"/>
                <w:lang w:val="en-US" w:eastAsia="zh-CN"/>
              </w:rPr>
              <w:t>已</w:t>
            </w:r>
            <w:r>
              <w:rPr>
                <w:rFonts w:hint="eastAsia"/>
                <w:sz w:val="22"/>
                <w:szCs w:val="22"/>
                <w:highlight w:val="none"/>
                <w:lang w:val="en-US" w:eastAsia="zh-CN"/>
              </w:rPr>
              <w:t>配送</w:t>
            </w:r>
            <w:r>
              <w:rPr>
                <w:rFonts w:hint="default"/>
                <w:sz w:val="22"/>
                <w:szCs w:val="22"/>
                <w:highlight w:val="none"/>
                <w:lang w:val="en-US" w:eastAsia="zh-CN"/>
              </w:rPr>
              <w:t>至</w:t>
            </w:r>
            <w:r>
              <w:rPr>
                <w:rFonts w:hint="eastAsia"/>
                <w:sz w:val="22"/>
                <w:szCs w:val="22"/>
                <w:highlight w:val="none"/>
                <w:lang w:val="en-US" w:eastAsia="zh-CN"/>
              </w:rPr>
              <w:t>食堂</w:t>
            </w:r>
            <w:r>
              <w:rPr>
                <w:rFonts w:hint="default"/>
                <w:sz w:val="22"/>
                <w:szCs w:val="22"/>
                <w:highlight w:val="none"/>
                <w:lang w:val="en-US" w:eastAsia="zh-CN"/>
              </w:rPr>
              <w:t>并引</w:t>
            </w:r>
            <w:r>
              <w:rPr>
                <w:rFonts w:hint="eastAsia"/>
                <w:sz w:val="22"/>
                <w:szCs w:val="22"/>
                <w:highlight w:val="none"/>
                <w:lang w:val="en-US" w:eastAsia="zh-CN"/>
              </w:rPr>
              <w:t>起食堂管理人员或采购人单位人员</w:t>
            </w:r>
            <w:r>
              <w:rPr>
                <w:rFonts w:hint="default"/>
                <w:sz w:val="22"/>
                <w:szCs w:val="22"/>
                <w:highlight w:val="none"/>
                <w:lang w:val="en-US" w:eastAsia="zh-CN"/>
              </w:rPr>
              <w:t>投诉，后续投诉处理（包括沟通、善后、赔偿等全部责任及费用）须由供应商承担。</w:t>
            </w:r>
          </w:p>
          <w:p w14:paraId="62632AFA">
            <w:pPr>
              <w:numPr>
                <w:ilvl w:val="0"/>
                <w:numId w:val="0"/>
              </w:numPr>
              <w:spacing w:line="360" w:lineRule="auto"/>
              <w:rPr>
                <w:rFonts w:hint="eastAsia" w:ascii="宋体" w:hAnsi="宋体" w:eastAsia="宋体" w:cs="宋体"/>
                <w:color w:val="auto"/>
                <w:sz w:val="22"/>
                <w:szCs w:val="22"/>
                <w:highlight w:val="none"/>
                <w:u w:val="none"/>
                <w:lang w:bidi="ar-SA"/>
              </w:rPr>
            </w:pPr>
            <w:r>
              <w:rPr>
                <w:rFonts w:hint="eastAsia" w:ascii="宋体" w:hAnsi="宋体" w:eastAsia="宋体" w:cs="宋体"/>
                <w:color w:val="auto"/>
                <w:sz w:val="22"/>
                <w:szCs w:val="22"/>
                <w:highlight w:val="none"/>
                <w:u w:val="none"/>
                <w:lang w:val="en-US" w:eastAsia="zh-CN" w:bidi="ar-SA"/>
              </w:rPr>
              <w:t>1.售后服务方案完整合理，保障措施到位、可操作性强，全面覆盖上述全部要求，得5</w:t>
            </w:r>
            <w:r>
              <w:rPr>
                <w:rFonts w:hint="eastAsia" w:ascii="宋体" w:hAnsi="宋体" w:eastAsia="宋体" w:cs="宋体"/>
                <w:color w:val="auto"/>
                <w:sz w:val="22"/>
                <w:szCs w:val="22"/>
                <w:highlight w:val="none"/>
                <w:u w:val="none"/>
                <w:lang w:bidi="ar-SA"/>
              </w:rPr>
              <w:t>分；</w:t>
            </w:r>
          </w:p>
          <w:p w14:paraId="4ACDC58A">
            <w:pPr>
              <w:numPr>
                <w:ilvl w:val="0"/>
                <w:numId w:val="0"/>
              </w:numPr>
              <w:spacing w:line="360" w:lineRule="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2.</w:t>
            </w:r>
            <w:r>
              <w:rPr>
                <w:rFonts w:hint="eastAsia" w:ascii="宋体" w:hAnsi="宋体" w:eastAsia="宋体" w:cs="宋体"/>
                <w:color w:val="auto"/>
                <w:sz w:val="22"/>
                <w:szCs w:val="22"/>
                <w:highlight w:val="none"/>
                <w:u w:val="none"/>
                <w:lang w:val="en-US" w:eastAsia="zh-CN" w:bidi="ar-SA"/>
              </w:rPr>
              <w:t>售后服务方案</w:t>
            </w:r>
            <w:r>
              <w:rPr>
                <w:rFonts w:hint="eastAsia" w:ascii="宋体" w:hAnsi="宋体" w:eastAsia="宋体" w:cs="宋体"/>
                <w:kern w:val="2"/>
                <w:sz w:val="22"/>
                <w:szCs w:val="22"/>
                <w:highlight w:val="none"/>
                <w:lang w:val="en-US" w:eastAsia="zh-CN" w:bidi="ar-SA"/>
              </w:rPr>
              <w:t>已涵盖上述核心内容，但体系架构不够完善，部分关键环节说明不充分的，得3分；</w:t>
            </w:r>
          </w:p>
          <w:p w14:paraId="0FFBCBE4">
            <w:pPr>
              <w:numPr>
                <w:ilvl w:val="0"/>
                <w:numId w:val="0"/>
              </w:numPr>
              <w:spacing w:line="360" w:lineRule="auto"/>
              <w:rPr>
                <w:rFonts w:hint="eastAsia" w:ascii="宋体" w:hAnsi="宋体" w:eastAsia="宋体" w:cs="宋体"/>
                <w:color w:val="auto"/>
                <w:sz w:val="22"/>
                <w:szCs w:val="22"/>
                <w:highlight w:val="none"/>
                <w:u w:val="none"/>
                <w:lang w:bidi="ar-SA"/>
              </w:rPr>
            </w:pPr>
            <w:r>
              <w:rPr>
                <w:rFonts w:hint="eastAsia" w:ascii="宋体" w:hAnsi="宋体" w:eastAsia="宋体" w:cs="宋体"/>
                <w:kern w:val="2"/>
                <w:sz w:val="22"/>
                <w:szCs w:val="22"/>
                <w:highlight w:val="none"/>
                <w:lang w:val="en-US" w:eastAsia="zh-CN" w:bidi="ar-SA"/>
              </w:rPr>
              <w:t>3.仅有简单说明的或仅提供简单承诺无专项方案的，得1分</w:t>
            </w:r>
          </w:p>
          <w:p w14:paraId="1A2F0313">
            <w:pPr>
              <w:numPr>
                <w:ilvl w:val="0"/>
                <w:numId w:val="0"/>
              </w:numPr>
              <w:spacing w:line="360" w:lineRule="auto"/>
              <w:rPr>
                <w:rFonts w:hint="default"/>
                <w:highlight w:val="none"/>
                <w:lang w:val="en-US" w:eastAsia="zh-CN"/>
              </w:rPr>
            </w:pPr>
            <w:r>
              <w:rPr>
                <w:rFonts w:hint="eastAsia" w:ascii="宋体" w:hAnsi="宋体" w:eastAsia="宋体" w:cs="宋体"/>
                <w:kern w:val="2"/>
                <w:sz w:val="22"/>
                <w:szCs w:val="22"/>
                <w:highlight w:val="none"/>
                <w:lang w:val="en-US" w:eastAsia="zh-CN" w:bidi="ar-SA"/>
              </w:rPr>
              <w:t>4.</w:t>
            </w:r>
            <w:r>
              <w:rPr>
                <w:rFonts w:hint="eastAsia"/>
                <w:spacing w:val="5"/>
                <w:sz w:val="22"/>
                <w:szCs w:val="22"/>
                <w:highlight w:val="none"/>
                <w:lang w:val="en-US" w:eastAsia="zh-CN"/>
              </w:rPr>
              <w:t>明显不合理或无实质内容不得分</w:t>
            </w:r>
            <w:r>
              <w:rPr>
                <w:rFonts w:hint="eastAsia" w:ascii="宋体" w:hAnsi="宋体" w:eastAsia="宋体" w:cs="宋体"/>
                <w:kern w:val="2"/>
                <w:sz w:val="22"/>
                <w:szCs w:val="22"/>
                <w:highlight w:val="none"/>
                <w:lang w:val="en-US" w:eastAsia="zh-CN" w:bidi="ar-SA"/>
              </w:rPr>
              <w:t>；</w:t>
            </w:r>
          </w:p>
        </w:tc>
        <w:tc>
          <w:tcPr>
            <w:tcW w:w="660" w:type="dxa"/>
            <w:noWrap w:val="0"/>
            <w:vAlign w:val="center"/>
          </w:tcPr>
          <w:p w14:paraId="0BED5868">
            <w:pPr>
              <w:snapToGrid w:val="0"/>
              <w:spacing w:line="360" w:lineRule="auto"/>
              <w:jc w:val="center"/>
              <w:rPr>
                <w:rFonts w:hint="eastAsia" w:ascii="宋体" w:hAnsi="宋体" w:eastAsia="宋体" w:cs="宋体"/>
                <w:color w:val="auto"/>
                <w:sz w:val="22"/>
                <w:szCs w:val="22"/>
                <w:u w:val="none"/>
                <w:lang w:bidi="ar-SA"/>
              </w:rPr>
            </w:pPr>
            <w:r>
              <w:rPr>
                <w:rFonts w:hint="eastAsia" w:ascii="宋体" w:hAnsi="宋体" w:eastAsia="宋体" w:cs="宋体"/>
                <w:color w:val="auto"/>
                <w:sz w:val="22"/>
                <w:szCs w:val="22"/>
                <w:u w:val="none"/>
                <w:lang w:val="en-US" w:eastAsia="zh-CN" w:bidi="ar-SA"/>
              </w:rPr>
              <w:t>5</w:t>
            </w:r>
            <w:r>
              <w:rPr>
                <w:rFonts w:hint="eastAsia" w:ascii="宋体" w:hAnsi="宋体" w:eastAsia="宋体" w:cs="宋体"/>
                <w:color w:val="auto"/>
                <w:sz w:val="22"/>
                <w:szCs w:val="22"/>
                <w:u w:val="none"/>
                <w:lang w:bidi="ar-SA"/>
              </w:rPr>
              <w:t>分</w:t>
            </w:r>
          </w:p>
        </w:tc>
      </w:tr>
      <w:tr w14:paraId="41759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215" w:type="dxa"/>
            <w:vMerge w:val="continue"/>
            <w:noWrap w:val="0"/>
            <w:vAlign w:val="center"/>
          </w:tcPr>
          <w:p w14:paraId="169A4A86">
            <w:pPr>
              <w:rPr>
                <w:rFonts w:hint="eastAsia" w:ascii="宋体" w:hAnsi="宋体" w:eastAsia="宋体" w:cs="宋体"/>
                <w:color w:val="auto"/>
                <w:sz w:val="22"/>
                <w:szCs w:val="22"/>
                <w:u w:val="none"/>
              </w:rPr>
            </w:pPr>
          </w:p>
        </w:tc>
        <w:tc>
          <w:tcPr>
            <w:tcW w:w="1140" w:type="dxa"/>
            <w:noWrap w:val="0"/>
            <w:vAlign w:val="center"/>
          </w:tcPr>
          <w:p w14:paraId="1D4CA496">
            <w:pPr>
              <w:widowControl/>
              <w:spacing w:line="360" w:lineRule="exact"/>
              <w:jc w:val="center"/>
              <w:rPr>
                <w:rFonts w:hint="eastAsia" w:ascii="宋体" w:hAnsi="宋体" w:eastAsia="宋体" w:cs="宋体"/>
                <w:color w:val="000000" w:themeColor="text1"/>
                <w:sz w:val="22"/>
                <w:szCs w:val="22"/>
                <w:u w:val="none"/>
                <w:lang w:bidi="ar-SA"/>
                <w14:textFill>
                  <w14:solidFill>
                    <w14:schemeClr w14:val="tx1"/>
                  </w14:solidFill>
                </w14:textFill>
              </w:rPr>
            </w:pPr>
            <w:r>
              <w:rPr>
                <w:rFonts w:hint="eastAsia"/>
                <w:color w:val="000000" w:themeColor="text1"/>
                <w14:textFill>
                  <w14:solidFill>
                    <w14:schemeClr w14:val="tx1"/>
                  </w14:solidFill>
                </w14:textFill>
              </w:rPr>
              <w:t>其他优惠</w:t>
            </w:r>
          </w:p>
        </w:tc>
        <w:tc>
          <w:tcPr>
            <w:tcW w:w="6180" w:type="dxa"/>
            <w:noWrap w:val="0"/>
            <w:vAlign w:val="center"/>
          </w:tcPr>
          <w:p w14:paraId="7AA54672">
            <w:pPr>
              <w:numPr>
                <w:ilvl w:val="0"/>
                <w:numId w:val="0"/>
              </w:numPr>
              <w:spacing w:line="360" w:lineRule="auto"/>
              <w:jc w:val="both"/>
              <w:rPr>
                <w:rFonts w:hint="eastAsia" w:ascii="宋体" w:hAnsi="宋体" w:eastAsia="宋体" w:cs="宋体"/>
                <w:color w:val="000000" w:themeColor="text1"/>
                <w:sz w:val="22"/>
                <w:szCs w:val="22"/>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u w:val="none"/>
                <w:lang w:val="en-US" w:eastAsia="zh-CN" w:bidi="ar-SA"/>
                <w14:textFill>
                  <w14:solidFill>
                    <w14:schemeClr w14:val="tx1"/>
                  </w14:solidFill>
                </w14:textFill>
              </w:rPr>
              <w:t>供应商提供多项贴合本项目副食配送实际的实质性优惠措施，包含：增值服务、食材增补、定期质检、节假日无休应急配送、废弃食材合规无害化处理、定期客户满意度调研优化服务。</w:t>
            </w:r>
          </w:p>
          <w:p w14:paraId="2DBAA8D8">
            <w:pPr>
              <w:numPr>
                <w:ilvl w:val="0"/>
                <w:numId w:val="8"/>
              </w:numPr>
              <w:spacing w:line="360" w:lineRule="auto"/>
              <w:jc w:val="both"/>
              <w:rPr>
                <w:rFonts w:hint="default"/>
                <w:sz w:val="22"/>
                <w:szCs w:val="22"/>
                <w:highlight w:val="none"/>
                <w:lang w:val="en-US" w:eastAsia="zh-CN"/>
              </w:rPr>
            </w:pPr>
            <w:r>
              <w:rPr>
                <w:rFonts w:hint="eastAsia" w:ascii="宋体" w:hAnsi="宋体" w:eastAsia="宋体" w:cs="宋体"/>
                <w:color w:val="auto"/>
                <w:sz w:val="22"/>
                <w:szCs w:val="22"/>
                <w:highlight w:val="none"/>
                <w:u w:val="none"/>
                <w:lang w:val="en-US" w:eastAsia="zh-CN" w:bidi="ar-SA"/>
              </w:rPr>
              <w:t>方案完整合理，全面覆盖上述全部要求</w:t>
            </w:r>
            <w:r>
              <w:rPr>
                <w:rFonts w:hint="default"/>
                <w:sz w:val="22"/>
                <w:szCs w:val="22"/>
                <w:highlight w:val="none"/>
                <w:lang w:val="en-US" w:eastAsia="zh-CN"/>
              </w:rPr>
              <w:t>，得</w:t>
            </w:r>
            <w:r>
              <w:rPr>
                <w:rFonts w:hint="eastAsia"/>
                <w:sz w:val="22"/>
                <w:szCs w:val="22"/>
                <w:highlight w:val="none"/>
                <w:lang w:val="en-US" w:eastAsia="zh-CN"/>
              </w:rPr>
              <w:t>5</w:t>
            </w:r>
            <w:r>
              <w:rPr>
                <w:rFonts w:hint="default"/>
                <w:sz w:val="22"/>
                <w:szCs w:val="22"/>
                <w:highlight w:val="none"/>
                <w:lang w:val="en-US" w:eastAsia="zh-CN"/>
              </w:rPr>
              <w:t>分；</w:t>
            </w:r>
          </w:p>
          <w:p w14:paraId="43A9CD1E">
            <w:pPr>
              <w:numPr>
                <w:ilvl w:val="0"/>
                <w:numId w:val="8"/>
              </w:numPr>
              <w:spacing w:line="360" w:lineRule="auto"/>
              <w:jc w:val="both"/>
              <w:rPr>
                <w:rFonts w:hint="eastAsia" w:ascii="宋体" w:hAnsi="宋体" w:eastAsia="宋体" w:cs="宋体"/>
                <w:color w:val="000000" w:themeColor="text1"/>
                <w:sz w:val="22"/>
                <w:szCs w:val="22"/>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u w:val="none"/>
                <w:lang w:val="en-US" w:eastAsia="zh-CN" w:bidi="ar-SA"/>
                <w14:textFill>
                  <w14:solidFill>
                    <w14:schemeClr w14:val="tx1"/>
                  </w14:solidFill>
                </w14:textFill>
              </w:rPr>
              <w:t>每缺一项关键内容或措施明显不合理扣1分，扣完为止；</w:t>
            </w:r>
          </w:p>
        </w:tc>
        <w:tc>
          <w:tcPr>
            <w:tcW w:w="660" w:type="dxa"/>
            <w:noWrap w:val="0"/>
            <w:vAlign w:val="center"/>
          </w:tcPr>
          <w:p w14:paraId="7DE29B6A">
            <w:pPr>
              <w:snapToGrid w:val="0"/>
              <w:spacing w:line="360" w:lineRule="auto"/>
              <w:jc w:val="center"/>
              <w:rPr>
                <w:rFonts w:hint="default" w:ascii="宋体" w:hAnsi="宋体" w:eastAsia="宋体" w:cs="宋体"/>
                <w:color w:val="000000" w:themeColor="text1"/>
                <w:sz w:val="22"/>
                <w:szCs w:val="22"/>
                <w:u w:val="none"/>
                <w:lang w:val="en-US" w:eastAsia="zh-CN" w:bidi="ar-SA"/>
                <w14:textFill>
                  <w14:solidFill>
                    <w14:schemeClr w14:val="tx1"/>
                  </w14:solidFill>
                </w14:textFill>
              </w:rPr>
            </w:pPr>
            <w:r>
              <w:rPr>
                <w:rFonts w:hint="eastAsia" w:ascii="宋体" w:hAnsi="宋体" w:eastAsia="宋体" w:cs="宋体"/>
                <w:color w:val="000000" w:themeColor="text1"/>
                <w:sz w:val="22"/>
                <w:szCs w:val="22"/>
                <w:u w:val="none"/>
                <w:lang w:val="en-US" w:eastAsia="zh-CN" w:bidi="ar-SA"/>
                <w14:textFill>
                  <w14:solidFill>
                    <w14:schemeClr w14:val="tx1"/>
                  </w14:solidFill>
                </w14:textFill>
              </w:rPr>
              <w:t>5分</w:t>
            </w:r>
          </w:p>
        </w:tc>
      </w:tr>
      <w:tr w14:paraId="44D9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9195" w:type="dxa"/>
            <w:gridSpan w:val="4"/>
            <w:noWrap w:val="0"/>
            <w:vAlign w:val="center"/>
          </w:tcPr>
          <w:p w14:paraId="673FA27C">
            <w:pPr>
              <w:snapToGrid w:val="0"/>
              <w:spacing w:line="360" w:lineRule="auto"/>
              <w:jc w:val="left"/>
              <w:rPr>
                <w:rFonts w:hint="default" w:ascii="宋体" w:hAnsi="宋体" w:eastAsia="宋体" w:cs="宋体"/>
                <w:color w:val="auto"/>
                <w:sz w:val="22"/>
                <w:szCs w:val="22"/>
                <w:u w:val="none"/>
                <w:lang w:val="en-US" w:eastAsia="zh-CN" w:bidi="ar-SA"/>
              </w:rPr>
            </w:pPr>
            <w:r>
              <w:rPr>
                <w:rFonts w:hint="eastAsia" w:ascii="宋体" w:hAnsi="宋体" w:eastAsia="宋体" w:cs="宋体"/>
                <w:color w:val="auto"/>
                <w:sz w:val="22"/>
                <w:szCs w:val="22"/>
                <w:u w:val="none"/>
                <w:lang w:val="en-US" w:eastAsia="zh-CN" w:bidi="ar-SA"/>
              </w:rPr>
              <w:t>注：供应商综合得分=报价部分+技术部分+商务部分。</w:t>
            </w:r>
          </w:p>
        </w:tc>
      </w:tr>
    </w:tbl>
    <w:p w14:paraId="536A06E2">
      <w:pPr>
        <w:numPr>
          <w:ilvl w:val="0"/>
          <w:numId w:val="0"/>
        </w:numPr>
        <w:tabs>
          <w:tab w:val="left" w:pos="312"/>
        </w:tabs>
        <w:spacing w:line="500" w:lineRule="exact"/>
        <w:ind w:firstLine="482" w:firstLineChars="200"/>
        <w:rPr>
          <w:rFonts w:ascii="宋体" w:hAnsi="宋体" w:cs="宋体"/>
          <w:b/>
          <w:sz w:val="24"/>
          <w:szCs w:val="24"/>
        </w:rPr>
      </w:pPr>
      <w:r>
        <w:rPr>
          <w:rFonts w:hint="eastAsia" w:ascii="宋体" w:hAnsi="宋体" w:cs="宋体"/>
          <w:b/>
          <w:bCs/>
          <w:kern w:val="0"/>
          <w:sz w:val="24"/>
          <w:szCs w:val="24"/>
          <w:lang w:val="en-US" w:eastAsia="zh-CN"/>
        </w:rPr>
        <w:t>1、</w:t>
      </w:r>
      <w:r>
        <w:rPr>
          <w:rFonts w:hint="eastAsia" w:ascii="宋体" w:hAnsi="宋体" w:cs="宋体"/>
          <w:b/>
          <w:bCs/>
          <w:kern w:val="0"/>
          <w:sz w:val="24"/>
          <w:szCs w:val="24"/>
        </w:rPr>
        <w:t>本次磋商采用综合评分法：</w:t>
      </w:r>
      <w:r>
        <w:rPr>
          <w:rFonts w:hint="eastAsia" w:ascii="宋体" w:hAnsi="宋体" w:cs="宋体"/>
          <w:sz w:val="24"/>
          <w:szCs w:val="24"/>
        </w:rPr>
        <w:t>磋商小组对满足竞争性磋商文件实质性要求和提交最终报价的响应文件，按本章节规定的评分标准进行综合评分，并按得分由高到低顺序推荐3名成交候选人。</w:t>
      </w:r>
    </w:p>
    <w:p w14:paraId="2661E1DC">
      <w:pPr>
        <w:spacing w:line="500" w:lineRule="exact"/>
        <w:ind w:firstLine="482" w:firstLineChars="200"/>
        <w:rPr>
          <w:rFonts w:ascii="宋体" w:hAnsi="宋体" w:cs="宋体"/>
          <w:b/>
          <w:bCs/>
          <w:sz w:val="24"/>
          <w:szCs w:val="24"/>
        </w:rPr>
      </w:pPr>
      <w:r>
        <w:rPr>
          <w:rFonts w:hint="eastAsia" w:ascii="宋体" w:hAnsi="宋体" w:cs="宋体"/>
          <w:b/>
          <w:bCs/>
          <w:sz w:val="24"/>
          <w:szCs w:val="24"/>
        </w:rPr>
        <w:t>2、 评审标准</w:t>
      </w:r>
    </w:p>
    <w:p w14:paraId="7DACDA7F">
      <w:pPr>
        <w:spacing w:line="500" w:lineRule="exact"/>
        <w:ind w:firstLine="420" w:firstLineChars="175"/>
        <w:rPr>
          <w:rFonts w:ascii="宋体" w:hAnsi="宋体" w:cs="宋体"/>
          <w:sz w:val="24"/>
          <w:szCs w:val="24"/>
        </w:rPr>
      </w:pPr>
      <w:bookmarkStart w:id="115" w:name="_Toc12931"/>
      <w:bookmarkEnd w:id="115"/>
      <w:bookmarkStart w:id="116" w:name="_Toc179632620"/>
      <w:bookmarkEnd w:id="116"/>
      <w:bookmarkStart w:id="117" w:name="_Toc31847"/>
      <w:bookmarkEnd w:id="117"/>
      <w:bookmarkStart w:id="118" w:name="_Toc23196"/>
      <w:bookmarkEnd w:id="118"/>
      <w:r>
        <w:rPr>
          <w:rFonts w:hint="eastAsia" w:ascii="宋体" w:hAnsi="宋体" w:cs="宋体"/>
          <w:sz w:val="24"/>
          <w:szCs w:val="24"/>
        </w:rPr>
        <w:t>2.1 初步评审标准</w:t>
      </w:r>
    </w:p>
    <w:p w14:paraId="314A48EA">
      <w:pPr>
        <w:spacing w:line="500" w:lineRule="exact"/>
        <w:ind w:firstLine="420" w:firstLineChars="175"/>
        <w:rPr>
          <w:rFonts w:ascii="宋体" w:hAnsi="宋体" w:cs="宋体"/>
          <w:sz w:val="24"/>
          <w:szCs w:val="24"/>
        </w:rPr>
      </w:pPr>
      <w:r>
        <w:rPr>
          <w:rFonts w:hint="eastAsia" w:ascii="宋体" w:hAnsi="宋体" w:cs="宋体"/>
          <w:sz w:val="24"/>
          <w:szCs w:val="24"/>
        </w:rPr>
        <w:t>2.1.1符合性评审标准：见磋商办法前附表。</w:t>
      </w:r>
    </w:p>
    <w:p w14:paraId="1D69EDA8">
      <w:pPr>
        <w:spacing w:line="500" w:lineRule="exact"/>
        <w:ind w:firstLine="420" w:firstLineChars="175"/>
        <w:rPr>
          <w:rFonts w:ascii="宋体" w:hAnsi="宋体" w:cs="宋体"/>
          <w:sz w:val="24"/>
          <w:szCs w:val="24"/>
        </w:rPr>
      </w:pPr>
      <w:r>
        <w:rPr>
          <w:rFonts w:hint="eastAsia" w:ascii="宋体" w:hAnsi="宋体" w:cs="宋体"/>
          <w:sz w:val="24"/>
          <w:szCs w:val="24"/>
        </w:rPr>
        <w:t>2.1.2 资格</w:t>
      </w:r>
      <w:r>
        <w:rPr>
          <w:rFonts w:hint="eastAsia" w:ascii="宋体" w:hAnsi="宋体" w:cs="宋体"/>
          <w:sz w:val="24"/>
          <w:szCs w:val="24"/>
          <w:lang w:eastAsia="zh-CN"/>
        </w:rPr>
        <w:t>性</w:t>
      </w:r>
      <w:r>
        <w:rPr>
          <w:rFonts w:hint="eastAsia" w:ascii="宋体" w:hAnsi="宋体" w:cs="宋体"/>
          <w:sz w:val="24"/>
          <w:szCs w:val="24"/>
        </w:rPr>
        <w:t>评审标准：见磋商办法前附表。</w:t>
      </w:r>
    </w:p>
    <w:p w14:paraId="10D37FAC">
      <w:pPr>
        <w:spacing w:line="500" w:lineRule="exact"/>
        <w:ind w:firstLine="420" w:firstLineChars="175"/>
        <w:rPr>
          <w:rFonts w:ascii="宋体" w:hAnsi="宋体" w:cs="宋体"/>
          <w:sz w:val="24"/>
          <w:szCs w:val="24"/>
        </w:rPr>
      </w:pPr>
      <w:r>
        <w:rPr>
          <w:rFonts w:hint="eastAsia" w:ascii="宋体" w:hAnsi="宋体" w:cs="宋体"/>
          <w:sz w:val="24"/>
          <w:szCs w:val="24"/>
        </w:rPr>
        <w:t>2.1.3 响应性评审标准：见磋商办法前附表。</w:t>
      </w:r>
    </w:p>
    <w:p w14:paraId="68094FC5">
      <w:pPr>
        <w:spacing w:line="500" w:lineRule="exact"/>
        <w:ind w:firstLine="420" w:firstLineChars="175"/>
        <w:rPr>
          <w:rFonts w:hint="default" w:ascii="宋体" w:hAnsi="宋体" w:cs="宋体" w:eastAsiaTheme="minorEastAsia"/>
          <w:sz w:val="24"/>
          <w:szCs w:val="24"/>
          <w:lang w:val="en-US" w:eastAsia="zh-CN"/>
        </w:rPr>
      </w:pPr>
      <w:bookmarkStart w:id="119" w:name="_Toc11804"/>
      <w:bookmarkEnd w:id="119"/>
      <w:bookmarkStart w:id="120" w:name="_Toc16603"/>
      <w:bookmarkEnd w:id="120"/>
      <w:bookmarkStart w:id="121" w:name="_Toc179632621"/>
      <w:bookmarkEnd w:id="121"/>
      <w:bookmarkStart w:id="122" w:name="_Toc607"/>
      <w:bookmarkEnd w:id="122"/>
      <w:r>
        <w:rPr>
          <w:rFonts w:hint="eastAsia" w:ascii="宋体" w:hAnsi="宋体" w:cs="宋体"/>
          <w:sz w:val="24"/>
          <w:szCs w:val="24"/>
        </w:rPr>
        <w:t>2.2 分值构成与评分标准</w:t>
      </w:r>
      <w:r>
        <w:rPr>
          <w:rFonts w:hint="eastAsia" w:ascii="宋体" w:hAnsi="宋体" w:cs="宋体"/>
          <w:sz w:val="24"/>
          <w:szCs w:val="24"/>
          <w:lang w:eastAsia="zh-CN"/>
        </w:rPr>
        <w:t>：</w:t>
      </w:r>
      <w:r>
        <w:rPr>
          <w:rFonts w:hint="eastAsia" w:ascii="宋体" w:hAnsi="宋体" w:cs="宋体"/>
          <w:sz w:val="24"/>
          <w:szCs w:val="24"/>
          <w:lang w:val="en-US" w:eastAsia="zh-CN"/>
        </w:rPr>
        <w:t>见详细评分表。</w:t>
      </w:r>
    </w:p>
    <w:p w14:paraId="003CCFD8">
      <w:pPr>
        <w:spacing w:line="500" w:lineRule="exact"/>
        <w:ind w:firstLine="482" w:firstLineChars="200"/>
        <w:rPr>
          <w:rFonts w:ascii="宋体" w:hAnsi="宋体" w:cs="宋体"/>
          <w:b/>
          <w:bCs/>
          <w:sz w:val="24"/>
          <w:szCs w:val="24"/>
        </w:rPr>
      </w:pPr>
      <w:bookmarkStart w:id="123" w:name="_Toc152042381"/>
      <w:bookmarkEnd w:id="123"/>
      <w:r>
        <w:rPr>
          <w:rFonts w:hint="eastAsia" w:ascii="宋体" w:hAnsi="宋体" w:cs="宋体"/>
          <w:b/>
          <w:bCs/>
          <w:sz w:val="24"/>
          <w:szCs w:val="24"/>
        </w:rPr>
        <w:t>3、磋商程序</w:t>
      </w:r>
    </w:p>
    <w:p w14:paraId="4137BCAD">
      <w:pPr>
        <w:spacing w:line="500" w:lineRule="exact"/>
        <w:ind w:firstLine="480" w:firstLineChars="200"/>
        <w:rPr>
          <w:rFonts w:ascii="宋体" w:hAnsi="宋体" w:cs="宋体"/>
          <w:sz w:val="24"/>
          <w:szCs w:val="24"/>
        </w:rPr>
      </w:pPr>
      <w:bookmarkStart w:id="124" w:name="_Toc8644"/>
      <w:bookmarkEnd w:id="124"/>
      <w:bookmarkStart w:id="125" w:name="_Toc30372"/>
      <w:bookmarkEnd w:id="125"/>
      <w:bookmarkStart w:id="126" w:name="_Toc152045605"/>
      <w:bookmarkEnd w:id="126"/>
      <w:bookmarkStart w:id="127" w:name="_Toc152042382"/>
      <w:bookmarkEnd w:id="127"/>
      <w:bookmarkStart w:id="128" w:name="_Toc179632623"/>
      <w:bookmarkEnd w:id="128"/>
      <w:bookmarkStart w:id="129" w:name="_Toc31010"/>
      <w:bookmarkEnd w:id="129"/>
      <w:bookmarkStart w:id="130" w:name="_Toc144974572"/>
      <w:bookmarkEnd w:id="130"/>
      <w:r>
        <w:rPr>
          <w:rFonts w:hint="eastAsia" w:ascii="宋体" w:hAnsi="宋体" w:cs="宋体"/>
          <w:sz w:val="24"/>
          <w:szCs w:val="24"/>
        </w:rPr>
        <w:t>3.1 初步评审</w:t>
      </w:r>
    </w:p>
    <w:p w14:paraId="23CB99A6">
      <w:pPr>
        <w:spacing w:line="500" w:lineRule="exact"/>
        <w:ind w:firstLine="480" w:firstLineChars="200"/>
        <w:rPr>
          <w:rFonts w:ascii="宋体" w:hAnsi="宋体" w:cs="宋体"/>
          <w:sz w:val="24"/>
          <w:szCs w:val="24"/>
        </w:rPr>
      </w:pPr>
      <w:r>
        <w:rPr>
          <w:rFonts w:hint="eastAsia" w:ascii="宋体" w:hAnsi="宋体" w:cs="宋体"/>
          <w:sz w:val="24"/>
          <w:szCs w:val="24"/>
        </w:rPr>
        <w:t>3.1.1 资格审查以响应文件为准，其上传资料真实性由供应商自行承担。磋商小组依据本章规定的标准对响应文件进行初步评审。有一项不符合评审标准的，其磋商将被否决。</w:t>
      </w:r>
    </w:p>
    <w:p w14:paraId="7E674AEF">
      <w:pPr>
        <w:spacing w:line="500" w:lineRule="exact"/>
        <w:ind w:firstLine="480" w:firstLineChars="200"/>
        <w:rPr>
          <w:rFonts w:ascii="宋体" w:hAnsi="宋体" w:cs="宋体"/>
          <w:sz w:val="24"/>
          <w:szCs w:val="24"/>
        </w:rPr>
      </w:pPr>
      <w:r>
        <w:rPr>
          <w:rFonts w:hint="eastAsia" w:ascii="宋体" w:hAnsi="宋体" w:cs="宋体"/>
          <w:sz w:val="24"/>
          <w:szCs w:val="24"/>
        </w:rPr>
        <w:t>3.1.2磋商小组依据</w:t>
      </w:r>
      <w:r>
        <w:rPr>
          <w:rFonts w:hint="eastAsia" w:ascii="宋体" w:hAnsi="宋体" w:cs="宋体"/>
          <w:sz w:val="24"/>
          <w:szCs w:val="24"/>
          <w:lang w:val="en-US" w:eastAsia="zh-CN"/>
        </w:rPr>
        <w:t>磋商文件</w:t>
      </w:r>
      <w:r>
        <w:rPr>
          <w:rFonts w:hint="eastAsia" w:ascii="宋体" w:hAnsi="宋体" w:cs="宋体"/>
          <w:sz w:val="24"/>
          <w:szCs w:val="24"/>
        </w:rPr>
        <w:t>规定的评审标准对响应文件进行初步评审。有一项不符合评审标准的，其磋商将被否决。</w:t>
      </w:r>
    </w:p>
    <w:p w14:paraId="2AA8F5FE">
      <w:pPr>
        <w:spacing w:line="500" w:lineRule="exact"/>
        <w:ind w:firstLine="480" w:firstLineChars="200"/>
        <w:rPr>
          <w:rFonts w:ascii="宋体" w:hAnsi="宋体" w:cs="宋体"/>
          <w:sz w:val="24"/>
          <w:szCs w:val="24"/>
        </w:rPr>
      </w:pPr>
      <w:r>
        <w:rPr>
          <w:rFonts w:hint="eastAsia" w:ascii="宋体" w:hAnsi="宋体" w:cs="宋体"/>
          <w:sz w:val="24"/>
          <w:szCs w:val="24"/>
        </w:rPr>
        <w:t>3.1.3供应商有以下情形之一的，其磋商作无效标处理：</w:t>
      </w:r>
    </w:p>
    <w:p w14:paraId="6FCFF6CD">
      <w:pPr>
        <w:spacing w:line="500" w:lineRule="exact"/>
        <w:ind w:firstLine="480" w:firstLineChars="200"/>
        <w:rPr>
          <w:rFonts w:ascii="宋体" w:hAnsi="宋体" w:cs="宋体"/>
          <w:sz w:val="24"/>
          <w:szCs w:val="24"/>
        </w:rPr>
      </w:pPr>
      <w:r>
        <w:rPr>
          <w:rFonts w:hint="eastAsia" w:ascii="宋体" w:hAnsi="宋体" w:cs="宋体"/>
          <w:sz w:val="24"/>
          <w:szCs w:val="24"/>
        </w:rPr>
        <w:t>（1）串通磋商或弄虚作假或有其他违法行为的；</w:t>
      </w:r>
    </w:p>
    <w:p w14:paraId="547F79C0">
      <w:pPr>
        <w:spacing w:line="500" w:lineRule="exact"/>
        <w:ind w:firstLine="480" w:firstLineChars="200"/>
        <w:rPr>
          <w:rFonts w:ascii="宋体" w:hAnsi="宋体" w:cs="宋体"/>
          <w:sz w:val="24"/>
          <w:szCs w:val="24"/>
        </w:rPr>
      </w:pPr>
      <w:r>
        <w:rPr>
          <w:rFonts w:hint="eastAsia" w:ascii="宋体" w:hAnsi="宋体" w:cs="宋体"/>
          <w:sz w:val="24"/>
          <w:szCs w:val="24"/>
        </w:rPr>
        <w:t>（2）不按磋商小组要求澄清、说明或补正的。</w:t>
      </w:r>
    </w:p>
    <w:p w14:paraId="4AA4F7BB">
      <w:pPr>
        <w:spacing w:line="500" w:lineRule="exact"/>
        <w:ind w:firstLine="480" w:firstLineChars="200"/>
        <w:rPr>
          <w:rFonts w:ascii="宋体" w:hAnsi="宋体" w:cs="宋体"/>
          <w:sz w:val="24"/>
          <w:szCs w:val="24"/>
        </w:rPr>
      </w:pPr>
      <w:r>
        <w:rPr>
          <w:rFonts w:hint="eastAsia" w:ascii="宋体" w:hAnsi="宋体" w:cs="宋体"/>
          <w:sz w:val="24"/>
          <w:szCs w:val="24"/>
        </w:rPr>
        <w:t>3.1.4磋商报价有算术错误的，磋商小组按以下原则对磋商报价进行修正，修正的价格经供应商书面确认后具有约束力。供应商不接受修正价格的，其磋商将被否决。</w:t>
      </w:r>
    </w:p>
    <w:p w14:paraId="7B91ABD9">
      <w:pPr>
        <w:spacing w:line="500" w:lineRule="exact"/>
        <w:ind w:firstLine="480" w:firstLineChars="200"/>
        <w:rPr>
          <w:rFonts w:ascii="宋体" w:hAnsi="宋体" w:cs="宋体"/>
          <w:sz w:val="24"/>
          <w:szCs w:val="24"/>
        </w:rPr>
      </w:pPr>
      <w:bookmarkStart w:id="131" w:name="_Toc152042383"/>
      <w:bookmarkEnd w:id="131"/>
      <w:r>
        <w:rPr>
          <w:rFonts w:hint="eastAsia" w:ascii="宋体" w:hAnsi="宋体" w:cs="宋体"/>
          <w:sz w:val="24"/>
          <w:szCs w:val="24"/>
        </w:rPr>
        <w:t>（1）响应文件中的大写金额与小写金额不一致的，以大写金额为准；</w:t>
      </w:r>
    </w:p>
    <w:p w14:paraId="0FFE0233">
      <w:pPr>
        <w:spacing w:line="500" w:lineRule="exact"/>
        <w:ind w:firstLine="480" w:firstLineChars="200"/>
        <w:rPr>
          <w:rFonts w:ascii="宋体" w:hAnsi="宋体" w:cs="宋体"/>
          <w:sz w:val="24"/>
          <w:szCs w:val="24"/>
        </w:rPr>
      </w:pPr>
      <w:r>
        <w:rPr>
          <w:rFonts w:hint="eastAsia" w:ascii="宋体" w:hAnsi="宋体" w:cs="宋体"/>
          <w:sz w:val="24"/>
          <w:szCs w:val="24"/>
        </w:rPr>
        <w:t>（2）总价金额与依据单价计算出的结果不一致的，以单价金额为准修正总价，但单价金额小数点有明显错误的除外。</w:t>
      </w:r>
    </w:p>
    <w:p w14:paraId="1435BD12">
      <w:pPr>
        <w:spacing w:line="500" w:lineRule="exact"/>
        <w:ind w:firstLine="480" w:firstLineChars="200"/>
        <w:rPr>
          <w:rFonts w:ascii="宋体" w:hAnsi="宋体" w:cs="宋体"/>
          <w:sz w:val="24"/>
          <w:szCs w:val="24"/>
        </w:rPr>
      </w:pPr>
      <w:bookmarkStart w:id="132" w:name="_Toc179632624"/>
      <w:bookmarkEnd w:id="132"/>
      <w:bookmarkStart w:id="133" w:name="_Toc152042384"/>
      <w:bookmarkEnd w:id="133"/>
      <w:bookmarkStart w:id="134" w:name="_Toc144974573"/>
      <w:bookmarkEnd w:id="134"/>
      <w:bookmarkStart w:id="135" w:name="_Toc152045606"/>
      <w:bookmarkEnd w:id="135"/>
      <w:r>
        <w:rPr>
          <w:rFonts w:hint="eastAsia" w:ascii="宋体" w:hAnsi="宋体" w:cs="宋体"/>
          <w:sz w:val="24"/>
          <w:szCs w:val="24"/>
        </w:rPr>
        <w:t>3.2 详细评审</w:t>
      </w:r>
    </w:p>
    <w:p w14:paraId="6472B06A">
      <w:pPr>
        <w:spacing w:line="500" w:lineRule="exact"/>
        <w:ind w:firstLine="480" w:firstLineChars="200"/>
        <w:rPr>
          <w:rFonts w:ascii="宋体" w:hAnsi="宋体" w:cs="宋体"/>
          <w:sz w:val="24"/>
          <w:szCs w:val="24"/>
        </w:rPr>
      </w:pPr>
      <w:r>
        <w:rPr>
          <w:rFonts w:hint="eastAsia" w:ascii="宋体" w:hAnsi="宋体" w:cs="宋体"/>
          <w:sz w:val="24"/>
          <w:szCs w:val="24"/>
        </w:rPr>
        <w:t>3.2.1 磋商小组按本章详细评审规定的量化因素和分值进行打分，并计算出综合评估得分。</w:t>
      </w:r>
    </w:p>
    <w:p w14:paraId="478E6625">
      <w:pPr>
        <w:spacing w:line="500" w:lineRule="exact"/>
        <w:ind w:firstLine="480" w:firstLineChars="200"/>
        <w:rPr>
          <w:rFonts w:ascii="宋体" w:hAnsi="宋体" w:cs="宋体"/>
          <w:sz w:val="24"/>
          <w:szCs w:val="24"/>
        </w:rPr>
      </w:pPr>
      <w:r>
        <w:rPr>
          <w:rFonts w:hint="eastAsia" w:ascii="宋体" w:hAnsi="宋体" w:cs="宋体"/>
          <w:sz w:val="24"/>
          <w:szCs w:val="24"/>
        </w:rPr>
        <w:t>3.2.2 磋商小组发现供应商最终提交的报价明显低于其他磋商报价，或者在设有磋商控制价时明显低于磋商控制价，使得其磋商报价可能低于其个别成本的，应当要求该供应商作出书面说明并提供相应的证明材料。供应商不能合理说明或者不能提供相应证明材料的，由磋商小组认定该供应商以低于成本报价竞标，其磋商作无效标处理。</w:t>
      </w:r>
    </w:p>
    <w:p w14:paraId="6F5CFE2B">
      <w:pPr>
        <w:pStyle w:val="43"/>
        <w:spacing w:line="480" w:lineRule="exact"/>
        <w:ind w:firstLine="480" w:firstLineChars="200"/>
        <w:rPr>
          <w:color w:val="auto"/>
        </w:rPr>
      </w:pPr>
      <w:r>
        <w:rPr>
          <w:rFonts w:hint="eastAsia"/>
          <w:color w:val="auto"/>
        </w:rPr>
        <w:t>3.2.3、在磋商过程中，评审得分相同的，首先以报价最低的供应商获得成交供应商推荐资格；若报价相同的，以服务承诺得分最高的供应商获得成交供应商推荐资格。</w:t>
      </w:r>
    </w:p>
    <w:p w14:paraId="3648CEA0">
      <w:pPr>
        <w:spacing w:line="500" w:lineRule="exact"/>
        <w:ind w:firstLine="480" w:firstLineChars="200"/>
        <w:rPr>
          <w:rFonts w:ascii="宋体" w:hAnsi="宋体" w:cs="宋体"/>
          <w:sz w:val="24"/>
          <w:szCs w:val="24"/>
        </w:rPr>
      </w:pPr>
      <w:bookmarkStart w:id="136" w:name="_Toc144974575"/>
      <w:bookmarkEnd w:id="136"/>
      <w:bookmarkStart w:id="137" w:name="_Toc421698384"/>
      <w:bookmarkEnd w:id="137"/>
      <w:bookmarkStart w:id="138" w:name="_Toc418605429"/>
      <w:bookmarkEnd w:id="138"/>
      <w:bookmarkStart w:id="139" w:name="_Toc152045607"/>
      <w:bookmarkEnd w:id="139"/>
      <w:bookmarkStart w:id="140" w:name="_Toc423358132"/>
      <w:bookmarkEnd w:id="140"/>
      <w:bookmarkStart w:id="141" w:name="_Toc179632625"/>
      <w:bookmarkEnd w:id="141"/>
      <w:bookmarkStart w:id="142" w:name="_Toc466566800"/>
      <w:bookmarkEnd w:id="142"/>
      <w:bookmarkStart w:id="143" w:name="_Toc389384087"/>
      <w:bookmarkEnd w:id="143"/>
      <w:bookmarkStart w:id="144" w:name="_Toc152042385"/>
      <w:bookmarkEnd w:id="144"/>
      <w:bookmarkStart w:id="145" w:name="_Toc401512224"/>
      <w:bookmarkEnd w:id="145"/>
      <w:bookmarkStart w:id="146" w:name="_Toc421805017"/>
      <w:bookmarkEnd w:id="146"/>
      <w:bookmarkStart w:id="147" w:name="_Toc466566711"/>
      <w:bookmarkEnd w:id="147"/>
      <w:bookmarkStart w:id="148" w:name="_Toc418608950"/>
      <w:bookmarkEnd w:id="148"/>
      <w:bookmarkStart w:id="149" w:name="_Toc387498748"/>
      <w:bookmarkEnd w:id="149"/>
      <w:bookmarkStart w:id="150" w:name="_Toc401926485"/>
      <w:bookmarkEnd w:id="150"/>
      <w:r>
        <w:rPr>
          <w:rFonts w:hint="eastAsia" w:ascii="宋体" w:hAnsi="宋体" w:cs="宋体"/>
          <w:sz w:val="24"/>
          <w:szCs w:val="24"/>
        </w:rPr>
        <w:t>3.3 响应文件的澄清和补正</w:t>
      </w:r>
    </w:p>
    <w:p w14:paraId="314D271F">
      <w:pPr>
        <w:spacing w:line="500" w:lineRule="exact"/>
        <w:ind w:firstLine="480" w:firstLineChars="200"/>
        <w:rPr>
          <w:rFonts w:ascii="宋体" w:hAnsi="宋体" w:cs="宋体"/>
          <w:sz w:val="24"/>
          <w:szCs w:val="24"/>
        </w:rPr>
      </w:pPr>
      <w:r>
        <w:rPr>
          <w:rFonts w:hint="eastAsia" w:ascii="宋体" w:hAnsi="宋体" w:cs="宋体"/>
          <w:sz w:val="24"/>
          <w:szCs w:val="24"/>
        </w:rPr>
        <w:t>3.3.1在磋商过程中，磋商小组可以书面形式要求供应商对所提交响应文件中不明确的内容进行书面澄清或说明，或者对细微偏差进行补正。磋商小组不接受</w:t>
      </w:r>
      <w:r>
        <w:rPr>
          <w:rFonts w:hint="eastAsia" w:ascii="宋体" w:hAnsi="宋体" w:cs="宋体"/>
          <w:sz w:val="24"/>
          <w:szCs w:val="24"/>
          <w:lang w:eastAsia="zh-CN"/>
        </w:rPr>
        <w:t>供应商</w:t>
      </w:r>
      <w:r>
        <w:rPr>
          <w:rFonts w:hint="eastAsia" w:ascii="宋体" w:hAnsi="宋体" w:cs="宋体"/>
          <w:sz w:val="24"/>
          <w:szCs w:val="24"/>
        </w:rPr>
        <w:t>主动提出的澄清、说明或补正。</w:t>
      </w:r>
    </w:p>
    <w:p w14:paraId="20A4C32B">
      <w:pPr>
        <w:spacing w:line="500" w:lineRule="exact"/>
        <w:ind w:firstLine="480" w:firstLineChars="200"/>
        <w:rPr>
          <w:rFonts w:ascii="宋体" w:hAnsi="宋体" w:cs="宋体"/>
          <w:sz w:val="24"/>
          <w:szCs w:val="24"/>
        </w:rPr>
      </w:pPr>
      <w:r>
        <w:rPr>
          <w:rFonts w:hint="eastAsia" w:ascii="宋体" w:hAnsi="宋体" w:cs="宋体"/>
          <w:sz w:val="24"/>
          <w:szCs w:val="24"/>
        </w:rPr>
        <w:t>3.3.2 澄清、说明和补正不得改变响应文件的实质性内容（算术性错误修正的除外）。供应商的书面澄清、说明和补正属于响应文件的组成部分。</w:t>
      </w:r>
    </w:p>
    <w:p w14:paraId="6E2FC458">
      <w:pPr>
        <w:spacing w:line="500" w:lineRule="exact"/>
        <w:ind w:firstLine="480" w:firstLineChars="200"/>
        <w:rPr>
          <w:rFonts w:ascii="宋体" w:hAnsi="宋体" w:cs="宋体"/>
          <w:sz w:val="24"/>
          <w:szCs w:val="24"/>
        </w:rPr>
      </w:pPr>
      <w:r>
        <w:rPr>
          <w:rFonts w:hint="eastAsia" w:ascii="宋体" w:hAnsi="宋体" w:cs="宋体"/>
          <w:sz w:val="24"/>
          <w:szCs w:val="24"/>
        </w:rPr>
        <w:t>3.3.3 磋商小组对供应商提交的澄清、说明或补正有疑问的，可以要求供应商进一步澄清、说明或补正，直至满足磋商小组的要求。</w:t>
      </w:r>
    </w:p>
    <w:p w14:paraId="79FE041B">
      <w:pPr>
        <w:spacing w:line="500" w:lineRule="exact"/>
        <w:ind w:firstLine="480" w:firstLineChars="200"/>
        <w:rPr>
          <w:rFonts w:ascii="宋体" w:hAnsi="宋体" w:cs="宋体"/>
          <w:sz w:val="24"/>
          <w:szCs w:val="24"/>
        </w:rPr>
      </w:pPr>
      <w:bookmarkStart w:id="151" w:name="_Toc152045608"/>
      <w:bookmarkEnd w:id="151"/>
      <w:bookmarkStart w:id="152" w:name="_Toc418608951"/>
      <w:bookmarkEnd w:id="152"/>
      <w:bookmarkStart w:id="153" w:name="_Toc423358133"/>
      <w:bookmarkEnd w:id="153"/>
      <w:bookmarkStart w:id="154" w:name="_Toc421805018"/>
      <w:bookmarkEnd w:id="154"/>
      <w:bookmarkStart w:id="155" w:name="_Toc179632626"/>
      <w:bookmarkEnd w:id="155"/>
      <w:bookmarkStart w:id="156" w:name="_Toc418605430"/>
      <w:bookmarkEnd w:id="156"/>
      <w:bookmarkStart w:id="157" w:name="_Toc421698385"/>
      <w:bookmarkEnd w:id="157"/>
      <w:bookmarkStart w:id="158" w:name="_Toc401926486"/>
      <w:bookmarkEnd w:id="158"/>
      <w:bookmarkStart w:id="159" w:name="_Toc466566801"/>
      <w:bookmarkEnd w:id="159"/>
      <w:bookmarkStart w:id="160" w:name="_Toc387498749"/>
      <w:bookmarkEnd w:id="160"/>
      <w:bookmarkStart w:id="161" w:name="_Toc144974576"/>
      <w:bookmarkEnd w:id="161"/>
      <w:bookmarkStart w:id="162" w:name="_Toc389384088"/>
      <w:bookmarkEnd w:id="162"/>
      <w:bookmarkStart w:id="163" w:name="_Toc152042386"/>
      <w:bookmarkEnd w:id="163"/>
      <w:bookmarkStart w:id="164" w:name="_Toc466566712"/>
      <w:bookmarkEnd w:id="164"/>
      <w:bookmarkStart w:id="165" w:name="_Toc401512225"/>
      <w:bookmarkEnd w:id="165"/>
      <w:r>
        <w:rPr>
          <w:rFonts w:hint="eastAsia" w:ascii="宋体" w:hAnsi="宋体" w:cs="宋体"/>
          <w:sz w:val="24"/>
          <w:szCs w:val="24"/>
        </w:rPr>
        <w:t>3.4供应商的最终得分</w:t>
      </w:r>
    </w:p>
    <w:p w14:paraId="4A1987F5">
      <w:pPr>
        <w:spacing w:line="500" w:lineRule="exact"/>
        <w:ind w:firstLine="480" w:firstLineChars="200"/>
        <w:rPr>
          <w:rFonts w:ascii="宋体" w:hAnsi="宋体" w:cs="宋体"/>
          <w:sz w:val="24"/>
          <w:szCs w:val="24"/>
        </w:rPr>
      </w:pPr>
      <w:r>
        <w:rPr>
          <w:rFonts w:hint="eastAsia" w:ascii="宋体" w:hAnsi="宋体" w:cs="宋体"/>
          <w:sz w:val="24"/>
          <w:szCs w:val="24"/>
        </w:rPr>
        <w:t>（1）磋商小组完成对最终磋商报价、技术部分和商务部分的汇总后，取平均值作为该供应商的最终得分。</w:t>
      </w:r>
    </w:p>
    <w:p w14:paraId="7F0182F0">
      <w:pPr>
        <w:spacing w:line="500" w:lineRule="exact"/>
        <w:ind w:firstLine="480" w:firstLineChars="200"/>
        <w:rPr>
          <w:rFonts w:ascii="宋体" w:hAnsi="宋体" w:cs="宋体"/>
          <w:sz w:val="24"/>
          <w:szCs w:val="24"/>
        </w:rPr>
      </w:pPr>
      <w:r>
        <w:rPr>
          <w:rFonts w:hint="eastAsia" w:ascii="宋体" w:hAnsi="宋体" w:cs="宋体"/>
          <w:sz w:val="24"/>
          <w:szCs w:val="24"/>
        </w:rPr>
        <w:t>（2）计算分值均保留两位小数。</w:t>
      </w:r>
    </w:p>
    <w:p w14:paraId="6359E057">
      <w:pPr>
        <w:spacing w:line="500" w:lineRule="exact"/>
        <w:ind w:firstLine="480" w:firstLineChars="200"/>
        <w:rPr>
          <w:rFonts w:ascii="宋体" w:hAnsi="宋体" w:cs="宋体"/>
          <w:sz w:val="24"/>
          <w:szCs w:val="24"/>
        </w:rPr>
      </w:pPr>
      <w:r>
        <w:rPr>
          <w:rFonts w:hint="eastAsia" w:ascii="宋体" w:hAnsi="宋体" w:cs="宋体"/>
          <w:sz w:val="24"/>
          <w:szCs w:val="24"/>
        </w:rPr>
        <w:t>3.5磋商结果</w:t>
      </w:r>
    </w:p>
    <w:p w14:paraId="1B430A4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宋体" w:hAnsi="宋体" w:cs="宋体"/>
          <w:sz w:val="24"/>
          <w:szCs w:val="24"/>
        </w:rPr>
      </w:pPr>
      <w:r>
        <w:rPr>
          <w:rFonts w:hint="eastAsia" w:ascii="宋体" w:hAnsi="宋体" w:cs="宋体"/>
          <w:sz w:val="24"/>
          <w:szCs w:val="24"/>
        </w:rPr>
        <w:t>3.5.1磋商小组按照得分由高到低的顺序推荐成交候选人。</w:t>
      </w:r>
    </w:p>
    <w:p w14:paraId="72DA1D8B">
      <w:pPr>
        <w:ind w:firstLine="480" w:firstLineChars="200"/>
        <w:rPr>
          <w:rFonts w:hint="eastAsia" w:ascii="宋体" w:hAnsi="宋体" w:cs="宋体"/>
          <w:sz w:val="24"/>
          <w:szCs w:val="24"/>
        </w:rPr>
      </w:pPr>
      <w:r>
        <w:rPr>
          <w:rFonts w:hint="eastAsia" w:ascii="宋体" w:hAnsi="宋体" w:cs="宋体"/>
          <w:sz w:val="24"/>
          <w:szCs w:val="24"/>
        </w:rPr>
        <w:t>3.5.2 磋商小组完成磋商后，应当向采购人提交书面评标报告。</w:t>
      </w:r>
    </w:p>
    <w:p w14:paraId="4BA1480B">
      <w:pPr>
        <w:rPr>
          <w:rFonts w:hint="eastAsia" w:ascii="宋体" w:hAnsi="宋体" w:cs="宋体"/>
          <w:sz w:val="24"/>
          <w:szCs w:val="24"/>
        </w:rPr>
      </w:pPr>
    </w:p>
    <w:p w14:paraId="12811D42">
      <w:pPr>
        <w:rPr>
          <w:rFonts w:hint="eastAsia" w:ascii="宋体" w:hAnsi="宋体" w:cs="宋体"/>
          <w:sz w:val="24"/>
          <w:szCs w:val="24"/>
        </w:rPr>
      </w:pPr>
    </w:p>
    <w:p w14:paraId="60C4113A">
      <w:pPr>
        <w:rPr>
          <w:rFonts w:hint="eastAsia" w:ascii="宋体" w:hAnsi="宋体" w:cs="宋体"/>
          <w:sz w:val="24"/>
          <w:szCs w:val="24"/>
        </w:rPr>
      </w:pPr>
    </w:p>
    <w:p w14:paraId="01443E9B">
      <w:pPr>
        <w:rPr>
          <w:rFonts w:hint="eastAsia" w:ascii="宋体" w:hAnsi="宋体" w:cs="宋体"/>
          <w:sz w:val="24"/>
          <w:szCs w:val="24"/>
        </w:rPr>
      </w:pPr>
    </w:p>
    <w:p w14:paraId="38CAC058">
      <w:pPr>
        <w:rPr>
          <w:rFonts w:hint="eastAsia" w:ascii="宋体" w:hAnsi="宋体" w:cs="宋体"/>
          <w:sz w:val="24"/>
          <w:szCs w:val="24"/>
        </w:rPr>
      </w:pPr>
    </w:p>
    <w:p w14:paraId="0D95E6D7">
      <w:pPr>
        <w:rPr>
          <w:rFonts w:hint="eastAsia" w:ascii="宋体" w:hAnsi="宋体" w:cs="宋体"/>
          <w:sz w:val="24"/>
          <w:szCs w:val="24"/>
        </w:rPr>
      </w:pPr>
    </w:p>
    <w:p w14:paraId="60BE96D7">
      <w:pPr>
        <w:rPr>
          <w:rFonts w:hint="eastAsia" w:ascii="宋体" w:hAnsi="宋体" w:cs="宋体"/>
          <w:sz w:val="24"/>
          <w:szCs w:val="24"/>
        </w:rPr>
      </w:pPr>
    </w:p>
    <w:p w14:paraId="4EBB5F53">
      <w:pPr>
        <w:rPr>
          <w:rFonts w:hint="eastAsia" w:ascii="宋体" w:hAnsi="宋体" w:cs="宋体"/>
          <w:sz w:val="24"/>
          <w:szCs w:val="24"/>
        </w:rPr>
      </w:pPr>
    </w:p>
    <w:p w14:paraId="5C5E0A64">
      <w:pPr>
        <w:rPr>
          <w:rFonts w:hint="eastAsia" w:ascii="宋体" w:hAnsi="宋体" w:cs="宋体"/>
          <w:sz w:val="24"/>
          <w:szCs w:val="24"/>
        </w:rPr>
      </w:pPr>
    </w:p>
    <w:p w14:paraId="414BFF63">
      <w:pPr>
        <w:rPr>
          <w:rFonts w:hint="eastAsia" w:ascii="宋体" w:hAnsi="宋体" w:cs="宋体"/>
          <w:sz w:val="24"/>
          <w:szCs w:val="24"/>
        </w:rPr>
      </w:pPr>
    </w:p>
    <w:p w14:paraId="0DCE5897">
      <w:pPr>
        <w:rPr>
          <w:rFonts w:hint="eastAsia" w:ascii="宋体" w:hAnsi="宋体" w:cs="宋体"/>
          <w:sz w:val="24"/>
          <w:szCs w:val="24"/>
        </w:rPr>
      </w:pPr>
    </w:p>
    <w:p w14:paraId="5837A069">
      <w:pPr>
        <w:rPr>
          <w:rFonts w:hint="eastAsia" w:ascii="宋体" w:hAnsi="宋体" w:cs="宋体"/>
          <w:sz w:val="24"/>
          <w:szCs w:val="24"/>
        </w:rPr>
      </w:pPr>
    </w:p>
    <w:p w14:paraId="40F957B1">
      <w:pPr>
        <w:rPr>
          <w:rFonts w:hint="eastAsia" w:ascii="宋体" w:hAnsi="宋体" w:cs="宋体"/>
          <w:sz w:val="24"/>
          <w:szCs w:val="24"/>
        </w:rPr>
      </w:pPr>
    </w:p>
    <w:p w14:paraId="677D237B">
      <w:pPr>
        <w:rPr>
          <w:rFonts w:hint="eastAsia" w:ascii="宋体" w:hAnsi="宋体" w:cs="宋体"/>
          <w:sz w:val="24"/>
          <w:szCs w:val="24"/>
        </w:rPr>
      </w:pPr>
    </w:p>
    <w:p w14:paraId="11E5C0C9">
      <w:pPr>
        <w:rPr>
          <w:rFonts w:hint="eastAsia" w:ascii="宋体" w:hAnsi="宋体" w:cs="宋体"/>
          <w:sz w:val="24"/>
          <w:szCs w:val="24"/>
        </w:rPr>
      </w:pPr>
    </w:p>
    <w:p w14:paraId="24762E77">
      <w:pPr>
        <w:rPr>
          <w:rFonts w:hint="eastAsia" w:ascii="宋体" w:hAnsi="宋体" w:cs="宋体"/>
          <w:sz w:val="24"/>
          <w:szCs w:val="24"/>
        </w:rPr>
      </w:pPr>
    </w:p>
    <w:p w14:paraId="08472B63">
      <w:pPr>
        <w:rPr>
          <w:rFonts w:hint="eastAsia" w:ascii="宋体" w:hAnsi="宋体" w:cs="宋体"/>
          <w:sz w:val="24"/>
          <w:szCs w:val="24"/>
        </w:rPr>
      </w:pPr>
    </w:p>
    <w:p w14:paraId="31031907">
      <w:pPr>
        <w:rPr>
          <w:rFonts w:hint="eastAsia" w:ascii="宋体" w:hAnsi="宋体" w:cs="宋体"/>
          <w:sz w:val="24"/>
          <w:szCs w:val="24"/>
        </w:rPr>
      </w:pPr>
    </w:p>
    <w:p w14:paraId="29B40A5F">
      <w:pPr>
        <w:rPr>
          <w:rFonts w:hint="eastAsia" w:ascii="宋体" w:hAnsi="宋体" w:cs="宋体"/>
          <w:sz w:val="24"/>
          <w:szCs w:val="24"/>
        </w:rPr>
      </w:pPr>
    </w:p>
    <w:p w14:paraId="57F76790">
      <w:pPr>
        <w:rPr>
          <w:rFonts w:hint="eastAsia" w:ascii="宋体" w:hAnsi="宋体" w:cs="宋体"/>
          <w:sz w:val="24"/>
          <w:szCs w:val="24"/>
        </w:rPr>
      </w:pPr>
    </w:p>
    <w:p w14:paraId="3FB12CBA">
      <w:pPr>
        <w:rPr>
          <w:rFonts w:hint="eastAsia" w:ascii="宋体" w:hAnsi="宋体" w:cs="宋体"/>
          <w:sz w:val="24"/>
          <w:szCs w:val="24"/>
        </w:rPr>
      </w:pPr>
    </w:p>
    <w:p w14:paraId="6B58D25E">
      <w:pPr>
        <w:rPr>
          <w:rFonts w:hint="eastAsia" w:ascii="宋体" w:hAnsi="宋体" w:cs="宋体"/>
          <w:sz w:val="24"/>
          <w:szCs w:val="24"/>
        </w:rPr>
      </w:pPr>
    </w:p>
    <w:p w14:paraId="53548310">
      <w:pPr>
        <w:rPr>
          <w:rFonts w:hint="eastAsia" w:ascii="宋体" w:hAnsi="宋体" w:cs="宋体"/>
          <w:sz w:val="24"/>
          <w:szCs w:val="24"/>
        </w:rPr>
      </w:pPr>
    </w:p>
    <w:p w14:paraId="55A6D9DB">
      <w:pPr>
        <w:rPr>
          <w:rFonts w:hint="eastAsia" w:ascii="宋体" w:hAnsi="宋体" w:cs="宋体"/>
          <w:sz w:val="24"/>
          <w:szCs w:val="24"/>
        </w:rPr>
      </w:pPr>
    </w:p>
    <w:p w14:paraId="29A0BAF0">
      <w:pPr>
        <w:rPr>
          <w:rFonts w:hint="eastAsia" w:ascii="宋体" w:hAnsi="宋体" w:cs="宋体"/>
          <w:sz w:val="24"/>
          <w:szCs w:val="24"/>
        </w:rPr>
      </w:pPr>
    </w:p>
    <w:p w14:paraId="38158230">
      <w:pPr>
        <w:rPr>
          <w:rFonts w:hint="eastAsia" w:ascii="宋体" w:hAnsi="宋体" w:cs="宋体"/>
          <w:sz w:val="24"/>
          <w:szCs w:val="24"/>
        </w:rPr>
      </w:pPr>
    </w:p>
    <w:p w14:paraId="1A7DC126">
      <w:pPr>
        <w:rPr>
          <w:rFonts w:hint="eastAsia" w:ascii="宋体" w:hAnsi="宋体" w:cs="宋体"/>
          <w:sz w:val="24"/>
          <w:szCs w:val="24"/>
        </w:rPr>
      </w:pPr>
    </w:p>
    <w:p w14:paraId="1692C0FA">
      <w:pPr>
        <w:rPr>
          <w:rFonts w:hint="eastAsia" w:ascii="宋体" w:hAnsi="宋体" w:cs="宋体"/>
          <w:sz w:val="24"/>
          <w:szCs w:val="24"/>
        </w:rPr>
      </w:pPr>
    </w:p>
    <w:p w14:paraId="732B07D3">
      <w:pPr>
        <w:rPr>
          <w:rFonts w:hint="eastAsia" w:ascii="宋体" w:hAnsi="宋体" w:cs="宋体"/>
          <w:sz w:val="24"/>
          <w:szCs w:val="24"/>
        </w:rPr>
      </w:pPr>
    </w:p>
    <w:p w14:paraId="12B6D38D">
      <w:pPr>
        <w:rPr>
          <w:rFonts w:hint="eastAsia" w:ascii="宋体" w:hAnsi="宋体" w:cs="宋体"/>
          <w:sz w:val="24"/>
          <w:szCs w:val="24"/>
        </w:rPr>
      </w:pPr>
    </w:p>
    <w:p w14:paraId="61138607">
      <w:pPr>
        <w:rPr>
          <w:rFonts w:hint="eastAsia" w:ascii="宋体" w:hAnsi="宋体" w:cs="宋体"/>
          <w:sz w:val="24"/>
          <w:szCs w:val="24"/>
        </w:rPr>
      </w:pPr>
    </w:p>
    <w:p w14:paraId="3F1255CC">
      <w:pPr>
        <w:rPr>
          <w:rFonts w:hint="eastAsia" w:ascii="宋体" w:hAnsi="宋体" w:cs="宋体"/>
          <w:sz w:val="24"/>
          <w:szCs w:val="24"/>
        </w:rPr>
      </w:pPr>
    </w:p>
    <w:p w14:paraId="59EAB097">
      <w:pPr>
        <w:rPr>
          <w:rFonts w:hint="eastAsia" w:ascii="宋体" w:hAnsi="宋体" w:cs="宋体"/>
          <w:sz w:val="24"/>
          <w:szCs w:val="24"/>
        </w:rPr>
      </w:pPr>
    </w:p>
    <w:p w14:paraId="6F86570D">
      <w:pPr>
        <w:rPr>
          <w:rFonts w:hint="eastAsia" w:ascii="宋体" w:hAnsi="宋体" w:cs="宋体"/>
          <w:sz w:val="24"/>
          <w:szCs w:val="24"/>
        </w:rPr>
      </w:pPr>
    </w:p>
    <w:p w14:paraId="31FEED63">
      <w:pPr>
        <w:pStyle w:val="2"/>
        <w:bidi w:val="0"/>
        <w:jc w:val="center"/>
        <w:rPr>
          <w:rFonts w:hint="default"/>
          <w:lang w:val="en-US" w:eastAsia="zh-CN"/>
        </w:rPr>
      </w:pPr>
      <w:bookmarkStart w:id="166" w:name="_Toc20379"/>
      <w:r>
        <w:rPr>
          <w:rFonts w:hint="eastAsia"/>
          <w:lang w:val="en-US" w:eastAsia="zh-CN"/>
        </w:rPr>
        <w:t>第四章 采购需求</w:t>
      </w:r>
      <w:bookmarkEnd w:id="166"/>
    </w:p>
    <w:p w14:paraId="1FCA374B">
      <w:pPr>
        <w:snapToGrid w:val="0"/>
        <w:spacing w:line="500" w:lineRule="exact"/>
        <w:ind w:firstLine="482" w:firstLineChars="200"/>
        <w:outlineLvl w:val="1"/>
        <w:rPr>
          <w:rFonts w:hint="eastAsia" w:ascii="宋体"/>
          <w:b/>
          <w:bCs w:val="0"/>
          <w:color w:val="auto"/>
          <w:sz w:val="24"/>
        </w:rPr>
      </w:pPr>
      <w:bookmarkStart w:id="167" w:name="_Toc22545"/>
      <w:bookmarkStart w:id="168" w:name="_Toc18458"/>
      <w:r>
        <w:rPr>
          <w:rFonts w:hint="eastAsia" w:ascii="宋体"/>
          <w:b/>
          <w:bCs w:val="0"/>
          <w:color w:val="auto"/>
          <w:sz w:val="24"/>
        </w:rPr>
        <w:t>一、主要说明</w:t>
      </w:r>
      <w:bookmarkEnd w:id="167"/>
      <w:bookmarkEnd w:id="168"/>
    </w:p>
    <w:p w14:paraId="57E2159F">
      <w:pPr>
        <w:snapToGrid w:val="0"/>
        <w:spacing w:line="500" w:lineRule="exact"/>
        <w:ind w:firstLine="480" w:firstLineChars="200"/>
        <w:rPr>
          <w:rFonts w:hint="eastAsia" w:ascii="宋体"/>
          <w:bCs/>
          <w:color w:val="auto"/>
          <w:sz w:val="24"/>
          <w:lang w:val="en-US" w:eastAsia="zh-CN"/>
        </w:rPr>
      </w:pPr>
      <w:r>
        <w:rPr>
          <w:rFonts w:hint="eastAsia" w:ascii="宋体"/>
          <w:bCs/>
          <w:color w:val="auto"/>
          <w:sz w:val="24"/>
          <w:lang w:val="en-US" w:eastAsia="zh-CN"/>
        </w:rPr>
        <w:t>1、食材采购采用费率的报价形式，</w:t>
      </w:r>
      <w:r>
        <w:rPr>
          <w:rFonts w:hint="eastAsia" w:ascii="宋体"/>
          <w:bCs/>
          <w:color w:val="auto"/>
          <w:sz w:val="24"/>
        </w:rPr>
        <w:t>供应商应充分考虑</w:t>
      </w:r>
      <w:r>
        <w:rPr>
          <w:rFonts w:hint="eastAsia" w:ascii="宋体"/>
          <w:bCs/>
          <w:color w:val="auto"/>
          <w:sz w:val="24"/>
          <w:lang w:val="en-US" w:eastAsia="zh-CN"/>
        </w:rPr>
        <w:t>蔬菜、水果、肉类</w:t>
      </w:r>
      <w:r>
        <w:rPr>
          <w:rFonts w:hint="eastAsia" w:ascii="宋体"/>
          <w:bCs/>
          <w:color w:val="auto"/>
          <w:sz w:val="24"/>
        </w:rPr>
        <w:t>等食材价格的市场浮动，采购人不受市场价格的影响</w:t>
      </w:r>
      <w:r>
        <w:rPr>
          <w:rFonts w:hint="eastAsia" w:ascii="宋体"/>
          <w:bCs/>
          <w:color w:val="auto"/>
          <w:sz w:val="24"/>
          <w:lang w:eastAsia="zh-CN"/>
        </w:rPr>
        <w:t>。</w:t>
      </w:r>
      <w:r>
        <w:rPr>
          <w:rFonts w:hint="eastAsia" w:ascii="宋体"/>
          <w:bCs/>
          <w:color w:val="auto"/>
          <w:sz w:val="24"/>
        </w:rPr>
        <w:t>供应商承担因自身原因造成的损失。</w:t>
      </w:r>
      <w:r>
        <w:rPr>
          <w:rFonts w:hint="eastAsia" w:ascii="宋体"/>
          <w:bCs/>
          <w:color w:val="auto"/>
          <w:sz w:val="24"/>
          <w:lang w:val="en-US" w:eastAsia="zh-CN"/>
        </w:rPr>
        <w:t xml:space="preserve">    </w:t>
      </w:r>
    </w:p>
    <w:p w14:paraId="498EDA1A">
      <w:pPr>
        <w:snapToGrid w:val="0"/>
        <w:spacing w:line="500" w:lineRule="exact"/>
        <w:ind w:firstLine="480" w:firstLineChars="200"/>
        <w:rPr>
          <w:rFonts w:hint="eastAsia" w:ascii="宋体" w:hAnsi="Times New Roman" w:eastAsia="宋体" w:cs="Times New Roman"/>
          <w:bCs/>
          <w:color w:val="auto"/>
          <w:sz w:val="24"/>
          <w:lang w:val="en-US" w:eastAsia="zh-CN"/>
        </w:rPr>
      </w:pPr>
      <w:r>
        <w:rPr>
          <w:rFonts w:hint="eastAsia" w:ascii="宋体" w:hAnsi="Times New Roman" w:eastAsia="宋体" w:cs="Times New Roman"/>
          <w:bCs/>
          <w:color w:val="auto"/>
          <w:sz w:val="24"/>
          <w:lang w:val="en-US" w:eastAsia="zh-CN"/>
        </w:rPr>
        <w:t>2、采购人每月不定期开展不少于一次菜品价格和质量抽查。由食堂监督管理小组随机抽查中标人某一天供应的食材价格，确保中标人所提供的所有食材的价格不偏离市场价或不高于同时段当地大型超市正常价格。如果供应商提供的食材价格偏离市场价或高于市场正常价格，第一次按最低价确定食材价格，予以结账；第二次采购方可扣减当月供应食材总价值的5%；第三次采购方可单独解除合同。</w:t>
      </w:r>
    </w:p>
    <w:p w14:paraId="011D18E6">
      <w:pPr>
        <w:snapToGrid w:val="0"/>
        <w:spacing w:line="500" w:lineRule="exact"/>
        <w:ind w:firstLine="480" w:firstLineChars="200"/>
        <w:rPr>
          <w:rFonts w:hint="default" w:ascii="宋体"/>
          <w:bCs/>
          <w:color w:val="auto"/>
          <w:sz w:val="24"/>
          <w:lang w:val="en-US" w:eastAsia="zh-CN"/>
        </w:rPr>
      </w:pPr>
      <w:r>
        <w:rPr>
          <w:rFonts w:hint="eastAsia" w:ascii="宋体"/>
          <w:bCs/>
          <w:color w:val="auto"/>
          <w:sz w:val="24"/>
          <w:lang w:val="en-US" w:eastAsia="zh-CN"/>
        </w:rPr>
        <w:t>3、</w:t>
      </w:r>
      <w:r>
        <w:rPr>
          <w:rFonts w:hint="eastAsia" w:ascii="宋体"/>
          <w:bCs/>
          <w:color w:val="auto"/>
          <w:sz w:val="24"/>
        </w:rPr>
        <w:t>采购人定期或不定期对供应商供应的食材质量进行检验，不符合质量要求的，采购人有权要求供应商进行退换；多次质量不合格的，采购人有权要求供应商进行整改；供应商供应的食材多次出现不合格且整改不到位的，采购方有权解除合同。</w:t>
      </w:r>
    </w:p>
    <w:p w14:paraId="28B9981B">
      <w:pPr>
        <w:pStyle w:val="4"/>
        <w:spacing w:line="360" w:lineRule="auto"/>
        <w:ind w:firstLine="482" w:firstLineChars="200"/>
        <w:jc w:val="both"/>
        <w:outlineLvl w:val="1"/>
        <w:rPr>
          <w:rFonts w:hint="eastAsia" w:ascii="宋体" w:hAnsi="宋体" w:eastAsia="宋体"/>
          <w:b/>
          <w:bCs/>
          <w:color w:val="auto"/>
          <w:sz w:val="24"/>
          <w:highlight w:val="none"/>
        </w:rPr>
      </w:pPr>
      <w:bookmarkStart w:id="169" w:name="_Toc26995"/>
      <w:bookmarkStart w:id="170" w:name="_Toc7397"/>
      <w:r>
        <w:rPr>
          <w:rFonts w:hint="eastAsia"/>
          <w:color w:val="auto"/>
          <w:sz w:val="24"/>
          <w:szCs w:val="24"/>
        </w:rPr>
        <w:t>二、</w:t>
      </w:r>
      <w:bookmarkEnd w:id="169"/>
      <w:bookmarkEnd w:id="170"/>
      <w:r>
        <w:rPr>
          <w:rFonts w:hint="eastAsia" w:ascii="宋体" w:hAnsi="宋体" w:eastAsia="宋体"/>
          <w:b/>
          <w:bCs/>
          <w:color w:val="auto"/>
          <w:sz w:val="24"/>
          <w:highlight w:val="none"/>
        </w:rPr>
        <w:t>采购需求（包括但不限于）</w:t>
      </w:r>
    </w:p>
    <w:p w14:paraId="6382939B">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1、主食类采购需求：</w:t>
      </w:r>
    </w:p>
    <w:p w14:paraId="7293ABBE">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①谷物类：大米（粳米、籼米、糙米等）、面粉（高筋、中筋、低筋）、杂粮（小米、玉米碴、燕麦、荞麦等）、豆类：黄豆、红豆、黑豆；</w:t>
      </w:r>
    </w:p>
    <w:p w14:paraId="71662CCD">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 xml:space="preserve">②面食类：面条/挂面（宽面、细面、意大利面等）； </w:t>
      </w:r>
    </w:p>
    <w:p w14:paraId="75C8DDFE">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 xml:space="preserve">②薯类及淀粉：土豆、红薯、紫薯；玉米淀粉、红薯淀粉、木薯粉等。 </w:t>
      </w:r>
    </w:p>
    <w:p w14:paraId="4F86BA77">
      <w:pPr>
        <w:pStyle w:val="14"/>
        <w:spacing w:line="360" w:lineRule="auto"/>
        <w:ind w:left="420" w:leftChars="200"/>
        <w:rPr>
          <w:rFonts w:ascii="宋体" w:hAnsi="宋体" w:eastAsia="宋体"/>
          <w:color w:val="auto"/>
          <w:sz w:val="24"/>
          <w:highlight w:val="none"/>
        </w:rPr>
      </w:pPr>
      <w:r>
        <w:rPr>
          <w:rFonts w:hint="eastAsia" w:ascii="宋体" w:hAnsi="宋体" w:eastAsia="宋体"/>
          <w:color w:val="auto"/>
          <w:sz w:val="24"/>
          <w:highlight w:val="none"/>
        </w:rPr>
        <w:t>2、副食类采购需求：</w:t>
      </w:r>
    </w:p>
    <w:p w14:paraId="6F0D3580">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①蛋白质类：</w:t>
      </w:r>
    </w:p>
    <w:p w14:paraId="2B48E9B8">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肉类：猪肉（五花肉、里脊等）、牛肉、鸡肉、羊肉、鸭肉等；</w:t>
      </w:r>
    </w:p>
    <w:p w14:paraId="7BF61C79">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禽蛋类：鸡蛋、鸭蛋、鹌鹑蛋等；</w:t>
      </w:r>
    </w:p>
    <w:p w14:paraId="2809DBF3">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水产：鱼类（鲫鱼、鲈鱼）、虾、贝类等；</w:t>
      </w:r>
    </w:p>
    <w:p w14:paraId="5FE0CF35">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豆制品：豆腐、豆浆、腐竹、千张等。</w:t>
      </w:r>
    </w:p>
    <w:p w14:paraId="0D125F97">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②蔬菜类：</w:t>
      </w:r>
    </w:p>
    <w:p w14:paraId="5269BDA1">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叶菜：大白菜、小白菜、菠菜、油菜、芹菜、茼蒿、香菜、苋菜、生菜、西蓝花、莴苣、空心菜等；</w:t>
      </w:r>
    </w:p>
    <w:p w14:paraId="21A2A0C8">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根茎类：白萝卜、青萝卜、胡萝卜、大头菜、土豆、山药、芋头、洋葱等；</w:t>
      </w:r>
    </w:p>
    <w:p w14:paraId="6F54E637">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瓜果类：黄瓜、丝瓜、苦瓜、南瓜、冬瓜、西葫芦、</w:t>
      </w:r>
      <w:r>
        <w:rPr>
          <w:rFonts w:ascii="Arial" w:hAnsi="Arial" w:eastAsia="Arial" w:cs="Arial"/>
          <w:color w:val="auto"/>
          <w:sz w:val="24"/>
          <w:highlight w:val="none"/>
          <w:shd w:val="clear" w:color="auto" w:fill="FFFFFF"/>
        </w:rPr>
        <w:t>茄子、西红柿、辣椒</w:t>
      </w:r>
      <w:r>
        <w:rPr>
          <w:rFonts w:hint="eastAsia" w:ascii="宋体" w:hAnsi="宋体" w:eastAsia="宋体"/>
          <w:color w:val="auto"/>
          <w:sz w:val="24"/>
          <w:highlight w:val="none"/>
        </w:rPr>
        <w:t>等；</w:t>
      </w:r>
    </w:p>
    <w:p w14:paraId="66C6B669">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菌菇类：蘑菇、香菇、金针菇、木耳、银耳、平菇等；</w:t>
      </w:r>
    </w:p>
    <w:p w14:paraId="5E5A0591">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鲜豆类‌：菜豆、豇豆、豌豆、毛豆、扁豆、刀豆等</w:t>
      </w:r>
    </w:p>
    <w:p w14:paraId="4B39BEF0">
      <w:pPr>
        <w:pStyle w:val="14"/>
        <w:spacing w:line="360" w:lineRule="auto"/>
        <w:ind w:left="420" w:leftChars="200"/>
        <w:rPr>
          <w:rFonts w:ascii="宋体" w:hAnsi="宋体" w:eastAsia="宋体"/>
          <w:color w:val="auto"/>
          <w:sz w:val="24"/>
          <w:highlight w:val="none"/>
        </w:rPr>
      </w:pPr>
      <w:r>
        <w:rPr>
          <w:rFonts w:hint="eastAsia" w:ascii="宋体" w:hAnsi="宋体" w:eastAsia="宋体"/>
          <w:color w:val="auto"/>
          <w:sz w:val="24"/>
          <w:highlight w:val="none"/>
        </w:rPr>
        <w:t>③饮品类 ：牛奶、酸奶、饮料等；</w:t>
      </w:r>
    </w:p>
    <w:p w14:paraId="29E2E890">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 xml:space="preserve">④调味品： </w:t>
      </w:r>
    </w:p>
    <w:p w14:paraId="255DC384">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基础调味：盐、糖、酱油、醋、鸡精、味精、十三香、耗油、料酒等；</w:t>
      </w:r>
    </w:p>
    <w:p w14:paraId="1816099F">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香料：花椒、八角、干辣椒</w:t>
      </w:r>
      <w:r>
        <w:rPr>
          <w:rFonts w:hint="eastAsia" w:ascii="宋体" w:hAnsi="宋体" w:cs="宋体"/>
          <w:color w:val="auto"/>
          <w:kern w:val="0"/>
          <w:sz w:val="24"/>
          <w:highlight w:val="none"/>
        </w:rPr>
        <w:t>（段、粉）</w:t>
      </w:r>
      <w:r>
        <w:rPr>
          <w:rFonts w:hint="eastAsia" w:ascii="宋体" w:hAnsi="宋体" w:eastAsia="宋体"/>
          <w:color w:val="auto"/>
          <w:sz w:val="24"/>
          <w:highlight w:val="none"/>
        </w:rPr>
        <w:t>、</w:t>
      </w:r>
      <w:r>
        <w:rPr>
          <w:rFonts w:hint="eastAsia" w:ascii="宋体" w:hAnsi="宋体" w:cs="宋体"/>
          <w:color w:val="auto"/>
          <w:kern w:val="0"/>
          <w:sz w:val="24"/>
          <w:highlight w:val="none"/>
        </w:rPr>
        <w:t>孜然粒、麻椒、香叶、茴香、桂皮、胡椒、芝麻</w:t>
      </w:r>
      <w:r>
        <w:rPr>
          <w:rFonts w:hint="eastAsia" w:ascii="宋体" w:hAnsi="宋体" w:eastAsia="宋体"/>
          <w:color w:val="auto"/>
          <w:sz w:val="24"/>
          <w:highlight w:val="none"/>
        </w:rPr>
        <w:t>等；</w:t>
      </w:r>
    </w:p>
    <w:p w14:paraId="16C93339">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酱料：豆瓣酱、番茄酱、沙拉酱、</w:t>
      </w:r>
      <w:r>
        <w:rPr>
          <w:rFonts w:hint="eastAsia" w:ascii="宋体" w:hAnsi="宋体" w:cs="宋体"/>
          <w:color w:val="auto"/>
          <w:kern w:val="0"/>
          <w:sz w:val="24"/>
          <w:highlight w:val="none"/>
        </w:rPr>
        <w:t>黄豆酱、芝麻酱、火锅料</w:t>
      </w:r>
      <w:r>
        <w:rPr>
          <w:rFonts w:hint="eastAsia" w:ascii="宋体" w:hAnsi="宋体" w:eastAsia="宋体"/>
          <w:color w:val="auto"/>
          <w:sz w:val="24"/>
          <w:highlight w:val="none"/>
        </w:rPr>
        <w:t>等。</w:t>
      </w:r>
    </w:p>
    <w:p w14:paraId="733A7F69">
      <w:pPr>
        <w:pStyle w:val="1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⑤干菜类：海带、腐竹、木耳、粉条、粉丝等。</w:t>
      </w:r>
    </w:p>
    <w:p w14:paraId="471CF1A0">
      <w:pPr>
        <w:pStyle w:val="14"/>
        <w:numPr>
          <w:ilvl w:val="0"/>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食用油类：</w:t>
      </w:r>
      <w:r>
        <w:rPr>
          <w:rFonts w:hint="eastAsia" w:ascii="宋体" w:hAnsi="宋体" w:cs="宋体"/>
          <w:color w:val="auto"/>
          <w:sz w:val="24"/>
          <w:highlight w:val="none"/>
        </w:rPr>
        <w:t>非转基因大豆油、花生油、菜籽油、橄榄油等</w:t>
      </w:r>
    </w:p>
    <w:p w14:paraId="4C347A08">
      <w:pPr>
        <w:pStyle w:val="14"/>
        <w:numPr>
          <w:ilvl w:val="0"/>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水果类：苹果、香蕉、梨、桃子、樱桃、蓝莓、橘子、柚子、橙子、草莓、哈密瓜、香瓜、西瓜、葡萄、猕猴桃、菠萝（凤梨）、圣女果等。</w:t>
      </w:r>
    </w:p>
    <w:p w14:paraId="4CA8E150">
      <w:pPr>
        <w:pStyle w:val="14"/>
        <w:numPr>
          <w:ilvl w:val="0"/>
          <w:numId w:val="9"/>
        </w:numPr>
        <w:spacing w:line="360" w:lineRule="auto"/>
        <w:ind w:left="420" w:left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验收标准及要求</w:t>
      </w:r>
    </w:p>
    <w:p w14:paraId="1B542BB1">
      <w:pPr>
        <w:widowControl/>
        <w:spacing w:line="480" w:lineRule="exact"/>
        <w:ind w:firstLine="480" w:firstLineChars="200"/>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肉类：①禽肉类产品符合国家标准及食品卫生相关标准及法规要求；②畜肉类产品具有动物检验检疫证明或“SC”食品质量认证标志，符合食品卫生安全法要求，有检验合格证，肉上面有讫印章；③鲜猪肉整体色泽光滑、切面红色、不粘手、无淤血、无注水、无寄生虫；④鲜牛肉肉色深红、肉质有弹性、切面有光泽及微湿润，极小渗出物，无寄生虫，无注水；⑤鲜羊肉肉色为均匀的红色、有光泽、肉质紧密面细腻，有弹性、外表微干、不粘手、无注水；</w:t>
      </w:r>
    </w:p>
    <w:p w14:paraId="67BAA966">
      <w:pPr>
        <w:widowControl/>
        <w:spacing w:line="480" w:lineRule="exact"/>
        <w:ind w:firstLine="480" w:firstLineChars="200"/>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蔬果类：①蔬果须新鲜，符合国家食品卫生管理规定；②农药残留不得超过《食品中农药最大残留限量》（GB2763）国家标准；③不得提供腐烂变质、黄叶、烂叶及带泥巴的蔬菜；④蔬菜外表不得人为喷洒水分和有过多的虫孔；⑤水果果形端正，果面新鲜洁净，无畸形果，无病虫害，无病斑，无腐烂。</w:t>
      </w:r>
    </w:p>
    <w:p w14:paraId="50989655">
      <w:pPr>
        <w:widowControl/>
        <w:spacing w:line="480" w:lineRule="exact"/>
        <w:ind w:firstLine="480" w:firstLineChars="200"/>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水产类：①水产品类食品必须符合GB2733国家标准，所有类别产品必须鲜活特殊情况除外，无注水且符合食品卫生相关标准及法规要求；②新鲜无腐败、变质，无异味，色泽清白、爽洁，有光泽，不黏手，无注水且符合食品卫生相关标准及法规要求；③包装产品有生产日期，外包装无破损，生产地址明显；</w:t>
      </w:r>
    </w:p>
    <w:p w14:paraId="24BF3E58">
      <w:pPr>
        <w:widowControl/>
        <w:spacing w:line="480" w:lineRule="exact"/>
        <w:ind w:firstLine="480" w:firstLineChars="200"/>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4、豆制品类具有“SC”食品质量安全认证，符合GB 2712-2014标准；</w:t>
      </w:r>
    </w:p>
    <w:p w14:paraId="7940704B">
      <w:pPr>
        <w:widowControl/>
        <w:spacing w:line="480" w:lineRule="exact"/>
        <w:ind w:firstLine="480" w:firstLineChars="200"/>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5、调味干杂类：所有的干菜、调料及其他类必须符合国家卫生标准和质量，包装完好无损、在保质期内、无异味，色泽正常、封口平整、无沙包、漏包、无污染，包装产品有生产地址及生产日期、外包装无破损；</w:t>
      </w:r>
    </w:p>
    <w:p w14:paraId="111FCC6B">
      <w:pPr>
        <w:widowControl/>
        <w:spacing w:line="480" w:lineRule="exact"/>
        <w:ind w:firstLine="480" w:firstLineChars="200"/>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6、酱腌菜类：亚硝酸盐定期抽检合格，符合《食品安全法》要求；</w:t>
      </w:r>
    </w:p>
    <w:p w14:paraId="4D622D70">
      <w:pPr>
        <w:widowControl/>
        <w:spacing w:line="480" w:lineRule="exact"/>
        <w:ind w:firstLine="480" w:firstLineChars="200"/>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7、禽蛋类：①禽蛋保证新鲜，具有禽蛋固有的色泽，蛋壳清洁、无破裂，打开后蛋壳凸起、完整、有韧性，蛋白澄清透明、稀稠分明，无杂质，具有固有的气味，无异味，符合《食品安全法》要求。</w:t>
      </w:r>
    </w:p>
    <w:p w14:paraId="3BAFB0D4">
      <w:pPr>
        <w:widowControl/>
        <w:spacing w:line="480" w:lineRule="exact"/>
        <w:ind w:firstLine="480" w:firstLineChars="200"/>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8、饮品类：①奶制品色泽呈乳白色或微黄色；有乳香味，无异味；无凝块、无沉淀、无正常视力可见异物。奶制品的包装必须符合国家标准。②饮品类（含牛奶）食品须为主流品牌，严禁假冒伪劣产品、过期产品，保证新鲜、保证货品在质保期内，外形完整，无破损。</w:t>
      </w:r>
    </w:p>
    <w:p w14:paraId="1D95A6F1">
      <w:pPr>
        <w:widowControl/>
        <w:spacing w:line="480" w:lineRule="exact"/>
        <w:ind w:firstLine="480" w:firstLineChars="200"/>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9、米面粮油类：必须符合《农产品质量安全法》要求，保证质量，无腐烂、无变质、无变味、无变色、无虫咬、无鼠咬、无破袋，有生产日期、保质期等。</w:t>
      </w:r>
    </w:p>
    <w:p w14:paraId="307D67C3">
      <w:pPr>
        <w:widowControl/>
        <w:spacing w:line="480" w:lineRule="exact"/>
        <w:ind w:firstLine="480" w:firstLineChars="200"/>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注：1、以上所列明的国标如有更新或废止，以最新标准为准。</w:t>
      </w:r>
    </w:p>
    <w:p w14:paraId="12946E68">
      <w:pPr>
        <w:widowControl/>
        <w:spacing w:line="360" w:lineRule="auto"/>
        <w:ind w:firstLine="480" w:firstLineChars="200"/>
        <w:jc w:val="left"/>
        <w:rPr>
          <w:rFonts w:hint="default" w:ascii="宋体" w:hAnsi="宋体"/>
          <w:color w:val="auto"/>
          <w:sz w:val="24"/>
          <w:highlight w:val="none"/>
          <w:lang w:val="en-US" w:eastAsia="zh-CN"/>
        </w:rPr>
      </w:pPr>
      <w:r>
        <w:rPr>
          <w:rFonts w:hint="eastAsia" w:ascii="宋体" w:hAnsi="宋体"/>
          <w:color w:val="auto"/>
          <w:sz w:val="24"/>
          <w:highlight w:val="none"/>
          <w:lang w:val="en-US" w:eastAsia="zh-CN"/>
        </w:rPr>
        <w:t>2、</w:t>
      </w:r>
      <w:r>
        <w:rPr>
          <w:rFonts w:hint="default" w:ascii="宋体" w:hAnsi="宋体"/>
          <w:color w:val="auto"/>
          <w:sz w:val="24"/>
          <w:highlight w:val="none"/>
          <w:lang w:val="en-US" w:eastAsia="zh-CN"/>
        </w:rPr>
        <w:t>本次采购内容包含但不限于以上内容，以实际采购数量为准。</w:t>
      </w:r>
    </w:p>
    <w:p w14:paraId="496F3DBA">
      <w:pPr>
        <w:snapToGrid w:val="0"/>
        <w:spacing w:line="360" w:lineRule="auto"/>
        <w:ind w:firstLine="482" w:firstLineChars="200"/>
        <w:outlineLvl w:val="1"/>
        <w:rPr>
          <w:rFonts w:hint="eastAsia" w:ascii="宋体"/>
          <w:b/>
          <w:color w:val="auto"/>
          <w:sz w:val="24"/>
        </w:rPr>
      </w:pPr>
      <w:bookmarkStart w:id="171" w:name="_Toc3626"/>
      <w:bookmarkStart w:id="172" w:name="_Toc25863"/>
      <w:r>
        <w:rPr>
          <w:rFonts w:hint="eastAsia" w:ascii="宋体"/>
          <w:b/>
          <w:color w:val="auto"/>
          <w:sz w:val="24"/>
          <w:lang w:val="en-US" w:eastAsia="zh-CN"/>
        </w:rPr>
        <w:t>四</w:t>
      </w:r>
      <w:r>
        <w:rPr>
          <w:rFonts w:hint="eastAsia" w:ascii="宋体"/>
          <w:b/>
          <w:color w:val="auto"/>
          <w:sz w:val="24"/>
        </w:rPr>
        <w:t>、供应商需遵守的规定</w:t>
      </w:r>
      <w:bookmarkEnd w:id="171"/>
      <w:bookmarkEnd w:id="172"/>
    </w:p>
    <w:p w14:paraId="05661EF0">
      <w:pPr>
        <w:snapToGrid w:val="0"/>
        <w:spacing w:line="360" w:lineRule="auto"/>
        <w:ind w:firstLine="480" w:firstLineChars="200"/>
        <w:rPr>
          <w:rFonts w:hint="eastAsia" w:ascii="宋体"/>
          <w:bCs/>
          <w:color w:val="auto"/>
          <w:sz w:val="24"/>
        </w:rPr>
      </w:pPr>
      <w:r>
        <w:rPr>
          <w:rFonts w:hint="eastAsia" w:ascii="宋体"/>
          <w:bCs/>
          <w:color w:val="auto"/>
          <w:sz w:val="24"/>
          <w:lang w:val="en-US" w:eastAsia="zh-CN"/>
        </w:rPr>
        <w:t>成交</w:t>
      </w:r>
      <w:r>
        <w:rPr>
          <w:rFonts w:hint="eastAsia" w:ascii="宋体"/>
          <w:bCs/>
          <w:color w:val="auto"/>
          <w:sz w:val="24"/>
        </w:rPr>
        <w:t>单位应严格遵守《食品安全法》和《动物检疫法》等相关规定，一经发现以下情形或供应以下食品，除全部退货外，将取消</w:t>
      </w:r>
      <w:r>
        <w:rPr>
          <w:rFonts w:hint="eastAsia" w:ascii="宋体"/>
          <w:bCs/>
          <w:color w:val="auto"/>
          <w:sz w:val="24"/>
          <w:lang w:eastAsia="zh-CN"/>
        </w:rPr>
        <w:t>供应商</w:t>
      </w:r>
      <w:r>
        <w:rPr>
          <w:rFonts w:hint="eastAsia" w:ascii="宋体"/>
          <w:bCs/>
          <w:color w:val="auto"/>
          <w:sz w:val="24"/>
        </w:rPr>
        <w:t>的供货资格，</w:t>
      </w:r>
      <w:r>
        <w:rPr>
          <w:rFonts w:hint="eastAsia" w:ascii="宋体"/>
          <w:bCs/>
          <w:color w:val="auto"/>
          <w:sz w:val="24"/>
          <w:lang w:eastAsia="zh-CN"/>
        </w:rPr>
        <w:t>供应商</w:t>
      </w:r>
      <w:r>
        <w:rPr>
          <w:rFonts w:hint="eastAsia" w:ascii="宋体"/>
          <w:bCs/>
          <w:color w:val="auto"/>
          <w:sz w:val="24"/>
        </w:rPr>
        <w:t>并承担由此造成的经济责任和法律责任：</w:t>
      </w:r>
    </w:p>
    <w:p w14:paraId="6900664F">
      <w:pPr>
        <w:snapToGrid w:val="0"/>
        <w:spacing w:line="360" w:lineRule="auto"/>
        <w:ind w:firstLine="480" w:firstLineChars="200"/>
        <w:rPr>
          <w:rFonts w:hint="eastAsia" w:ascii="宋体"/>
          <w:bCs/>
          <w:color w:val="auto"/>
          <w:sz w:val="24"/>
        </w:rPr>
      </w:pPr>
      <w:r>
        <w:rPr>
          <w:rFonts w:hint="eastAsia" w:ascii="宋体"/>
          <w:bCs/>
          <w:color w:val="auto"/>
          <w:sz w:val="24"/>
        </w:rPr>
        <w:t>1.</w:t>
      </w:r>
      <w:r>
        <w:rPr>
          <w:rFonts w:hint="eastAsia" w:ascii="宋体"/>
          <w:bCs/>
          <w:color w:val="auto"/>
          <w:sz w:val="24"/>
          <w:lang w:val="en-US" w:eastAsia="zh-CN"/>
        </w:rPr>
        <w:t>成交</w:t>
      </w:r>
      <w:r>
        <w:rPr>
          <w:rFonts w:hint="eastAsia" w:ascii="宋体"/>
          <w:bCs/>
          <w:color w:val="auto"/>
          <w:sz w:val="24"/>
        </w:rPr>
        <w:t>单位参与本项目的供货所有人员不具有有效的健康证或不接受采购人的监督，</w:t>
      </w:r>
      <w:r>
        <w:rPr>
          <w:rFonts w:hint="eastAsia" w:ascii="宋体"/>
          <w:bCs/>
          <w:color w:val="auto"/>
          <w:sz w:val="24"/>
          <w:lang w:eastAsia="zh-CN"/>
        </w:rPr>
        <w:t>不</w:t>
      </w:r>
      <w:r>
        <w:rPr>
          <w:rFonts w:hint="eastAsia" w:ascii="宋体"/>
          <w:bCs/>
          <w:color w:val="auto"/>
          <w:sz w:val="24"/>
        </w:rPr>
        <w:t>遵守采购人的管理，以及有行政、刑事、司法处理的人员到采购人工作的；</w:t>
      </w:r>
    </w:p>
    <w:p w14:paraId="75775BB6">
      <w:pPr>
        <w:snapToGrid w:val="0"/>
        <w:spacing w:line="360" w:lineRule="auto"/>
        <w:ind w:firstLine="480" w:firstLineChars="200"/>
        <w:rPr>
          <w:rFonts w:hint="eastAsia" w:ascii="宋体"/>
          <w:bCs/>
          <w:color w:val="auto"/>
          <w:sz w:val="24"/>
        </w:rPr>
      </w:pPr>
      <w:r>
        <w:rPr>
          <w:rFonts w:hint="eastAsia" w:ascii="宋体"/>
          <w:bCs/>
          <w:color w:val="auto"/>
          <w:sz w:val="24"/>
        </w:rPr>
        <w:t>2.腐败变质、油脂酸败、霉变、生虫、污秽不洁、混有异物或者其他感官性状异常，对人体健康有害的；</w:t>
      </w:r>
    </w:p>
    <w:p w14:paraId="61F1EC32">
      <w:pPr>
        <w:snapToGrid w:val="0"/>
        <w:spacing w:line="360" w:lineRule="auto"/>
        <w:ind w:firstLine="480" w:firstLineChars="200"/>
        <w:rPr>
          <w:rFonts w:hint="eastAsia" w:ascii="宋体"/>
          <w:bCs/>
          <w:color w:val="auto"/>
          <w:sz w:val="24"/>
        </w:rPr>
      </w:pPr>
      <w:r>
        <w:rPr>
          <w:rFonts w:hint="eastAsia" w:ascii="宋体"/>
          <w:bCs/>
          <w:color w:val="auto"/>
          <w:sz w:val="24"/>
        </w:rPr>
        <w:t>5.含有毒、有害物质或者被有害物质污染，对人体健康有害的；</w:t>
      </w:r>
    </w:p>
    <w:p w14:paraId="29DE6F0C">
      <w:pPr>
        <w:snapToGrid w:val="0"/>
        <w:spacing w:line="360" w:lineRule="auto"/>
        <w:ind w:firstLine="480" w:firstLineChars="200"/>
        <w:rPr>
          <w:rFonts w:hint="eastAsia" w:ascii="宋体"/>
          <w:bCs/>
          <w:color w:val="auto"/>
          <w:sz w:val="24"/>
        </w:rPr>
      </w:pPr>
      <w:r>
        <w:rPr>
          <w:rFonts w:hint="eastAsia" w:ascii="宋体"/>
          <w:bCs/>
          <w:color w:val="auto"/>
          <w:sz w:val="24"/>
        </w:rPr>
        <w:t>6.含有致病性寄生虫、微生物或者微生物含量超过国家限定标准的；</w:t>
      </w:r>
    </w:p>
    <w:p w14:paraId="47602EDE">
      <w:pPr>
        <w:snapToGrid w:val="0"/>
        <w:spacing w:line="360" w:lineRule="auto"/>
        <w:ind w:firstLine="480" w:firstLineChars="200"/>
        <w:rPr>
          <w:rFonts w:hint="eastAsia" w:ascii="宋体"/>
          <w:bCs/>
          <w:color w:val="auto"/>
          <w:sz w:val="24"/>
        </w:rPr>
      </w:pPr>
      <w:r>
        <w:rPr>
          <w:rFonts w:hint="eastAsia" w:ascii="宋体"/>
          <w:bCs/>
          <w:color w:val="auto"/>
          <w:sz w:val="24"/>
        </w:rPr>
        <w:t>7.未经动物检疫部门检疫、检验或者检疫、检验不合格的肉类及其制品；</w:t>
      </w:r>
    </w:p>
    <w:p w14:paraId="6C572971">
      <w:pPr>
        <w:snapToGrid w:val="0"/>
        <w:spacing w:line="360" w:lineRule="auto"/>
        <w:ind w:firstLine="480" w:firstLineChars="200"/>
        <w:rPr>
          <w:rFonts w:hint="eastAsia" w:ascii="宋体"/>
          <w:bCs/>
          <w:color w:val="auto"/>
          <w:sz w:val="24"/>
        </w:rPr>
      </w:pPr>
      <w:r>
        <w:rPr>
          <w:rFonts w:hint="eastAsia" w:ascii="宋体"/>
          <w:bCs/>
          <w:color w:val="auto"/>
          <w:sz w:val="24"/>
        </w:rPr>
        <w:t>8.病死、毒死或者死因不明的禽、蓄、兽、水产动物等及其制品；</w:t>
      </w:r>
    </w:p>
    <w:p w14:paraId="3A4DEE6F">
      <w:pPr>
        <w:snapToGrid w:val="0"/>
        <w:spacing w:line="360" w:lineRule="auto"/>
        <w:ind w:firstLine="480" w:firstLineChars="200"/>
        <w:rPr>
          <w:rFonts w:hint="eastAsia" w:ascii="宋体"/>
          <w:bCs/>
          <w:color w:val="auto"/>
          <w:sz w:val="24"/>
        </w:rPr>
      </w:pPr>
      <w:r>
        <w:rPr>
          <w:rFonts w:hint="eastAsia" w:ascii="宋体"/>
          <w:bCs/>
          <w:color w:val="auto"/>
          <w:sz w:val="24"/>
        </w:rPr>
        <w:t>9.掺假、掺杂、伪造，影响营养、卫生的；</w:t>
      </w:r>
    </w:p>
    <w:p w14:paraId="5E3A5AAA">
      <w:pPr>
        <w:snapToGrid w:val="0"/>
        <w:spacing w:line="360" w:lineRule="auto"/>
        <w:ind w:firstLine="480" w:firstLineChars="200"/>
        <w:rPr>
          <w:rFonts w:hint="eastAsia" w:ascii="宋体"/>
          <w:bCs/>
          <w:color w:val="auto"/>
          <w:sz w:val="24"/>
        </w:rPr>
      </w:pPr>
      <w:r>
        <w:rPr>
          <w:rFonts w:hint="eastAsia" w:ascii="宋体"/>
          <w:bCs/>
          <w:color w:val="auto"/>
          <w:sz w:val="24"/>
        </w:rPr>
        <w:t>10.用非食品原料加工的，加入非食品用化学物质或者将非食品当作食品的；</w:t>
      </w:r>
    </w:p>
    <w:p w14:paraId="331736A1">
      <w:pPr>
        <w:snapToGrid w:val="0"/>
        <w:spacing w:line="360" w:lineRule="auto"/>
        <w:ind w:firstLine="480" w:firstLineChars="200"/>
        <w:rPr>
          <w:rFonts w:hint="eastAsia" w:ascii="宋体" w:hAnsi="宋体" w:eastAsia="宋体" w:cs="宋体"/>
        </w:rPr>
      </w:pPr>
      <w:r>
        <w:rPr>
          <w:rFonts w:hint="eastAsia" w:ascii="宋体"/>
          <w:bCs/>
          <w:color w:val="auto"/>
          <w:sz w:val="24"/>
        </w:rPr>
        <w:t>11.超过保质期限的。</w:t>
      </w:r>
      <w:r>
        <w:rPr>
          <w:rFonts w:hint="eastAsia" w:ascii="宋体" w:hAnsi="宋体" w:eastAsia="宋体" w:cs="宋体"/>
          <w:color w:val="000000"/>
          <w:kern w:val="0"/>
        </w:rPr>
        <w:t xml:space="preserve"> </w:t>
      </w:r>
    </w:p>
    <w:p w14:paraId="456BB202">
      <w:pPr>
        <w:pStyle w:val="14"/>
        <w:keepNext w:val="0"/>
        <w:keepLines w:val="0"/>
        <w:pageBreakBefore w:val="0"/>
        <w:widowControl w:val="0"/>
        <w:numPr>
          <w:ilvl w:val="0"/>
          <w:numId w:val="0"/>
        </w:numPr>
        <w:kinsoku/>
        <w:wordWrap/>
        <w:overflowPunct/>
        <w:topLinePunct w:val="0"/>
        <w:autoSpaceDE/>
        <w:autoSpaceDN/>
        <w:bidi w:val="0"/>
        <w:adjustRightInd/>
        <w:spacing w:line="360" w:lineRule="auto"/>
        <w:ind w:firstLine="482"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val="en-US" w:eastAsia="zh-CN"/>
        </w:rPr>
        <w:t>、结算</w:t>
      </w:r>
    </w:p>
    <w:p w14:paraId="1EA1309C">
      <w:pPr>
        <w:pStyle w:val="44"/>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val="0"/>
          <w:bCs w:val="0"/>
          <w:color w:val="auto"/>
          <w:kern w:val="0"/>
        </w:rPr>
      </w:pPr>
      <w:r>
        <w:rPr>
          <w:rFonts w:hint="eastAsia" w:ascii="宋体" w:hAnsi="宋体" w:eastAsia="宋体" w:cs="宋体"/>
          <w:b/>
          <w:bCs/>
          <w:color w:val="auto"/>
          <w:kern w:val="0"/>
          <w:lang w:val="en-US" w:eastAsia="zh-CN"/>
        </w:rPr>
        <w:t>1</w:t>
      </w:r>
      <w:r>
        <w:rPr>
          <w:rFonts w:hint="eastAsia" w:ascii="宋体" w:hAnsi="宋体" w:eastAsia="宋体" w:cs="宋体"/>
          <w:b/>
          <w:bCs/>
          <w:color w:val="auto"/>
          <w:kern w:val="0"/>
        </w:rPr>
        <w:t>、供应商产品结算基准价以驻地大型商超或政府发改委官网公布均价</w:t>
      </w:r>
      <w:r>
        <w:rPr>
          <w:rFonts w:hint="eastAsia" w:ascii="宋体" w:hAnsi="宋体" w:eastAsia="宋体" w:cs="宋体"/>
          <w:b/>
          <w:bCs/>
          <w:color w:val="auto"/>
          <w:kern w:val="0"/>
          <w:lang w:val="en-US" w:eastAsia="zh-CN"/>
        </w:rPr>
        <w:t>为准</w:t>
      </w:r>
      <w:r>
        <w:rPr>
          <w:rFonts w:hint="eastAsia" w:ascii="宋体" w:hAnsi="宋体" w:eastAsia="宋体" w:cs="宋体"/>
          <w:b/>
          <w:bCs/>
          <w:color w:val="auto"/>
          <w:kern w:val="0"/>
          <w:lang w:eastAsia="zh-CN"/>
        </w:rPr>
        <w:t>。</w:t>
      </w:r>
      <w:r>
        <w:rPr>
          <w:rFonts w:hint="eastAsia" w:ascii="宋体" w:hAnsi="宋体" w:eastAsia="宋体" w:cs="宋体"/>
          <w:b/>
          <w:bCs/>
          <w:color w:val="auto"/>
          <w:kern w:val="0"/>
        </w:rPr>
        <w:t>本</w:t>
      </w:r>
      <w:r>
        <w:rPr>
          <w:rFonts w:hint="eastAsia" w:ascii="宋体" w:hAnsi="宋体" w:eastAsia="宋体" w:cs="宋体"/>
          <w:b/>
          <w:bCs/>
          <w:color w:val="auto"/>
          <w:kern w:val="0"/>
          <w:lang w:val="en-US" w:eastAsia="zh-CN"/>
        </w:rPr>
        <w:t>项目</w:t>
      </w:r>
      <w:r>
        <w:rPr>
          <w:rFonts w:hint="eastAsia" w:ascii="宋体" w:hAnsi="宋体" w:eastAsia="宋体" w:cs="宋体"/>
          <w:b/>
          <w:bCs/>
          <w:color w:val="auto"/>
          <w:kern w:val="0"/>
        </w:rPr>
        <w:t>采用折扣率报价，报价</w:t>
      </w:r>
      <w:r>
        <w:rPr>
          <w:rFonts w:hint="eastAsia" w:ascii="宋体" w:hAnsi="宋体" w:eastAsia="宋体" w:cs="宋体"/>
          <w:b/>
          <w:bCs/>
          <w:color w:val="auto"/>
          <w:kern w:val="0"/>
          <w:lang w:val="en-US" w:eastAsia="zh-CN"/>
        </w:rPr>
        <w:t>不得超过100%</w:t>
      </w:r>
      <w:r>
        <w:rPr>
          <w:rFonts w:hint="eastAsia" w:ascii="宋体" w:hAnsi="宋体" w:eastAsia="宋体" w:cs="宋体"/>
          <w:b/>
          <w:bCs/>
          <w:color w:val="auto"/>
          <w:kern w:val="0"/>
        </w:rPr>
        <w:t>，</w:t>
      </w:r>
      <w:r>
        <w:rPr>
          <w:rFonts w:hint="eastAsia" w:ascii="宋体" w:hAnsi="宋体" w:eastAsia="宋体" w:cs="宋体"/>
          <w:b/>
          <w:bCs/>
          <w:color w:val="auto"/>
          <w:kern w:val="0"/>
          <w:lang w:val="en-US" w:eastAsia="zh-CN"/>
        </w:rPr>
        <w:t>否则</w:t>
      </w:r>
      <w:r>
        <w:rPr>
          <w:rFonts w:hint="eastAsia" w:ascii="宋体" w:hAnsi="宋体" w:eastAsia="宋体" w:cs="宋体"/>
          <w:b/>
          <w:bCs/>
          <w:color w:val="auto"/>
          <w:kern w:val="0"/>
        </w:rPr>
        <w:t>为无效投标。</w:t>
      </w:r>
    </w:p>
    <w:p w14:paraId="28D28679">
      <w:pPr>
        <w:pStyle w:val="4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0"/>
        </w:rPr>
      </w:pPr>
      <w:r>
        <w:rPr>
          <w:rFonts w:hint="eastAsia" w:ascii="宋体" w:hAnsi="宋体" w:eastAsia="宋体" w:cs="宋体"/>
          <w:b w:val="0"/>
          <w:bCs w:val="0"/>
          <w:color w:val="auto"/>
          <w:kern w:val="0"/>
          <w:lang w:val="en-US" w:eastAsia="zh-CN"/>
        </w:rPr>
        <w:t>2</w:t>
      </w:r>
      <w:r>
        <w:rPr>
          <w:rFonts w:hint="eastAsia" w:ascii="宋体" w:hAnsi="宋体" w:eastAsia="宋体" w:cs="宋体"/>
          <w:b w:val="0"/>
          <w:bCs w:val="0"/>
          <w:color w:val="auto"/>
          <w:kern w:val="0"/>
        </w:rPr>
        <w:t>、货物结算价格：</w:t>
      </w:r>
    </w:p>
    <w:p w14:paraId="2F7D9378">
      <w:pPr>
        <w:pStyle w:val="4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0"/>
        </w:rPr>
      </w:pPr>
      <w:r>
        <w:rPr>
          <w:rFonts w:hint="eastAsia" w:ascii="宋体" w:hAnsi="宋体" w:eastAsia="宋体" w:cs="宋体"/>
          <w:b w:val="0"/>
          <w:bCs w:val="0"/>
          <w:color w:val="auto"/>
          <w:kern w:val="0"/>
        </w:rPr>
        <w:t>结算价格=</w:t>
      </w:r>
      <w:r>
        <w:rPr>
          <w:rFonts w:hint="eastAsia" w:ascii="宋体" w:hAnsi="宋体" w:eastAsia="宋体" w:cs="宋体"/>
          <w:b w:val="0"/>
          <w:bCs w:val="0"/>
          <w:color w:val="auto"/>
          <w:kern w:val="0"/>
          <w:lang w:val="en-US" w:eastAsia="zh-CN"/>
        </w:rPr>
        <w:t>结算基准价</w:t>
      </w:r>
      <w:r>
        <w:rPr>
          <w:rFonts w:hint="eastAsia" w:ascii="宋体" w:hAnsi="宋体" w:eastAsia="宋体" w:cs="宋体"/>
          <w:b w:val="0"/>
          <w:bCs w:val="0"/>
          <w:color w:val="auto"/>
          <w:kern w:val="0"/>
        </w:rPr>
        <w:t>×折扣率。</w:t>
      </w:r>
    </w:p>
    <w:p w14:paraId="7F8F2F51">
      <w:pPr>
        <w:pStyle w:val="4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0"/>
        </w:rPr>
      </w:pPr>
      <w:r>
        <w:rPr>
          <w:rFonts w:hint="eastAsia" w:ascii="宋体" w:hAnsi="宋体" w:eastAsia="宋体" w:cs="宋体"/>
          <w:b w:val="0"/>
          <w:bCs w:val="0"/>
          <w:color w:val="auto"/>
          <w:kern w:val="0"/>
          <w:lang w:val="en-US" w:eastAsia="zh-CN"/>
        </w:rPr>
        <w:t>3</w:t>
      </w:r>
      <w:r>
        <w:rPr>
          <w:rFonts w:hint="eastAsia" w:ascii="宋体" w:hAnsi="宋体" w:eastAsia="宋体" w:cs="宋体"/>
          <w:b w:val="0"/>
          <w:bCs w:val="0"/>
          <w:color w:val="auto"/>
          <w:kern w:val="0"/>
        </w:rPr>
        <w:t>、能够按照</w:t>
      </w:r>
      <w:r>
        <w:rPr>
          <w:rFonts w:hint="eastAsia" w:ascii="宋体" w:hAnsi="宋体" w:eastAsia="宋体" w:cs="宋体"/>
          <w:b w:val="0"/>
          <w:bCs w:val="0"/>
          <w:color w:val="auto"/>
          <w:kern w:val="0"/>
          <w:lang w:val="en-US" w:eastAsia="zh-CN"/>
        </w:rPr>
        <w:t>采购</w:t>
      </w:r>
      <w:r>
        <w:rPr>
          <w:rFonts w:hint="eastAsia" w:ascii="宋体" w:hAnsi="宋体" w:eastAsia="宋体" w:cs="宋体"/>
          <w:b w:val="0"/>
          <w:bCs w:val="0"/>
          <w:color w:val="auto"/>
          <w:kern w:val="0"/>
        </w:rPr>
        <w:t>人要求开具普通增值税发票，费用每月</w:t>
      </w:r>
      <w:r>
        <w:rPr>
          <w:rFonts w:hint="eastAsia" w:ascii="宋体" w:hAnsi="宋体" w:eastAsia="宋体" w:cs="宋体"/>
          <w:b w:val="0"/>
          <w:bCs w:val="0"/>
          <w:color w:val="auto"/>
          <w:kern w:val="0"/>
          <w:lang w:val="en-US" w:eastAsia="zh-CN"/>
        </w:rPr>
        <w:t>或每季度</w:t>
      </w:r>
      <w:r>
        <w:rPr>
          <w:rFonts w:hint="eastAsia" w:ascii="宋体" w:hAnsi="宋体" w:eastAsia="宋体" w:cs="宋体"/>
          <w:b w:val="0"/>
          <w:bCs w:val="0"/>
          <w:color w:val="auto"/>
          <w:kern w:val="0"/>
        </w:rPr>
        <w:t>集中结算一次。</w:t>
      </w:r>
    </w:p>
    <w:p w14:paraId="26B34C16">
      <w:pPr>
        <w:pStyle w:val="4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b w:val="0"/>
          <w:bCs w:val="0"/>
          <w:color w:val="auto"/>
          <w:kern w:val="0"/>
          <w:lang w:val="en-US" w:eastAsia="zh-CN"/>
        </w:rPr>
        <w:t>4</w:t>
      </w:r>
      <w:r>
        <w:rPr>
          <w:rFonts w:hint="eastAsia" w:ascii="宋体" w:hAnsi="宋体" w:eastAsia="宋体" w:cs="宋体"/>
          <w:b w:val="0"/>
          <w:bCs w:val="0"/>
          <w:color w:val="auto"/>
          <w:kern w:val="0"/>
        </w:rPr>
        <w:t>、每天按照</w:t>
      </w:r>
      <w:r>
        <w:rPr>
          <w:rFonts w:hint="eastAsia" w:ascii="宋体" w:hAnsi="宋体" w:eastAsia="宋体" w:cs="宋体"/>
          <w:b w:val="0"/>
          <w:bCs w:val="0"/>
          <w:color w:val="auto"/>
          <w:kern w:val="0"/>
          <w:lang w:val="en-US" w:eastAsia="zh-CN"/>
        </w:rPr>
        <w:t>采购</w:t>
      </w:r>
      <w:r>
        <w:rPr>
          <w:rFonts w:hint="eastAsia" w:ascii="宋体" w:hAnsi="宋体" w:eastAsia="宋体" w:cs="宋体"/>
          <w:b w:val="0"/>
          <w:bCs w:val="0"/>
          <w:color w:val="auto"/>
          <w:kern w:val="0"/>
        </w:rPr>
        <w:t>人规定时间、品类、数量及其它要求，及时配送到</w:t>
      </w:r>
      <w:r>
        <w:rPr>
          <w:rFonts w:hint="eastAsia" w:ascii="宋体" w:hAnsi="宋体" w:eastAsia="宋体" w:cs="宋体"/>
          <w:b w:val="0"/>
          <w:bCs w:val="0"/>
          <w:color w:val="auto"/>
          <w:kern w:val="0"/>
          <w:lang w:val="en-US" w:eastAsia="zh-CN"/>
        </w:rPr>
        <w:t>采购</w:t>
      </w:r>
      <w:r>
        <w:rPr>
          <w:rFonts w:hint="eastAsia" w:ascii="宋体" w:hAnsi="宋体" w:eastAsia="宋体" w:cs="宋体"/>
          <w:b w:val="0"/>
          <w:bCs w:val="0"/>
          <w:color w:val="auto"/>
          <w:kern w:val="0"/>
        </w:rPr>
        <w:t>人指定地点。</w:t>
      </w:r>
      <w:r>
        <w:rPr>
          <w:rFonts w:hint="eastAsia" w:ascii="宋体" w:hAnsi="宋体" w:eastAsia="宋体" w:cs="宋体"/>
          <w:color w:val="000000"/>
          <w:kern w:val="0"/>
        </w:rPr>
        <w:t xml:space="preserve"> </w:t>
      </w:r>
    </w:p>
    <w:p w14:paraId="51978157">
      <w:pPr>
        <w:bidi w:val="0"/>
        <w:rPr>
          <w:rFonts w:hint="default"/>
          <w:lang w:val="en-US" w:eastAsia="zh-CN"/>
        </w:rPr>
      </w:pPr>
    </w:p>
    <w:p w14:paraId="364A7702">
      <w:pPr>
        <w:bidi w:val="0"/>
        <w:rPr>
          <w:rFonts w:hint="default"/>
          <w:lang w:val="en-US" w:eastAsia="zh-CN"/>
        </w:rPr>
      </w:pPr>
    </w:p>
    <w:p w14:paraId="09648A0E">
      <w:pPr>
        <w:bidi w:val="0"/>
        <w:rPr>
          <w:rFonts w:hint="default"/>
          <w:lang w:val="en-US" w:eastAsia="zh-CN"/>
        </w:rPr>
      </w:pPr>
    </w:p>
    <w:p w14:paraId="1FC0A352">
      <w:pPr>
        <w:rPr>
          <w:highlight w:val="yellow"/>
        </w:rPr>
      </w:pPr>
    </w:p>
    <w:p w14:paraId="170520A5"/>
    <w:p w14:paraId="6B635D99"/>
    <w:p w14:paraId="314A1C9D"/>
    <w:p w14:paraId="4213C523"/>
    <w:p w14:paraId="0F212570"/>
    <w:p w14:paraId="764DC723"/>
    <w:p w14:paraId="2001AE12"/>
    <w:p w14:paraId="7640846F"/>
    <w:p w14:paraId="0BAF449E"/>
    <w:p w14:paraId="6186A054"/>
    <w:p w14:paraId="63758B85"/>
    <w:p w14:paraId="55BAE952"/>
    <w:p w14:paraId="0F9681EA"/>
    <w:p w14:paraId="79EAA9D6"/>
    <w:p w14:paraId="65D81067"/>
    <w:p w14:paraId="629341BD"/>
    <w:p w14:paraId="4807762C"/>
    <w:p w14:paraId="3A90FA37"/>
    <w:p w14:paraId="088E794B"/>
    <w:p w14:paraId="291A26C1"/>
    <w:p w14:paraId="714F5E6D"/>
    <w:p w14:paraId="5CD5FE0A"/>
    <w:p w14:paraId="5C694875"/>
    <w:p w14:paraId="2FFBB48E"/>
    <w:p w14:paraId="0A90619E"/>
    <w:p w14:paraId="170CAE66"/>
    <w:p w14:paraId="5C785FE3"/>
    <w:p w14:paraId="15709720"/>
    <w:p w14:paraId="0A1AC6BE"/>
    <w:p w14:paraId="0F7B0B68"/>
    <w:p w14:paraId="5082B7D9">
      <w:pPr>
        <w:pStyle w:val="2"/>
        <w:bidi w:val="0"/>
        <w:spacing w:line="360" w:lineRule="auto"/>
        <w:jc w:val="center"/>
        <w:rPr>
          <w:rFonts w:hint="eastAsia"/>
          <w:lang w:val="en-US" w:eastAsia="zh-CN"/>
        </w:rPr>
      </w:pPr>
      <w:bookmarkStart w:id="173" w:name="_Toc14963"/>
      <w:r>
        <w:rPr>
          <w:rFonts w:hint="eastAsia"/>
          <w:lang w:val="en-US" w:eastAsia="zh-CN"/>
        </w:rPr>
        <w:t>第五章 合同条款及格式（范本）</w:t>
      </w:r>
      <w:bookmarkEnd w:id="173"/>
    </w:p>
    <w:p w14:paraId="20DAE43C">
      <w:pPr>
        <w:spacing w:before="218" w:line="360" w:lineRule="auto"/>
        <w:ind w:left="39"/>
        <w:jc w:val="center"/>
        <w:rPr>
          <w:rFonts w:hint="default" w:ascii="宋体" w:hAnsi="宋体" w:eastAsia="宋体" w:cs="宋体"/>
          <w:b/>
          <w:bCs/>
          <w:spacing w:val="-11"/>
          <w:sz w:val="21"/>
          <w:szCs w:val="21"/>
          <w:lang w:val="en-US"/>
        </w:rPr>
      </w:pPr>
      <w:r>
        <w:rPr>
          <w:rFonts w:hint="eastAsia" w:ascii="宋体" w:hAnsi="宋体" w:eastAsia="宋体" w:cs="宋体"/>
          <w:b/>
          <w:bCs/>
          <w:color w:val="auto"/>
          <w:kern w:val="2"/>
          <w:sz w:val="28"/>
          <w:szCs w:val="28"/>
          <w:lang w:val="en-US" w:eastAsia="zh-CN" w:bidi="ar-SA"/>
        </w:rPr>
        <w:t>灵宝市消防救援大队食堂主副食品采购项目合同书</w:t>
      </w:r>
    </w:p>
    <w:p w14:paraId="07769767">
      <w:pPr>
        <w:keepNext w:val="0"/>
        <w:keepLines w:val="0"/>
        <w:pageBreakBefore w:val="0"/>
        <w:widowControl w:val="0"/>
        <w:kinsoku/>
        <w:wordWrap/>
        <w:overflowPunct/>
        <w:topLinePunct w:val="0"/>
        <w:autoSpaceDE/>
        <w:autoSpaceDN/>
        <w:bidi w:val="0"/>
        <w:adjustRightInd/>
        <w:snapToGrid w:val="0"/>
        <w:spacing w:before="218" w:line="360" w:lineRule="auto"/>
        <w:ind w:firstLine="438" w:firstLineChars="200"/>
        <w:textAlignment w:val="auto"/>
        <w:rPr>
          <w:rFonts w:hint="eastAsia" w:ascii="宋体" w:hAnsi="宋体" w:eastAsia="宋体" w:cs="宋体"/>
          <w:sz w:val="24"/>
          <w:szCs w:val="24"/>
        </w:rPr>
      </w:pPr>
      <w:r>
        <w:rPr>
          <w:rFonts w:hint="eastAsia" w:ascii="宋体" w:hAnsi="宋体" w:eastAsia="宋体" w:cs="宋体"/>
          <w:b/>
          <w:bCs/>
          <w:spacing w:val="-11"/>
          <w:sz w:val="24"/>
          <w:szCs w:val="24"/>
        </w:rPr>
        <w:t>甲</w:t>
      </w:r>
      <w:r>
        <w:rPr>
          <w:rFonts w:hint="eastAsia" w:ascii="宋体" w:hAnsi="宋体" w:eastAsia="宋体" w:cs="宋体"/>
          <w:spacing w:val="8"/>
          <w:sz w:val="24"/>
          <w:szCs w:val="24"/>
        </w:rPr>
        <w:t xml:space="preserve">  </w:t>
      </w:r>
      <w:r>
        <w:rPr>
          <w:rFonts w:hint="eastAsia" w:ascii="宋体" w:hAnsi="宋体" w:eastAsia="宋体" w:cs="宋体"/>
          <w:b/>
          <w:bCs/>
          <w:spacing w:val="-11"/>
          <w:sz w:val="24"/>
          <w:szCs w:val="24"/>
        </w:rPr>
        <w:t>方（需方</w:t>
      </w:r>
      <w:r>
        <w:rPr>
          <w:rFonts w:hint="eastAsia" w:ascii="宋体" w:hAnsi="宋体" w:eastAsia="宋体" w:cs="宋体"/>
          <w:b/>
          <w:bCs/>
          <w:spacing w:val="-3"/>
          <w:sz w:val="24"/>
          <w:szCs w:val="24"/>
        </w:rPr>
        <w:t>）：</w:t>
      </w:r>
      <w:r>
        <w:rPr>
          <w:rFonts w:hint="eastAsia" w:ascii="宋体" w:hAnsi="宋体" w:eastAsia="宋体" w:cs="宋体"/>
          <w:b/>
          <w:bCs/>
          <w:spacing w:val="-2"/>
          <w:sz w:val="24"/>
          <w:szCs w:val="24"/>
          <w:u w:val="single" w:color="auto"/>
          <w:lang w:val="en-US" w:eastAsia="zh-CN"/>
        </w:rPr>
        <w:t xml:space="preserve">                           </w:t>
      </w:r>
      <w:r>
        <w:rPr>
          <w:rFonts w:hint="eastAsia" w:ascii="宋体" w:hAnsi="宋体" w:eastAsia="宋体" w:cs="宋体"/>
          <w:spacing w:val="-43"/>
          <w:sz w:val="24"/>
          <w:szCs w:val="24"/>
        </w:rPr>
        <w:t xml:space="preserve"> </w:t>
      </w:r>
      <w:r>
        <w:rPr>
          <w:rFonts w:hint="eastAsia" w:ascii="宋体" w:hAnsi="宋体" w:eastAsia="宋体" w:cs="宋体"/>
          <w:spacing w:val="-2"/>
          <w:sz w:val="24"/>
          <w:szCs w:val="24"/>
        </w:rPr>
        <w:t>(以下简称甲方)</w:t>
      </w:r>
    </w:p>
    <w:p w14:paraId="1E4AF9DD">
      <w:pPr>
        <w:pStyle w:val="7"/>
        <w:keepNext w:val="0"/>
        <w:keepLines w:val="0"/>
        <w:pageBreakBefore w:val="0"/>
        <w:widowControl w:val="0"/>
        <w:kinsoku/>
        <w:wordWrap/>
        <w:overflowPunct/>
        <w:topLinePunct w:val="0"/>
        <w:autoSpaceDE/>
        <w:autoSpaceDN/>
        <w:bidi w:val="0"/>
        <w:adjustRightInd/>
        <w:snapToGrid w:val="0"/>
        <w:spacing w:before="185" w:line="360" w:lineRule="auto"/>
        <w:ind w:firstLine="442" w:firstLineChars="200"/>
        <w:textAlignment w:val="auto"/>
        <w:rPr>
          <w:rFonts w:hint="eastAsia" w:ascii="宋体" w:hAnsi="宋体" w:eastAsia="宋体" w:cs="宋体"/>
          <w:sz w:val="24"/>
          <w:szCs w:val="24"/>
        </w:rPr>
      </w:pPr>
      <w:r>
        <w:rPr>
          <w:rFonts w:hint="eastAsia" w:ascii="宋体" w:hAnsi="宋体" w:eastAsia="宋体" w:cs="宋体"/>
          <w:b/>
          <w:bCs/>
          <w:spacing w:val="-10"/>
          <w:sz w:val="24"/>
          <w:szCs w:val="24"/>
        </w:rPr>
        <w:t>乙</w:t>
      </w:r>
      <w:r>
        <w:rPr>
          <w:rFonts w:hint="eastAsia" w:ascii="宋体" w:hAnsi="宋体" w:eastAsia="宋体" w:cs="宋体"/>
          <w:spacing w:val="8"/>
          <w:sz w:val="24"/>
          <w:szCs w:val="24"/>
        </w:rPr>
        <w:t xml:space="preserve">  </w:t>
      </w:r>
      <w:r>
        <w:rPr>
          <w:rFonts w:hint="eastAsia" w:ascii="宋体" w:hAnsi="宋体" w:eastAsia="宋体" w:cs="宋体"/>
          <w:b/>
          <w:bCs/>
          <w:spacing w:val="-10"/>
          <w:sz w:val="24"/>
          <w:szCs w:val="24"/>
        </w:rPr>
        <w:t>方</w:t>
      </w:r>
      <w:r>
        <w:rPr>
          <w:rFonts w:hint="eastAsia" w:ascii="宋体" w:hAnsi="宋体" w:eastAsia="宋体" w:cs="宋体"/>
          <w:b/>
          <w:bCs/>
          <w:spacing w:val="-10"/>
          <w:sz w:val="24"/>
          <w:szCs w:val="24"/>
          <w:lang w:eastAsia="zh-CN"/>
        </w:rPr>
        <w:t>（</w:t>
      </w:r>
      <w:r>
        <w:rPr>
          <w:rFonts w:hint="eastAsia" w:ascii="宋体" w:hAnsi="宋体" w:eastAsia="宋体" w:cs="宋体"/>
          <w:b/>
          <w:bCs/>
          <w:spacing w:val="-10"/>
          <w:sz w:val="24"/>
          <w:szCs w:val="24"/>
          <w:lang w:val="en-US" w:eastAsia="zh-CN"/>
        </w:rPr>
        <w:t>供方）</w:t>
      </w:r>
      <w:r>
        <w:rPr>
          <w:rFonts w:hint="eastAsia" w:ascii="宋体" w:hAnsi="宋体" w:eastAsia="宋体" w:cs="宋体"/>
          <w:b/>
          <w:bCs/>
          <w:spacing w:val="-2"/>
          <w:sz w:val="24"/>
          <w:szCs w:val="24"/>
        </w:rPr>
        <w:t>：</w:t>
      </w:r>
      <w:r>
        <w:rPr>
          <w:rFonts w:hint="eastAsia" w:ascii="宋体" w:hAnsi="宋体" w:eastAsia="宋体" w:cs="宋体"/>
          <w:b/>
          <w:bCs/>
          <w:spacing w:val="5"/>
          <w:sz w:val="24"/>
          <w:szCs w:val="24"/>
          <w:u w:val="single" w:color="auto"/>
          <w:lang w:val="en-US" w:eastAsia="zh-CN"/>
        </w:rPr>
        <w:t xml:space="preserve">                        </w:t>
      </w:r>
      <w:r>
        <w:rPr>
          <w:rFonts w:hint="eastAsia" w:ascii="宋体" w:hAnsi="宋体" w:eastAsia="宋体" w:cs="宋体"/>
          <w:spacing w:val="5"/>
          <w:sz w:val="24"/>
          <w:szCs w:val="24"/>
        </w:rPr>
        <w:t>(以下简</w:t>
      </w:r>
      <w:r>
        <w:rPr>
          <w:rFonts w:hint="eastAsia" w:ascii="宋体" w:hAnsi="宋体" w:eastAsia="宋体" w:cs="宋体"/>
          <w:spacing w:val="4"/>
          <w:sz w:val="24"/>
          <w:szCs w:val="24"/>
        </w:rPr>
        <w:t>称乙方)</w:t>
      </w:r>
    </w:p>
    <w:p w14:paraId="7BE98B21">
      <w:pPr>
        <w:spacing w:before="78" w:line="360" w:lineRule="auto"/>
        <w:ind w:left="11" w:right="75" w:firstLine="478"/>
        <w:jc w:val="both"/>
        <w:rPr>
          <w:rFonts w:hint="eastAsia" w:ascii="宋体" w:hAnsi="宋体" w:eastAsia="宋体" w:cs="宋体"/>
          <w:b/>
          <w:bCs/>
          <w:spacing w:val="-3"/>
          <w:sz w:val="24"/>
          <w:szCs w:val="24"/>
        </w:rPr>
      </w:pPr>
      <w:r>
        <w:rPr>
          <w:rFonts w:ascii="宋体" w:hAnsi="宋体" w:eastAsia="宋体" w:cs="宋体"/>
          <w:sz w:val="24"/>
          <w:szCs w:val="24"/>
        </w:rPr>
        <w:t>根据《中华人民共和国政府采购法》《中华人民共和国</w:t>
      </w:r>
      <w:r>
        <w:rPr>
          <w:rFonts w:ascii="宋体" w:hAnsi="宋体" w:eastAsia="宋体" w:cs="宋体"/>
          <w:spacing w:val="-1"/>
          <w:sz w:val="24"/>
          <w:szCs w:val="24"/>
        </w:rPr>
        <w:t>民法典》</w:t>
      </w:r>
      <w:r>
        <w:rPr>
          <w:rFonts w:hint="eastAsia" w:ascii="宋体" w:hAnsi="宋体" w:cs="宋体"/>
          <w:spacing w:val="-1"/>
          <w:sz w:val="24"/>
          <w:szCs w:val="24"/>
          <w:lang w:val="en-US" w:eastAsia="zh-CN"/>
        </w:rPr>
        <w:t>等</w:t>
      </w:r>
      <w:r>
        <w:rPr>
          <w:rFonts w:ascii="宋体" w:hAnsi="宋体" w:eastAsia="宋体" w:cs="宋体"/>
          <w:spacing w:val="-1"/>
          <w:sz w:val="24"/>
          <w:szCs w:val="24"/>
        </w:rPr>
        <w:t>与项目行业有关的法律法规，以及</w:t>
      </w:r>
      <w:r>
        <w:rPr>
          <w:rFonts w:ascii="宋体" w:hAnsi="宋体" w:eastAsia="宋体" w:cs="宋体"/>
          <w:spacing w:val="-1"/>
          <w:sz w:val="24"/>
          <w:szCs w:val="24"/>
          <w:u w:val="single" w:color="auto"/>
        </w:rPr>
        <w:t xml:space="preserve"> </w:t>
      </w:r>
      <w:r>
        <w:rPr>
          <w:rFonts w:hint="eastAsia" w:ascii="宋体" w:hAnsi="宋体" w:eastAsia="宋体" w:cs="宋体"/>
          <w:spacing w:val="-1"/>
          <w:sz w:val="24"/>
          <w:szCs w:val="24"/>
          <w:u w:val="single" w:color="auto"/>
          <w:lang w:val="en-US" w:eastAsia="zh-CN"/>
        </w:rPr>
        <w:t>灵宝市消防救援大队食堂主副食品采购</w:t>
      </w:r>
      <w:r>
        <w:rPr>
          <w:rFonts w:ascii="宋体" w:hAnsi="宋体" w:eastAsia="宋体" w:cs="宋体"/>
          <w:spacing w:val="-1"/>
          <w:sz w:val="24"/>
          <w:szCs w:val="24"/>
          <w:u w:val="single" w:color="auto"/>
        </w:rPr>
        <w:t xml:space="preserve"> </w:t>
      </w:r>
      <w:r>
        <w:rPr>
          <w:rFonts w:ascii="宋体" w:hAnsi="宋体" w:eastAsia="宋体" w:cs="宋体"/>
          <w:spacing w:val="-99"/>
          <w:sz w:val="24"/>
          <w:szCs w:val="24"/>
        </w:rPr>
        <w:t xml:space="preserve"> </w:t>
      </w:r>
      <w:r>
        <w:rPr>
          <w:rFonts w:ascii="宋体" w:hAnsi="宋体" w:eastAsia="宋体" w:cs="宋体"/>
          <w:spacing w:val="-1"/>
          <w:sz w:val="24"/>
          <w:szCs w:val="24"/>
        </w:rPr>
        <w:t>项目</w:t>
      </w:r>
      <w:r>
        <w:rPr>
          <w:rFonts w:ascii="宋体" w:hAnsi="宋体" w:eastAsia="宋体" w:cs="宋体"/>
          <w:sz w:val="24"/>
          <w:szCs w:val="24"/>
        </w:rPr>
        <w:t>的《</w:t>
      </w:r>
      <w:r>
        <w:rPr>
          <w:rFonts w:hint="eastAsia" w:ascii="宋体" w:hAnsi="宋体" w:eastAsia="宋体" w:cs="宋体"/>
          <w:sz w:val="24"/>
          <w:szCs w:val="24"/>
          <w:lang w:val="en-US" w:eastAsia="zh-CN"/>
        </w:rPr>
        <w:t>磋商</w:t>
      </w:r>
      <w:r>
        <w:rPr>
          <w:rFonts w:ascii="宋体" w:hAnsi="宋体" w:eastAsia="宋体" w:cs="宋体"/>
          <w:sz w:val="24"/>
          <w:szCs w:val="24"/>
        </w:rPr>
        <w:t>文件》，</w:t>
      </w:r>
      <w:r>
        <w:rPr>
          <w:rFonts w:hint="eastAsia" w:ascii="宋体" w:hAnsi="宋体" w:eastAsia="宋体" w:cs="宋体"/>
          <w:sz w:val="24"/>
          <w:szCs w:val="24"/>
          <w:lang w:val="en-US" w:eastAsia="zh-CN"/>
        </w:rPr>
        <w:t>供应商</w:t>
      </w:r>
      <w:r>
        <w:rPr>
          <w:rFonts w:ascii="宋体" w:hAnsi="宋体" w:eastAsia="宋体" w:cs="宋体"/>
          <w:sz w:val="24"/>
          <w:szCs w:val="24"/>
        </w:rPr>
        <w:t>的《响应文件》及《成交通知书》，</w:t>
      </w:r>
      <w:r>
        <w:rPr>
          <w:rFonts w:hint="eastAsia" w:ascii="宋体" w:hAnsi="宋体" w:eastAsia="宋体" w:cs="宋体"/>
          <w:sz w:val="24"/>
          <w:szCs w:val="24"/>
        </w:rPr>
        <w:t>遵循平等、自愿、 公平和诚实信用的原则，甲、乙双方就本采购项目协商一致，同意签订本合同</w:t>
      </w:r>
      <w:r>
        <w:rPr>
          <w:rFonts w:ascii="宋体" w:hAnsi="宋体" w:eastAsia="宋体" w:cs="宋体"/>
          <w:sz w:val="24"/>
          <w:szCs w:val="24"/>
        </w:rPr>
        <w:t>。详细技术说明及其他有关合同项目的特定信息由合同附件予以说明，合同附件及本项目的《</w:t>
      </w:r>
      <w:r>
        <w:rPr>
          <w:rFonts w:hint="eastAsia" w:ascii="宋体" w:hAnsi="宋体" w:eastAsia="宋体" w:cs="宋体"/>
          <w:sz w:val="24"/>
          <w:szCs w:val="24"/>
          <w:lang w:val="en-US" w:eastAsia="zh-CN"/>
        </w:rPr>
        <w:t>磋商</w:t>
      </w:r>
      <w:r>
        <w:rPr>
          <w:rFonts w:ascii="宋体" w:hAnsi="宋体" w:eastAsia="宋体" w:cs="宋体"/>
          <w:spacing w:val="-1"/>
          <w:sz w:val="24"/>
          <w:szCs w:val="24"/>
        </w:rPr>
        <w:t>文件》、《响应文件》、</w:t>
      </w:r>
      <w:r>
        <w:rPr>
          <w:rFonts w:hint="eastAsia" w:ascii="宋体" w:hAnsi="宋体" w:cs="宋体"/>
          <w:spacing w:val="-1"/>
          <w:sz w:val="24"/>
          <w:szCs w:val="24"/>
          <w:lang w:eastAsia="zh-CN"/>
        </w:rPr>
        <w:t>《</w:t>
      </w:r>
      <w:r>
        <w:rPr>
          <w:rFonts w:hint="eastAsia" w:ascii="宋体" w:hAnsi="宋体" w:eastAsia="宋体" w:cs="宋体"/>
          <w:spacing w:val="-1"/>
          <w:sz w:val="24"/>
          <w:szCs w:val="24"/>
          <w:lang w:val="en-US" w:eastAsia="zh-CN"/>
        </w:rPr>
        <w:t>成交</w:t>
      </w:r>
      <w:r>
        <w:rPr>
          <w:rFonts w:ascii="宋体" w:hAnsi="宋体" w:eastAsia="宋体" w:cs="宋体"/>
          <w:spacing w:val="-1"/>
          <w:sz w:val="24"/>
          <w:szCs w:val="24"/>
        </w:rPr>
        <w:t>通知书》等均为本合同的组成部分。</w:t>
      </w:r>
    </w:p>
    <w:p w14:paraId="5797D6B0">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70" w:firstLineChars="200"/>
        <w:jc w:val="both"/>
        <w:textAlignment w:val="auto"/>
        <w:rPr>
          <w:rFonts w:hint="eastAsia" w:ascii="宋体" w:hAnsi="宋体" w:eastAsia="宋体" w:cs="宋体"/>
          <w:b/>
          <w:bCs/>
          <w:spacing w:val="-3"/>
          <w:sz w:val="24"/>
          <w:szCs w:val="24"/>
        </w:rPr>
      </w:pPr>
      <w:r>
        <w:rPr>
          <w:rFonts w:hint="eastAsia" w:ascii="宋体" w:hAnsi="宋体" w:eastAsia="宋体" w:cs="宋体"/>
          <w:b/>
          <w:bCs/>
          <w:spacing w:val="-3"/>
          <w:sz w:val="24"/>
          <w:szCs w:val="24"/>
        </w:rPr>
        <w:t>一、合同标的</w:t>
      </w:r>
    </w:p>
    <w:p w14:paraId="4453134B">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1.乙方负责在合同有效期内向甲方食堂供应配送食材。(具体配送范围包括但不限于：</w:t>
      </w:r>
      <w:r>
        <w:rPr>
          <w:rFonts w:hint="eastAsia" w:asciiTheme="minorEastAsia" w:hAnsiTheme="minorEastAsia" w:eastAsiaTheme="minorEastAsia" w:cstheme="minorEastAsia"/>
          <w:spacing w:val="6"/>
          <w:kern w:val="2"/>
          <w:sz w:val="24"/>
          <w:szCs w:val="24"/>
          <w:lang w:val="en-US" w:eastAsia="zh-CN" w:bidi="ar-SA"/>
        </w:rPr>
        <w:t>蔬果、禽蛋、禽畜肉、水产品、饮品、米面粮油、调料干杂</w:t>
      </w:r>
      <w:r>
        <w:rPr>
          <w:rFonts w:hint="eastAsia" w:ascii="宋体" w:hAnsi="宋体" w:eastAsia="宋体" w:cs="宋体"/>
          <w:kern w:val="2"/>
          <w:sz w:val="24"/>
          <w:szCs w:val="24"/>
          <w:lang w:val="en-US" w:eastAsia="zh-CN" w:bidi="ar-SA"/>
        </w:rPr>
        <w:t>等食材，甲方可根据实际需要选择货品。如甲方另有需求，乙方均可供货。</w:t>
      </w:r>
    </w:p>
    <w:p w14:paraId="61E1CFF2">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2.乙方所供货物必须符合下列要求：</w:t>
      </w:r>
    </w:p>
    <w:p w14:paraId="1E44B2FB">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（1）所供货物必须符合国家或行业主管部门执行的有关营养、卫生等质量标准、 符合响应文件中响应的技术指标要求。</w:t>
      </w:r>
    </w:p>
    <w:p w14:paraId="7B5E8723">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（2）未经甲方允许，不得提供未经检验或未取得相关部门允许批量生产的新产品或试制品。</w:t>
      </w:r>
    </w:p>
    <w:p w14:paraId="577E1D00">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（3）乙方所供货物必须具有质量检验合格证、产品检验检疫证等。</w:t>
      </w:r>
    </w:p>
    <w:p w14:paraId="5E124C7A">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（4）所供货物必须严格按照响应文件中所报货物生产厂家、品牌一致的货物。</w:t>
      </w:r>
    </w:p>
    <w:p w14:paraId="31A7D29E">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70" w:firstLineChars="200"/>
        <w:jc w:val="both"/>
        <w:textAlignment w:val="auto"/>
        <w:rPr>
          <w:rFonts w:hint="eastAsia" w:ascii="宋体" w:hAnsi="宋体" w:eastAsia="宋体" w:cs="宋体"/>
          <w:b/>
          <w:bCs/>
          <w:spacing w:val="-3"/>
          <w:sz w:val="24"/>
          <w:szCs w:val="24"/>
        </w:rPr>
      </w:pPr>
      <w:r>
        <w:rPr>
          <w:rFonts w:hint="eastAsia" w:ascii="宋体" w:hAnsi="宋体" w:eastAsia="宋体" w:cs="宋体"/>
          <w:b/>
          <w:bCs/>
          <w:spacing w:val="-3"/>
          <w:sz w:val="24"/>
          <w:szCs w:val="24"/>
        </w:rPr>
        <w:t>二、供货期限</w:t>
      </w:r>
    </w:p>
    <w:p w14:paraId="4D911054">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自</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年</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月</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3"/>
          <w:sz w:val="24"/>
          <w:szCs w:val="24"/>
        </w:rPr>
        <w:t>日起至</w:t>
      </w:r>
      <w:r>
        <w:rPr>
          <w:rFonts w:hint="eastAsia" w:ascii="宋体" w:hAnsi="宋体" w:eastAsia="宋体" w:cs="宋体"/>
          <w:spacing w:val="-3"/>
          <w:sz w:val="24"/>
          <w:szCs w:val="24"/>
          <w:u w:val="single"/>
        </w:rPr>
        <w:t xml:space="preserve">  </w:t>
      </w:r>
      <w:r>
        <w:rPr>
          <w:rFonts w:hint="eastAsia" w:ascii="宋体" w:hAnsi="宋体" w:cs="宋体"/>
          <w:spacing w:val="-3"/>
          <w:sz w:val="24"/>
          <w:szCs w:val="24"/>
          <w:u w:val="single"/>
          <w:lang w:val="en-US" w:eastAsia="zh-CN"/>
        </w:rPr>
        <w:t xml:space="preserve">  </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年</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3"/>
          <w:sz w:val="24"/>
          <w:szCs w:val="24"/>
        </w:rPr>
        <w:t>月</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日止。</w:t>
      </w:r>
    </w:p>
    <w:p w14:paraId="62035D7B">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70" w:firstLineChars="200"/>
        <w:jc w:val="both"/>
        <w:textAlignment w:val="auto"/>
        <w:rPr>
          <w:rFonts w:hint="eastAsia" w:ascii="宋体" w:hAnsi="宋体" w:eastAsia="宋体" w:cs="宋体"/>
          <w:b/>
          <w:bCs/>
          <w:spacing w:val="-3"/>
          <w:sz w:val="24"/>
          <w:szCs w:val="24"/>
        </w:rPr>
      </w:pPr>
      <w:r>
        <w:rPr>
          <w:rFonts w:hint="eastAsia" w:ascii="宋体" w:hAnsi="宋体" w:eastAsia="宋体" w:cs="宋体"/>
          <w:b/>
          <w:bCs/>
          <w:spacing w:val="-3"/>
          <w:sz w:val="24"/>
          <w:szCs w:val="24"/>
        </w:rPr>
        <w:t>三、成交折扣</w:t>
      </w:r>
    </w:p>
    <w:p w14:paraId="20AD80CC">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1.成交折扣：</w:t>
      </w:r>
    </w:p>
    <w:p w14:paraId="4C518074">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成交折扣：应支付金额的</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3"/>
          <w:sz w:val="24"/>
          <w:szCs w:val="24"/>
          <w:u w:val="single"/>
        </w:rPr>
        <w:t xml:space="preserve"> %</w:t>
      </w:r>
    </w:p>
    <w:p w14:paraId="7F932C8A">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根据成交折扣计算出的实际支付金额包含所供货物价格、运送到甲方指定地点所发生的运费、装卸费、调换等环节所发生的费用及其他相关费用和所需缴纳的一切相关税费。该成交金额为合同执行最高限价，实际支付金额不得超过该合同金额。成交折扣在整个合同执行过程中，不因国家政策变化而变动。</w:t>
      </w:r>
    </w:p>
    <w:p w14:paraId="3075B07B">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70" w:firstLineChars="200"/>
        <w:jc w:val="both"/>
        <w:textAlignment w:val="auto"/>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lang w:val="en-US" w:eastAsia="zh-CN"/>
        </w:rPr>
        <w:t>四</w:t>
      </w:r>
      <w:r>
        <w:rPr>
          <w:rFonts w:hint="eastAsia" w:ascii="宋体" w:hAnsi="宋体" w:eastAsia="宋体" w:cs="宋体"/>
          <w:b/>
          <w:bCs/>
          <w:color w:val="000000"/>
          <w:spacing w:val="-3"/>
          <w:sz w:val="24"/>
          <w:szCs w:val="24"/>
        </w:rPr>
        <w:t>、款项支付</w:t>
      </w:r>
    </w:p>
    <w:p w14:paraId="0A67B5A7">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lang w:val="en-US" w:eastAsia="zh-CN"/>
        </w:rPr>
        <w:t>1.</w:t>
      </w:r>
      <w:r>
        <w:rPr>
          <w:rFonts w:hint="eastAsia" w:ascii="宋体" w:hAnsi="宋体" w:eastAsia="宋体" w:cs="宋体"/>
          <w:color w:val="000000"/>
          <w:spacing w:val="-3"/>
          <w:sz w:val="24"/>
          <w:szCs w:val="24"/>
        </w:rPr>
        <w:t>费用按月或季度结算，甲方收到结算发票和相应清单后以转账的方式支付给乙方</w:t>
      </w:r>
      <w:r>
        <w:rPr>
          <w:rFonts w:hint="eastAsia" w:ascii="宋体" w:hAnsi="宋体" w:eastAsia="宋体" w:cs="宋体"/>
          <w:color w:val="000000"/>
          <w:spacing w:val="-3"/>
          <w:sz w:val="24"/>
          <w:szCs w:val="24"/>
          <w:highlight w:val="none"/>
        </w:rPr>
        <w:t>。</w:t>
      </w:r>
      <w:r>
        <w:rPr>
          <w:rFonts w:hint="eastAsia" w:ascii="宋体" w:hAnsi="宋体" w:eastAsia="宋体" w:cs="宋体"/>
          <w:color w:val="000000"/>
          <w:spacing w:val="-3"/>
          <w:sz w:val="24"/>
          <w:szCs w:val="24"/>
          <w:highlight w:val="none"/>
          <w:lang w:val="en-US" w:eastAsia="zh-CN"/>
        </w:rPr>
        <w:t>若因乙方未及时提供符合要求的发票和文件，导致甲方付款迟延的，甲方不承担逾期付款的违约责任。</w:t>
      </w:r>
      <w:r>
        <w:rPr>
          <w:rFonts w:hint="eastAsia" w:ascii="宋体" w:hAnsi="宋体" w:eastAsia="宋体" w:cs="宋体"/>
          <w:color w:val="000000"/>
          <w:spacing w:val="-3"/>
          <w:sz w:val="24"/>
          <w:szCs w:val="24"/>
          <w:highlight w:val="none"/>
        </w:rPr>
        <w:t>若乙方在此期间存在违约行为，甲方在扣除相应违约金后支付当月剩余费用。</w:t>
      </w:r>
    </w:p>
    <w:p w14:paraId="45979E59">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lang w:val="en-US" w:eastAsia="zh-CN"/>
        </w:rPr>
        <w:t>2.</w:t>
      </w:r>
      <w:r>
        <w:rPr>
          <w:rFonts w:hint="eastAsia" w:ascii="宋体" w:hAnsi="宋体" w:eastAsia="宋体" w:cs="宋体"/>
          <w:color w:val="000000"/>
          <w:spacing w:val="-3"/>
          <w:sz w:val="24"/>
          <w:szCs w:val="24"/>
          <w:highlight w:val="none"/>
        </w:rPr>
        <w:t>乙方账户信息：</w:t>
      </w:r>
    </w:p>
    <w:p w14:paraId="2EE19DEC">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开户名：</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3"/>
          <w:sz w:val="24"/>
          <w:szCs w:val="24"/>
          <w:highlight w:val="none"/>
        </w:rPr>
        <w:t xml:space="preserve"> </w:t>
      </w:r>
    </w:p>
    <w:p w14:paraId="1D94D760">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开户行： </w:t>
      </w:r>
      <w:r>
        <w:rPr>
          <w:rFonts w:hint="eastAsia" w:ascii="宋体" w:hAnsi="宋体" w:eastAsia="宋体" w:cs="宋体"/>
          <w:color w:val="000000"/>
          <w:spacing w:val="-3"/>
          <w:sz w:val="24"/>
          <w:szCs w:val="24"/>
          <w:highlight w:val="none"/>
          <w:u w:val="single"/>
          <w:lang w:val="en-US" w:eastAsia="zh-CN"/>
        </w:rPr>
        <w:t xml:space="preserve">                                       </w:t>
      </w:r>
    </w:p>
    <w:p w14:paraId="263EECF4">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账号： </w:t>
      </w:r>
      <w:r>
        <w:rPr>
          <w:rFonts w:hint="eastAsia" w:ascii="宋体" w:hAnsi="宋体" w:eastAsia="宋体" w:cs="宋体"/>
          <w:color w:val="000000"/>
          <w:spacing w:val="-3"/>
          <w:sz w:val="24"/>
          <w:szCs w:val="24"/>
          <w:highlight w:val="none"/>
          <w:u w:val="single"/>
          <w:lang w:val="en-US" w:eastAsia="zh-CN"/>
        </w:rPr>
        <w:t xml:space="preserve">                                       </w:t>
      </w:r>
    </w:p>
    <w:p w14:paraId="4C2C48C5">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如乙方的上述账户资料发生变更，须提前书面通知甲方，否则由此造成的一切后果由乙方自行承担。</w:t>
      </w:r>
    </w:p>
    <w:p w14:paraId="1BFE1BB3">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70" w:firstLineChars="200"/>
        <w:jc w:val="both"/>
        <w:textAlignment w:val="auto"/>
        <w:rPr>
          <w:rFonts w:hint="eastAsia" w:ascii="宋体" w:hAnsi="宋体" w:eastAsia="宋体" w:cs="宋体"/>
          <w:color w:val="FF0000"/>
          <w:spacing w:val="-3"/>
          <w:sz w:val="24"/>
          <w:szCs w:val="24"/>
          <w:highlight w:val="none"/>
          <w:lang w:eastAsia="zh-CN"/>
        </w:rPr>
      </w:pPr>
      <w:r>
        <w:rPr>
          <w:rFonts w:hint="eastAsia" w:ascii="宋体" w:hAnsi="宋体" w:eastAsia="宋体" w:cs="宋体"/>
          <w:b/>
          <w:bCs/>
          <w:color w:val="000000"/>
          <w:spacing w:val="-3"/>
          <w:sz w:val="24"/>
          <w:szCs w:val="24"/>
          <w:highlight w:val="none"/>
          <w:lang w:val="en-US" w:eastAsia="zh-CN"/>
        </w:rPr>
        <w:t>五</w:t>
      </w:r>
      <w:r>
        <w:rPr>
          <w:rFonts w:hint="eastAsia" w:ascii="宋体" w:hAnsi="宋体" w:eastAsia="宋体" w:cs="宋体"/>
          <w:b/>
          <w:bCs/>
          <w:color w:val="000000"/>
          <w:spacing w:val="-3"/>
          <w:sz w:val="24"/>
          <w:szCs w:val="24"/>
          <w:highlight w:val="none"/>
        </w:rPr>
        <w:t>、验收</w:t>
      </w:r>
    </w:p>
    <w:p w14:paraId="2EA008D7">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highlight w:val="none"/>
        </w:rPr>
        <w:t>1．初验：甲方对所供货物进行初验，初验包括但不限于对所供货物的品牌、数量、</w:t>
      </w:r>
      <w:r>
        <w:rPr>
          <w:rFonts w:hint="eastAsia" w:ascii="宋体" w:hAnsi="宋体" w:eastAsia="宋体" w:cs="宋体"/>
          <w:color w:val="000000"/>
          <w:spacing w:val="-3"/>
          <w:sz w:val="24"/>
          <w:szCs w:val="24"/>
        </w:rPr>
        <w:t>包装、生产日期、质量检测合格报告、许可证等证明文件进行验收，并做相应记录。经验收，所供货物品牌、规格、数量、生产厂家等与当批次所供货物清单一致</w:t>
      </w:r>
      <w:r>
        <w:rPr>
          <w:rFonts w:hint="eastAsia" w:ascii="宋体" w:hAnsi="宋体" w:eastAsia="宋体" w:cs="宋体"/>
          <w:color w:val="000000"/>
          <w:spacing w:val="-3"/>
          <w:sz w:val="24"/>
          <w:szCs w:val="24"/>
          <w:lang w:eastAsia="zh-CN"/>
        </w:rPr>
        <w:t>，</w:t>
      </w:r>
      <w:r>
        <w:rPr>
          <w:rFonts w:hint="eastAsia" w:ascii="宋体" w:hAnsi="宋体" w:eastAsia="宋体" w:cs="宋体"/>
          <w:color w:val="000000"/>
          <w:spacing w:val="-3"/>
          <w:sz w:val="24"/>
          <w:szCs w:val="24"/>
        </w:rPr>
        <w:t>证明材料齐全的，即为初验合格。</w:t>
      </w:r>
    </w:p>
    <w:p w14:paraId="60E24711">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2．技术验收：对所供货物初验合格后，对所供货物通过称量、观色、闻味、品尝等方式进行验收，根据国家相关标准进行验收，并对所供货物各项指标均达到国家质量标准并做相应记录。若全部符合响应文件中的技术指标要求，即为验收合格。</w:t>
      </w:r>
    </w:p>
    <w:p w14:paraId="02A15DB7">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3．抽检：甲方随机抽取所供货物，进行质检，若货物质检报告和乙方提供的货物质检报告一致，即为验收合格。</w:t>
      </w:r>
    </w:p>
    <w:p w14:paraId="51AFC0EE">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4.验收结果：若验收结果完全符合乙方响应文件中技术指标或相关执行标准，经验收组成员签字后，验收结束，并将验收结果通知乙方。否则，以书面形式通知乙方在规定时间内进行整改。</w:t>
      </w:r>
    </w:p>
    <w:p w14:paraId="3E158FED">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default"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5.甲方验收合格的结果仅表明货物在外观、数量、型号、规格上完好无缺失的证明及乙方履行其交货义务的必要证据，验收合格报告的签署不使甲方丧失因质量问题而向乙方索赔或求偿的权利，同时不免除乙方对于货物质量缺陷或瑕疵负有的责任。</w:t>
      </w:r>
    </w:p>
    <w:p w14:paraId="29172DCC">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70" w:firstLineChars="200"/>
        <w:jc w:val="both"/>
        <w:textAlignment w:val="auto"/>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lang w:val="en-US" w:eastAsia="zh-CN"/>
        </w:rPr>
        <w:t>六</w:t>
      </w:r>
      <w:r>
        <w:rPr>
          <w:rFonts w:hint="eastAsia" w:ascii="宋体" w:hAnsi="宋体" w:eastAsia="宋体" w:cs="宋体"/>
          <w:b/>
          <w:bCs/>
          <w:color w:val="000000"/>
          <w:spacing w:val="-3"/>
          <w:sz w:val="24"/>
          <w:szCs w:val="24"/>
        </w:rPr>
        <w:t>、甲方的责任与义务</w:t>
      </w:r>
    </w:p>
    <w:p w14:paraId="201BE9AC">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1. 甲方根据实际需求，将供货计划提前至少1天通知乙方，供货计划包括货物品种、数量、配送地点、送达时间等信息。</w:t>
      </w:r>
    </w:p>
    <w:p w14:paraId="37AE75CF">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2．负责对所送达的货物进行称量，根据采购需求、乙方响应文件承诺和国家相关质量标准进行验收，按类摆放入库，并按照相关储存要求进行储存。</w:t>
      </w:r>
    </w:p>
    <w:p w14:paraId="3AAE604E">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3．负责对各类货物现行价格进行市场询价、并核定综合单价。</w:t>
      </w:r>
    </w:p>
    <w:p w14:paraId="4D358FFD">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4．负责对每批查验货物的相关验收证明文件存档。</w:t>
      </w:r>
    </w:p>
    <w:p w14:paraId="58D0FE52">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5．甲方对乙方所供货物保质期不符合乙方响应文件承诺的或质量不符合乙方响应文件或相关承诺中技术指标的货物有权拒收，并要求乙方在指定的时间内重新提供合格货物，由此造成的损失由乙方承担。</w:t>
      </w:r>
    </w:p>
    <w:p w14:paraId="48A3AF49">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6．负责按合同约定的方式支付货款。</w:t>
      </w:r>
    </w:p>
    <w:p w14:paraId="5FAA92DD">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7．负责对所供货物进行分发。</w:t>
      </w:r>
    </w:p>
    <w:p w14:paraId="5D13001D">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8．因乙方供应货物的质量问题或乙方工作中的其它问题，而导致甲方出现食品安全的任何问题或者造成甲方工作人员受到职能部门处罚、被负面报道、引发群体性事件的，</w:t>
      </w:r>
      <w:r>
        <w:rPr>
          <w:rFonts w:hint="eastAsia" w:ascii="宋体" w:hAnsi="宋体" w:eastAsia="宋体" w:cs="宋体"/>
          <w:color w:val="000000"/>
          <w:spacing w:val="-3"/>
          <w:sz w:val="24"/>
          <w:szCs w:val="24"/>
          <w:lang w:val="en-US" w:eastAsia="zh-CN"/>
        </w:rPr>
        <w:t>甲方有权立即解除合同，要求乙方承担</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元（大写：）的违约金，同时赔偿甲方、甲方人员、受害人因此遭受的全部损失（包括但不限于直接经济损失、可得利益损失、律师费、诉讼费、鉴定费等合理费用）。</w:t>
      </w:r>
    </w:p>
    <w:p w14:paraId="135F44DE">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9.对综合执行单价负有解释权和执行权。</w:t>
      </w:r>
    </w:p>
    <w:p w14:paraId="57CD47C5">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70" w:firstLineChars="200"/>
        <w:jc w:val="both"/>
        <w:textAlignment w:val="auto"/>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lang w:val="en-US" w:eastAsia="zh-CN"/>
        </w:rPr>
        <w:t>七</w:t>
      </w:r>
      <w:r>
        <w:rPr>
          <w:rFonts w:hint="eastAsia" w:ascii="宋体" w:hAnsi="宋体" w:eastAsia="宋体" w:cs="宋体"/>
          <w:b/>
          <w:bCs/>
          <w:color w:val="000000"/>
          <w:spacing w:val="-3"/>
          <w:sz w:val="24"/>
          <w:szCs w:val="24"/>
        </w:rPr>
        <w:t>、乙方的权利与义务</w:t>
      </w:r>
    </w:p>
    <w:p w14:paraId="1F682911">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lang w:eastAsia="zh-CN"/>
        </w:rPr>
      </w:pPr>
      <w:r>
        <w:rPr>
          <w:rFonts w:hint="eastAsia" w:ascii="宋体" w:hAnsi="宋体" w:eastAsia="宋体" w:cs="宋体"/>
          <w:color w:val="000000"/>
          <w:spacing w:val="-3"/>
          <w:sz w:val="24"/>
          <w:szCs w:val="24"/>
        </w:rPr>
        <w:t>1．乙方在接到甲方通知后应及时组织货源，并在指定时间内按甲方要求免费送到指定位置</w:t>
      </w:r>
      <w:r>
        <w:rPr>
          <w:rFonts w:hint="eastAsia" w:ascii="宋体" w:hAnsi="宋体" w:eastAsia="宋体" w:cs="宋体"/>
          <w:color w:val="000000"/>
          <w:spacing w:val="-3"/>
          <w:sz w:val="24"/>
          <w:szCs w:val="24"/>
          <w:lang w:eastAsia="zh-CN"/>
        </w:rPr>
        <w:t>。</w:t>
      </w:r>
    </w:p>
    <w:p w14:paraId="0881D55E">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2．乙方保证所供货物完全符合《中华人民共和国动物防疫法》、国家食品安全卫生标准和相关质量标准，并按要求提供每批次货物质量检验合格证明文件。</w:t>
      </w:r>
    </w:p>
    <w:p w14:paraId="0A4B26B6">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3. 保证所供货物新鲜、不腐烂、不变质。</w:t>
      </w:r>
    </w:p>
    <w:p w14:paraId="09D9E538">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4. 乙方保证使用国家规定的保障运输货物安全的运输工具，包装符合国家食品包装要求，保证运输过程中货物之间不发生交叉污染、不变质。在运送过程中所发生的一切责任事故，均由乙方承担。</w:t>
      </w:r>
    </w:p>
    <w:p w14:paraId="78346EF0">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5．乙方保证所供食品原材料保质期不低于原保质期的</w:t>
      </w:r>
      <w:r>
        <w:rPr>
          <w:rFonts w:hint="eastAsia" w:ascii="宋体" w:hAnsi="宋体" w:eastAsia="宋体" w:cs="宋体"/>
          <w:color w:val="000000"/>
          <w:spacing w:val="-3"/>
          <w:sz w:val="24"/>
          <w:szCs w:val="24"/>
          <w:u w:val="single"/>
        </w:rPr>
        <w:t xml:space="preserve">         </w:t>
      </w:r>
      <w:r>
        <w:rPr>
          <w:rFonts w:hint="eastAsia" w:ascii="宋体" w:hAnsi="宋体" w:eastAsia="宋体" w:cs="宋体"/>
          <w:color w:val="000000"/>
          <w:spacing w:val="-3"/>
          <w:sz w:val="24"/>
          <w:szCs w:val="24"/>
        </w:rPr>
        <w:t>。</w:t>
      </w:r>
    </w:p>
    <w:p w14:paraId="539871A0">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6. </w:t>
      </w:r>
      <w:r>
        <w:rPr>
          <w:rFonts w:hint="eastAsia" w:ascii="宋体" w:hAnsi="宋体" w:eastAsia="宋体" w:cs="宋体"/>
          <w:color w:val="000000"/>
          <w:spacing w:val="-3"/>
          <w:sz w:val="24"/>
          <w:szCs w:val="24"/>
          <w:lang w:val="en-US" w:eastAsia="zh-CN"/>
        </w:rPr>
        <w:t>乙方如遇货源紧张或无法提供甲方所需货物时，应在供货期</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小时前通知甲方</w:t>
      </w:r>
      <w:r>
        <w:rPr>
          <w:rFonts w:hint="eastAsia" w:ascii="宋体" w:hAnsi="宋体" w:eastAsia="宋体" w:cs="宋体"/>
          <w:color w:val="000000"/>
          <w:spacing w:val="-3"/>
          <w:sz w:val="24"/>
          <w:szCs w:val="24"/>
        </w:rPr>
        <w:t>，以便甲方提前备货，避免因不能供货造成的损失。</w:t>
      </w:r>
    </w:p>
    <w:p w14:paraId="0A50F92B">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7．乙方按甲方要求，除对现行价格按期进行申报外，有权对综合执行单价提出异议。</w:t>
      </w:r>
    </w:p>
    <w:p w14:paraId="7A49CC35">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8．因乙方供应货物的质量问题或乙方工作中的其它问题，而导致甲方出现食品安全的任何问题，或者造成甲方工作人员受到职能部门处罚、被负面报道、引发群体性事件的，乙方承担由此造成的一切经济损失与法律责任。</w:t>
      </w:r>
    </w:p>
    <w:p w14:paraId="6884A248">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9．所供货物存在不符合响应文件技术指标要求或不能按合同规定时间供货或出现</w:t>
      </w:r>
      <w:r>
        <w:rPr>
          <w:rFonts w:hint="eastAsia" w:ascii="宋体" w:hAnsi="宋体" w:eastAsia="宋体" w:cs="宋体"/>
          <w:color w:val="000000"/>
          <w:spacing w:val="-3"/>
          <w:sz w:val="24"/>
          <w:szCs w:val="24"/>
          <w:lang w:eastAsia="zh-CN"/>
        </w:rPr>
        <w:t>“三无”产品</w:t>
      </w:r>
      <w:r>
        <w:rPr>
          <w:rFonts w:hint="eastAsia" w:ascii="宋体" w:hAnsi="宋体" w:eastAsia="宋体" w:cs="宋体"/>
          <w:color w:val="000000"/>
          <w:spacing w:val="-3"/>
          <w:sz w:val="24"/>
          <w:szCs w:val="24"/>
        </w:rPr>
        <w:t>等任何问题，</w:t>
      </w:r>
      <w:r>
        <w:rPr>
          <w:rFonts w:hint="eastAsia" w:ascii="宋体" w:hAnsi="宋体" w:eastAsia="宋体" w:cs="宋体"/>
          <w:color w:val="000000"/>
          <w:spacing w:val="-3"/>
          <w:sz w:val="24"/>
          <w:szCs w:val="24"/>
          <w:lang w:val="en-US" w:eastAsia="zh-CN"/>
        </w:rPr>
        <w:t>按本合同相关约定承担相应的违约责任</w:t>
      </w:r>
      <w:r>
        <w:rPr>
          <w:rFonts w:hint="eastAsia" w:ascii="宋体" w:hAnsi="宋体" w:eastAsia="宋体" w:cs="宋体"/>
          <w:color w:val="000000"/>
          <w:spacing w:val="-3"/>
          <w:sz w:val="24"/>
          <w:szCs w:val="24"/>
        </w:rPr>
        <w:t>。</w:t>
      </w:r>
    </w:p>
    <w:p w14:paraId="1D6FE45F">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10．配合甲方完成所供货物的验收。</w:t>
      </w:r>
    </w:p>
    <w:p w14:paraId="2566534A">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lang w:val="en-US" w:eastAsia="zh-CN"/>
        </w:rPr>
        <w:t>11</w:t>
      </w:r>
      <w:r>
        <w:rPr>
          <w:rFonts w:hint="eastAsia" w:ascii="宋体" w:hAnsi="宋体" w:eastAsia="宋体" w:cs="宋体"/>
          <w:color w:val="000000"/>
          <w:spacing w:val="-3"/>
          <w:sz w:val="24"/>
          <w:szCs w:val="24"/>
        </w:rPr>
        <w:t>．</w:t>
      </w:r>
      <w:r>
        <w:rPr>
          <w:rFonts w:hint="eastAsia" w:ascii="宋体" w:hAnsi="宋体" w:eastAsia="宋体" w:cs="宋体"/>
          <w:color w:val="000000"/>
          <w:spacing w:val="-3"/>
          <w:sz w:val="24"/>
          <w:szCs w:val="24"/>
          <w:lang w:val="en-US" w:eastAsia="zh-CN"/>
        </w:rPr>
        <w:t>乙方人员（包括受乙方委托提供送货、安装、调试等服务的人员）应提供安全、专业的服务，如在送货、安装、调试过程中造成乙方及乙方服务人员自身、甲方及甲方人员或者任何第三方的人身或财产损害，应由乙方自行承担责任。乙方及乙方人员不得以甲方人员的指示作为减轻或不承担责任的理由；如甲方人员的指示存在安全风险，则乙方及乙方人员应拒绝执行并说明理由。</w:t>
      </w:r>
    </w:p>
    <w:p w14:paraId="21E9A8B4">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70" w:firstLineChars="200"/>
        <w:jc w:val="both"/>
        <w:textAlignment w:val="auto"/>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lang w:val="en-US" w:eastAsia="zh-CN"/>
        </w:rPr>
        <w:t>八</w:t>
      </w:r>
      <w:r>
        <w:rPr>
          <w:rFonts w:hint="eastAsia" w:ascii="宋体" w:hAnsi="宋体" w:eastAsia="宋体" w:cs="宋体"/>
          <w:b/>
          <w:bCs/>
          <w:color w:val="000000"/>
          <w:spacing w:val="-3"/>
          <w:sz w:val="24"/>
          <w:szCs w:val="24"/>
        </w:rPr>
        <w:t>、甲方违约责任</w:t>
      </w:r>
    </w:p>
    <w:p w14:paraId="696B3F4D">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1. 甲方无正当理由拒收合同内货物的，甲方向乙方偿付当次货物金额5%的违约金。</w:t>
      </w:r>
    </w:p>
    <w:p w14:paraId="7A51473F">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2. 因甲方变更到货地点，未及时通知乙方，给乙方造成经济损失的，所增加费用由甲方承担。</w:t>
      </w:r>
    </w:p>
    <w:p w14:paraId="35167785">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lang w:eastAsia="zh-CN"/>
        </w:rPr>
      </w:pPr>
      <w:r>
        <w:rPr>
          <w:rFonts w:hint="eastAsia" w:ascii="宋体" w:hAnsi="宋体" w:eastAsia="宋体" w:cs="宋体"/>
          <w:color w:val="000000"/>
          <w:spacing w:val="-3"/>
          <w:sz w:val="24"/>
          <w:szCs w:val="24"/>
        </w:rPr>
        <w:t>3．</w:t>
      </w:r>
      <w:r>
        <w:rPr>
          <w:rFonts w:hint="eastAsia" w:ascii="宋体" w:hAnsi="宋体" w:eastAsia="宋体" w:cs="宋体"/>
          <w:color w:val="000000"/>
          <w:spacing w:val="-3"/>
          <w:sz w:val="24"/>
          <w:szCs w:val="24"/>
          <w:lang w:val="en-US" w:eastAsia="zh-CN"/>
        </w:rPr>
        <w:t>甲方未按合同约定的期限支付乙方货款，应以未付款项为基数，按照全国银行同业拆借中心公布的贷款市场报价利率向乙方支付违约金</w:t>
      </w:r>
      <w:r>
        <w:rPr>
          <w:rFonts w:hint="eastAsia" w:ascii="宋体" w:hAnsi="宋体" w:eastAsia="宋体" w:cs="宋体"/>
          <w:color w:val="000000"/>
          <w:spacing w:val="-3"/>
          <w:sz w:val="24"/>
          <w:szCs w:val="24"/>
        </w:rPr>
        <w:t>。因财政拨付程序或甲方结算内部程序导致的延期付款除外</w:t>
      </w:r>
      <w:r>
        <w:rPr>
          <w:rFonts w:hint="eastAsia" w:ascii="宋体" w:hAnsi="宋体" w:eastAsia="宋体" w:cs="宋体"/>
          <w:color w:val="000000"/>
          <w:spacing w:val="-3"/>
          <w:sz w:val="24"/>
          <w:szCs w:val="24"/>
          <w:lang w:eastAsia="zh-CN"/>
        </w:rPr>
        <w:t>。</w:t>
      </w:r>
    </w:p>
    <w:p w14:paraId="7EDB361F">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70" w:firstLineChars="200"/>
        <w:jc w:val="both"/>
        <w:textAlignment w:val="auto"/>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lang w:val="en-US" w:eastAsia="zh-CN"/>
        </w:rPr>
        <w:t>九</w:t>
      </w:r>
      <w:r>
        <w:rPr>
          <w:rFonts w:hint="eastAsia" w:ascii="宋体" w:hAnsi="宋体" w:eastAsia="宋体" w:cs="宋体"/>
          <w:b/>
          <w:bCs/>
          <w:color w:val="000000"/>
          <w:spacing w:val="-3"/>
          <w:sz w:val="24"/>
          <w:szCs w:val="24"/>
        </w:rPr>
        <w:t>、乙方违约责任</w:t>
      </w:r>
    </w:p>
    <w:p w14:paraId="20633B89">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1. </w:t>
      </w:r>
      <w:r>
        <w:rPr>
          <w:rFonts w:hint="eastAsia" w:ascii="宋体" w:hAnsi="宋体" w:eastAsia="宋体" w:cs="宋体"/>
          <w:color w:val="000000"/>
          <w:spacing w:val="-3"/>
          <w:sz w:val="24"/>
          <w:szCs w:val="24"/>
          <w:lang w:val="en-US" w:eastAsia="zh-CN"/>
        </w:rPr>
        <w:t>乙方无正当理由解除、终止或者明确表示、以自己的行为表示拒不履行本合同的</w:t>
      </w:r>
      <w:r>
        <w:rPr>
          <w:rFonts w:hint="eastAsia" w:ascii="宋体" w:hAnsi="宋体" w:eastAsia="宋体" w:cs="宋体"/>
          <w:color w:val="000000"/>
          <w:spacing w:val="-3"/>
          <w:sz w:val="24"/>
          <w:szCs w:val="24"/>
        </w:rPr>
        <w:t>，乙方承担未履行订单金额5%的违约金，同时赔偿因此给甲方造成的所有经济损失。</w:t>
      </w:r>
    </w:p>
    <w:p w14:paraId="37CD7AF0">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b w:val="0"/>
          <w:bCs w:val="0"/>
          <w:color w:val="000000"/>
          <w:spacing w:val="-3"/>
          <w:sz w:val="24"/>
          <w:szCs w:val="24"/>
        </w:rPr>
      </w:pPr>
      <w:r>
        <w:rPr>
          <w:rFonts w:hint="eastAsia" w:ascii="宋体" w:hAnsi="宋体" w:eastAsia="宋体" w:cs="宋体"/>
          <w:color w:val="000000"/>
          <w:spacing w:val="-3"/>
          <w:sz w:val="24"/>
          <w:szCs w:val="24"/>
        </w:rPr>
        <w:t>2. 乙方所提供货物与甲方要求、响应文件或国家相关质量标准不符时，甲方有权拒收，乙方承担相关检测费用。</w:t>
      </w:r>
      <w:r>
        <w:rPr>
          <w:rFonts w:hint="eastAsia" w:ascii="宋体" w:hAnsi="宋体" w:eastAsia="宋体" w:cs="宋体"/>
          <w:b w:val="0"/>
          <w:bCs w:val="0"/>
          <w:color w:val="000000"/>
          <w:spacing w:val="-3"/>
          <w:sz w:val="24"/>
          <w:szCs w:val="24"/>
        </w:rPr>
        <w:t>拒收后，乙方在规定时间内，交付合格物质，未能在甲方规定的期限内交付合格货物，每逾 1 日，</w:t>
      </w:r>
      <w:r>
        <w:rPr>
          <w:rFonts w:hint="eastAsia" w:ascii="宋体" w:hAnsi="宋体" w:eastAsia="宋体" w:cs="宋体"/>
          <w:b w:val="0"/>
          <w:bCs w:val="0"/>
          <w:color w:val="000000"/>
          <w:spacing w:val="-3"/>
          <w:sz w:val="24"/>
          <w:szCs w:val="24"/>
          <w:highlight w:val="none"/>
        </w:rPr>
        <w:t>乙方承担该计划订单金额</w:t>
      </w:r>
      <w:r>
        <w:rPr>
          <w:rFonts w:hint="eastAsia" w:ascii="宋体" w:hAnsi="宋体" w:eastAsia="宋体" w:cs="宋体"/>
          <w:b w:val="0"/>
          <w:bCs w:val="0"/>
          <w:color w:val="000000"/>
          <w:spacing w:val="-3"/>
          <w:sz w:val="24"/>
          <w:szCs w:val="24"/>
          <w:highlight w:val="none"/>
          <w:u w:val="single"/>
          <w:lang w:val="en-US" w:eastAsia="zh-CN"/>
        </w:rPr>
        <w:t xml:space="preserve">         </w:t>
      </w:r>
      <w:r>
        <w:rPr>
          <w:rFonts w:hint="eastAsia" w:ascii="宋体" w:hAnsi="宋体" w:eastAsia="宋体" w:cs="宋体"/>
          <w:b w:val="0"/>
          <w:bCs w:val="0"/>
          <w:color w:val="000000"/>
          <w:spacing w:val="-3"/>
          <w:sz w:val="24"/>
          <w:szCs w:val="24"/>
          <w:highlight w:val="none"/>
        </w:rPr>
        <w:t>的违约金，逾期超过</w:t>
      </w:r>
      <w:r>
        <w:rPr>
          <w:rFonts w:hint="eastAsia" w:ascii="宋体" w:hAnsi="宋体" w:eastAsia="宋体" w:cs="宋体"/>
          <w:b w:val="0"/>
          <w:bCs w:val="0"/>
          <w:color w:val="000000"/>
          <w:spacing w:val="-3"/>
          <w:sz w:val="24"/>
          <w:szCs w:val="24"/>
          <w:highlight w:val="none"/>
          <w:lang w:val="en-US" w:eastAsia="zh-CN"/>
        </w:rPr>
        <w:t>3</w:t>
      </w:r>
      <w:r>
        <w:rPr>
          <w:rFonts w:hint="eastAsia" w:ascii="宋体" w:hAnsi="宋体" w:eastAsia="宋体" w:cs="宋体"/>
          <w:b w:val="0"/>
          <w:bCs w:val="0"/>
          <w:color w:val="000000"/>
          <w:spacing w:val="-3"/>
          <w:sz w:val="24"/>
          <w:szCs w:val="24"/>
          <w:highlight w:val="none"/>
        </w:rPr>
        <w:t>次，甲方扣除乙方该计划订单金额</w:t>
      </w:r>
      <w:r>
        <w:rPr>
          <w:rFonts w:hint="eastAsia" w:ascii="宋体" w:hAnsi="宋体" w:eastAsia="宋体" w:cs="宋体"/>
          <w:b w:val="0"/>
          <w:bCs w:val="0"/>
          <w:color w:val="000000"/>
          <w:spacing w:val="-3"/>
          <w:sz w:val="24"/>
          <w:szCs w:val="24"/>
          <w:highlight w:val="none"/>
          <w:u w:val="single"/>
          <w:lang w:val="en-US" w:eastAsia="zh-CN"/>
        </w:rPr>
        <w:t xml:space="preserve">         </w:t>
      </w:r>
      <w:r>
        <w:rPr>
          <w:rFonts w:hint="eastAsia" w:ascii="宋体" w:hAnsi="宋体" w:eastAsia="宋体" w:cs="宋体"/>
          <w:b w:val="0"/>
          <w:bCs w:val="0"/>
          <w:color w:val="000000"/>
          <w:spacing w:val="-3"/>
          <w:sz w:val="24"/>
          <w:szCs w:val="24"/>
          <w:highlight w:val="none"/>
        </w:rPr>
        <w:t>的</w:t>
      </w:r>
      <w:r>
        <w:rPr>
          <w:rFonts w:hint="eastAsia" w:ascii="宋体" w:hAnsi="宋体" w:eastAsia="宋体" w:cs="宋体"/>
          <w:b w:val="0"/>
          <w:bCs w:val="0"/>
          <w:color w:val="000000"/>
          <w:spacing w:val="-3"/>
          <w:sz w:val="24"/>
          <w:szCs w:val="24"/>
          <w:highlight w:val="none"/>
          <w:lang w:val="en-US" w:eastAsia="zh-CN"/>
        </w:rPr>
        <w:t>货款</w:t>
      </w:r>
      <w:r>
        <w:rPr>
          <w:rFonts w:hint="eastAsia" w:ascii="宋体" w:hAnsi="宋体" w:eastAsia="宋体" w:cs="宋体"/>
          <w:b w:val="0"/>
          <w:bCs w:val="0"/>
          <w:color w:val="000000"/>
          <w:spacing w:val="-3"/>
          <w:sz w:val="24"/>
          <w:szCs w:val="24"/>
          <w:highlight w:val="none"/>
        </w:rPr>
        <w:t>，并有权解除合同。</w:t>
      </w:r>
      <w:r>
        <w:rPr>
          <w:rFonts w:hint="eastAsia" w:ascii="宋体" w:hAnsi="宋体" w:eastAsia="宋体" w:cs="宋体"/>
          <w:b w:val="0"/>
          <w:bCs w:val="0"/>
          <w:color w:val="000000"/>
          <w:spacing w:val="-3"/>
          <w:sz w:val="24"/>
          <w:szCs w:val="24"/>
          <w:highlight w:val="none"/>
          <w:lang w:val="en-US" w:eastAsia="zh-CN"/>
        </w:rPr>
        <w:t>对解除合同的，乙方须承担</w:t>
      </w:r>
      <w:r>
        <w:rPr>
          <w:rFonts w:hint="eastAsia" w:ascii="宋体" w:hAnsi="宋体" w:eastAsia="宋体" w:cs="宋体"/>
          <w:b w:val="0"/>
          <w:bCs w:val="0"/>
          <w:color w:val="000000"/>
          <w:spacing w:val="-3"/>
          <w:sz w:val="24"/>
          <w:szCs w:val="24"/>
          <w:highlight w:val="none"/>
          <w:u w:val="single"/>
          <w:lang w:val="en-US" w:eastAsia="zh-CN"/>
        </w:rPr>
        <w:t xml:space="preserve">           </w:t>
      </w:r>
      <w:r>
        <w:rPr>
          <w:rFonts w:hint="eastAsia" w:ascii="宋体" w:hAnsi="宋体" w:eastAsia="宋体" w:cs="宋体"/>
          <w:b w:val="0"/>
          <w:bCs w:val="0"/>
          <w:color w:val="000000"/>
          <w:spacing w:val="-3"/>
          <w:sz w:val="24"/>
          <w:szCs w:val="24"/>
          <w:highlight w:val="none"/>
          <w:lang w:val="en-US" w:eastAsia="zh-CN"/>
        </w:rPr>
        <w:t>元</w:t>
      </w:r>
      <w:r>
        <w:rPr>
          <w:rFonts w:hint="eastAsia" w:ascii="宋体" w:hAnsi="宋体" w:eastAsia="宋体" w:cs="宋体"/>
          <w:b w:val="0"/>
          <w:bCs w:val="0"/>
          <w:color w:val="000000"/>
          <w:spacing w:val="-3"/>
          <w:sz w:val="24"/>
          <w:szCs w:val="24"/>
          <w:lang w:val="en-US" w:eastAsia="zh-CN"/>
        </w:rPr>
        <w:t>（大写：          ）的违约金，并赔偿甲方全部损失。</w:t>
      </w:r>
    </w:p>
    <w:p w14:paraId="1D8838EC">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lang w:eastAsia="zh-CN"/>
        </w:rPr>
      </w:pPr>
      <w:r>
        <w:rPr>
          <w:rFonts w:hint="eastAsia" w:ascii="宋体" w:hAnsi="宋体" w:eastAsia="宋体" w:cs="宋体"/>
          <w:color w:val="000000"/>
          <w:spacing w:val="-3"/>
          <w:sz w:val="24"/>
          <w:szCs w:val="24"/>
        </w:rPr>
        <w:t>3.乙方保证按甲方要求的品种、规格、数量、时间和地点按质按量配送。在供货过程中，</w:t>
      </w:r>
      <w:r>
        <w:rPr>
          <w:rFonts w:hint="eastAsia" w:ascii="宋体" w:hAnsi="宋体" w:eastAsia="宋体" w:cs="宋体"/>
          <w:color w:val="000000"/>
          <w:spacing w:val="-3"/>
          <w:sz w:val="24"/>
          <w:szCs w:val="24"/>
          <w:lang w:val="en-US" w:eastAsia="zh-CN"/>
        </w:rPr>
        <w:t>若乙方以各种理由进行推诿，或因乙方自身原因导致供货不及时的，每发生一次，应承担当批次货物总额</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%的违约金，累计逾期供货超过</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次的，甲方有权解除、终止本合同，并要求乙方承担</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元（大写：     ）的违约金，并赔偿甲方损失。</w:t>
      </w:r>
    </w:p>
    <w:p w14:paraId="52781548">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4．如乙方拒绝接受甲方订单；无法完成甲方合理订单；无故放弃对执行单价的确认，均视为单方解除合同，同时应按本条第 1 款承担相应的违约责任。</w:t>
      </w:r>
    </w:p>
    <w:p w14:paraId="5ADD2AAF">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5．乙方因企业重大变动、国家政策因素等原因无法履行合同的，应提前 15 天向甲方提出解除合同申请，甲方确认属实的，不予追究违约责任。</w:t>
      </w:r>
    </w:p>
    <w:p w14:paraId="78977AA6">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6．乙方因食品安全问题被相关单位处罚或造成任何食品安全事故（无论是否涉及甲方所采购的货物），本合同立即解除，同时承担给甲方造成的所有损失。</w:t>
      </w:r>
    </w:p>
    <w:p w14:paraId="78CA8A41">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7</w:t>
      </w:r>
      <w:r>
        <w:rPr>
          <w:rFonts w:hint="eastAsia" w:ascii="宋体" w:hAnsi="宋体" w:eastAsia="宋体" w:cs="宋体"/>
          <w:color w:val="000000"/>
          <w:spacing w:val="-3"/>
          <w:sz w:val="24"/>
          <w:szCs w:val="24"/>
        </w:rPr>
        <w:t>．</w:t>
      </w:r>
      <w:r>
        <w:rPr>
          <w:rFonts w:hint="eastAsia" w:ascii="宋体" w:hAnsi="宋体" w:eastAsia="宋体" w:cs="宋体"/>
          <w:color w:val="000000"/>
          <w:spacing w:val="-3"/>
          <w:sz w:val="24"/>
          <w:szCs w:val="24"/>
          <w:lang w:val="en-US" w:eastAsia="zh-CN"/>
        </w:rPr>
        <w:t>乙方将本合同约定的义务全部或者部分转让给第三方的，甲方有权解除或者终止本合同，并要求乙方赔偿甲方损失（本合同或者双方另有约定的，与本条同时适用）。同时，乙方应当对其转让的第三方给甲方造成的损失承担连带责任。</w:t>
      </w:r>
    </w:p>
    <w:p w14:paraId="0FD27696">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lang w:val="en-US" w:eastAsia="zh-CN"/>
        </w:rPr>
        <w:t>8</w:t>
      </w:r>
      <w:r>
        <w:rPr>
          <w:rFonts w:hint="eastAsia" w:ascii="宋体" w:hAnsi="宋体" w:eastAsia="宋体" w:cs="宋体"/>
          <w:color w:val="000000"/>
          <w:spacing w:val="-3"/>
          <w:sz w:val="24"/>
          <w:szCs w:val="24"/>
        </w:rPr>
        <w:t>．</w:t>
      </w:r>
      <w:r>
        <w:rPr>
          <w:rFonts w:hint="eastAsia" w:ascii="宋体" w:hAnsi="宋体" w:eastAsia="宋体" w:cs="宋体"/>
          <w:color w:val="000000"/>
          <w:spacing w:val="-3"/>
          <w:sz w:val="24"/>
          <w:szCs w:val="24"/>
          <w:lang w:val="en-US" w:eastAsia="zh-CN"/>
        </w:rPr>
        <w:t>因乙方的违约行为给甲方造成的损失包括但不限于直接经济损失、可得利益损失、律师费、诉讼费、鉴定费等合理费用。</w:t>
      </w:r>
    </w:p>
    <w:p w14:paraId="5F78824C">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70" w:firstLineChars="200"/>
        <w:jc w:val="both"/>
        <w:textAlignment w:val="auto"/>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十、不可抗力</w:t>
      </w:r>
    </w:p>
    <w:p w14:paraId="378EA002">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甲乙双方的任何一方由于不可抗力的原因不能履行合同时，应及时以书面形式向对方通报不能履行或不能完全履行合同的理由；在取得有关主管机关证明后，允许延期履行、部分履行或者不履行合同，并根据情况可部分或全部免予承担违约责任。</w:t>
      </w:r>
      <w:r>
        <w:rPr>
          <w:rFonts w:hint="eastAsia" w:ascii="宋体" w:hAnsi="宋体" w:eastAsia="宋体" w:cs="宋体"/>
          <w:color w:val="000000"/>
          <w:spacing w:val="-3"/>
          <w:sz w:val="24"/>
          <w:szCs w:val="24"/>
          <w:lang w:val="en-US" w:eastAsia="zh-CN"/>
        </w:rPr>
        <w:t>迟延履行后发生不可抗力的，不能免除违约责任。</w:t>
      </w:r>
    </w:p>
    <w:p w14:paraId="648CE8C5">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70" w:firstLineChars="200"/>
        <w:jc w:val="both"/>
        <w:textAlignment w:val="auto"/>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十</w:t>
      </w:r>
      <w:r>
        <w:rPr>
          <w:rFonts w:hint="eastAsia" w:ascii="宋体" w:hAnsi="宋体" w:eastAsia="宋体" w:cs="宋体"/>
          <w:b/>
          <w:bCs/>
          <w:color w:val="000000"/>
          <w:spacing w:val="-3"/>
          <w:sz w:val="24"/>
          <w:szCs w:val="24"/>
          <w:lang w:val="en-US" w:eastAsia="zh-CN"/>
        </w:rPr>
        <w:t>一</w:t>
      </w:r>
      <w:r>
        <w:rPr>
          <w:rFonts w:hint="eastAsia" w:ascii="宋体" w:hAnsi="宋体" w:eastAsia="宋体" w:cs="宋体"/>
          <w:b/>
          <w:bCs/>
          <w:color w:val="000000"/>
          <w:spacing w:val="-3"/>
          <w:sz w:val="24"/>
          <w:szCs w:val="24"/>
        </w:rPr>
        <w:t>、合同生效及其他</w:t>
      </w:r>
    </w:p>
    <w:p w14:paraId="3CE7DA6B">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1. 本合同自甲乙双方法定代表人（或授权代表）签字（或盖章）并加盖公章之日起生效。</w:t>
      </w:r>
    </w:p>
    <w:p w14:paraId="17D880D9">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lang w:eastAsia="zh-CN"/>
        </w:rPr>
      </w:pPr>
      <w:r>
        <w:rPr>
          <w:rFonts w:hint="eastAsia" w:ascii="宋体" w:hAnsi="宋体" w:eastAsia="宋体" w:cs="宋体"/>
          <w:color w:val="000000"/>
          <w:spacing w:val="-3"/>
          <w:sz w:val="24"/>
          <w:szCs w:val="24"/>
        </w:rPr>
        <w:t>2. 本合同一式</w:t>
      </w:r>
      <w:r>
        <w:rPr>
          <w:rFonts w:hint="eastAsia" w:ascii="宋体" w:hAnsi="宋体" w:eastAsia="宋体" w:cs="宋体"/>
          <w:color w:val="000000"/>
          <w:spacing w:val="-3"/>
          <w:sz w:val="24"/>
          <w:szCs w:val="24"/>
          <w:u w:val="single"/>
        </w:rPr>
        <w:t xml:space="preserve"> 伍 </w:t>
      </w:r>
      <w:r>
        <w:rPr>
          <w:rFonts w:hint="eastAsia" w:ascii="宋体" w:hAnsi="宋体" w:eastAsia="宋体" w:cs="宋体"/>
          <w:color w:val="000000"/>
          <w:spacing w:val="-3"/>
          <w:sz w:val="24"/>
          <w:szCs w:val="24"/>
        </w:rPr>
        <w:t>份，甲方持</w:t>
      </w:r>
      <w:r>
        <w:rPr>
          <w:rFonts w:hint="eastAsia" w:ascii="宋体" w:hAnsi="宋体" w:eastAsia="宋体" w:cs="宋体"/>
          <w:color w:val="000000"/>
          <w:spacing w:val="-3"/>
          <w:sz w:val="24"/>
          <w:szCs w:val="24"/>
          <w:u w:val="single"/>
        </w:rPr>
        <w:t xml:space="preserve"> </w:t>
      </w:r>
      <w:r>
        <w:rPr>
          <w:rFonts w:hint="eastAsia" w:ascii="宋体" w:hAnsi="宋体" w:eastAsia="宋体" w:cs="宋体"/>
          <w:color w:val="000000"/>
          <w:spacing w:val="-3"/>
          <w:sz w:val="24"/>
          <w:szCs w:val="24"/>
          <w:u w:val="single"/>
          <w:lang w:val="en-US" w:eastAsia="zh-CN"/>
        </w:rPr>
        <w:t>贰</w:t>
      </w:r>
      <w:r>
        <w:rPr>
          <w:rFonts w:hint="eastAsia" w:ascii="宋体" w:hAnsi="宋体" w:eastAsia="宋体" w:cs="宋体"/>
          <w:color w:val="000000"/>
          <w:spacing w:val="-3"/>
          <w:sz w:val="24"/>
          <w:szCs w:val="24"/>
          <w:u w:val="single"/>
        </w:rPr>
        <w:t xml:space="preserve"> </w:t>
      </w:r>
      <w:r>
        <w:rPr>
          <w:rFonts w:hint="eastAsia" w:ascii="宋体" w:hAnsi="宋体" w:eastAsia="宋体" w:cs="宋体"/>
          <w:color w:val="000000"/>
          <w:spacing w:val="-3"/>
          <w:sz w:val="24"/>
          <w:szCs w:val="24"/>
        </w:rPr>
        <w:t>份，乙方持</w:t>
      </w:r>
      <w:r>
        <w:rPr>
          <w:rFonts w:hint="eastAsia" w:ascii="宋体" w:hAnsi="宋体" w:eastAsia="宋体" w:cs="宋体"/>
          <w:color w:val="000000"/>
          <w:spacing w:val="-3"/>
          <w:sz w:val="24"/>
          <w:szCs w:val="24"/>
          <w:u w:val="single"/>
        </w:rPr>
        <w:t xml:space="preserve"> </w:t>
      </w:r>
      <w:r>
        <w:rPr>
          <w:rFonts w:hint="eastAsia" w:ascii="宋体" w:hAnsi="宋体" w:eastAsia="宋体" w:cs="宋体"/>
          <w:color w:val="000000"/>
          <w:spacing w:val="-3"/>
          <w:sz w:val="24"/>
          <w:szCs w:val="24"/>
          <w:u w:val="single"/>
          <w:lang w:val="en-US" w:eastAsia="zh-CN"/>
        </w:rPr>
        <w:t>贰</w:t>
      </w:r>
      <w:r>
        <w:rPr>
          <w:rFonts w:hint="eastAsia" w:ascii="宋体" w:hAnsi="宋体" w:eastAsia="宋体" w:cs="宋体"/>
          <w:color w:val="000000"/>
          <w:spacing w:val="-3"/>
          <w:sz w:val="24"/>
          <w:szCs w:val="24"/>
          <w:u w:val="single"/>
        </w:rPr>
        <w:t xml:space="preserve"> </w:t>
      </w:r>
      <w:r>
        <w:rPr>
          <w:rFonts w:hint="eastAsia" w:ascii="宋体" w:hAnsi="宋体" w:eastAsia="宋体" w:cs="宋体"/>
          <w:color w:val="000000"/>
          <w:spacing w:val="-3"/>
          <w:sz w:val="24"/>
          <w:szCs w:val="24"/>
        </w:rPr>
        <w:t>份，招标代理公司备案</w:t>
      </w:r>
      <w:r>
        <w:rPr>
          <w:rFonts w:hint="eastAsia" w:ascii="宋体" w:hAnsi="宋体" w:eastAsia="宋体" w:cs="宋体"/>
          <w:color w:val="000000"/>
          <w:spacing w:val="-3"/>
          <w:sz w:val="24"/>
          <w:szCs w:val="24"/>
          <w:u w:val="single"/>
        </w:rPr>
        <w:t xml:space="preserve"> 壹 </w:t>
      </w:r>
      <w:r>
        <w:rPr>
          <w:rFonts w:hint="eastAsia" w:ascii="宋体" w:hAnsi="宋体" w:eastAsia="宋体" w:cs="宋体"/>
          <w:color w:val="000000"/>
          <w:spacing w:val="-3"/>
          <w:sz w:val="24"/>
          <w:szCs w:val="24"/>
        </w:rPr>
        <w:t>份</w:t>
      </w:r>
      <w:r>
        <w:rPr>
          <w:rFonts w:hint="eastAsia" w:ascii="宋体" w:hAnsi="宋体" w:eastAsia="宋体" w:cs="宋体"/>
          <w:color w:val="000000"/>
          <w:spacing w:val="-3"/>
          <w:sz w:val="24"/>
          <w:szCs w:val="24"/>
          <w:lang w:eastAsia="zh-CN"/>
        </w:rPr>
        <w:t>。</w:t>
      </w:r>
    </w:p>
    <w:p w14:paraId="78BEDF73">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lang w:val="en-US" w:eastAsia="zh-CN"/>
        </w:rPr>
        <w:t>3</w:t>
      </w:r>
      <w:r>
        <w:rPr>
          <w:rFonts w:hint="eastAsia" w:ascii="宋体" w:hAnsi="宋体" w:eastAsia="宋体" w:cs="宋体"/>
          <w:color w:val="000000"/>
          <w:spacing w:val="-3"/>
          <w:sz w:val="24"/>
          <w:szCs w:val="24"/>
        </w:rPr>
        <w:t>. 本合同不得转包或分包给他人，否则甲方有权拒付本次成交货物的货款，同时没收乙方合同质保金并取消今后的投标资格。</w:t>
      </w:r>
    </w:p>
    <w:p w14:paraId="0FB02A4F">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lang w:val="en-US" w:eastAsia="zh-CN"/>
        </w:rPr>
        <w:t>4</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lang w:val="en-US" w:eastAsia="zh-CN"/>
        </w:rPr>
        <w:t>甲方对履行合同的任何宽限仅表示其同意继续履行本合同，但不表示甲方放弃追究乙方违约责任的权利。除非甲方以书面形式明确声明做出放弃，否则，甲方不应被视为放弃根据本合同中的任何条款所享受的权利或利益。</w:t>
      </w:r>
    </w:p>
    <w:p w14:paraId="38C5035F">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70" w:firstLineChars="200"/>
        <w:jc w:val="both"/>
        <w:textAlignment w:val="auto"/>
        <w:rPr>
          <w:rFonts w:hint="eastAsia" w:ascii="宋体" w:hAnsi="宋体" w:eastAsia="宋体" w:cs="宋体"/>
          <w:b/>
          <w:bCs/>
          <w:spacing w:val="-3"/>
          <w:sz w:val="24"/>
          <w:szCs w:val="24"/>
        </w:rPr>
      </w:pPr>
      <w:r>
        <w:rPr>
          <w:rFonts w:hint="eastAsia" w:ascii="宋体" w:hAnsi="宋体" w:eastAsia="宋体" w:cs="宋体"/>
          <w:b/>
          <w:bCs/>
          <w:spacing w:val="-3"/>
          <w:sz w:val="24"/>
          <w:szCs w:val="24"/>
        </w:rPr>
        <w:t>十</w:t>
      </w:r>
      <w:r>
        <w:rPr>
          <w:rFonts w:hint="eastAsia" w:ascii="宋体" w:hAnsi="宋体" w:eastAsia="宋体" w:cs="宋体"/>
          <w:b/>
          <w:bCs/>
          <w:spacing w:val="-3"/>
          <w:sz w:val="24"/>
          <w:szCs w:val="24"/>
          <w:lang w:val="en-US" w:eastAsia="zh-CN"/>
        </w:rPr>
        <w:t>二</w:t>
      </w:r>
      <w:r>
        <w:rPr>
          <w:rFonts w:hint="eastAsia" w:ascii="宋体" w:hAnsi="宋体" w:eastAsia="宋体" w:cs="宋体"/>
          <w:b/>
          <w:bCs/>
          <w:spacing w:val="-3"/>
          <w:sz w:val="24"/>
          <w:szCs w:val="24"/>
        </w:rPr>
        <w:t>、争议解决</w:t>
      </w:r>
    </w:p>
    <w:p w14:paraId="30C48B9C">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1</w:t>
      </w:r>
      <w:r>
        <w:rPr>
          <w:rFonts w:hint="eastAsia" w:ascii="宋体" w:hAnsi="宋体" w:eastAsia="宋体" w:cs="宋体"/>
          <w:spacing w:val="-3"/>
          <w:sz w:val="24"/>
          <w:szCs w:val="24"/>
          <w:lang w:val="en-US" w:eastAsia="zh-CN"/>
        </w:rPr>
        <w:t>.</w:t>
      </w:r>
      <w:r>
        <w:rPr>
          <w:rFonts w:hint="eastAsia" w:ascii="宋体" w:hAnsi="宋体" w:eastAsia="宋体" w:cs="宋体"/>
          <w:spacing w:val="-3"/>
          <w:sz w:val="24"/>
          <w:szCs w:val="24"/>
        </w:rPr>
        <w:t>因产品的质量问题发生争议，由食品药品监督部门或其指定的鉴定机构进行鉴定。鉴定费由乙方承担；</w:t>
      </w:r>
    </w:p>
    <w:p w14:paraId="64FF9235">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2</w:t>
      </w:r>
      <w:r>
        <w:rPr>
          <w:rFonts w:hint="eastAsia" w:ascii="宋体" w:hAnsi="宋体" w:eastAsia="宋体" w:cs="宋体"/>
          <w:spacing w:val="-3"/>
          <w:sz w:val="24"/>
          <w:szCs w:val="24"/>
          <w:lang w:val="en-US" w:eastAsia="zh-CN"/>
        </w:rPr>
        <w:t>.</w:t>
      </w:r>
      <w:r>
        <w:rPr>
          <w:rFonts w:hint="eastAsia" w:ascii="宋体" w:hAnsi="宋体" w:eastAsia="宋体" w:cs="宋体"/>
          <w:spacing w:val="-3"/>
          <w:sz w:val="24"/>
          <w:szCs w:val="24"/>
        </w:rPr>
        <w:t>凡执行本合同所发生的或与本合同有关的一切争议，依照《</w:t>
      </w:r>
      <w:r>
        <w:rPr>
          <w:rFonts w:hint="eastAsia" w:ascii="宋体" w:hAnsi="宋体" w:eastAsia="宋体" w:cs="宋体"/>
          <w:spacing w:val="-3"/>
          <w:sz w:val="24"/>
          <w:szCs w:val="24"/>
          <w:lang w:eastAsia="zh-CN"/>
        </w:rPr>
        <w:t>中华人民共和国民法典</w:t>
      </w:r>
      <w:r>
        <w:rPr>
          <w:rFonts w:hint="eastAsia" w:ascii="宋体" w:hAnsi="宋体" w:eastAsia="宋体" w:cs="宋体"/>
          <w:spacing w:val="-3"/>
          <w:sz w:val="24"/>
          <w:szCs w:val="24"/>
        </w:rPr>
        <w:t>》，在不违背本合同和</w:t>
      </w:r>
      <w:r>
        <w:rPr>
          <w:rFonts w:hint="eastAsia" w:ascii="宋体" w:hAnsi="宋体" w:eastAsia="宋体" w:cs="宋体"/>
          <w:spacing w:val="-3"/>
          <w:sz w:val="24"/>
          <w:szCs w:val="24"/>
          <w:lang w:val="en-US" w:eastAsia="zh-CN"/>
        </w:rPr>
        <w:t>磋商</w:t>
      </w:r>
      <w:r>
        <w:rPr>
          <w:rFonts w:hint="eastAsia" w:ascii="宋体" w:hAnsi="宋体" w:eastAsia="宋体" w:cs="宋体"/>
          <w:spacing w:val="-3"/>
          <w:sz w:val="24"/>
          <w:szCs w:val="24"/>
        </w:rPr>
        <w:t>文件的前提下，双方友好协商解决；协商结果以“纪要 ”形式作为合同附件，与合同具有同等效力。否则，双方均有权向向甲方所在地人民法院提请诉讼；</w:t>
      </w:r>
    </w:p>
    <w:p w14:paraId="5132C993">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rPr>
      </w:pPr>
      <w:r>
        <w:rPr>
          <w:rFonts w:hint="eastAsia" w:ascii="宋体" w:hAnsi="宋体" w:eastAsia="宋体" w:cs="宋体"/>
          <w:spacing w:val="-3"/>
          <w:sz w:val="24"/>
          <w:szCs w:val="24"/>
        </w:rPr>
        <w:t>3</w:t>
      </w:r>
      <w:r>
        <w:rPr>
          <w:rFonts w:hint="eastAsia" w:ascii="宋体" w:hAnsi="宋体" w:eastAsia="宋体" w:cs="宋体"/>
          <w:spacing w:val="-3"/>
          <w:sz w:val="24"/>
          <w:szCs w:val="24"/>
          <w:lang w:val="en-US" w:eastAsia="zh-CN"/>
        </w:rPr>
        <w:t>.</w:t>
      </w:r>
      <w:r>
        <w:rPr>
          <w:rFonts w:hint="eastAsia" w:ascii="宋体" w:hAnsi="宋体" w:eastAsia="宋体" w:cs="宋体"/>
          <w:spacing w:val="-3"/>
          <w:sz w:val="24"/>
          <w:szCs w:val="24"/>
        </w:rPr>
        <w:t>在诉讼期间，除正在进行诉讼部分外，合同其他部分继续执行。</w:t>
      </w:r>
    </w:p>
    <w:p w14:paraId="17DD3CC4">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70" w:firstLineChars="200"/>
        <w:jc w:val="both"/>
        <w:textAlignment w:val="auto"/>
        <w:rPr>
          <w:rFonts w:hint="eastAsia" w:ascii="宋体" w:hAnsi="宋体" w:eastAsia="宋体" w:cs="宋体"/>
          <w:b/>
          <w:bCs/>
          <w:spacing w:val="-3"/>
          <w:sz w:val="24"/>
          <w:szCs w:val="24"/>
        </w:rPr>
      </w:pPr>
      <w:r>
        <w:rPr>
          <w:rFonts w:hint="eastAsia" w:ascii="宋体" w:hAnsi="宋体" w:eastAsia="宋体" w:cs="宋体"/>
          <w:b/>
          <w:bCs/>
          <w:spacing w:val="-3"/>
          <w:sz w:val="24"/>
          <w:szCs w:val="24"/>
          <w:lang w:val="en-US" w:eastAsia="zh-CN"/>
        </w:rPr>
        <w:t>十三、</w:t>
      </w:r>
      <w:r>
        <w:rPr>
          <w:rFonts w:hint="eastAsia" w:ascii="宋体" w:hAnsi="宋体" w:eastAsia="宋体" w:cs="宋体"/>
          <w:b/>
          <w:bCs/>
          <w:spacing w:val="-3"/>
          <w:sz w:val="24"/>
          <w:szCs w:val="24"/>
        </w:rPr>
        <w:t>下列文件为本合同不可分割部分</w:t>
      </w:r>
    </w:p>
    <w:p w14:paraId="07F376E4">
      <w:pPr>
        <w:keepNext w:val="0"/>
        <w:keepLines w:val="0"/>
        <w:pageBreakBefore w:val="0"/>
        <w:widowControl w:val="0"/>
        <w:numPr>
          <w:ilvl w:val="0"/>
          <w:numId w:val="0"/>
        </w:numPr>
        <w:kinsoku/>
        <w:wordWrap/>
        <w:overflowPunct/>
        <w:topLinePunct w:val="0"/>
        <w:autoSpaceDE/>
        <w:autoSpaceDN/>
        <w:bidi w:val="0"/>
        <w:adjustRightInd/>
        <w:snapToGrid w:val="0"/>
        <w:spacing w:before="109" w:line="360" w:lineRule="auto"/>
        <w:ind w:leftChars="200" w:right="87" w:rightChars="0"/>
        <w:jc w:val="both"/>
        <w:textAlignment w:val="auto"/>
        <w:rPr>
          <w:rFonts w:hint="eastAsia" w:ascii="宋体" w:hAnsi="宋体" w:eastAsia="宋体" w:cs="宋体"/>
          <w:spacing w:val="-3"/>
          <w:sz w:val="24"/>
          <w:szCs w:val="24"/>
        </w:rPr>
      </w:pPr>
      <w:r>
        <w:rPr>
          <w:rFonts w:hint="eastAsia" w:ascii="宋体" w:hAnsi="宋体" w:cs="宋体"/>
          <w:spacing w:val="-1"/>
          <w:sz w:val="24"/>
          <w:szCs w:val="24"/>
          <w:lang w:val="en-US" w:eastAsia="zh-CN"/>
        </w:rPr>
        <w:t>1.</w:t>
      </w:r>
      <w:r>
        <w:rPr>
          <w:rFonts w:ascii="宋体" w:hAnsi="宋体" w:eastAsia="宋体" w:cs="宋体"/>
          <w:spacing w:val="-1"/>
          <w:sz w:val="24"/>
          <w:szCs w:val="24"/>
        </w:rPr>
        <w:t>《</w:t>
      </w:r>
      <w:r>
        <w:rPr>
          <w:rFonts w:hint="eastAsia" w:ascii="宋体" w:hAnsi="宋体" w:eastAsia="宋体" w:cs="宋体"/>
          <w:spacing w:val="-1"/>
          <w:sz w:val="24"/>
          <w:szCs w:val="24"/>
          <w:lang w:val="en-US" w:eastAsia="zh-CN"/>
        </w:rPr>
        <w:t>磋商</w:t>
      </w:r>
      <w:r>
        <w:rPr>
          <w:rFonts w:ascii="宋体" w:hAnsi="宋体" w:eastAsia="宋体" w:cs="宋体"/>
          <w:spacing w:val="-1"/>
          <w:sz w:val="24"/>
          <w:szCs w:val="24"/>
        </w:rPr>
        <w:t>文件》</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2.乙方响应文件</w:t>
      </w:r>
      <w:r>
        <w:rPr>
          <w:rFonts w:hint="eastAsia" w:ascii="宋体" w:hAnsi="宋体" w:eastAsia="宋体" w:cs="宋体"/>
          <w:spacing w:val="-3"/>
          <w:sz w:val="24"/>
          <w:szCs w:val="24"/>
          <w:lang w:val="en-US" w:eastAsia="zh-CN"/>
        </w:rPr>
        <w:t xml:space="preserve"> 3.</w:t>
      </w:r>
      <w:r>
        <w:rPr>
          <w:rFonts w:ascii="宋体" w:hAnsi="宋体" w:eastAsia="宋体" w:cs="宋体"/>
          <w:spacing w:val="-1"/>
          <w:sz w:val="24"/>
          <w:szCs w:val="24"/>
        </w:rPr>
        <w:t>《</w:t>
      </w:r>
      <w:r>
        <w:rPr>
          <w:rFonts w:hint="eastAsia" w:ascii="宋体" w:hAnsi="宋体" w:eastAsia="宋体" w:cs="宋体"/>
          <w:spacing w:val="-1"/>
          <w:sz w:val="24"/>
          <w:szCs w:val="24"/>
          <w:lang w:val="en-US" w:eastAsia="zh-CN"/>
        </w:rPr>
        <w:t>成交</w:t>
      </w:r>
      <w:r>
        <w:rPr>
          <w:rFonts w:ascii="宋体" w:hAnsi="宋体" w:eastAsia="宋体" w:cs="宋体"/>
          <w:spacing w:val="-1"/>
          <w:sz w:val="24"/>
          <w:szCs w:val="24"/>
        </w:rPr>
        <w:t>通知书》</w:t>
      </w:r>
      <w:r>
        <w:rPr>
          <w:rFonts w:hint="eastAsia" w:ascii="宋体" w:hAnsi="宋体" w:cs="宋体"/>
          <w:spacing w:val="-1"/>
          <w:sz w:val="24"/>
          <w:szCs w:val="24"/>
          <w:lang w:val="en-US" w:eastAsia="zh-CN"/>
        </w:rPr>
        <w:t xml:space="preserve"> </w:t>
      </w:r>
      <w:r>
        <w:rPr>
          <w:rFonts w:hint="eastAsia" w:ascii="宋体" w:hAnsi="宋体" w:eastAsia="宋体" w:cs="宋体"/>
          <w:spacing w:val="-3"/>
          <w:sz w:val="24"/>
          <w:szCs w:val="24"/>
          <w:lang w:val="en-US" w:eastAsia="zh-CN"/>
        </w:rPr>
        <w:t>4</w:t>
      </w:r>
      <w:r>
        <w:rPr>
          <w:rFonts w:hint="eastAsia" w:ascii="宋体" w:hAnsi="宋体" w:eastAsia="宋体" w:cs="宋体"/>
          <w:spacing w:val="-3"/>
          <w:sz w:val="24"/>
          <w:szCs w:val="24"/>
        </w:rPr>
        <w:t>.合同附件</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lang w:val="en-US" w:eastAsia="zh-CN"/>
        </w:rPr>
        <w:t>5.其他</w:t>
      </w:r>
    </w:p>
    <w:p w14:paraId="7C45DB44">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 xml:space="preserve">甲方（章）：                        </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 xml:space="preserve">  乙方（签章）：</w:t>
      </w:r>
    </w:p>
    <w:p w14:paraId="720BFAF2">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 xml:space="preserve">法人或授权委托人签字：                </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法人或授权委托人签字：</w:t>
      </w:r>
    </w:p>
    <w:p w14:paraId="32700E4D">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 xml:space="preserve">联系电话：                            </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联系电话：</w:t>
      </w:r>
    </w:p>
    <w:p w14:paraId="16DA6C9E">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 xml:space="preserve">签订时间： </w:t>
      </w:r>
    </w:p>
    <w:p w14:paraId="4D23753E">
      <w:pPr>
        <w:keepNext w:val="0"/>
        <w:keepLines w:val="0"/>
        <w:pageBreakBefore w:val="0"/>
        <w:widowControl w:val="0"/>
        <w:kinsoku/>
        <w:wordWrap/>
        <w:overflowPunct/>
        <w:topLinePunct w:val="0"/>
        <w:autoSpaceDE/>
        <w:autoSpaceDN/>
        <w:bidi w:val="0"/>
        <w:adjustRightInd/>
        <w:snapToGrid w:val="0"/>
        <w:spacing w:before="109" w:line="360" w:lineRule="auto"/>
        <w:ind w:left="7" w:right="87" w:firstLine="468" w:firstLineChars="200"/>
        <w:jc w:val="both"/>
        <w:textAlignment w:val="auto"/>
        <w:rPr>
          <w:rFonts w:hint="eastAsia"/>
          <w:lang w:val="en-US" w:eastAsia="zh-CN"/>
        </w:rPr>
      </w:pPr>
      <w:r>
        <w:rPr>
          <w:rFonts w:hint="eastAsia" w:ascii="宋体" w:hAnsi="宋体" w:eastAsia="宋体" w:cs="宋体"/>
          <w:spacing w:val="-3"/>
          <w:sz w:val="24"/>
          <w:szCs w:val="24"/>
        </w:rPr>
        <w:t>签约</w:t>
      </w:r>
      <w:r>
        <w:rPr>
          <w:rFonts w:hint="eastAsia" w:ascii="宋体" w:hAnsi="宋体" w:eastAsia="宋体" w:cs="宋体"/>
          <w:spacing w:val="-3"/>
          <w:sz w:val="24"/>
          <w:szCs w:val="24"/>
          <w:lang w:val="en-US" w:eastAsia="zh-CN"/>
        </w:rPr>
        <w:t>地点：</w:t>
      </w:r>
    </w:p>
    <w:p w14:paraId="750138E4">
      <w:pPr>
        <w:bidi w:val="0"/>
        <w:rPr>
          <w:rFonts w:hint="eastAsia"/>
        </w:rPr>
      </w:pPr>
      <w:bookmarkStart w:id="174" w:name="_Toc28980"/>
    </w:p>
    <w:p w14:paraId="0B8D40F9">
      <w:pPr>
        <w:bidi w:val="0"/>
        <w:rPr>
          <w:rFonts w:hint="eastAsia"/>
        </w:rPr>
      </w:pPr>
    </w:p>
    <w:p w14:paraId="75EBF5D4">
      <w:pPr>
        <w:bidi w:val="0"/>
        <w:rPr>
          <w:rFonts w:hint="eastAsia"/>
        </w:rPr>
      </w:pPr>
    </w:p>
    <w:p w14:paraId="228E223C">
      <w:pPr>
        <w:bidi w:val="0"/>
        <w:rPr>
          <w:rFonts w:hint="eastAsia"/>
        </w:rPr>
      </w:pPr>
    </w:p>
    <w:p w14:paraId="4D2D2666">
      <w:pPr>
        <w:bidi w:val="0"/>
        <w:rPr>
          <w:rFonts w:hint="eastAsia"/>
        </w:rPr>
      </w:pPr>
    </w:p>
    <w:p w14:paraId="4A913E31">
      <w:pPr>
        <w:bidi w:val="0"/>
        <w:rPr>
          <w:rFonts w:hint="eastAsia"/>
        </w:rPr>
      </w:pPr>
    </w:p>
    <w:p w14:paraId="3D499F2C">
      <w:pPr>
        <w:bidi w:val="0"/>
        <w:rPr>
          <w:rFonts w:hint="eastAsia"/>
        </w:rPr>
      </w:pPr>
    </w:p>
    <w:p w14:paraId="32E5182D">
      <w:pPr>
        <w:bidi w:val="0"/>
        <w:rPr>
          <w:rFonts w:hint="eastAsia"/>
        </w:rPr>
      </w:pPr>
    </w:p>
    <w:p w14:paraId="21639CB0">
      <w:pPr>
        <w:bidi w:val="0"/>
        <w:rPr>
          <w:rFonts w:hint="eastAsia"/>
        </w:rPr>
      </w:pPr>
    </w:p>
    <w:p w14:paraId="24E48114">
      <w:pPr>
        <w:bidi w:val="0"/>
        <w:rPr>
          <w:rFonts w:hint="eastAsia"/>
        </w:rPr>
      </w:pPr>
    </w:p>
    <w:p w14:paraId="49AEDCDA">
      <w:pPr>
        <w:bidi w:val="0"/>
        <w:rPr>
          <w:rFonts w:hint="eastAsia"/>
        </w:rPr>
      </w:pPr>
    </w:p>
    <w:p w14:paraId="59201893">
      <w:pPr>
        <w:bidi w:val="0"/>
        <w:rPr>
          <w:rFonts w:hint="eastAsia"/>
        </w:rPr>
      </w:pPr>
    </w:p>
    <w:p w14:paraId="4898969E">
      <w:pPr>
        <w:bidi w:val="0"/>
        <w:rPr>
          <w:rFonts w:hint="eastAsia"/>
        </w:rPr>
      </w:pPr>
    </w:p>
    <w:p w14:paraId="3F73496C">
      <w:pPr>
        <w:bidi w:val="0"/>
        <w:rPr>
          <w:rFonts w:hint="eastAsia"/>
        </w:rPr>
      </w:pPr>
    </w:p>
    <w:p w14:paraId="63D184C5">
      <w:pPr>
        <w:bidi w:val="0"/>
        <w:rPr>
          <w:rFonts w:hint="eastAsia"/>
        </w:rPr>
      </w:pPr>
    </w:p>
    <w:p w14:paraId="74AC6CFF">
      <w:pPr>
        <w:pStyle w:val="2"/>
        <w:bidi w:val="0"/>
        <w:ind w:firstLine="2650" w:firstLineChars="600"/>
        <w:jc w:val="both"/>
        <w:rPr>
          <w:rFonts w:hint="eastAsia"/>
          <w:lang w:val="en-US" w:eastAsia="zh-CN"/>
        </w:rPr>
      </w:pPr>
      <w:r>
        <w:rPr>
          <w:rFonts w:hint="eastAsia"/>
        </w:rPr>
        <w:t>第六章 响应文件格式</w:t>
      </w:r>
      <w:bookmarkEnd w:id="174"/>
    </w:p>
    <w:p w14:paraId="7E7F14A6">
      <w:pPr>
        <w:widowControl w:val="0"/>
        <w:spacing w:line="360" w:lineRule="auto"/>
        <w:ind w:firstLine="1269" w:firstLineChars="395"/>
        <w:jc w:val="center"/>
        <w:rPr>
          <w:rFonts w:ascii="宋体" w:hAnsi="宋体" w:cs="宋体"/>
          <w:b/>
          <w:kern w:val="2"/>
          <w:sz w:val="32"/>
          <w:szCs w:val="32"/>
          <w:u w:val="single"/>
        </w:rPr>
      </w:pPr>
    </w:p>
    <w:p w14:paraId="1F956C3A">
      <w:pPr>
        <w:widowControl w:val="0"/>
        <w:spacing w:line="360" w:lineRule="auto"/>
        <w:jc w:val="center"/>
        <w:rPr>
          <w:rFonts w:hint="default" w:ascii="宋体" w:hAnsi="宋体" w:eastAsiaTheme="minorEastAsia"/>
          <w:b/>
          <w:sz w:val="40"/>
          <w:szCs w:val="40"/>
          <w:u w:val="single"/>
          <w:lang w:val="en-US" w:eastAsia="zh-CN"/>
        </w:rPr>
      </w:pPr>
      <w:r>
        <w:rPr>
          <w:rFonts w:hint="eastAsia" w:ascii="宋体" w:hAnsi="宋体" w:cs="宋体"/>
          <w:b/>
          <w:kern w:val="2"/>
          <w:sz w:val="40"/>
          <w:szCs w:val="40"/>
          <w:u w:val="single"/>
          <w:lang w:val="en-US" w:eastAsia="zh-CN"/>
        </w:rPr>
        <w:t xml:space="preserve">      </w:t>
      </w:r>
      <w:r>
        <w:rPr>
          <w:rFonts w:hint="eastAsia" w:ascii="宋体" w:hAnsi="宋体" w:cs="宋体"/>
          <w:b/>
          <w:kern w:val="2"/>
          <w:sz w:val="40"/>
          <w:szCs w:val="40"/>
          <w:lang w:eastAsia="zh-CN"/>
        </w:rPr>
        <w:t>（</w:t>
      </w:r>
      <w:r>
        <w:rPr>
          <w:rFonts w:hint="eastAsia" w:ascii="宋体" w:hAnsi="宋体" w:cs="宋体"/>
          <w:b/>
          <w:kern w:val="2"/>
          <w:sz w:val="40"/>
          <w:szCs w:val="40"/>
        </w:rPr>
        <w:t>项目名称</w:t>
      </w:r>
      <w:r>
        <w:rPr>
          <w:rFonts w:hint="eastAsia" w:ascii="宋体" w:hAnsi="宋体" w:cs="宋体"/>
          <w:b/>
          <w:kern w:val="2"/>
          <w:sz w:val="40"/>
          <w:szCs w:val="40"/>
          <w:lang w:eastAsia="zh-CN"/>
        </w:rPr>
        <w:t>）</w:t>
      </w:r>
    </w:p>
    <w:p w14:paraId="0728CC8A">
      <w:pPr>
        <w:widowControl w:val="0"/>
        <w:spacing w:line="360" w:lineRule="auto"/>
        <w:ind w:firstLine="1586" w:firstLineChars="395"/>
        <w:jc w:val="center"/>
        <w:rPr>
          <w:rFonts w:ascii="宋体" w:hAnsi="宋体"/>
          <w:b/>
          <w:sz w:val="40"/>
          <w:szCs w:val="40"/>
        </w:rPr>
      </w:pPr>
    </w:p>
    <w:p w14:paraId="1408566F">
      <w:pPr>
        <w:widowControl w:val="0"/>
        <w:spacing w:line="360" w:lineRule="auto"/>
        <w:ind w:firstLine="1988" w:firstLineChars="495"/>
        <w:jc w:val="center"/>
        <w:rPr>
          <w:rFonts w:ascii="宋体" w:hAnsi="宋体" w:cs="宋体"/>
          <w:b/>
          <w:kern w:val="2"/>
          <w:sz w:val="40"/>
          <w:szCs w:val="40"/>
        </w:rPr>
      </w:pPr>
      <w:bookmarkStart w:id="175" w:name="_Toc453139657"/>
      <w:bookmarkEnd w:id="175"/>
    </w:p>
    <w:p w14:paraId="6943E76F">
      <w:pPr>
        <w:widowControl w:val="0"/>
        <w:spacing w:line="360" w:lineRule="auto"/>
        <w:jc w:val="center"/>
        <w:rPr>
          <w:rFonts w:ascii="宋体" w:hAnsi="宋体"/>
          <w:b/>
          <w:sz w:val="40"/>
          <w:szCs w:val="40"/>
        </w:rPr>
      </w:pPr>
      <w:r>
        <w:rPr>
          <w:rFonts w:hint="eastAsia" w:ascii="宋体" w:hAnsi="宋体" w:cs="宋体"/>
          <w:b/>
          <w:kern w:val="2"/>
          <w:sz w:val="40"/>
          <w:szCs w:val="40"/>
        </w:rPr>
        <w:t>响</w:t>
      </w:r>
      <w:r>
        <w:rPr>
          <w:rFonts w:hint="eastAsia" w:ascii="宋体" w:hAnsi="宋体" w:cs="宋体"/>
          <w:b/>
          <w:kern w:val="2"/>
          <w:sz w:val="40"/>
          <w:szCs w:val="40"/>
          <w:lang w:val="en-US" w:eastAsia="zh-CN"/>
        </w:rPr>
        <w:t xml:space="preserve"> </w:t>
      </w:r>
      <w:r>
        <w:rPr>
          <w:rFonts w:hint="eastAsia" w:ascii="宋体" w:hAnsi="宋体" w:cs="宋体"/>
          <w:b/>
          <w:kern w:val="2"/>
          <w:sz w:val="40"/>
          <w:szCs w:val="40"/>
        </w:rPr>
        <w:t>应</w:t>
      </w:r>
      <w:r>
        <w:rPr>
          <w:rFonts w:hint="eastAsia" w:ascii="宋体" w:hAnsi="宋体" w:cs="宋体"/>
          <w:b/>
          <w:kern w:val="2"/>
          <w:sz w:val="40"/>
          <w:szCs w:val="40"/>
          <w:lang w:val="en-US" w:eastAsia="zh-CN"/>
        </w:rPr>
        <w:t xml:space="preserve"> </w:t>
      </w:r>
      <w:r>
        <w:rPr>
          <w:rFonts w:hint="eastAsia" w:ascii="宋体" w:hAnsi="宋体" w:cs="宋体"/>
          <w:b/>
          <w:kern w:val="2"/>
          <w:sz w:val="40"/>
          <w:szCs w:val="40"/>
        </w:rPr>
        <w:t>文</w:t>
      </w:r>
      <w:r>
        <w:rPr>
          <w:rFonts w:hint="eastAsia" w:ascii="宋体" w:hAnsi="宋体" w:cs="宋体"/>
          <w:b/>
          <w:kern w:val="2"/>
          <w:sz w:val="40"/>
          <w:szCs w:val="40"/>
          <w:lang w:val="en-US" w:eastAsia="zh-CN"/>
        </w:rPr>
        <w:t xml:space="preserve"> </w:t>
      </w:r>
      <w:r>
        <w:rPr>
          <w:rFonts w:hint="eastAsia" w:ascii="宋体" w:hAnsi="宋体" w:cs="宋体"/>
          <w:b/>
          <w:kern w:val="2"/>
          <w:sz w:val="40"/>
          <w:szCs w:val="40"/>
        </w:rPr>
        <w:t>件</w:t>
      </w:r>
    </w:p>
    <w:p w14:paraId="3A785A7C">
      <w:pPr>
        <w:widowControl w:val="0"/>
        <w:spacing w:line="360" w:lineRule="auto"/>
        <w:ind w:firstLine="1787" w:firstLineChars="445"/>
        <w:jc w:val="center"/>
        <w:rPr>
          <w:rFonts w:ascii="宋体" w:hAnsi="宋体"/>
          <w:b/>
          <w:sz w:val="40"/>
          <w:szCs w:val="40"/>
        </w:rPr>
      </w:pPr>
    </w:p>
    <w:p w14:paraId="71CDA96E">
      <w:pPr>
        <w:widowControl w:val="0"/>
        <w:spacing w:line="360" w:lineRule="auto"/>
        <w:ind w:firstLine="1787" w:firstLineChars="445"/>
        <w:jc w:val="center"/>
        <w:rPr>
          <w:rFonts w:ascii="宋体" w:hAnsi="宋体"/>
          <w:b/>
          <w:sz w:val="40"/>
          <w:szCs w:val="40"/>
        </w:rPr>
      </w:pPr>
    </w:p>
    <w:p w14:paraId="0960C2A1">
      <w:pPr>
        <w:widowControl w:val="0"/>
        <w:spacing w:line="360" w:lineRule="auto"/>
        <w:jc w:val="center"/>
        <w:rPr>
          <w:rFonts w:ascii="宋体" w:hAnsi="宋体"/>
          <w:b/>
          <w:sz w:val="40"/>
          <w:szCs w:val="40"/>
        </w:rPr>
      </w:pPr>
      <w:r>
        <w:rPr>
          <w:rFonts w:hint="eastAsia" w:ascii="宋体" w:hAnsi="宋体" w:cs="宋体"/>
          <w:b/>
          <w:kern w:val="2"/>
          <w:sz w:val="40"/>
          <w:szCs w:val="40"/>
        </w:rPr>
        <w:t>项目编号：</w:t>
      </w:r>
    </w:p>
    <w:p w14:paraId="6E9B36A1">
      <w:pPr>
        <w:widowControl w:val="0"/>
        <w:spacing w:line="360" w:lineRule="auto"/>
        <w:jc w:val="left"/>
        <w:rPr>
          <w:rFonts w:ascii="宋体" w:hAnsi="宋体"/>
          <w:sz w:val="32"/>
          <w:szCs w:val="32"/>
        </w:rPr>
      </w:pPr>
    </w:p>
    <w:p w14:paraId="632C4864">
      <w:pPr>
        <w:widowControl w:val="0"/>
        <w:spacing w:line="360" w:lineRule="auto"/>
        <w:jc w:val="left"/>
        <w:rPr>
          <w:rFonts w:ascii="宋体" w:hAnsi="宋体"/>
          <w:sz w:val="32"/>
          <w:szCs w:val="32"/>
        </w:rPr>
      </w:pPr>
    </w:p>
    <w:p w14:paraId="27E41D7A">
      <w:pPr>
        <w:widowControl w:val="0"/>
        <w:spacing w:line="360" w:lineRule="auto"/>
        <w:jc w:val="left"/>
        <w:rPr>
          <w:rFonts w:ascii="宋体" w:hAnsi="宋体"/>
          <w:sz w:val="32"/>
          <w:szCs w:val="32"/>
        </w:rPr>
      </w:pPr>
    </w:p>
    <w:p w14:paraId="12D023EF">
      <w:pPr>
        <w:widowControl w:val="0"/>
        <w:spacing w:line="360" w:lineRule="auto"/>
        <w:jc w:val="left"/>
        <w:rPr>
          <w:rFonts w:ascii="宋体" w:hAnsi="宋体"/>
          <w:sz w:val="32"/>
          <w:szCs w:val="32"/>
        </w:rPr>
      </w:pPr>
    </w:p>
    <w:p w14:paraId="127A9FB0">
      <w:pPr>
        <w:widowControl w:val="0"/>
        <w:tabs>
          <w:tab w:val="left" w:pos="0"/>
        </w:tabs>
        <w:autoSpaceDE w:val="0"/>
        <w:autoSpaceDN w:val="0"/>
        <w:adjustRightInd w:val="0"/>
        <w:spacing w:line="360" w:lineRule="auto"/>
        <w:ind w:right="-212" w:firstLine="448" w:firstLineChars="140"/>
        <w:jc w:val="left"/>
        <w:rPr>
          <w:rFonts w:hint="eastAsia" w:ascii="宋体" w:hAnsi="宋体" w:cs="宋体"/>
          <w:color w:val="000000"/>
          <w:kern w:val="0"/>
          <w:sz w:val="32"/>
          <w:szCs w:val="32"/>
          <w:lang w:eastAsia="zh-CN"/>
        </w:rPr>
      </w:pPr>
    </w:p>
    <w:p w14:paraId="28A2F9D5">
      <w:pPr>
        <w:widowControl w:val="0"/>
        <w:tabs>
          <w:tab w:val="left" w:pos="0"/>
        </w:tabs>
        <w:autoSpaceDE w:val="0"/>
        <w:autoSpaceDN w:val="0"/>
        <w:adjustRightInd w:val="0"/>
        <w:spacing w:line="360" w:lineRule="auto"/>
        <w:ind w:right="-212" w:firstLine="448" w:firstLineChars="140"/>
        <w:jc w:val="left"/>
        <w:rPr>
          <w:rFonts w:hint="eastAsia" w:ascii="宋体" w:hAnsi="宋体" w:cs="宋体"/>
          <w:color w:val="000000"/>
          <w:kern w:val="0"/>
          <w:sz w:val="32"/>
          <w:szCs w:val="32"/>
          <w:lang w:eastAsia="zh-CN"/>
        </w:rPr>
      </w:pPr>
    </w:p>
    <w:p w14:paraId="4996E699">
      <w:pPr>
        <w:widowControl w:val="0"/>
        <w:tabs>
          <w:tab w:val="left" w:pos="0"/>
        </w:tabs>
        <w:autoSpaceDE w:val="0"/>
        <w:autoSpaceDN w:val="0"/>
        <w:adjustRightInd w:val="0"/>
        <w:spacing w:line="360" w:lineRule="auto"/>
        <w:ind w:right="-212" w:firstLine="448" w:firstLineChars="140"/>
        <w:jc w:val="left"/>
        <w:rPr>
          <w:rFonts w:hint="eastAsia" w:ascii="宋体" w:hAnsi="宋体" w:cs="宋体"/>
          <w:color w:val="000000"/>
          <w:kern w:val="0"/>
          <w:sz w:val="32"/>
          <w:szCs w:val="32"/>
          <w:lang w:eastAsia="zh-CN"/>
        </w:rPr>
      </w:pPr>
    </w:p>
    <w:p w14:paraId="1E22528B">
      <w:pPr>
        <w:widowControl w:val="0"/>
        <w:spacing w:line="360" w:lineRule="auto"/>
        <w:ind w:firstLine="1590" w:firstLineChars="495"/>
        <w:jc w:val="left"/>
        <w:rPr>
          <w:rFonts w:hint="eastAsia" w:ascii="宋体" w:hAnsi="宋体" w:eastAsia="宋体" w:cs="宋体"/>
          <w:b/>
          <w:kern w:val="2"/>
          <w:sz w:val="32"/>
          <w:szCs w:val="32"/>
          <w:lang w:eastAsia="zh-CN"/>
        </w:rPr>
      </w:pPr>
    </w:p>
    <w:p w14:paraId="4E2A5FC6">
      <w:pPr>
        <w:widowControl w:val="0"/>
        <w:spacing w:line="360" w:lineRule="auto"/>
        <w:jc w:val="center"/>
        <w:rPr>
          <w:rFonts w:hint="eastAsia" w:ascii="宋体" w:hAnsi="宋体" w:eastAsia="宋体" w:cs="宋体"/>
          <w:b/>
          <w:kern w:val="2"/>
          <w:sz w:val="28"/>
          <w:szCs w:val="28"/>
        </w:rPr>
      </w:pPr>
      <w:r>
        <w:rPr>
          <w:rFonts w:hint="eastAsia" w:ascii="宋体" w:hAnsi="宋体" w:eastAsia="宋体" w:cs="宋体"/>
          <w:b/>
          <w:kern w:val="2"/>
          <w:sz w:val="28"/>
          <w:szCs w:val="28"/>
          <w:lang w:eastAsia="zh-CN"/>
        </w:rPr>
        <w:t>供应商</w:t>
      </w:r>
      <w:r>
        <w:rPr>
          <w:rFonts w:hint="eastAsia" w:ascii="宋体" w:hAnsi="宋体" w:eastAsia="宋体" w:cs="宋体"/>
          <w:b/>
          <w:kern w:val="2"/>
          <w:sz w:val="28"/>
          <w:szCs w:val="28"/>
        </w:rPr>
        <w:t>：</w:t>
      </w:r>
      <w:r>
        <w:rPr>
          <w:rFonts w:hint="eastAsia" w:ascii="宋体" w:hAnsi="宋体" w:eastAsia="宋体" w:cs="宋体"/>
          <w:b/>
          <w:kern w:val="2"/>
          <w:sz w:val="28"/>
          <w:szCs w:val="28"/>
          <w:u w:val="single"/>
          <w:lang w:val="en-US" w:eastAsia="zh-CN"/>
        </w:rPr>
        <w:t xml:space="preserve">          </w:t>
      </w:r>
      <w:r>
        <w:rPr>
          <w:rFonts w:hint="eastAsia" w:ascii="宋体" w:hAnsi="宋体" w:eastAsia="宋体" w:cs="宋体"/>
          <w:b/>
          <w:kern w:val="2"/>
          <w:sz w:val="28"/>
          <w:szCs w:val="28"/>
        </w:rPr>
        <w:t>（</w:t>
      </w:r>
      <w:r>
        <w:rPr>
          <w:rFonts w:hint="eastAsia" w:ascii="宋体" w:hAnsi="宋体" w:eastAsia="宋体" w:cs="宋体"/>
          <w:b/>
          <w:kern w:val="2"/>
          <w:sz w:val="28"/>
          <w:szCs w:val="28"/>
          <w:lang w:val="en-US" w:eastAsia="zh-CN"/>
        </w:rPr>
        <w:t>电子签</w:t>
      </w:r>
      <w:r>
        <w:rPr>
          <w:rFonts w:hint="eastAsia" w:ascii="宋体" w:hAnsi="宋体" w:eastAsia="宋体" w:cs="宋体"/>
          <w:b/>
          <w:kern w:val="2"/>
          <w:sz w:val="28"/>
          <w:szCs w:val="28"/>
        </w:rPr>
        <w:t>章）</w:t>
      </w:r>
    </w:p>
    <w:p w14:paraId="3E8024CB">
      <w:pPr>
        <w:widowControl w:val="0"/>
        <w:spacing w:line="360" w:lineRule="auto"/>
        <w:jc w:val="center"/>
        <w:rPr>
          <w:rFonts w:hint="eastAsia" w:ascii="宋体" w:hAnsi="宋体" w:eastAsia="宋体" w:cs="宋体"/>
          <w:b/>
          <w:kern w:val="2"/>
          <w:sz w:val="28"/>
          <w:szCs w:val="28"/>
        </w:rPr>
      </w:pPr>
      <w:r>
        <w:rPr>
          <w:rFonts w:hint="eastAsia" w:ascii="宋体" w:hAnsi="宋体" w:eastAsia="宋体" w:cs="宋体"/>
          <w:b/>
          <w:kern w:val="2"/>
          <w:sz w:val="28"/>
          <w:szCs w:val="28"/>
        </w:rPr>
        <w:t>法定代表人或其委托代理人：</w:t>
      </w:r>
      <w:r>
        <w:rPr>
          <w:rFonts w:hint="eastAsia" w:ascii="宋体" w:hAnsi="宋体" w:eastAsia="宋体" w:cs="宋体"/>
          <w:b/>
          <w:kern w:val="2"/>
          <w:sz w:val="28"/>
          <w:szCs w:val="28"/>
          <w:u w:val="single"/>
          <w:lang w:val="en-US" w:eastAsia="zh-CN"/>
        </w:rPr>
        <w:t xml:space="preserve">        </w:t>
      </w:r>
      <w:r>
        <w:rPr>
          <w:rFonts w:hint="eastAsia" w:ascii="宋体" w:hAnsi="宋体" w:eastAsia="宋体" w:cs="宋体"/>
          <w:b/>
          <w:kern w:val="2"/>
          <w:sz w:val="28"/>
          <w:szCs w:val="28"/>
        </w:rPr>
        <w:t>（</w:t>
      </w:r>
      <w:r>
        <w:rPr>
          <w:rFonts w:hint="eastAsia" w:ascii="宋体" w:hAnsi="宋体" w:eastAsia="宋体" w:cs="宋体"/>
          <w:b/>
          <w:kern w:val="2"/>
          <w:sz w:val="28"/>
          <w:szCs w:val="28"/>
          <w:lang w:val="en-US" w:eastAsia="zh-CN"/>
        </w:rPr>
        <w:t>电子签</w:t>
      </w:r>
      <w:r>
        <w:rPr>
          <w:rFonts w:hint="eastAsia" w:ascii="宋体" w:hAnsi="宋体" w:eastAsia="宋体" w:cs="宋体"/>
          <w:b/>
          <w:kern w:val="2"/>
          <w:sz w:val="28"/>
          <w:szCs w:val="28"/>
        </w:rPr>
        <w:t>章）</w:t>
      </w:r>
    </w:p>
    <w:p w14:paraId="2D77C054">
      <w:pPr>
        <w:widowControl w:val="0"/>
        <w:spacing w:line="360" w:lineRule="auto"/>
        <w:jc w:val="center"/>
        <w:rPr>
          <w:rFonts w:hint="eastAsia" w:ascii="宋体" w:hAnsi="宋体" w:eastAsia="宋体" w:cs="宋体"/>
          <w:b/>
          <w:kern w:val="2"/>
          <w:sz w:val="28"/>
          <w:szCs w:val="28"/>
        </w:rPr>
      </w:pPr>
      <w:r>
        <w:rPr>
          <w:rFonts w:hint="eastAsia" w:ascii="宋体" w:hAnsi="宋体" w:eastAsia="宋体" w:cs="宋体"/>
          <w:b/>
          <w:kern w:val="2"/>
          <w:sz w:val="28"/>
          <w:szCs w:val="28"/>
        </w:rPr>
        <w:t>日期：</w:t>
      </w:r>
      <w:r>
        <w:rPr>
          <w:rFonts w:hint="eastAsia" w:ascii="宋体" w:hAnsi="宋体" w:cs="宋体"/>
          <w:b/>
          <w:bCs/>
          <w:kern w:val="1"/>
          <w:sz w:val="28"/>
          <w:szCs w:val="28"/>
          <w:u w:val="single"/>
        </w:rPr>
        <w:t xml:space="preserve">      </w:t>
      </w:r>
      <w:r>
        <w:rPr>
          <w:rFonts w:hint="eastAsia" w:ascii="宋体" w:hAnsi="宋体" w:eastAsia="宋体" w:cs="宋体"/>
          <w:b/>
          <w:kern w:val="2"/>
          <w:sz w:val="28"/>
          <w:szCs w:val="28"/>
        </w:rPr>
        <w:t>年</w:t>
      </w:r>
      <w:r>
        <w:rPr>
          <w:rFonts w:hint="eastAsia" w:ascii="宋体" w:hAnsi="宋体" w:cs="宋体"/>
          <w:b/>
          <w:bCs/>
          <w:kern w:val="1"/>
          <w:sz w:val="28"/>
          <w:szCs w:val="28"/>
          <w:u w:val="single"/>
        </w:rPr>
        <w:t xml:space="preserve">     </w:t>
      </w:r>
      <w:r>
        <w:rPr>
          <w:rFonts w:hint="eastAsia" w:ascii="宋体" w:hAnsi="宋体" w:eastAsia="宋体" w:cs="宋体"/>
          <w:b/>
          <w:kern w:val="2"/>
          <w:sz w:val="28"/>
          <w:szCs w:val="28"/>
        </w:rPr>
        <w:t>月</w:t>
      </w:r>
      <w:r>
        <w:rPr>
          <w:rFonts w:hint="eastAsia" w:ascii="宋体" w:hAnsi="宋体" w:cs="宋体"/>
          <w:b/>
          <w:bCs/>
          <w:kern w:val="1"/>
          <w:sz w:val="28"/>
          <w:szCs w:val="28"/>
          <w:u w:val="single"/>
        </w:rPr>
        <w:t xml:space="preserve">      </w:t>
      </w:r>
      <w:r>
        <w:rPr>
          <w:rFonts w:hint="eastAsia" w:ascii="宋体" w:hAnsi="宋体" w:eastAsia="宋体" w:cs="宋体"/>
          <w:b/>
          <w:kern w:val="2"/>
          <w:sz w:val="28"/>
          <w:szCs w:val="28"/>
        </w:rPr>
        <w:t>日</w:t>
      </w:r>
    </w:p>
    <w:p w14:paraId="5D45A85F">
      <w:pPr>
        <w:rPr>
          <w:rFonts w:hint="default"/>
          <w:lang w:val="en-US" w:eastAsia="zh-CN"/>
        </w:rPr>
      </w:pPr>
    </w:p>
    <w:p w14:paraId="7BADE102">
      <w:pPr>
        <w:rPr>
          <w:rFonts w:hint="default"/>
          <w:lang w:val="en-US" w:eastAsia="zh-CN"/>
        </w:rPr>
      </w:pPr>
    </w:p>
    <w:p w14:paraId="29A709B3">
      <w:pPr>
        <w:rPr>
          <w:rFonts w:hint="default"/>
          <w:lang w:val="en-US" w:eastAsia="zh-CN"/>
        </w:rPr>
      </w:pPr>
    </w:p>
    <w:p w14:paraId="128C26C1">
      <w:pPr>
        <w:jc w:val="center"/>
        <w:rPr>
          <w:rFonts w:hint="eastAsia" w:ascii="宋体" w:hAnsi="宋体" w:cs="宋体"/>
          <w:b/>
          <w:sz w:val="28"/>
          <w:szCs w:val="28"/>
        </w:rPr>
      </w:pPr>
    </w:p>
    <w:p w14:paraId="1CD3135A">
      <w:pPr>
        <w:jc w:val="center"/>
        <w:rPr>
          <w:rFonts w:hint="eastAsia" w:ascii="宋体" w:hAnsi="宋体" w:cs="宋体"/>
          <w:b/>
          <w:sz w:val="28"/>
          <w:szCs w:val="28"/>
        </w:rPr>
      </w:pPr>
      <w:r>
        <w:rPr>
          <w:rFonts w:hint="eastAsia" w:ascii="宋体" w:hAnsi="宋体" w:cs="宋体"/>
          <w:b/>
          <w:sz w:val="28"/>
          <w:szCs w:val="28"/>
        </w:rPr>
        <w:t>目录</w:t>
      </w:r>
    </w:p>
    <w:p w14:paraId="0302DFCF">
      <w:pPr>
        <w:jc w:val="center"/>
        <w:rPr>
          <w:rFonts w:hint="eastAsia" w:ascii="宋体" w:hAnsi="宋体" w:cs="宋体"/>
          <w:b/>
          <w:sz w:val="28"/>
          <w:szCs w:val="28"/>
          <w:lang w:val="en-US" w:eastAsia="zh-CN"/>
        </w:rPr>
      </w:pPr>
      <w:r>
        <w:rPr>
          <w:rFonts w:hint="eastAsia" w:ascii="宋体" w:hAnsi="宋体" w:cs="宋体"/>
          <w:b/>
          <w:sz w:val="28"/>
          <w:szCs w:val="28"/>
          <w:lang w:val="en-US" w:eastAsia="zh-CN"/>
        </w:rPr>
        <w:t>(格式自拟)</w:t>
      </w:r>
    </w:p>
    <w:p w14:paraId="3EEFC98D">
      <w:pPr>
        <w:rPr>
          <w:rFonts w:hint="default"/>
          <w:lang w:val="en-US" w:eastAsia="zh-CN"/>
        </w:rPr>
      </w:pPr>
    </w:p>
    <w:p w14:paraId="4F1AE267">
      <w:pPr>
        <w:rPr>
          <w:rFonts w:hint="default"/>
          <w:lang w:val="en-US" w:eastAsia="zh-CN"/>
        </w:rPr>
      </w:pPr>
    </w:p>
    <w:p w14:paraId="3608BD94">
      <w:pPr>
        <w:rPr>
          <w:rFonts w:hint="default"/>
          <w:lang w:val="en-US" w:eastAsia="zh-CN"/>
        </w:rPr>
      </w:pPr>
    </w:p>
    <w:p w14:paraId="3B93533A">
      <w:pPr>
        <w:rPr>
          <w:rFonts w:hint="default"/>
          <w:lang w:val="en-US" w:eastAsia="zh-CN"/>
        </w:rPr>
      </w:pPr>
    </w:p>
    <w:p w14:paraId="598E76EE">
      <w:pPr>
        <w:rPr>
          <w:rFonts w:hint="default"/>
          <w:lang w:val="en-US" w:eastAsia="zh-CN"/>
        </w:rPr>
      </w:pPr>
    </w:p>
    <w:p w14:paraId="4C9A6487">
      <w:pPr>
        <w:rPr>
          <w:rFonts w:hint="default"/>
          <w:lang w:val="en-US" w:eastAsia="zh-CN"/>
        </w:rPr>
      </w:pPr>
    </w:p>
    <w:p w14:paraId="07470906">
      <w:pPr>
        <w:rPr>
          <w:rFonts w:hint="default"/>
          <w:lang w:val="en-US" w:eastAsia="zh-CN"/>
        </w:rPr>
      </w:pPr>
    </w:p>
    <w:p w14:paraId="6ABA88F6">
      <w:pPr>
        <w:rPr>
          <w:rFonts w:hint="default"/>
          <w:lang w:val="en-US" w:eastAsia="zh-CN"/>
        </w:rPr>
      </w:pPr>
    </w:p>
    <w:p w14:paraId="1E8F27E6">
      <w:pPr>
        <w:rPr>
          <w:rFonts w:hint="default"/>
          <w:lang w:val="en-US" w:eastAsia="zh-CN"/>
        </w:rPr>
      </w:pPr>
    </w:p>
    <w:p w14:paraId="0D171D42">
      <w:pPr>
        <w:rPr>
          <w:rFonts w:hint="default"/>
          <w:lang w:val="en-US" w:eastAsia="zh-CN"/>
        </w:rPr>
      </w:pPr>
    </w:p>
    <w:p w14:paraId="69EA3D1D">
      <w:pPr>
        <w:rPr>
          <w:rFonts w:hint="default"/>
          <w:lang w:val="en-US" w:eastAsia="zh-CN"/>
        </w:rPr>
      </w:pPr>
    </w:p>
    <w:p w14:paraId="233B059E">
      <w:pPr>
        <w:rPr>
          <w:rFonts w:hint="default"/>
          <w:lang w:val="en-US" w:eastAsia="zh-CN"/>
        </w:rPr>
      </w:pPr>
    </w:p>
    <w:p w14:paraId="1DA1E0D8">
      <w:pPr>
        <w:rPr>
          <w:rFonts w:hint="default"/>
          <w:lang w:val="en-US" w:eastAsia="zh-CN"/>
        </w:rPr>
      </w:pPr>
    </w:p>
    <w:p w14:paraId="58676CB5">
      <w:pPr>
        <w:rPr>
          <w:rFonts w:hint="default"/>
          <w:lang w:val="en-US" w:eastAsia="zh-CN"/>
        </w:rPr>
      </w:pPr>
    </w:p>
    <w:p w14:paraId="7D1CB6A5">
      <w:pPr>
        <w:rPr>
          <w:rFonts w:hint="default"/>
          <w:lang w:val="en-US" w:eastAsia="zh-CN"/>
        </w:rPr>
      </w:pPr>
    </w:p>
    <w:p w14:paraId="3CB82D11">
      <w:pPr>
        <w:rPr>
          <w:rFonts w:hint="default"/>
          <w:lang w:val="en-US" w:eastAsia="zh-CN"/>
        </w:rPr>
      </w:pPr>
    </w:p>
    <w:p w14:paraId="2A145267">
      <w:pPr>
        <w:rPr>
          <w:rFonts w:hint="default"/>
          <w:lang w:val="en-US" w:eastAsia="zh-CN"/>
        </w:rPr>
      </w:pPr>
    </w:p>
    <w:p w14:paraId="5D73514D">
      <w:pPr>
        <w:rPr>
          <w:rFonts w:hint="default"/>
          <w:lang w:val="en-US" w:eastAsia="zh-CN"/>
        </w:rPr>
      </w:pPr>
    </w:p>
    <w:p w14:paraId="79023893">
      <w:pPr>
        <w:rPr>
          <w:rFonts w:hint="default"/>
          <w:lang w:val="en-US" w:eastAsia="zh-CN"/>
        </w:rPr>
      </w:pPr>
    </w:p>
    <w:p w14:paraId="2145391B">
      <w:pPr>
        <w:rPr>
          <w:rFonts w:hint="default"/>
          <w:lang w:val="en-US" w:eastAsia="zh-CN"/>
        </w:rPr>
      </w:pPr>
    </w:p>
    <w:p w14:paraId="4FD835D9">
      <w:pPr>
        <w:rPr>
          <w:rFonts w:hint="default"/>
          <w:lang w:val="en-US" w:eastAsia="zh-CN"/>
        </w:rPr>
      </w:pPr>
    </w:p>
    <w:p w14:paraId="0C431781">
      <w:pPr>
        <w:rPr>
          <w:rFonts w:hint="default"/>
          <w:lang w:val="en-US" w:eastAsia="zh-CN"/>
        </w:rPr>
      </w:pPr>
    </w:p>
    <w:p w14:paraId="7220D303">
      <w:pPr>
        <w:rPr>
          <w:rFonts w:hint="default"/>
          <w:lang w:val="en-US" w:eastAsia="zh-CN"/>
        </w:rPr>
      </w:pPr>
    </w:p>
    <w:p w14:paraId="619DFDEF">
      <w:pPr>
        <w:rPr>
          <w:rFonts w:hint="default"/>
          <w:lang w:val="en-US" w:eastAsia="zh-CN"/>
        </w:rPr>
      </w:pPr>
    </w:p>
    <w:p w14:paraId="50B45EA6">
      <w:pPr>
        <w:rPr>
          <w:rFonts w:hint="default"/>
          <w:lang w:val="en-US" w:eastAsia="zh-CN"/>
        </w:rPr>
      </w:pPr>
    </w:p>
    <w:p w14:paraId="49A99915">
      <w:pPr>
        <w:rPr>
          <w:rFonts w:hint="default"/>
          <w:lang w:val="en-US" w:eastAsia="zh-CN"/>
        </w:rPr>
      </w:pPr>
    </w:p>
    <w:p w14:paraId="482CC8A4">
      <w:pPr>
        <w:rPr>
          <w:rFonts w:hint="default"/>
          <w:lang w:val="en-US" w:eastAsia="zh-CN"/>
        </w:rPr>
      </w:pPr>
    </w:p>
    <w:p w14:paraId="2E105F8D">
      <w:pPr>
        <w:rPr>
          <w:rFonts w:hint="default"/>
          <w:lang w:val="en-US" w:eastAsia="zh-CN"/>
        </w:rPr>
      </w:pPr>
    </w:p>
    <w:p w14:paraId="6EEB741F">
      <w:pPr>
        <w:rPr>
          <w:rFonts w:hint="default"/>
          <w:lang w:val="en-US" w:eastAsia="zh-CN"/>
        </w:rPr>
      </w:pPr>
    </w:p>
    <w:p w14:paraId="62CC117F">
      <w:pPr>
        <w:rPr>
          <w:rFonts w:hint="default"/>
          <w:lang w:val="en-US" w:eastAsia="zh-CN"/>
        </w:rPr>
      </w:pPr>
    </w:p>
    <w:p w14:paraId="0ACFB133">
      <w:pPr>
        <w:rPr>
          <w:rFonts w:hint="default"/>
          <w:lang w:val="en-US" w:eastAsia="zh-CN"/>
        </w:rPr>
      </w:pPr>
    </w:p>
    <w:p w14:paraId="4E841BFF">
      <w:pPr>
        <w:rPr>
          <w:rFonts w:hint="default"/>
          <w:lang w:val="en-US" w:eastAsia="zh-CN"/>
        </w:rPr>
      </w:pPr>
    </w:p>
    <w:p w14:paraId="1502D696">
      <w:pPr>
        <w:rPr>
          <w:rFonts w:hint="default"/>
          <w:lang w:val="en-US" w:eastAsia="zh-CN"/>
        </w:rPr>
      </w:pPr>
    </w:p>
    <w:p w14:paraId="662BD469">
      <w:pPr>
        <w:rPr>
          <w:rFonts w:hint="default"/>
          <w:lang w:val="en-US" w:eastAsia="zh-CN"/>
        </w:rPr>
      </w:pPr>
    </w:p>
    <w:p w14:paraId="79D21FE2">
      <w:pPr>
        <w:rPr>
          <w:rFonts w:hint="default"/>
          <w:lang w:val="en-US" w:eastAsia="zh-CN"/>
        </w:rPr>
      </w:pPr>
    </w:p>
    <w:p w14:paraId="0B7DD118">
      <w:pPr>
        <w:rPr>
          <w:rFonts w:hint="default"/>
          <w:lang w:val="en-US" w:eastAsia="zh-CN"/>
        </w:rPr>
      </w:pPr>
    </w:p>
    <w:p w14:paraId="1464F57B">
      <w:pPr>
        <w:rPr>
          <w:rFonts w:hint="default"/>
          <w:lang w:val="en-US" w:eastAsia="zh-CN"/>
        </w:rPr>
      </w:pPr>
    </w:p>
    <w:p w14:paraId="3450FA82">
      <w:pPr>
        <w:rPr>
          <w:rFonts w:hint="default"/>
          <w:lang w:val="en-US" w:eastAsia="zh-CN"/>
        </w:rPr>
      </w:pPr>
    </w:p>
    <w:p w14:paraId="0DB2C824">
      <w:pPr>
        <w:rPr>
          <w:rFonts w:hint="default"/>
          <w:lang w:val="en-US" w:eastAsia="zh-CN"/>
        </w:rPr>
      </w:pPr>
    </w:p>
    <w:p w14:paraId="232F1EAF">
      <w:pPr>
        <w:rPr>
          <w:rFonts w:hint="default"/>
          <w:lang w:val="en-US" w:eastAsia="zh-CN"/>
        </w:rPr>
      </w:pPr>
    </w:p>
    <w:p w14:paraId="6BB1057D">
      <w:pPr>
        <w:pStyle w:val="2"/>
        <w:bidi w:val="0"/>
        <w:jc w:val="center"/>
        <w:rPr>
          <w:rFonts w:hint="default" w:ascii="宋体" w:hAnsi="宋体" w:cs="宋体" w:eastAsiaTheme="minorEastAsia"/>
          <w:b/>
          <w:sz w:val="44"/>
          <w:szCs w:val="44"/>
          <w:lang w:val="en-US" w:eastAsia="zh-CN"/>
        </w:rPr>
      </w:pPr>
      <w:r>
        <w:rPr>
          <w:rFonts w:hint="eastAsia" w:ascii="宋体" w:hAnsi="宋体" w:cs="宋体"/>
          <w:b/>
          <w:sz w:val="36"/>
          <w:szCs w:val="36"/>
        </w:rPr>
        <w:t>一、</w:t>
      </w:r>
      <w:r>
        <w:rPr>
          <w:rFonts w:hint="eastAsia" w:ascii="宋体" w:hAnsi="宋体" w:cs="宋体"/>
          <w:b/>
          <w:sz w:val="36"/>
          <w:szCs w:val="36"/>
          <w:lang w:val="en-US" w:eastAsia="en-US"/>
        </w:rPr>
        <w:t>磋商函</w:t>
      </w:r>
      <w:r>
        <w:rPr>
          <w:rFonts w:hint="eastAsia" w:ascii="宋体" w:hAnsi="宋体" w:cs="宋体"/>
          <w:b/>
          <w:sz w:val="36"/>
          <w:szCs w:val="36"/>
          <w:lang w:val="en-US" w:eastAsia="zh-CN"/>
        </w:rPr>
        <w:t>及报价一览表</w:t>
      </w:r>
    </w:p>
    <w:p w14:paraId="4EEBFF73">
      <w:pPr>
        <w:widowControl/>
        <w:spacing w:line="360" w:lineRule="auto"/>
        <w:jc w:val="center"/>
        <w:rPr>
          <w:rFonts w:hint="default" w:ascii="宋体" w:hAnsi="宋体" w:cs="宋体" w:eastAsiaTheme="minorEastAsia"/>
          <w:b/>
          <w:bCs/>
          <w:color w:val="000000"/>
          <w:kern w:val="0"/>
          <w:sz w:val="32"/>
          <w:szCs w:val="32"/>
          <w:lang w:val="en-US" w:eastAsia="zh-CN"/>
        </w:rPr>
      </w:pPr>
      <w:r>
        <w:rPr>
          <w:rFonts w:hint="eastAsia" w:ascii="宋体" w:hAnsi="宋体" w:cs="宋体"/>
          <w:b/>
          <w:bCs/>
          <w:color w:val="000000"/>
          <w:kern w:val="0"/>
          <w:sz w:val="32"/>
          <w:szCs w:val="32"/>
          <w:lang w:val="en-US" w:eastAsia="zh-CN"/>
        </w:rPr>
        <w:t>（一）磋商函</w:t>
      </w:r>
    </w:p>
    <w:p w14:paraId="58CEE398">
      <w:pPr>
        <w:widowControl/>
        <w:spacing w:line="360" w:lineRule="auto"/>
        <w:ind w:firstLine="480" w:firstLineChars="200"/>
        <w:jc w:val="left"/>
        <w:rPr>
          <w:rFonts w:hint="eastAsia" w:ascii="宋体" w:hAnsi="宋体" w:cs="宋体"/>
          <w:color w:val="000000"/>
          <w:kern w:val="0"/>
          <w:sz w:val="24"/>
          <w:szCs w:val="24"/>
          <w:lang w:val="en-US"/>
        </w:rPr>
      </w:pPr>
      <w:r>
        <w:rPr>
          <w:rFonts w:hint="eastAsia" w:ascii="宋体" w:hAnsi="宋体" w:cs="宋体"/>
          <w:color w:val="000000"/>
          <w:kern w:val="0"/>
          <w:sz w:val="24"/>
          <w:szCs w:val="24"/>
          <w:lang w:val="en-US"/>
        </w:rPr>
        <w:t>致</w:t>
      </w:r>
      <w:r>
        <w:rPr>
          <w:rFonts w:hint="eastAsia" w:ascii="宋体" w:hAnsi="宋体" w:cs="宋体"/>
          <w:color w:val="000000"/>
          <w:kern w:val="0"/>
          <w:sz w:val="24"/>
          <w:szCs w:val="24"/>
          <w:u w:val="single" w:color="auto"/>
          <w:lang w:val="en-US"/>
        </w:rPr>
        <w:t xml:space="preserve">        </w:t>
      </w:r>
      <w:r>
        <w:rPr>
          <w:rFonts w:hint="eastAsia" w:ascii="宋体" w:hAnsi="宋体" w:cs="宋体"/>
          <w:color w:val="000000"/>
          <w:kern w:val="0"/>
          <w:sz w:val="24"/>
          <w:szCs w:val="24"/>
          <w:lang w:val="en-US"/>
        </w:rPr>
        <w:t>（ 采购人名称 ）：</w:t>
      </w:r>
    </w:p>
    <w:p w14:paraId="2973A782">
      <w:pPr>
        <w:widowControl/>
        <w:spacing w:line="360" w:lineRule="auto"/>
        <w:ind w:firstLine="480" w:firstLineChars="200"/>
        <w:jc w:val="left"/>
        <w:rPr>
          <w:rFonts w:hint="eastAsia" w:ascii="宋体" w:hAnsi="宋体" w:cs="宋体"/>
          <w:color w:val="000000"/>
          <w:kern w:val="0"/>
          <w:sz w:val="24"/>
          <w:szCs w:val="24"/>
          <w:lang w:val="en-US"/>
        </w:rPr>
      </w:pPr>
      <w:r>
        <w:rPr>
          <w:rFonts w:hint="eastAsia" w:ascii="宋体" w:hAnsi="宋体" w:cs="宋体"/>
          <w:color w:val="000000"/>
          <w:kern w:val="0"/>
          <w:sz w:val="24"/>
          <w:szCs w:val="24"/>
          <w:lang w:val="en-US" w:eastAsia="zh-CN"/>
        </w:rPr>
        <w:t>我方</w:t>
      </w:r>
      <w:r>
        <w:rPr>
          <w:rFonts w:hint="eastAsia" w:ascii="宋体" w:hAnsi="宋体" w:cs="宋体"/>
          <w:color w:val="000000"/>
          <w:kern w:val="0"/>
          <w:sz w:val="24"/>
          <w:szCs w:val="24"/>
          <w:lang w:val="en-US"/>
        </w:rPr>
        <w:t>已收到贵方的</w:t>
      </w:r>
      <w:r>
        <w:rPr>
          <w:rFonts w:hint="eastAsia" w:ascii="宋体" w:hAnsi="宋体" w:cs="宋体"/>
          <w:color w:val="000000"/>
          <w:kern w:val="0"/>
          <w:sz w:val="24"/>
          <w:szCs w:val="24"/>
          <w:u w:val="single" w:color="auto"/>
          <w:lang w:val="en-US"/>
        </w:rPr>
        <w:t xml:space="preserve">       </w:t>
      </w:r>
      <w:r>
        <w:rPr>
          <w:rFonts w:hint="eastAsia" w:ascii="宋体" w:hAnsi="宋体" w:cs="宋体"/>
          <w:color w:val="000000"/>
          <w:kern w:val="0"/>
          <w:sz w:val="24"/>
          <w:szCs w:val="24"/>
          <w:lang w:val="en-US"/>
        </w:rPr>
        <w:t>（项目名称）</w:t>
      </w:r>
      <w:r>
        <w:rPr>
          <w:rFonts w:hint="eastAsia" w:ascii="宋体" w:hAnsi="宋体" w:cs="宋体"/>
          <w:color w:val="000000"/>
          <w:kern w:val="0"/>
          <w:sz w:val="24"/>
          <w:szCs w:val="24"/>
          <w:u w:val="none" w:color="auto"/>
          <w:lang w:val="en-US"/>
        </w:rPr>
        <w:t xml:space="preserve"> </w:t>
      </w:r>
      <w:r>
        <w:rPr>
          <w:rFonts w:hint="eastAsia" w:ascii="宋体" w:hAnsi="宋体" w:cs="宋体"/>
          <w:color w:val="000000"/>
          <w:kern w:val="0"/>
          <w:sz w:val="24"/>
          <w:szCs w:val="24"/>
          <w:u w:val="single" w:color="auto"/>
          <w:lang w:val="en-US"/>
        </w:rPr>
        <w:t xml:space="preserve">  </w:t>
      </w:r>
      <w:r>
        <w:rPr>
          <w:rFonts w:hint="eastAsia" w:ascii="宋体" w:hAnsi="宋体" w:cs="宋体"/>
          <w:color w:val="000000"/>
          <w:kern w:val="0"/>
          <w:sz w:val="24"/>
          <w:szCs w:val="24"/>
          <w:u w:val="single" w:color="auto"/>
          <w:lang w:val="en-US" w:eastAsia="zh-CN"/>
        </w:rPr>
        <w:t xml:space="preserve">    </w:t>
      </w:r>
      <w:r>
        <w:rPr>
          <w:rFonts w:hint="eastAsia" w:ascii="宋体" w:hAnsi="宋体" w:cs="宋体"/>
          <w:color w:val="000000"/>
          <w:kern w:val="0"/>
          <w:sz w:val="24"/>
          <w:szCs w:val="24"/>
          <w:u w:val="single" w:color="auto"/>
          <w:lang w:val="en-US"/>
        </w:rPr>
        <w:t xml:space="preserve">   </w:t>
      </w:r>
      <w:r>
        <w:rPr>
          <w:rFonts w:hint="eastAsia" w:ascii="宋体" w:hAnsi="宋体" w:cs="宋体"/>
          <w:color w:val="000000"/>
          <w:kern w:val="0"/>
          <w:sz w:val="24"/>
          <w:szCs w:val="24"/>
          <w:lang w:val="en-US"/>
        </w:rPr>
        <w:t>（项目编号）竞争性磋商文件，</w:t>
      </w:r>
      <w:r>
        <w:rPr>
          <w:rFonts w:hint="eastAsia" w:ascii="宋体" w:hAnsi="宋体" w:cs="楷体"/>
          <w:color w:val="000000"/>
          <w:kern w:val="1"/>
          <w:sz w:val="24"/>
          <w:szCs w:val="24"/>
        </w:rPr>
        <w:t>经详细研究，我</w:t>
      </w:r>
      <w:r>
        <w:rPr>
          <w:rFonts w:hint="eastAsia" w:ascii="宋体" w:hAnsi="宋体" w:cs="楷体"/>
          <w:color w:val="000000"/>
          <w:kern w:val="1"/>
          <w:sz w:val="24"/>
          <w:szCs w:val="24"/>
          <w:lang w:val="en-US" w:eastAsia="zh-CN"/>
        </w:rPr>
        <w:t>方</w:t>
      </w:r>
      <w:r>
        <w:rPr>
          <w:rFonts w:hint="eastAsia" w:ascii="宋体" w:hAnsi="宋体" w:cs="楷体"/>
          <w:color w:val="000000"/>
          <w:kern w:val="1"/>
          <w:sz w:val="24"/>
          <w:szCs w:val="24"/>
        </w:rPr>
        <w:t>决定参</w:t>
      </w:r>
      <w:r>
        <w:rPr>
          <w:rFonts w:hint="eastAsia" w:ascii="宋体" w:hAnsi="宋体" w:cs="楷体"/>
          <w:color w:val="000000"/>
          <w:kern w:val="1"/>
          <w:sz w:val="24"/>
          <w:szCs w:val="24"/>
          <w:u w:val="none"/>
        </w:rPr>
        <w:t>加</w:t>
      </w:r>
      <w:r>
        <w:rPr>
          <w:rFonts w:hint="eastAsia" w:ascii="宋体" w:hAnsi="宋体" w:cs="楷体"/>
          <w:color w:val="000000"/>
          <w:kern w:val="1"/>
          <w:sz w:val="24"/>
          <w:szCs w:val="24"/>
          <w:u w:val="none"/>
          <w:lang w:val="en-US" w:eastAsia="zh-CN"/>
        </w:rPr>
        <w:t>该项目</w:t>
      </w:r>
      <w:r>
        <w:rPr>
          <w:rFonts w:hint="eastAsia" w:ascii="宋体" w:hAnsi="宋体" w:cs="楷体"/>
          <w:kern w:val="1"/>
          <w:sz w:val="24"/>
          <w:szCs w:val="24"/>
        </w:rPr>
        <w:t>的</w:t>
      </w:r>
      <w:r>
        <w:rPr>
          <w:rFonts w:hint="eastAsia" w:ascii="宋体" w:hAnsi="宋体" w:cs="楷体"/>
          <w:kern w:val="1"/>
          <w:sz w:val="24"/>
          <w:szCs w:val="24"/>
          <w:lang w:val="en-US" w:eastAsia="zh-CN"/>
        </w:rPr>
        <w:t>投标</w:t>
      </w:r>
      <w:r>
        <w:rPr>
          <w:rFonts w:hint="eastAsia" w:ascii="宋体" w:hAnsi="宋体" w:cs="楷体"/>
          <w:kern w:val="1"/>
          <w:sz w:val="24"/>
          <w:szCs w:val="24"/>
        </w:rPr>
        <w:t>，我方愿意以报价(折扣)</w:t>
      </w:r>
      <w:r>
        <w:rPr>
          <w:rFonts w:hint="eastAsia" w:ascii="宋体" w:hAnsi="宋体" w:cs="楷体"/>
          <w:kern w:val="1"/>
          <w:sz w:val="24"/>
          <w:szCs w:val="24"/>
          <w:lang w:val="en-US" w:eastAsia="zh-CN"/>
        </w:rPr>
        <w:t>大写：</w:t>
      </w:r>
      <w:r>
        <w:rPr>
          <w:rFonts w:hint="eastAsia" w:ascii="宋体" w:hAnsi="宋体" w:cs="楷体"/>
          <w:kern w:val="1"/>
          <w:sz w:val="24"/>
          <w:szCs w:val="24"/>
          <w:u w:val="single"/>
          <w:lang w:val="en-US" w:eastAsia="zh-CN"/>
        </w:rPr>
        <w:t xml:space="preserve">           </w:t>
      </w:r>
      <w:r>
        <w:rPr>
          <w:rFonts w:hint="eastAsia" w:ascii="宋体" w:hAnsi="宋体" w:cs="楷体"/>
          <w:kern w:val="1"/>
          <w:sz w:val="24"/>
          <w:szCs w:val="24"/>
          <w:u w:val="none"/>
          <w:lang w:val="en-US" w:eastAsia="zh-CN"/>
        </w:rPr>
        <w:t>，小写：</w:t>
      </w:r>
      <w:r>
        <w:rPr>
          <w:rFonts w:hint="eastAsia" w:ascii="宋体" w:hAnsi="宋体" w:cs="楷体"/>
          <w:kern w:val="1"/>
          <w:sz w:val="24"/>
          <w:szCs w:val="24"/>
          <w:u w:val="single"/>
          <w:lang w:val="en-US" w:eastAsia="zh-CN"/>
        </w:rPr>
        <w:t xml:space="preserve">      </w:t>
      </w:r>
      <w:r>
        <w:rPr>
          <w:rFonts w:hint="eastAsia" w:ascii="宋体" w:hAnsi="宋体" w:cs="楷体"/>
          <w:kern w:val="1"/>
          <w:sz w:val="24"/>
          <w:szCs w:val="24"/>
        </w:rPr>
        <w:t>%的</w:t>
      </w:r>
      <w:r>
        <w:rPr>
          <w:rFonts w:hint="eastAsia" w:ascii="宋体" w:hAnsi="宋体" w:cs="楷体"/>
          <w:kern w:val="1"/>
          <w:sz w:val="24"/>
          <w:szCs w:val="24"/>
          <w:lang w:val="en-US" w:eastAsia="zh-CN"/>
        </w:rPr>
        <w:t>磋商</w:t>
      </w:r>
      <w:r>
        <w:rPr>
          <w:rFonts w:hint="eastAsia" w:ascii="宋体" w:hAnsi="宋体" w:cs="楷体"/>
          <w:kern w:val="1"/>
          <w:sz w:val="24"/>
          <w:szCs w:val="24"/>
        </w:rPr>
        <w:t>报价，</w:t>
      </w:r>
      <w:r>
        <w:rPr>
          <w:rFonts w:hint="eastAsia" w:ascii="宋体" w:hAnsi="宋体" w:cs="宋体"/>
          <w:color w:val="000000"/>
          <w:kern w:val="0"/>
          <w:sz w:val="24"/>
          <w:szCs w:val="24"/>
          <w:lang w:val="en-US" w:eastAsia="zh-CN"/>
        </w:rPr>
        <w:t>服务周期</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u w:val="single"/>
          <w:lang w:val="en-US" w:eastAsia="zh-CN"/>
        </w:rPr>
        <w:t xml:space="preserve">      </w:t>
      </w:r>
      <w:r>
        <w:rPr>
          <w:rFonts w:hint="eastAsia" w:ascii="宋体" w:hAnsi="宋体" w:cs="宋体"/>
          <w:color w:val="000000"/>
          <w:kern w:val="0"/>
          <w:sz w:val="24"/>
          <w:szCs w:val="24"/>
          <w:lang w:val="en-US"/>
        </w:rPr>
        <w:t>，质量</w:t>
      </w:r>
      <w:r>
        <w:rPr>
          <w:rFonts w:hint="eastAsia" w:ascii="宋体" w:hAnsi="宋体" w:cs="宋体"/>
          <w:color w:val="000000"/>
          <w:kern w:val="0"/>
          <w:sz w:val="24"/>
          <w:szCs w:val="24"/>
          <w:lang w:val="en-US" w:eastAsia="zh-CN"/>
        </w:rPr>
        <w:t>要求达到</w:t>
      </w:r>
      <w:r>
        <w:rPr>
          <w:rFonts w:hint="eastAsia" w:ascii="宋体" w:hAnsi="宋体" w:cs="宋体"/>
          <w:color w:val="000000"/>
          <w:kern w:val="0"/>
          <w:sz w:val="24"/>
          <w:szCs w:val="24"/>
          <w:lang w:val="en-US"/>
        </w:rPr>
        <w:t>：</w:t>
      </w:r>
      <w:r>
        <w:rPr>
          <w:rFonts w:hint="eastAsia" w:ascii="宋体" w:hAnsi="宋体" w:cs="宋体"/>
          <w:color w:val="000000"/>
          <w:kern w:val="0"/>
          <w:sz w:val="24"/>
          <w:szCs w:val="24"/>
          <w:u w:val="single" w:color="auto"/>
          <w:lang w:val="en-US"/>
        </w:rPr>
        <w:t xml:space="preserve">     </w:t>
      </w:r>
      <w:r>
        <w:rPr>
          <w:rFonts w:hint="eastAsia" w:ascii="宋体" w:hAnsi="宋体" w:cs="宋体"/>
          <w:color w:val="000000"/>
          <w:kern w:val="0"/>
          <w:sz w:val="24"/>
          <w:szCs w:val="24"/>
          <w:lang w:val="en-US"/>
        </w:rPr>
        <w:t>，</w:t>
      </w:r>
      <w:r>
        <w:rPr>
          <w:rFonts w:hint="eastAsia" w:ascii="宋体" w:hAnsi="宋体" w:cs="宋体"/>
          <w:color w:val="000000"/>
          <w:kern w:val="0"/>
          <w:sz w:val="24"/>
          <w:szCs w:val="24"/>
          <w:lang w:val="en-US" w:eastAsia="zh-CN"/>
        </w:rPr>
        <w:t>服务地点</w:t>
      </w:r>
      <w:r>
        <w:rPr>
          <w:rFonts w:hint="eastAsia" w:ascii="宋体" w:hAnsi="宋体" w:cs="宋体"/>
          <w:color w:val="000000"/>
          <w:kern w:val="0"/>
          <w:sz w:val="24"/>
          <w:szCs w:val="24"/>
          <w:lang w:val="en-US"/>
        </w:rPr>
        <w:t>：</w:t>
      </w:r>
      <w:r>
        <w:rPr>
          <w:rFonts w:hint="eastAsia" w:ascii="宋体" w:hAnsi="宋体" w:cs="宋体"/>
          <w:color w:val="000000"/>
          <w:kern w:val="0"/>
          <w:sz w:val="24"/>
          <w:szCs w:val="24"/>
          <w:u w:val="single" w:color="auto"/>
          <w:lang w:val="en-US"/>
        </w:rPr>
        <w:t xml:space="preserve">       </w:t>
      </w:r>
      <w:r>
        <w:rPr>
          <w:rFonts w:hint="eastAsia" w:ascii="宋体" w:hAnsi="宋体" w:cs="宋体"/>
          <w:color w:val="000000"/>
          <w:kern w:val="0"/>
          <w:sz w:val="24"/>
          <w:szCs w:val="24"/>
          <w:lang w:val="en-US"/>
        </w:rPr>
        <w:t>；</w:t>
      </w:r>
      <w:r>
        <w:rPr>
          <w:rFonts w:hint="eastAsia" w:ascii="宋体" w:hAnsi="宋体" w:cs="宋体"/>
          <w:color w:val="000000"/>
          <w:kern w:val="0"/>
          <w:sz w:val="24"/>
          <w:szCs w:val="24"/>
          <w:lang w:val="en-US" w:eastAsia="zh-CN"/>
        </w:rPr>
        <w:t>磋商有效期：</w:t>
      </w:r>
      <w:r>
        <w:rPr>
          <w:rFonts w:hint="eastAsia" w:ascii="宋体" w:hAnsi="宋体" w:cs="宋体"/>
          <w:color w:val="000000"/>
          <w:kern w:val="0"/>
          <w:sz w:val="24"/>
          <w:szCs w:val="24"/>
          <w:u w:val="single"/>
          <w:lang w:val="en-US" w:eastAsia="zh-CN"/>
        </w:rPr>
        <w:t xml:space="preserve">    </w:t>
      </w:r>
      <w:r>
        <w:rPr>
          <w:rFonts w:hint="eastAsia" w:ascii="宋体" w:hAnsi="宋体" w:cs="宋体"/>
          <w:color w:val="000000"/>
          <w:kern w:val="0"/>
          <w:sz w:val="24"/>
          <w:szCs w:val="24"/>
          <w:u w:val="none"/>
          <w:lang w:val="en-US" w:eastAsia="zh-CN"/>
        </w:rPr>
        <w:t>；</w:t>
      </w:r>
      <w:r>
        <w:rPr>
          <w:rFonts w:hint="eastAsia" w:ascii="宋体" w:hAnsi="宋体" w:cs="宋体"/>
          <w:color w:val="000000"/>
          <w:kern w:val="0"/>
          <w:sz w:val="24"/>
          <w:szCs w:val="24"/>
          <w:lang w:val="en-US"/>
        </w:rPr>
        <w:t>按合同约定实施和完成本项目</w:t>
      </w:r>
      <w:r>
        <w:rPr>
          <w:rFonts w:hint="eastAsia" w:ascii="宋体" w:hAnsi="宋体" w:cs="宋体"/>
          <w:color w:val="000000"/>
          <w:kern w:val="0"/>
          <w:sz w:val="24"/>
          <w:szCs w:val="24"/>
          <w:lang w:val="en-US" w:eastAsia="zh-CN"/>
        </w:rPr>
        <w:t>服务</w:t>
      </w:r>
      <w:r>
        <w:rPr>
          <w:rFonts w:hint="eastAsia" w:ascii="宋体" w:hAnsi="宋体" w:cs="宋体"/>
          <w:color w:val="000000"/>
          <w:kern w:val="0"/>
          <w:sz w:val="24"/>
          <w:szCs w:val="24"/>
          <w:lang w:val="en-US"/>
        </w:rPr>
        <w:t>的内容。</w:t>
      </w:r>
    </w:p>
    <w:p w14:paraId="174F7B8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1、我方同意在本项目竞争性磋商文件中规定的</w:t>
      </w:r>
      <w:r>
        <w:rPr>
          <w:rFonts w:hint="eastAsia" w:ascii="宋体" w:hAnsi="宋体" w:cs="宋体"/>
          <w:color w:val="000000"/>
          <w:kern w:val="0"/>
          <w:sz w:val="24"/>
          <w:szCs w:val="24"/>
          <w:lang w:eastAsia="zh-CN"/>
        </w:rPr>
        <w:t>磋商</w:t>
      </w:r>
      <w:r>
        <w:rPr>
          <w:rFonts w:hint="eastAsia" w:ascii="宋体" w:hAnsi="宋体" w:cs="宋体"/>
          <w:color w:val="000000"/>
          <w:kern w:val="0"/>
          <w:sz w:val="24"/>
          <w:szCs w:val="24"/>
          <w:lang w:val="en-US" w:eastAsia="zh-CN"/>
        </w:rPr>
        <w:t>有效期内</w:t>
      </w:r>
      <w:r>
        <w:rPr>
          <w:rFonts w:hint="eastAsia" w:ascii="宋体" w:hAnsi="宋体" w:cs="宋体"/>
          <w:color w:val="000000"/>
          <w:kern w:val="0"/>
          <w:sz w:val="24"/>
          <w:szCs w:val="24"/>
        </w:rPr>
        <w:t>遵守本响应文件中的承诺且在此期限期满之前均具有约束力。</w:t>
      </w:r>
    </w:p>
    <w:p w14:paraId="6BF21F2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2、我方承诺已经具备《中华人民共和国政府采购法》中规定的参加政府采购活动的供应商应当具备的条件。</w:t>
      </w:r>
    </w:p>
    <w:p w14:paraId="2D79E9D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lang w:val="en-US" w:eastAsia="zh-CN"/>
        </w:rPr>
        <w:t>3</w:t>
      </w:r>
      <w:r>
        <w:rPr>
          <w:rFonts w:hint="eastAsia" w:ascii="宋体" w:hAnsi="宋体" w:cs="宋体"/>
          <w:color w:val="000000"/>
          <w:kern w:val="0"/>
          <w:sz w:val="24"/>
          <w:szCs w:val="24"/>
        </w:rPr>
        <w:t>、我方保证执行双方所签订的合同，并承担合同规定的责任和义务。</w:t>
      </w:r>
    </w:p>
    <w:p w14:paraId="16FF689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lang w:val="en-US" w:eastAsia="zh-CN"/>
        </w:rPr>
        <w:t>4</w:t>
      </w:r>
      <w:r>
        <w:rPr>
          <w:rFonts w:hint="eastAsia" w:ascii="宋体" w:hAnsi="宋体" w:cs="宋体"/>
          <w:color w:val="000000"/>
          <w:kern w:val="0"/>
          <w:sz w:val="24"/>
          <w:szCs w:val="24"/>
        </w:rPr>
        <w:t>、我方承诺完全满足和响应竞争性磋商文件中的各项商务和技术要求，若有偏差，</w:t>
      </w:r>
      <w:r>
        <w:rPr>
          <w:rFonts w:hint="eastAsia" w:ascii="宋体" w:hAnsi="宋体" w:cs="宋体"/>
          <w:color w:val="000000"/>
          <w:kern w:val="0"/>
          <w:sz w:val="24"/>
          <w:szCs w:val="24"/>
          <w:lang w:val="en-US" w:eastAsia="zh-CN"/>
        </w:rPr>
        <w:t>应</w:t>
      </w:r>
      <w:r>
        <w:rPr>
          <w:rFonts w:hint="eastAsia" w:ascii="宋体" w:hAnsi="宋体" w:cs="宋体"/>
          <w:color w:val="000000"/>
          <w:kern w:val="0"/>
          <w:sz w:val="24"/>
          <w:szCs w:val="24"/>
        </w:rPr>
        <w:t>在响应文件商务条款偏离表中予以明确特别说明。</w:t>
      </w:r>
    </w:p>
    <w:p w14:paraId="2D7D540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lang w:val="en-US" w:eastAsia="zh-CN"/>
        </w:rPr>
        <w:t>5</w:t>
      </w:r>
      <w:r>
        <w:rPr>
          <w:rFonts w:hint="eastAsia" w:ascii="宋体" w:hAnsi="宋体" w:cs="宋体"/>
          <w:color w:val="000000"/>
          <w:kern w:val="0"/>
          <w:sz w:val="24"/>
          <w:szCs w:val="24"/>
        </w:rPr>
        <w:t>、我方完全理解贵方不一定接受最低价的</w:t>
      </w:r>
      <w:r>
        <w:rPr>
          <w:rFonts w:hint="eastAsia" w:ascii="宋体" w:hAnsi="宋体" w:cs="宋体"/>
          <w:color w:val="000000"/>
          <w:kern w:val="0"/>
          <w:sz w:val="24"/>
          <w:szCs w:val="24"/>
          <w:lang w:eastAsia="zh-CN"/>
        </w:rPr>
        <w:t>磋商</w:t>
      </w:r>
      <w:r>
        <w:rPr>
          <w:rFonts w:hint="eastAsia" w:ascii="宋体" w:hAnsi="宋体" w:cs="宋体"/>
          <w:color w:val="000000"/>
          <w:kern w:val="0"/>
          <w:sz w:val="24"/>
          <w:szCs w:val="24"/>
        </w:rPr>
        <w:t>。</w:t>
      </w:r>
    </w:p>
    <w:p w14:paraId="1131E9A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lang w:val="en-US" w:eastAsia="zh-CN"/>
        </w:rPr>
        <w:t>6</w:t>
      </w:r>
      <w:r>
        <w:rPr>
          <w:rFonts w:hint="eastAsia" w:ascii="宋体" w:hAnsi="宋体" w:cs="宋体"/>
          <w:color w:val="000000"/>
          <w:kern w:val="0"/>
          <w:sz w:val="24"/>
          <w:szCs w:val="24"/>
        </w:rPr>
        <w:t>、我方愿意向贵方提供任何与本项</w:t>
      </w:r>
      <w:r>
        <w:rPr>
          <w:rFonts w:hint="eastAsia" w:ascii="宋体" w:hAnsi="宋体" w:cs="宋体"/>
          <w:color w:val="000000"/>
          <w:kern w:val="0"/>
          <w:sz w:val="24"/>
          <w:szCs w:val="24"/>
          <w:lang w:eastAsia="zh-CN"/>
        </w:rPr>
        <w:t>磋商</w:t>
      </w:r>
      <w:r>
        <w:rPr>
          <w:rFonts w:hint="eastAsia" w:ascii="宋体" w:hAnsi="宋体" w:cs="宋体"/>
          <w:color w:val="000000"/>
          <w:kern w:val="0"/>
          <w:sz w:val="24"/>
          <w:szCs w:val="24"/>
        </w:rPr>
        <w:t>有关的数据、情况和技术资料。若贵方需要，我方愿意提供我方作出的一切承诺的证明材料。</w:t>
      </w:r>
    </w:p>
    <w:p w14:paraId="6C3D8BF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7、我方已详细审核全部响应文件及有关附件，确认无误。</w:t>
      </w:r>
    </w:p>
    <w:p w14:paraId="206D3DD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8、磋商代理服务收费参照豫招协[2023]002号河南省招标投标协会关于印发《河南省招标代理服务收费指导意见》规定的收费标准向成交单位收取。招标代理服务费由成交供应商在领取成交通知书时，以现金或转账的方式一次性向缴纳。</w:t>
      </w:r>
    </w:p>
    <w:p w14:paraId="533A575B">
      <w:pPr>
        <w:spacing w:line="360" w:lineRule="auto"/>
        <w:jc w:val="left"/>
        <w:rPr>
          <w:rFonts w:hint="eastAsia" w:ascii="宋体" w:hAnsi="宋体" w:cs="宋体"/>
          <w:color w:val="000000"/>
          <w:kern w:val="0"/>
          <w:sz w:val="24"/>
          <w:szCs w:val="24"/>
          <w:lang w:eastAsia="zh-CN"/>
        </w:rPr>
      </w:pPr>
    </w:p>
    <w:p w14:paraId="4E900063">
      <w:pPr>
        <w:spacing w:line="360" w:lineRule="auto"/>
        <w:jc w:val="left"/>
        <w:rPr>
          <w:rFonts w:hint="eastAsia" w:ascii="宋体" w:hAnsi="宋体" w:cs="宋体"/>
          <w:color w:val="000000"/>
          <w:kern w:val="0"/>
          <w:sz w:val="24"/>
          <w:szCs w:val="24"/>
          <w:lang w:eastAsia="zh-CN"/>
        </w:rPr>
      </w:pPr>
    </w:p>
    <w:p w14:paraId="05BB3E1D">
      <w:pPr>
        <w:spacing w:line="360" w:lineRule="auto"/>
        <w:ind w:firstLine="480" w:firstLineChars="200"/>
        <w:jc w:val="left"/>
        <w:rPr>
          <w:rFonts w:hint="eastAsia" w:ascii="宋体" w:hAnsi="宋体" w:cs="楷体"/>
          <w:color w:val="000000"/>
          <w:kern w:val="1"/>
          <w:sz w:val="24"/>
          <w:szCs w:val="24"/>
        </w:rPr>
      </w:pP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p>
    <w:p w14:paraId="41D5515E">
      <w:pPr>
        <w:spacing w:line="360" w:lineRule="auto"/>
        <w:ind w:firstLine="460" w:firstLineChars="200"/>
        <w:jc w:val="left"/>
        <w:rPr>
          <w:rFonts w:hint="eastAsia" w:ascii="宋体" w:hAnsi="宋体" w:cs="楷体"/>
          <w:color w:val="000000"/>
          <w:kern w:val="1"/>
          <w:sz w:val="24"/>
          <w:szCs w:val="24"/>
        </w:rPr>
      </w:pPr>
      <w:r>
        <w:rPr>
          <w:rFonts w:hint="eastAsia"/>
          <w:snapToGrid w:val="0"/>
          <w:color w:val="000000"/>
          <w:spacing w:val="-5"/>
          <w:kern w:val="0"/>
          <w:sz w:val="24"/>
          <w:szCs w:val="24"/>
          <w:lang w:val="en-US" w:eastAsia="zh-CN"/>
        </w:rPr>
        <w:t>法定代表人或授权委托人</w:t>
      </w:r>
      <w:r>
        <w:rPr>
          <w:rFonts w:hint="eastAsia" w:ascii="宋体" w:hAnsi="宋体" w:cs="楷体"/>
          <w:color w:val="000000"/>
          <w:kern w:val="1"/>
          <w:sz w:val="24"/>
          <w:szCs w:val="24"/>
        </w:rPr>
        <w:t>：</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p>
    <w:p w14:paraId="697F73FE">
      <w:pPr>
        <w:spacing w:line="360" w:lineRule="auto"/>
        <w:ind w:firstLine="480" w:firstLineChars="200"/>
        <w:rPr>
          <w:rFonts w:hint="eastAsia" w:ascii="宋体" w:hAnsi="宋体" w:cs="楷体"/>
          <w:color w:val="000000"/>
          <w:kern w:val="1"/>
          <w:sz w:val="24"/>
          <w:szCs w:val="24"/>
        </w:rPr>
      </w:pPr>
      <w:r>
        <w:rPr>
          <w:rFonts w:hint="eastAsia" w:ascii="宋体" w:hAnsi="宋体" w:cs="宋体"/>
          <w:color w:val="000000"/>
          <w:kern w:val="0"/>
          <w:sz w:val="24"/>
          <w:szCs w:val="24"/>
        </w:rPr>
        <w:t>日</w:t>
      </w:r>
      <w:r>
        <w:rPr>
          <w:rFonts w:hint="eastAsia" w:ascii="宋体" w:hAnsi="宋体" w:cs="宋体"/>
          <w:color w:val="000000"/>
          <w:kern w:val="0"/>
          <w:sz w:val="24"/>
          <w:szCs w:val="24"/>
          <w:lang w:val="en-US" w:eastAsia="zh-CN"/>
        </w:rPr>
        <w:t xml:space="preserve">   </w:t>
      </w:r>
      <w:r>
        <w:rPr>
          <w:rFonts w:hint="eastAsia" w:ascii="宋体" w:hAnsi="宋体" w:cs="宋体"/>
          <w:color w:val="000000"/>
          <w:kern w:val="0"/>
          <w:sz w:val="24"/>
          <w:szCs w:val="24"/>
        </w:rPr>
        <w:t>期：</w:t>
      </w:r>
      <w:r>
        <w:rPr>
          <w:rFonts w:hint="eastAsia" w:ascii="宋体" w:hAnsi="宋体" w:cs="楷体"/>
          <w:color w:val="000000"/>
          <w:kern w:val="1"/>
          <w:sz w:val="24"/>
          <w:szCs w:val="24"/>
        </w:rPr>
        <w:t>____年____月_____日</w:t>
      </w:r>
    </w:p>
    <w:p w14:paraId="1679C8B2">
      <w:pPr>
        <w:spacing w:line="360" w:lineRule="auto"/>
        <w:rPr>
          <w:rFonts w:hint="eastAsia" w:ascii="宋体" w:hAnsi="宋体" w:cs="楷体"/>
          <w:color w:val="000000"/>
          <w:kern w:val="1"/>
          <w:sz w:val="24"/>
          <w:szCs w:val="24"/>
        </w:rPr>
      </w:pPr>
    </w:p>
    <w:p w14:paraId="731473BF">
      <w:pPr>
        <w:spacing w:before="91" w:line="219" w:lineRule="auto"/>
        <w:jc w:val="center"/>
        <w:rPr>
          <w:rFonts w:hint="eastAsia" w:ascii="宋体" w:hAnsi="宋体" w:eastAsia="宋体" w:cs="宋体"/>
          <w:b/>
          <w:bCs/>
          <w:spacing w:val="-3"/>
          <w:sz w:val="32"/>
          <w:szCs w:val="32"/>
          <w:lang w:eastAsia="zh-CN"/>
        </w:rPr>
      </w:pPr>
    </w:p>
    <w:p w14:paraId="095A060E">
      <w:pPr>
        <w:spacing w:before="91" w:line="219" w:lineRule="auto"/>
        <w:jc w:val="center"/>
        <w:rPr>
          <w:rFonts w:ascii="宋体" w:hAnsi="宋体" w:eastAsia="宋体" w:cs="宋体"/>
          <w:sz w:val="32"/>
          <w:szCs w:val="32"/>
        </w:rPr>
      </w:pPr>
      <w:r>
        <w:rPr>
          <w:rFonts w:hint="eastAsia" w:ascii="宋体" w:hAnsi="宋体" w:eastAsia="宋体" w:cs="宋体"/>
          <w:b/>
          <w:bCs/>
          <w:spacing w:val="-3"/>
          <w:sz w:val="32"/>
          <w:szCs w:val="32"/>
          <w:lang w:eastAsia="zh-CN"/>
        </w:rPr>
        <w:t>（</w:t>
      </w:r>
      <w:r>
        <w:rPr>
          <w:rFonts w:hint="eastAsia" w:ascii="宋体" w:hAnsi="宋体" w:eastAsia="宋体" w:cs="宋体"/>
          <w:b/>
          <w:bCs/>
          <w:spacing w:val="-3"/>
          <w:sz w:val="32"/>
          <w:szCs w:val="32"/>
          <w:lang w:val="en-US" w:eastAsia="zh-CN"/>
        </w:rPr>
        <w:t>二</w:t>
      </w:r>
      <w:r>
        <w:rPr>
          <w:rFonts w:hint="eastAsia" w:ascii="宋体" w:hAnsi="宋体" w:eastAsia="宋体" w:cs="宋体"/>
          <w:b/>
          <w:bCs/>
          <w:spacing w:val="-3"/>
          <w:sz w:val="32"/>
          <w:szCs w:val="32"/>
          <w:lang w:eastAsia="zh-CN"/>
        </w:rPr>
        <w:t>）</w:t>
      </w:r>
      <w:r>
        <w:rPr>
          <w:rFonts w:ascii="宋体" w:hAnsi="宋体" w:eastAsia="宋体" w:cs="宋体"/>
          <w:b/>
          <w:bCs/>
          <w:spacing w:val="-3"/>
          <w:sz w:val="32"/>
          <w:szCs w:val="32"/>
        </w:rPr>
        <w:t>报价一览表</w:t>
      </w:r>
    </w:p>
    <w:tbl>
      <w:tblPr>
        <w:tblStyle w:val="20"/>
        <w:tblW w:w="47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9"/>
        <w:gridCol w:w="7016"/>
      </w:tblGrid>
      <w:tr w14:paraId="4C94F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274" w:type="pct"/>
            <w:vAlign w:val="center"/>
          </w:tcPr>
          <w:p w14:paraId="6C621EEB">
            <w:pPr>
              <w:spacing w:line="360" w:lineRule="auto"/>
              <w:jc w:val="center"/>
              <w:rPr>
                <w:rFonts w:ascii="宋体" w:hAnsi="宋体" w:eastAsia="Calibri" w:cs="宋体"/>
                <w:kern w:val="1"/>
                <w:sz w:val="24"/>
              </w:rPr>
            </w:pPr>
            <w:r>
              <w:rPr>
                <w:rFonts w:hint="eastAsia" w:ascii="宋体" w:hAnsi="宋体" w:cs="宋体"/>
                <w:kern w:val="1"/>
                <w:sz w:val="24"/>
              </w:rPr>
              <w:t>项目名称</w:t>
            </w:r>
          </w:p>
        </w:tc>
        <w:tc>
          <w:tcPr>
            <w:tcW w:w="3725" w:type="pct"/>
          </w:tcPr>
          <w:p w14:paraId="184103B9">
            <w:pPr>
              <w:spacing w:line="360" w:lineRule="auto"/>
              <w:rPr>
                <w:rFonts w:ascii="宋体" w:hAnsi="宋体" w:eastAsia="Calibri" w:cs="宋体"/>
                <w:kern w:val="1"/>
                <w:sz w:val="24"/>
              </w:rPr>
            </w:pPr>
          </w:p>
        </w:tc>
      </w:tr>
      <w:tr w14:paraId="09BAA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1274" w:type="pct"/>
            <w:vAlign w:val="center"/>
          </w:tcPr>
          <w:p w14:paraId="7D85C166">
            <w:pPr>
              <w:spacing w:line="360" w:lineRule="auto"/>
              <w:jc w:val="center"/>
              <w:rPr>
                <w:rFonts w:ascii="宋体" w:hAnsi="宋体" w:eastAsia="Calibri" w:cs="宋体"/>
                <w:kern w:val="1"/>
                <w:sz w:val="24"/>
              </w:rPr>
            </w:pPr>
            <w:r>
              <w:rPr>
                <w:rFonts w:hint="eastAsia" w:ascii="宋体" w:hAnsi="宋体" w:cs="宋体"/>
                <w:kern w:val="0"/>
                <w:sz w:val="24"/>
              </w:rPr>
              <w:t>供应商</w:t>
            </w:r>
            <w:r>
              <w:rPr>
                <w:rFonts w:hint="eastAsia" w:ascii="宋体" w:hAnsi="宋体" w:cs="宋体"/>
                <w:kern w:val="1"/>
                <w:sz w:val="24"/>
              </w:rPr>
              <w:t>名称</w:t>
            </w:r>
          </w:p>
        </w:tc>
        <w:tc>
          <w:tcPr>
            <w:tcW w:w="3725" w:type="pct"/>
          </w:tcPr>
          <w:p w14:paraId="2B607504">
            <w:pPr>
              <w:spacing w:line="360" w:lineRule="auto"/>
              <w:rPr>
                <w:rFonts w:ascii="宋体" w:hAnsi="宋体" w:eastAsia="Calibri" w:cs="宋体"/>
                <w:kern w:val="1"/>
                <w:sz w:val="24"/>
              </w:rPr>
            </w:pPr>
          </w:p>
        </w:tc>
      </w:tr>
      <w:tr w14:paraId="777B7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1274" w:type="pct"/>
            <w:vAlign w:val="center"/>
          </w:tcPr>
          <w:p w14:paraId="111C94AB">
            <w:pPr>
              <w:spacing w:line="360" w:lineRule="auto"/>
              <w:jc w:val="center"/>
              <w:rPr>
                <w:rFonts w:hint="eastAsia" w:ascii="宋体" w:hAnsi="宋体" w:cs="宋体"/>
                <w:kern w:val="1"/>
                <w:sz w:val="24"/>
              </w:rPr>
            </w:pPr>
            <w:r>
              <w:rPr>
                <w:rFonts w:hint="eastAsia" w:ascii="宋体" w:hAnsi="宋体" w:cs="宋体"/>
                <w:kern w:val="1"/>
                <w:sz w:val="24"/>
              </w:rPr>
              <w:t>投标报价</w:t>
            </w:r>
          </w:p>
          <w:p w14:paraId="7E802774">
            <w:pPr>
              <w:spacing w:line="360" w:lineRule="auto"/>
              <w:jc w:val="center"/>
              <w:rPr>
                <w:rFonts w:hint="eastAsia" w:ascii="宋体" w:hAnsi="宋体" w:cs="宋体"/>
                <w:kern w:val="1"/>
                <w:sz w:val="24"/>
              </w:rPr>
            </w:pPr>
            <w:r>
              <w:rPr>
                <w:rFonts w:hint="eastAsia" w:ascii="宋体" w:hAnsi="宋体" w:cs="宋体"/>
                <w:kern w:val="1"/>
                <w:sz w:val="24"/>
              </w:rPr>
              <w:t>（折扣率）</w:t>
            </w:r>
          </w:p>
        </w:tc>
        <w:tc>
          <w:tcPr>
            <w:tcW w:w="3725" w:type="pct"/>
          </w:tcPr>
          <w:p w14:paraId="775ECE9F">
            <w:pPr>
              <w:spacing w:line="360" w:lineRule="auto"/>
              <w:rPr>
                <w:rFonts w:hint="eastAsia" w:ascii="宋体" w:hAnsi="宋体" w:eastAsia="宋体" w:cs="宋体"/>
                <w:kern w:val="1"/>
                <w:sz w:val="24"/>
              </w:rPr>
            </w:pPr>
            <w:r>
              <w:rPr>
                <w:rFonts w:hint="eastAsia" w:ascii="宋体" w:hAnsi="宋体" w:eastAsia="宋体" w:cs="宋体"/>
                <w:kern w:val="1"/>
                <w:sz w:val="24"/>
              </w:rPr>
              <w:t>大写：</w:t>
            </w:r>
          </w:p>
          <w:p w14:paraId="61202006">
            <w:pPr>
              <w:spacing w:line="360" w:lineRule="auto"/>
              <w:rPr>
                <w:rFonts w:hint="eastAsia" w:ascii="宋体" w:hAnsi="宋体" w:eastAsia="宋体" w:cs="宋体"/>
                <w:kern w:val="1"/>
                <w:sz w:val="24"/>
              </w:rPr>
            </w:pPr>
            <w:r>
              <w:rPr>
                <w:rFonts w:hint="eastAsia" w:ascii="宋体" w:hAnsi="宋体" w:eastAsia="宋体" w:cs="宋体"/>
                <w:kern w:val="1"/>
                <w:sz w:val="24"/>
              </w:rPr>
              <w:t>小写：%</w:t>
            </w:r>
          </w:p>
        </w:tc>
      </w:tr>
      <w:tr w14:paraId="35D03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274" w:type="pct"/>
            <w:vAlign w:val="center"/>
          </w:tcPr>
          <w:p w14:paraId="5B5A21C9">
            <w:pPr>
              <w:spacing w:line="360" w:lineRule="auto"/>
              <w:jc w:val="center"/>
              <w:rPr>
                <w:rFonts w:hint="eastAsia" w:ascii="宋体" w:hAnsi="宋体" w:cs="宋体"/>
                <w:kern w:val="1"/>
                <w:sz w:val="24"/>
              </w:rPr>
            </w:pPr>
            <w:r>
              <w:rPr>
                <w:rFonts w:hint="eastAsia" w:ascii="宋体" w:hAnsi="宋体" w:cs="宋体"/>
                <w:kern w:val="1"/>
                <w:sz w:val="24"/>
              </w:rPr>
              <w:t>服务地点</w:t>
            </w:r>
          </w:p>
        </w:tc>
        <w:tc>
          <w:tcPr>
            <w:tcW w:w="3725" w:type="pct"/>
            <w:vAlign w:val="center"/>
          </w:tcPr>
          <w:p w14:paraId="3BCD28D4">
            <w:pPr>
              <w:spacing w:line="360" w:lineRule="auto"/>
              <w:rPr>
                <w:rFonts w:ascii="宋体" w:hAnsi="宋体" w:eastAsia="Calibri" w:cs="宋体"/>
                <w:kern w:val="1"/>
                <w:sz w:val="24"/>
              </w:rPr>
            </w:pPr>
          </w:p>
        </w:tc>
      </w:tr>
      <w:tr w14:paraId="0A877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1274" w:type="pct"/>
            <w:vAlign w:val="center"/>
          </w:tcPr>
          <w:p w14:paraId="561014BE">
            <w:pPr>
              <w:spacing w:line="360" w:lineRule="auto"/>
              <w:jc w:val="center"/>
              <w:rPr>
                <w:rFonts w:ascii="宋体" w:hAnsi="宋体" w:eastAsia="Calibri" w:cs="宋体"/>
                <w:kern w:val="1"/>
                <w:sz w:val="24"/>
              </w:rPr>
            </w:pPr>
            <w:r>
              <w:rPr>
                <w:rFonts w:hint="eastAsia" w:ascii="宋体" w:hAnsi="宋体" w:cs="宋体"/>
                <w:kern w:val="1"/>
                <w:sz w:val="24"/>
              </w:rPr>
              <w:t>服务期限</w:t>
            </w:r>
          </w:p>
        </w:tc>
        <w:tc>
          <w:tcPr>
            <w:tcW w:w="3725" w:type="pct"/>
          </w:tcPr>
          <w:p w14:paraId="606FB4F0">
            <w:pPr>
              <w:spacing w:line="360" w:lineRule="auto"/>
              <w:rPr>
                <w:rFonts w:ascii="宋体" w:hAnsi="宋体" w:eastAsia="Calibri" w:cs="宋体"/>
                <w:kern w:val="1"/>
                <w:sz w:val="24"/>
              </w:rPr>
            </w:pPr>
          </w:p>
        </w:tc>
      </w:tr>
      <w:tr w14:paraId="574E6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274" w:type="pct"/>
            <w:vAlign w:val="center"/>
          </w:tcPr>
          <w:p w14:paraId="29277B3B">
            <w:pPr>
              <w:spacing w:line="360" w:lineRule="auto"/>
              <w:jc w:val="center"/>
              <w:rPr>
                <w:rFonts w:hint="eastAsia" w:ascii="宋体" w:hAnsi="宋体" w:eastAsia="宋体" w:cs="宋体"/>
                <w:kern w:val="1"/>
                <w:sz w:val="24"/>
              </w:rPr>
            </w:pPr>
            <w:r>
              <w:rPr>
                <w:rFonts w:hint="eastAsia" w:ascii="宋体" w:hAnsi="宋体" w:eastAsia="宋体" w:cs="宋体"/>
                <w:kern w:val="1"/>
                <w:sz w:val="24"/>
                <w:lang w:val="en-US" w:eastAsia="zh-CN"/>
              </w:rPr>
              <w:t>质量</w:t>
            </w:r>
            <w:r>
              <w:rPr>
                <w:rFonts w:hint="eastAsia" w:ascii="宋体" w:hAnsi="宋体" w:eastAsia="宋体" w:cs="宋体"/>
                <w:kern w:val="1"/>
                <w:sz w:val="24"/>
              </w:rPr>
              <w:t>标准</w:t>
            </w:r>
          </w:p>
        </w:tc>
        <w:tc>
          <w:tcPr>
            <w:tcW w:w="3725" w:type="pct"/>
          </w:tcPr>
          <w:p w14:paraId="673BA603">
            <w:pPr>
              <w:spacing w:line="360" w:lineRule="auto"/>
              <w:rPr>
                <w:rFonts w:ascii="宋体" w:hAnsi="宋体" w:eastAsia="Calibri" w:cs="宋体"/>
                <w:kern w:val="1"/>
                <w:sz w:val="24"/>
              </w:rPr>
            </w:pPr>
          </w:p>
        </w:tc>
      </w:tr>
      <w:tr w14:paraId="33BCE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274" w:type="pct"/>
            <w:vAlign w:val="center"/>
          </w:tcPr>
          <w:p w14:paraId="77C28FEB">
            <w:pPr>
              <w:spacing w:line="360" w:lineRule="auto"/>
              <w:jc w:val="center"/>
              <w:rPr>
                <w:rFonts w:hint="eastAsia" w:ascii="宋体" w:hAnsi="宋体" w:eastAsia="宋体" w:cs="宋体"/>
                <w:kern w:val="1"/>
                <w:sz w:val="24"/>
              </w:rPr>
            </w:pPr>
            <w:r>
              <w:rPr>
                <w:rFonts w:hint="eastAsia" w:ascii="宋体" w:hAnsi="宋体" w:eastAsia="宋体" w:cs="宋体"/>
                <w:kern w:val="1"/>
                <w:sz w:val="24"/>
              </w:rPr>
              <w:t>投标有效期</w:t>
            </w:r>
          </w:p>
        </w:tc>
        <w:tc>
          <w:tcPr>
            <w:tcW w:w="3725" w:type="pct"/>
          </w:tcPr>
          <w:p w14:paraId="7292D408">
            <w:pPr>
              <w:spacing w:line="360" w:lineRule="auto"/>
              <w:rPr>
                <w:rFonts w:ascii="宋体" w:hAnsi="宋体" w:eastAsia="Calibri" w:cs="宋体"/>
                <w:kern w:val="1"/>
                <w:sz w:val="24"/>
              </w:rPr>
            </w:pPr>
          </w:p>
        </w:tc>
      </w:tr>
      <w:tr w14:paraId="0C9D7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1274" w:type="pct"/>
            <w:vAlign w:val="center"/>
          </w:tcPr>
          <w:p w14:paraId="2C10C126">
            <w:pPr>
              <w:spacing w:line="360" w:lineRule="auto"/>
              <w:jc w:val="center"/>
              <w:rPr>
                <w:rFonts w:ascii="宋体" w:hAnsi="宋体" w:eastAsia="Calibri" w:cs="宋体"/>
                <w:kern w:val="1"/>
                <w:sz w:val="24"/>
              </w:rPr>
            </w:pPr>
            <w:r>
              <w:rPr>
                <w:rFonts w:hint="eastAsia" w:ascii="宋体" w:hAnsi="宋体" w:cs="宋体"/>
                <w:kern w:val="1"/>
                <w:sz w:val="24"/>
              </w:rPr>
              <w:t>备注</w:t>
            </w:r>
          </w:p>
        </w:tc>
        <w:tc>
          <w:tcPr>
            <w:tcW w:w="3725" w:type="pct"/>
          </w:tcPr>
          <w:p w14:paraId="12BA8075">
            <w:pPr>
              <w:spacing w:line="360" w:lineRule="auto"/>
              <w:rPr>
                <w:rFonts w:ascii="宋体" w:hAnsi="宋体" w:eastAsia="Calibri" w:cs="宋体"/>
                <w:kern w:val="1"/>
                <w:sz w:val="24"/>
              </w:rPr>
            </w:pPr>
          </w:p>
        </w:tc>
      </w:tr>
    </w:tbl>
    <w:p w14:paraId="43E82ABA">
      <w:pPr>
        <w:pStyle w:val="35"/>
        <w:widowControl/>
        <w:kinsoku w:val="0"/>
        <w:autoSpaceDE w:val="0"/>
        <w:autoSpaceDN w:val="0"/>
        <w:adjustRightInd w:val="0"/>
        <w:snapToGrid w:val="0"/>
        <w:spacing w:line="366" w:lineRule="auto"/>
        <w:ind w:right="47"/>
        <w:jc w:val="both"/>
        <w:textAlignment w:val="baseline"/>
        <w:rPr>
          <w:rFonts w:hint="eastAsia"/>
          <w:snapToGrid w:val="0"/>
          <w:color w:val="000000"/>
          <w:spacing w:val="-5"/>
          <w:kern w:val="0"/>
          <w:lang w:val="en-US" w:eastAsia="zh-CN"/>
        </w:rPr>
      </w:pPr>
      <w:r>
        <w:rPr>
          <w:rFonts w:hint="eastAsia" w:ascii="宋体" w:hAnsi="宋体" w:cs="宋体"/>
          <w:b/>
          <w:bCs/>
          <w:kern w:val="1"/>
          <w:sz w:val="24"/>
        </w:rPr>
        <w:t>注：折扣率即为各项货物的折扣报价。例如：原价100 元，实际为75元，即折扣率75%</w:t>
      </w:r>
    </w:p>
    <w:p w14:paraId="78C219A6">
      <w:pPr>
        <w:spacing w:line="360" w:lineRule="auto"/>
        <w:ind w:firstLine="460" w:firstLineChars="200"/>
        <w:jc w:val="left"/>
        <w:rPr>
          <w:rFonts w:hint="eastAsia" w:ascii="宋体" w:hAnsi="宋体" w:cs="楷体"/>
          <w:color w:val="000000"/>
          <w:kern w:val="1"/>
          <w:sz w:val="24"/>
          <w:szCs w:val="24"/>
        </w:rPr>
      </w:pPr>
      <w:r>
        <w:rPr>
          <w:rFonts w:hint="eastAsia"/>
          <w:snapToGrid w:val="0"/>
          <w:color w:val="000000"/>
          <w:spacing w:val="-5"/>
          <w:kern w:val="0"/>
          <w:sz w:val="24"/>
          <w:szCs w:val="24"/>
          <w:lang w:val="en-US" w:eastAsia="zh-CN"/>
        </w:rPr>
        <w:t xml:space="preserve">                         </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u w:val="single"/>
          <w:lang w:val="en-US" w:eastAsia="zh-CN"/>
        </w:rPr>
        <w:t xml:space="preserve">      </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p>
    <w:p w14:paraId="39A806FE">
      <w:pPr>
        <w:spacing w:line="360" w:lineRule="auto"/>
        <w:ind w:firstLine="3220" w:firstLineChars="1400"/>
        <w:jc w:val="left"/>
        <w:rPr>
          <w:rFonts w:hint="eastAsia" w:ascii="宋体" w:hAnsi="宋体" w:cs="楷体"/>
          <w:color w:val="000000"/>
          <w:kern w:val="1"/>
          <w:sz w:val="24"/>
          <w:szCs w:val="24"/>
        </w:rPr>
      </w:pPr>
      <w:r>
        <w:rPr>
          <w:rFonts w:hint="eastAsia"/>
          <w:snapToGrid w:val="0"/>
          <w:color w:val="000000"/>
          <w:spacing w:val="-5"/>
          <w:kern w:val="0"/>
          <w:sz w:val="24"/>
          <w:szCs w:val="24"/>
          <w:lang w:val="en-US" w:eastAsia="zh-CN"/>
        </w:rPr>
        <w:t>法定代表人或授权委托人</w:t>
      </w:r>
      <w:r>
        <w:rPr>
          <w:rFonts w:hint="eastAsia" w:ascii="宋体" w:hAnsi="宋体" w:cs="楷体"/>
          <w:color w:val="000000"/>
          <w:kern w:val="1"/>
          <w:sz w:val="24"/>
          <w:szCs w:val="24"/>
        </w:rPr>
        <w:t>：</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p>
    <w:p w14:paraId="10F9B296">
      <w:pPr>
        <w:spacing w:line="360" w:lineRule="auto"/>
        <w:ind w:firstLine="3120" w:firstLineChars="1300"/>
        <w:rPr>
          <w:rFonts w:hint="eastAsia" w:ascii="宋体" w:hAnsi="宋体" w:cs="楷体"/>
          <w:color w:val="000000"/>
          <w:kern w:val="1"/>
          <w:sz w:val="24"/>
          <w:szCs w:val="24"/>
        </w:rPr>
      </w:pPr>
      <w:r>
        <w:rPr>
          <w:rFonts w:hint="eastAsia" w:ascii="宋体" w:hAnsi="宋体" w:cs="宋体"/>
          <w:color w:val="000000"/>
          <w:kern w:val="0"/>
          <w:sz w:val="24"/>
          <w:szCs w:val="24"/>
        </w:rPr>
        <w:t>日</w:t>
      </w:r>
      <w:r>
        <w:rPr>
          <w:rFonts w:hint="eastAsia" w:ascii="宋体" w:hAnsi="宋体" w:cs="宋体"/>
          <w:color w:val="000000"/>
          <w:kern w:val="0"/>
          <w:sz w:val="24"/>
          <w:szCs w:val="24"/>
          <w:lang w:val="en-US" w:eastAsia="zh-CN"/>
        </w:rPr>
        <w:t xml:space="preserve">   </w:t>
      </w:r>
      <w:r>
        <w:rPr>
          <w:rFonts w:hint="eastAsia" w:ascii="宋体" w:hAnsi="宋体" w:cs="宋体"/>
          <w:color w:val="000000"/>
          <w:kern w:val="0"/>
          <w:sz w:val="24"/>
          <w:szCs w:val="24"/>
        </w:rPr>
        <w:t>期：</w:t>
      </w:r>
      <w:r>
        <w:rPr>
          <w:rFonts w:hint="eastAsia" w:ascii="宋体" w:hAnsi="宋体" w:cs="宋体"/>
          <w:color w:val="000000"/>
          <w:kern w:val="0"/>
          <w:sz w:val="24"/>
          <w:szCs w:val="24"/>
          <w:u w:val="single"/>
          <w:lang w:val="en-US" w:eastAsia="zh-CN"/>
        </w:rPr>
        <w:t xml:space="preserve">       </w:t>
      </w:r>
      <w:r>
        <w:rPr>
          <w:rFonts w:hint="eastAsia" w:ascii="宋体" w:hAnsi="宋体" w:cs="楷体"/>
          <w:color w:val="000000"/>
          <w:kern w:val="1"/>
          <w:sz w:val="24"/>
          <w:szCs w:val="24"/>
        </w:rPr>
        <w:t>年</w:t>
      </w:r>
      <w:r>
        <w:rPr>
          <w:rFonts w:hint="eastAsia" w:ascii="宋体" w:hAnsi="宋体" w:cs="宋体"/>
          <w:color w:val="000000"/>
          <w:kern w:val="0"/>
          <w:sz w:val="24"/>
          <w:szCs w:val="24"/>
          <w:u w:val="single"/>
          <w:lang w:val="en-US" w:eastAsia="zh-CN"/>
        </w:rPr>
        <w:t xml:space="preserve">        </w:t>
      </w:r>
      <w:r>
        <w:rPr>
          <w:rFonts w:hint="eastAsia" w:ascii="宋体" w:hAnsi="宋体" w:cs="楷体"/>
          <w:color w:val="000000"/>
          <w:kern w:val="1"/>
          <w:sz w:val="24"/>
          <w:szCs w:val="24"/>
        </w:rPr>
        <w:t>月</w:t>
      </w:r>
      <w:r>
        <w:rPr>
          <w:rFonts w:hint="eastAsia" w:ascii="宋体" w:hAnsi="宋体" w:cs="宋体"/>
          <w:color w:val="000000"/>
          <w:kern w:val="0"/>
          <w:sz w:val="24"/>
          <w:szCs w:val="24"/>
          <w:u w:val="single"/>
          <w:lang w:val="en-US" w:eastAsia="zh-CN"/>
        </w:rPr>
        <w:t xml:space="preserve">       </w:t>
      </w:r>
      <w:r>
        <w:rPr>
          <w:rFonts w:hint="eastAsia" w:ascii="宋体" w:hAnsi="宋体" w:cs="楷体"/>
          <w:color w:val="000000"/>
          <w:kern w:val="1"/>
          <w:sz w:val="24"/>
          <w:szCs w:val="24"/>
        </w:rPr>
        <w:t>日</w:t>
      </w:r>
    </w:p>
    <w:p w14:paraId="1DD9930A">
      <w:pPr>
        <w:spacing w:line="360" w:lineRule="auto"/>
        <w:rPr>
          <w:rFonts w:hint="default" w:ascii="宋体" w:hAnsi="宋体" w:cs="楷体"/>
          <w:color w:val="000000"/>
          <w:kern w:val="1"/>
          <w:sz w:val="24"/>
          <w:szCs w:val="24"/>
          <w:lang w:val="en-US" w:eastAsia="zh-CN"/>
        </w:rPr>
      </w:pPr>
    </w:p>
    <w:p w14:paraId="145114F9">
      <w:pPr>
        <w:spacing w:line="360" w:lineRule="auto"/>
        <w:rPr>
          <w:rFonts w:hint="default" w:ascii="宋体" w:hAnsi="宋体" w:cs="楷体"/>
          <w:color w:val="000000"/>
          <w:kern w:val="1"/>
          <w:sz w:val="24"/>
          <w:szCs w:val="24"/>
          <w:lang w:val="en-US" w:eastAsia="zh-CN"/>
        </w:rPr>
      </w:pPr>
    </w:p>
    <w:p w14:paraId="5540847D">
      <w:pPr>
        <w:bidi w:val="0"/>
        <w:rPr>
          <w:rFonts w:hint="eastAsia"/>
          <w:lang w:val="en-US" w:eastAsia="zh-CN"/>
        </w:rPr>
      </w:pPr>
    </w:p>
    <w:p w14:paraId="24A54FC9">
      <w:pPr>
        <w:bidi w:val="0"/>
        <w:rPr>
          <w:rFonts w:hint="eastAsia"/>
          <w:lang w:val="en-US" w:eastAsia="zh-CN"/>
        </w:rPr>
      </w:pPr>
    </w:p>
    <w:p w14:paraId="7E4A8CF9">
      <w:pPr>
        <w:bidi w:val="0"/>
        <w:rPr>
          <w:rFonts w:hint="eastAsia"/>
          <w:lang w:val="en-US" w:eastAsia="zh-CN"/>
        </w:rPr>
      </w:pPr>
    </w:p>
    <w:p w14:paraId="1D1123AF">
      <w:pPr>
        <w:bidi w:val="0"/>
        <w:rPr>
          <w:rFonts w:hint="eastAsia"/>
          <w:lang w:val="en-US" w:eastAsia="zh-CN"/>
        </w:rPr>
      </w:pPr>
    </w:p>
    <w:p w14:paraId="187BD84A">
      <w:pPr>
        <w:bidi w:val="0"/>
        <w:rPr>
          <w:rFonts w:hint="eastAsia"/>
          <w:lang w:val="en-US" w:eastAsia="zh-CN"/>
        </w:rPr>
      </w:pPr>
    </w:p>
    <w:p w14:paraId="260C088B">
      <w:pPr>
        <w:rPr>
          <w:rFonts w:hint="eastAsia"/>
          <w:lang w:val="en-US" w:eastAsia="zh-CN"/>
        </w:rPr>
      </w:pPr>
    </w:p>
    <w:p w14:paraId="2977ABF5">
      <w:pPr>
        <w:rPr>
          <w:rFonts w:hint="eastAsia"/>
          <w:lang w:val="en-US" w:eastAsia="zh-CN"/>
        </w:rPr>
      </w:pPr>
    </w:p>
    <w:p w14:paraId="5CCFBBC2">
      <w:pPr>
        <w:pStyle w:val="2"/>
        <w:bidi w:val="0"/>
        <w:jc w:val="center"/>
      </w:pPr>
      <w:r>
        <w:rPr>
          <w:rFonts w:hint="eastAsia"/>
          <w:lang w:val="en-US" w:eastAsia="zh-CN"/>
        </w:rPr>
        <w:t>二、</w:t>
      </w:r>
      <w:r>
        <w:t>法定代表人身份证明</w:t>
      </w:r>
    </w:p>
    <w:p w14:paraId="3E6F48E5">
      <w:pPr>
        <w:spacing w:line="440" w:lineRule="exact"/>
        <w:rPr>
          <w:rFonts w:ascii="宋体" w:hAnsi="宋体"/>
          <w:sz w:val="24"/>
          <w:szCs w:val="21"/>
        </w:rPr>
      </w:pPr>
      <w:r>
        <w:rPr>
          <w:rFonts w:ascii="宋体" w:hAnsi="宋体"/>
          <w:sz w:val="24"/>
          <w:szCs w:val="21"/>
        </w:rPr>
        <w:t>供应商名称：</w:t>
      </w:r>
      <w:r>
        <w:rPr>
          <w:rFonts w:ascii="宋体" w:hAnsi="宋体"/>
          <w:sz w:val="24"/>
          <w:szCs w:val="21"/>
          <w:u w:val="single"/>
        </w:rPr>
        <w:t xml:space="preserve">                            </w:t>
      </w:r>
      <w:r>
        <w:rPr>
          <w:rFonts w:ascii="宋体" w:hAnsi="宋体"/>
          <w:sz w:val="24"/>
          <w:szCs w:val="21"/>
        </w:rPr>
        <w:t xml:space="preserve"> </w:t>
      </w:r>
    </w:p>
    <w:p w14:paraId="0DA99428">
      <w:pPr>
        <w:spacing w:line="440" w:lineRule="exact"/>
        <w:rPr>
          <w:rFonts w:ascii="宋体" w:hAnsi="宋体"/>
          <w:sz w:val="24"/>
          <w:szCs w:val="21"/>
        </w:rPr>
      </w:pPr>
      <w:r>
        <w:rPr>
          <w:rFonts w:ascii="宋体" w:hAnsi="宋体"/>
          <w:sz w:val="24"/>
          <w:szCs w:val="21"/>
        </w:rPr>
        <w:t>单位性质：</w:t>
      </w:r>
      <w:r>
        <w:rPr>
          <w:rFonts w:ascii="宋体" w:hAnsi="宋体"/>
          <w:sz w:val="24"/>
          <w:szCs w:val="21"/>
          <w:u w:val="single"/>
        </w:rPr>
        <w:t xml:space="preserve">                               </w:t>
      </w:r>
      <w:r>
        <w:rPr>
          <w:rFonts w:ascii="宋体" w:hAnsi="宋体"/>
          <w:sz w:val="24"/>
          <w:szCs w:val="21"/>
        </w:rPr>
        <w:t xml:space="preserve"> </w:t>
      </w:r>
    </w:p>
    <w:p w14:paraId="14BCC815">
      <w:pPr>
        <w:spacing w:line="440" w:lineRule="exact"/>
        <w:rPr>
          <w:rFonts w:ascii="宋体" w:hAnsi="宋体"/>
          <w:sz w:val="24"/>
          <w:szCs w:val="21"/>
        </w:rPr>
      </w:pPr>
      <w:r>
        <w:rPr>
          <w:rFonts w:ascii="宋体" w:hAnsi="宋体"/>
          <w:sz w:val="24"/>
          <w:szCs w:val="21"/>
        </w:rPr>
        <w:t>地址：</w:t>
      </w:r>
      <w:r>
        <w:rPr>
          <w:rFonts w:ascii="宋体" w:hAnsi="宋体"/>
          <w:sz w:val="24"/>
          <w:szCs w:val="21"/>
          <w:u w:val="single"/>
        </w:rPr>
        <w:t xml:space="preserve">                                   </w:t>
      </w:r>
    </w:p>
    <w:p w14:paraId="4A217441">
      <w:pPr>
        <w:spacing w:line="440" w:lineRule="exact"/>
        <w:rPr>
          <w:rFonts w:ascii="宋体" w:hAnsi="宋体"/>
          <w:sz w:val="24"/>
          <w:szCs w:val="21"/>
        </w:rPr>
      </w:pPr>
      <w:r>
        <w:rPr>
          <w:rFonts w:ascii="宋体" w:hAnsi="宋体"/>
          <w:sz w:val="24"/>
          <w:szCs w:val="21"/>
        </w:rPr>
        <w:t>成立时间：</w:t>
      </w:r>
      <w:r>
        <w:rPr>
          <w:rFonts w:ascii="宋体" w:hAnsi="宋体"/>
          <w:sz w:val="24"/>
          <w:szCs w:val="21"/>
          <w:u w:val="single"/>
        </w:rPr>
        <w:t xml:space="preserve">         </w:t>
      </w:r>
      <w:r>
        <w:rPr>
          <w:rFonts w:ascii="宋体" w:hAnsi="宋体"/>
          <w:sz w:val="24"/>
          <w:szCs w:val="21"/>
        </w:rPr>
        <w:t xml:space="preserve"> 年</w:t>
      </w:r>
      <w:r>
        <w:rPr>
          <w:rFonts w:ascii="宋体" w:hAnsi="宋体"/>
          <w:sz w:val="24"/>
          <w:szCs w:val="21"/>
          <w:u w:val="single"/>
        </w:rPr>
        <w:t xml:space="preserve">       </w:t>
      </w:r>
      <w:r>
        <w:rPr>
          <w:rFonts w:ascii="宋体" w:hAnsi="宋体"/>
          <w:sz w:val="24"/>
          <w:szCs w:val="21"/>
        </w:rPr>
        <w:t xml:space="preserve"> 月</w:t>
      </w:r>
      <w:r>
        <w:rPr>
          <w:rFonts w:ascii="宋体" w:hAnsi="宋体"/>
          <w:sz w:val="24"/>
          <w:szCs w:val="21"/>
          <w:u w:val="single"/>
        </w:rPr>
        <w:t xml:space="preserve">       </w:t>
      </w:r>
      <w:r>
        <w:rPr>
          <w:rFonts w:ascii="宋体" w:hAnsi="宋体"/>
          <w:sz w:val="24"/>
          <w:szCs w:val="21"/>
        </w:rPr>
        <w:t xml:space="preserve"> 日</w:t>
      </w:r>
    </w:p>
    <w:p w14:paraId="3510C276">
      <w:pPr>
        <w:spacing w:line="440" w:lineRule="exact"/>
        <w:rPr>
          <w:rFonts w:ascii="宋体" w:hAnsi="宋体"/>
          <w:sz w:val="24"/>
          <w:szCs w:val="21"/>
        </w:rPr>
      </w:pPr>
      <w:r>
        <w:rPr>
          <w:rFonts w:ascii="宋体" w:hAnsi="宋体"/>
          <w:sz w:val="24"/>
          <w:szCs w:val="21"/>
        </w:rPr>
        <w:t>经营期限：</w:t>
      </w:r>
      <w:r>
        <w:rPr>
          <w:rFonts w:ascii="宋体" w:hAnsi="宋体"/>
          <w:sz w:val="24"/>
          <w:szCs w:val="21"/>
          <w:u w:val="single"/>
        </w:rPr>
        <w:t xml:space="preserve">                               </w:t>
      </w:r>
    </w:p>
    <w:p w14:paraId="686523D5">
      <w:pPr>
        <w:spacing w:line="440" w:lineRule="exact"/>
        <w:rPr>
          <w:rFonts w:ascii="宋体" w:hAnsi="宋体"/>
          <w:sz w:val="24"/>
          <w:szCs w:val="21"/>
        </w:rPr>
      </w:pPr>
      <w:r>
        <w:rPr>
          <w:rFonts w:ascii="宋体" w:hAnsi="宋体"/>
          <w:sz w:val="24"/>
          <w:szCs w:val="21"/>
        </w:rPr>
        <w:t>姓名：</w:t>
      </w:r>
      <w:r>
        <w:rPr>
          <w:rFonts w:ascii="宋体" w:hAnsi="宋体"/>
          <w:sz w:val="24"/>
          <w:szCs w:val="21"/>
          <w:u w:val="single"/>
        </w:rPr>
        <w:t xml:space="preserve">        </w:t>
      </w:r>
      <w:r>
        <w:rPr>
          <w:rFonts w:ascii="宋体" w:hAnsi="宋体"/>
          <w:sz w:val="24"/>
          <w:szCs w:val="21"/>
        </w:rPr>
        <w:t xml:space="preserve"> 性别：</w:t>
      </w:r>
      <w:r>
        <w:rPr>
          <w:rFonts w:ascii="宋体" w:hAnsi="宋体"/>
          <w:sz w:val="24"/>
          <w:szCs w:val="21"/>
          <w:u w:val="single"/>
        </w:rPr>
        <w:t xml:space="preserve">         </w:t>
      </w:r>
      <w:r>
        <w:rPr>
          <w:rFonts w:ascii="宋体" w:hAnsi="宋体"/>
          <w:sz w:val="24"/>
          <w:szCs w:val="21"/>
        </w:rPr>
        <w:t xml:space="preserve"> 年龄：</w:t>
      </w:r>
      <w:r>
        <w:rPr>
          <w:rFonts w:ascii="宋体" w:hAnsi="宋体"/>
          <w:sz w:val="24"/>
          <w:szCs w:val="21"/>
          <w:u w:val="single"/>
        </w:rPr>
        <w:t xml:space="preserve">        </w:t>
      </w:r>
      <w:r>
        <w:rPr>
          <w:rFonts w:ascii="宋体" w:hAnsi="宋体"/>
          <w:sz w:val="24"/>
          <w:szCs w:val="21"/>
        </w:rPr>
        <w:t>职务：</w:t>
      </w:r>
      <w:r>
        <w:rPr>
          <w:rFonts w:ascii="宋体" w:hAnsi="宋体"/>
          <w:sz w:val="24"/>
          <w:szCs w:val="21"/>
          <w:u w:val="single"/>
        </w:rPr>
        <w:t xml:space="preserve">        </w:t>
      </w:r>
    </w:p>
    <w:p w14:paraId="6E88884A">
      <w:pPr>
        <w:spacing w:line="440" w:lineRule="exact"/>
        <w:rPr>
          <w:rFonts w:ascii="宋体" w:hAnsi="宋体"/>
          <w:sz w:val="24"/>
          <w:szCs w:val="21"/>
        </w:rPr>
      </w:pPr>
      <w:r>
        <w:rPr>
          <w:rFonts w:ascii="宋体" w:hAnsi="宋体"/>
          <w:sz w:val="24"/>
          <w:szCs w:val="21"/>
        </w:rPr>
        <w:t>系</w:t>
      </w:r>
      <w:r>
        <w:rPr>
          <w:rFonts w:ascii="宋体" w:hAnsi="宋体"/>
          <w:sz w:val="24"/>
          <w:szCs w:val="21"/>
          <w:u w:val="single"/>
        </w:rPr>
        <w:t xml:space="preserve">                             </w:t>
      </w:r>
      <w:r>
        <w:rPr>
          <w:rFonts w:ascii="宋体" w:hAnsi="宋体"/>
          <w:sz w:val="24"/>
          <w:szCs w:val="21"/>
        </w:rPr>
        <w:t xml:space="preserve"> （供应商名称）的法定代表人。</w:t>
      </w:r>
    </w:p>
    <w:p w14:paraId="7BE6D274">
      <w:pPr>
        <w:spacing w:line="440" w:lineRule="exact"/>
        <w:ind w:firstLine="480" w:firstLineChars="200"/>
        <w:rPr>
          <w:rFonts w:ascii="宋体" w:hAnsi="宋体"/>
          <w:sz w:val="24"/>
          <w:szCs w:val="21"/>
        </w:rPr>
      </w:pPr>
      <w:r>
        <w:rPr>
          <w:rFonts w:ascii="宋体" w:hAnsi="宋体"/>
          <w:sz w:val="24"/>
          <w:szCs w:val="21"/>
        </w:rPr>
        <w:t>特此证明。</w:t>
      </w:r>
    </w:p>
    <w:p w14:paraId="68DC2421">
      <w:pPr>
        <w:spacing w:line="440" w:lineRule="exact"/>
        <w:rPr>
          <w:rFonts w:ascii="宋体" w:hAnsi="宋体"/>
          <w:sz w:val="24"/>
          <w:szCs w:val="21"/>
        </w:rPr>
      </w:pPr>
    </w:p>
    <w:p w14:paraId="5BBBB8CC">
      <w:pPr>
        <w:spacing w:line="440" w:lineRule="exact"/>
        <w:rPr>
          <w:rFonts w:ascii="宋体" w:hAnsi="宋体"/>
          <w:sz w:val="24"/>
          <w:szCs w:val="21"/>
        </w:rPr>
      </w:pPr>
    </w:p>
    <w:p w14:paraId="6A4D1667">
      <w:pPr>
        <w:spacing w:line="440" w:lineRule="exact"/>
        <w:jc w:val="right"/>
        <w:rPr>
          <w:rFonts w:ascii="宋体" w:hAnsi="宋体"/>
          <w:sz w:val="24"/>
          <w:szCs w:val="21"/>
        </w:rPr>
      </w:pPr>
      <w:r>
        <w:rPr>
          <w:rFonts w:ascii="宋体" w:hAnsi="宋体"/>
          <w:sz w:val="24"/>
          <w:szCs w:val="21"/>
        </w:rPr>
        <w:t xml:space="preserve">                         </w:t>
      </w:r>
      <w:r>
        <w:rPr>
          <w:rFonts w:hint="eastAsia"/>
          <w:snapToGrid w:val="0"/>
          <w:color w:val="000000"/>
          <w:spacing w:val="-5"/>
          <w:kern w:val="0"/>
          <w:sz w:val="24"/>
          <w:szCs w:val="24"/>
          <w:lang w:val="en-US" w:eastAsia="zh-CN"/>
        </w:rPr>
        <w:t xml:space="preserve"> </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u w:val="single"/>
          <w:lang w:val="en-US" w:eastAsia="zh-CN"/>
        </w:rPr>
        <w:t xml:space="preserve">      </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p>
    <w:p w14:paraId="3F9A6B22">
      <w:pPr>
        <w:spacing w:line="440" w:lineRule="exact"/>
        <w:jc w:val="right"/>
        <w:rPr>
          <w:rFonts w:ascii="宋体" w:hAnsi="宋体"/>
          <w:sz w:val="24"/>
          <w:szCs w:val="21"/>
        </w:rPr>
      </w:pPr>
      <w:r>
        <w:rPr>
          <w:rFonts w:ascii="宋体" w:hAnsi="宋体"/>
          <w:sz w:val="24"/>
          <w:szCs w:val="21"/>
        </w:rPr>
        <w:t xml:space="preserve">                                   </w:t>
      </w:r>
      <w:r>
        <w:rPr>
          <w:rFonts w:ascii="宋体" w:hAnsi="宋体"/>
          <w:sz w:val="24"/>
          <w:szCs w:val="21"/>
          <w:u w:val="single"/>
        </w:rPr>
        <w:t xml:space="preserve">       </w:t>
      </w:r>
      <w:r>
        <w:rPr>
          <w:rFonts w:ascii="宋体" w:hAnsi="宋体"/>
          <w:sz w:val="24"/>
          <w:szCs w:val="21"/>
        </w:rPr>
        <w:t>年</w:t>
      </w:r>
      <w:r>
        <w:rPr>
          <w:rFonts w:ascii="宋体" w:hAnsi="宋体"/>
          <w:sz w:val="24"/>
          <w:szCs w:val="21"/>
          <w:u w:val="single"/>
        </w:rPr>
        <w:t xml:space="preserve">       </w:t>
      </w:r>
      <w:r>
        <w:rPr>
          <w:rFonts w:ascii="宋体" w:hAnsi="宋体"/>
          <w:sz w:val="24"/>
          <w:szCs w:val="21"/>
        </w:rPr>
        <w:t>月</w:t>
      </w:r>
      <w:r>
        <w:rPr>
          <w:rFonts w:ascii="宋体" w:hAnsi="宋体"/>
          <w:sz w:val="24"/>
          <w:szCs w:val="21"/>
          <w:u w:val="single"/>
        </w:rPr>
        <w:t xml:space="preserve">       </w:t>
      </w:r>
      <w:r>
        <w:rPr>
          <w:rFonts w:ascii="宋体" w:hAnsi="宋体"/>
          <w:sz w:val="24"/>
          <w:szCs w:val="21"/>
        </w:rPr>
        <w:t>日</w:t>
      </w:r>
    </w:p>
    <w:p w14:paraId="3F9CECB9">
      <w:pPr>
        <w:spacing w:line="440" w:lineRule="exact"/>
        <w:jc w:val="right"/>
        <w:rPr>
          <w:rFonts w:ascii="宋体" w:hAnsi="宋体"/>
          <w:sz w:val="24"/>
          <w:szCs w:val="21"/>
        </w:rPr>
      </w:pPr>
    </w:p>
    <w:p w14:paraId="4F462FCD">
      <w:pPr>
        <w:spacing w:line="440" w:lineRule="exact"/>
        <w:jc w:val="right"/>
        <w:rPr>
          <w:rFonts w:ascii="宋体" w:hAnsi="宋体"/>
          <w:sz w:val="24"/>
          <w:szCs w:val="21"/>
        </w:rPr>
      </w:pPr>
    </w:p>
    <w:tbl>
      <w:tblPr>
        <w:tblStyle w:val="20"/>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3C4F7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9" w:hRule="atLeast"/>
          <w:jc w:val="center"/>
        </w:trPr>
        <w:tc>
          <w:tcPr>
            <w:tcW w:w="8528" w:type="dxa"/>
            <w:noWrap w:val="0"/>
            <w:vAlign w:val="center"/>
          </w:tcPr>
          <w:p w14:paraId="33A58241">
            <w:pPr>
              <w:spacing w:line="480" w:lineRule="exact"/>
              <w:jc w:val="center"/>
              <w:rPr>
                <w:rFonts w:ascii="宋体" w:hAnsi="宋体"/>
                <w:sz w:val="32"/>
                <w:szCs w:val="32"/>
              </w:rPr>
            </w:pPr>
            <w:r>
              <w:rPr>
                <w:rFonts w:ascii="宋体" w:hAnsi="宋体"/>
                <w:sz w:val="32"/>
                <w:szCs w:val="32"/>
              </w:rPr>
              <w:t>法定代表人身份证</w:t>
            </w:r>
            <w:r>
              <w:rPr>
                <w:rFonts w:hint="eastAsia" w:ascii="宋体" w:hAnsi="宋体"/>
                <w:sz w:val="32"/>
                <w:szCs w:val="32"/>
              </w:rPr>
              <w:t>复印件</w:t>
            </w:r>
          </w:p>
          <w:p w14:paraId="58303AE5">
            <w:pPr>
              <w:spacing w:line="480" w:lineRule="exact"/>
              <w:jc w:val="center"/>
              <w:rPr>
                <w:rFonts w:ascii="宋体" w:hAnsi="宋体"/>
                <w:sz w:val="24"/>
                <w:szCs w:val="21"/>
              </w:rPr>
            </w:pPr>
          </w:p>
        </w:tc>
      </w:tr>
    </w:tbl>
    <w:p w14:paraId="0C3FF53C">
      <w:pPr>
        <w:spacing w:line="360" w:lineRule="auto"/>
        <w:rPr>
          <w:rFonts w:hint="default" w:ascii="宋体" w:hAnsi="宋体" w:cs="楷体"/>
          <w:color w:val="000000"/>
          <w:kern w:val="1"/>
          <w:sz w:val="24"/>
          <w:szCs w:val="24"/>
          <w:lang w:val="en-US" w:eastAsia="zh-CN"/>
        </w:rPr>
      </w:pPr>
    </w:p>
    <w:p w14:paraId="0F16A326">
      <w:pPr>
        <w:spacing w:line="360" w:lineRule="auto"/>
        <w:rPr>
          <w:rFonts w:hint="default" w:ascii="宋体" w:hAnsi="宋体" w:cs="楷体"/>
          <w:color w:val="000000"/>
          <w:kern w:val="1"/>
          <w:sz w:val="24"/>
          <w:szCs w:val="24"/>
          <w:lang w:val="en-US" w:eastAsia="zh-CN"/>
        </w:rPr>
      </w:pPr>
    </w:p>
    <w:p w14:paraId="484264A0">
      <w:pPr>
        <w:spacing w:line="360" w:lineRule="auto"/>
        <w:rPr>
          <w:rFonts w:hint="default" w:ascii="宋体" w:hAnsi="宋体" w:cs="楷体"/>
          <w:color w:val="000000"/>
          <w:kern w:val="1"/>
          <w:sz w:val="24"/>
          <w:szCs w:val="24"/>
          <w:lang w:val="en-US" w:eastAsia="zh-CN"/>
        </w:rPr>
      </w:pPr>
    </w:p>
    <w:p w14:paraId="4099B4E6">
      <w:pPr>
        <w:spacing w:line="360" w:lineRule="auto"/>
        <w:rPr>
          <w:rFonts w:hint="default" w:ascii="宋体" w:hAnsi="宋体" w:cs="楷体"/>
          <w:color w:val="000000"/>
          <w:kern w:val="1"/>
          <w:sz w:val="24"/>
          <w:szCs w:val="24"/>
          <w:lang w:val="en-US" w:eastAsia="zh-CN"/>
        </w:rPr>
      </w:pPr>
    </w:p>
    <w:p w14:paraId="6355D310">
      <w:pPr>
        <w:pStyle w:val="2"/>
        <w:bidi w:val="0"/>
        <w:jc w:val="center"/>
      </w:pPr>
      <w:r>
        <w:rPr>
          <w:rFonts w:hint="eastAsia"/>
        </w:rPr>
        <w:t>三</w:t>
      </w:r>
      <w:r>
        <w:t>、</w:t>
      </w:r>
      <w:r>
        <w:rPr>
          <w:rFonts w:hint="eastAsia"/>
          <w:lang w:val="en-US" w:eastAsia="zh-CN"/>
        </w:rPr>
        <w:t>法定代表人</w:t>
      </w:r>
      <w:r>
        <w:t>授权委托书</w:t>
      </w:r>
    </w:p>
    <w:p w14:paraId="45A99067">
      <w:pPr>
        <w:spacing w:line="440" w:lineRule="exact"/>
        <w:rPr>
          <w:rFonts w:ascii="宋体" w:hAnsi="宋体"/>
          <w:sz w:val="24"/>
          <w:szCs w:val="21"/>
        </w:rPr>
      </w:pPr>
    </w:p>
    <w:p w14:paraId="6440A372">
      <w:pPr>
        <w:topLinePunct/>
        <w:spacing w:line="360" w:lineRule="auto"/>
        <w:ind w:firstLine="480" w:firstLineChars="200"/>
        <w:rPr>
          <w:rFonts w:ascii="宋体" w:hAnsi="宋体"/>
          <w:sz w:val="24"/>
          <w:szCs w:val="21"/>
        </w:rPr>
      </w:pPr>
      <w:r>
        <w:rPr>
          <w:rFonts w:ascii="宋体" w:hAnsi="宋体"/>
          <w:sz w:val="24"/>
          <w:szCs w:val="21"/>
        </w:rPr>
        <w:t>本人</w:t>
      </w:r>
      <w:r>
        <w:rPr>
          <w:rFonts w:ascii="宋体" w:hAnsi="宋体"/>
          <w:sz w:val="24"/>
          <w:szCs w:val="21"/>
          <w:u w:val="single"/>
        </w:rPr>
        <w:t xml:space="preserve">       </w:t>
      </w:r>
      <w:r>
        <w:rPr>
          <w:rFonts w:ascii="宋体" w:hAnsi="宋体"/>
          <w:sz w:val="24"/>
          <w:szCs w:val="21"/>
        </w:rPr>
        <w:t>（姓名）系</w:t>
      </w:r>
      <w:r>
        <w:rPr>
          <w:rFonts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ascii="宋体" w:hAnsi="宋体"/>
          <w:sz w:val="24"/>
          <w:szCs w:val="21"/>
        </w:rPr>
        <w:t>（供应商名称）的法定代表人，现委托</w:t>
      </w:r>
      <w:r>
        <w:rPr>
          <w:rFonts w:ascii="宋体" w:hAnsi="宋体"/>
          <w:sz w:val="24"/>
          <w:szCs w:val="21"/>
          <w:u w:val="single"/>
        </w:rPr>
        <w:t xml:space="preserve">        </w:t>
      </w:r>
      <w:r>
        <w:rPr>
          <w:rFonts w:ascii="宋体" w:hAnsi="宋体"/>
          <w:sz w:val="24"/>
          <w:szCs w:val="21"/>
        </w:rPr>
        <w:t>（姓名）为我方代理人。代理人根据授权，以我方名义签署、澄清、说明、补正、递交、撤回、修改</w:t>
      </w:r>
      <w:r>
        <w:rPr>
          <w:rFonts w:ascii="宋体" w:hAnsi="宋体"/>
          <w:sz w:val="24"/>
          <w:szCs w:val="21"/>
          <w:u w:val="single"/>
        </w:rPr>
        <w:t xml:space="preserve">          </w:t>
      </w:r>
      <w:r>
        <w:rPr>
          <w:rFonts w:ascii="宋体" w:hAnsi="宋体"/>
          <w:sz w:val="24"/>
          <w:szCs w:val="21"/>
        </w:rPr>
        <w:t>（项目名称）</w:t>
      </w:r>
      <w:r>
        <w:rPr>
          <w:rFonts w:hint="eastAsia" w:ascii="宋体" w:hAnsi="宋体"/>
          <w:sz w:val="24"/>
          <w:szCs w:val="21"/>
          <w:lang w:eastAsia="zh-CN"/>
        </w:rPr>
        <w:t>磋商</w:t>
      </w:r>
      <w:r>
        <w:rPr>
          <w:rFonts w:ascii="宋体" w:hAnsi="宋体"/>
          <w:sz w:val="24"/>
          <w:szCs w:val="21"/>
        </w:rPr>
        <w:t>文件、签订合同和处理有关事宜，其法律后果由我方承担。</w:t>
      </w:r>
    </w:p>
    <w:p w14:paraId="3B8DBBC9">
      <w:pPr>
        <w:spacing w:line="360" w:lineRule="auto"/>
        <w:rPr>
          <w:rFonts w:ascii="宋体" w:hAnsi="宋体"/>
          <w:sz w:val="24"/>
          <w:szCs w:val="21"/>
        </w:rPr>
      </w:pPr>
      <w:r>
        <w:rPr>
          <w:rFonts w:ascii="宋体" w:hAnsi="宋体"/>
          <w:sz w:val="24"/>
          <w:szCs w:val="21"/>
        </w:rPr>
        <w:t xml:space="preserve">    委托期限：</w:t>
      </w:r>
      <w:r>
        <w:rPr>
          <w:rFonts w:ascii="宋体" w:hAnsi="宋体"/>
          <w:sz w:val="24"/>
          <w:szCs w:val="21"/>
          <w:u w:val="single"/>
        </w:rPr>
        <w:t xml:space="preserve">             </w:t>
      </w:r>
      <w:r>
        <w:rPr>
          <w:rFonts w:ascii="宋体" w:hAnsi="宋体"/>
          <w:sz w:val="24"/>
          <w:szCs w:val="21"/>
        </w:rPr>
        <w:t>。</w:t>
      </w:r>
    </w:p>
    <w:p w14:paraId="763FA6EB">
      <w:pPr>
        <w:spacing w:line="360" w:lineRule="auto"/>
        <w:ind w:firstLine="480" w:firstLineChars="200"/>
        <w:rPr>
          <w:rFonts w:ascii="宋体" w:hAnsi="宋体"/>
          <w:sz w:val="24"/>
          <w:szCs w:val="21"/>
        </w:rPr>
      </w:pPr>
      <w:r>
        <w:rPr>
          <w:rFonts w:ascii="宋体" w:hAnsi="宋体"/>
          <w:sz w:val="24"/>
          <w:szCs w:val="21"/>
        </w:rPr>
        <w:t>代理人无转委托权。</w:t>
      </w:r>
    </w:p>
    <w:p w14:paraId="6F99E920">
      <w:pPr>
        <w:spacing w:line="360" w:lineRule="auto"/>
        <w:ind w:firstLine="480" w:firstLineChars="200"/>
        <w:rPr>
          <w:rFonts w:ascii="宋体" w:hAnsi="宋体"/>
          <w:sz w:val="24"/>
          <w:szCs w:val="21"/>
        </w:rPr>
      </w:pPr>
      <w:r>
        <w:rPr>
          <w:rFonts w:ascii="宋体" w:hAnsi="宋体"/>
          <w:sz w:val="24"/>
          <w:szCs w:val="21"/>
        </w:rPr>
        <w:t>附</w:t>
      </w:r>
      <w:r>
        <w:rPr>
          <w:rFonts w:hint="eastAsia" w:ascii="宋体" w:hAnsi="宋体"/>
          <w:sz w:val="24"/>
          <w:szCs w:val="21"/>
          <w:lang w:eastAsia="zh-CN"/>
        </w:rPr>
        <w:t>：</w:t>
      </w:r>
      <w:r>
        <w:rPr>
          <w:rFonts w:ascii="宋体" w:hAnsi="宋体"/>
          <w:sz w:val="24"/>
          <w:szCs w:val="21"/>
        </w:rPr>
        <w:t>委托代理人</w:t>
      </w:r>
      <w:r>
        <w:rPr>
          <w:rFonts w:hint="eastAsia" w:ascii="宋体" w:hAnsi="宋体"/>
          <w:sz w:val="24"/>
          <w:szCs w:val="21"/>
        </w:rPr>
        <w:t>身份证复印件</w:t>
      </w:r>
    </w:p>
    <w:p w14:paraId="0588EA23">
      <w:pPr>
        <w:spacing w:line="440" w:lineRule="exact"/>
        <w:rPr>
          <w:rFonts w:ascii="宋体" w:hAnsi="宋体"/>
          <w:sz w:val="24"/>
          <w:szCs w:val="21"/>
        </w:rPr>
      </w:pPr>
    </w:p>
    <w:p w14:paraId="0A3FE0FF">
      <w:pPr>
        <w:spacing w:line="440" w:lineRule="exact"/>
        <w:rPr>
          <w:rFonts w:ascii="宋体" w:hAnsi="宋体"/>
          <w:sz w:val="24"/>
          <w:szCs w:val="21"/>
        </w:rPr>
      </w:pPr>
    </w:p>
    <w:p w14:paraId="1D22ACFC">
      <w:pPr>
        <w:spacing w:line="440" w:lineRule="exact"/>
        <w:rPr>
          <w:rFonts w:ascii="宋体" w:hAnsi="宋体"/>
          <w:sz w:val="24"/>
          <w:szCs w:val="21"/>
        </w:rPr>
      </w:pPr>
    </w:p>
    <w:p w14:paraId="4D1D10D4">
      <w:pPr>
        <w:spacing w:line="440" w:lineRule="exact"/>
        <w:rPr>
          <w:rFonts w:ascii="宋体" w:hAnsi="宋体"/>
          <w:sz w:val="24"/>
          <w:szCs w:val="21"/>
        </w:rPr>
      </w:pPr>
    </w:p>
    <w:p w14:paraId="18A65CCB">
      <w:pPr>
        <w:spacing w:line="440" w:lineRule="exact"/>
        <w:rPr>
          <w:rFonts w:ascii="宋体" w:hAnsi="宋体"/>
          <w:sz w:val="24"/>
          <w:szCs w:val="21"/>
        </w:rPr>
      </w:pPr>
    </w:p>
    <w:p w14:paraId="40F9ABE4">
      <w:pPr>
        <w:spacing w:line="440" w:lineRule="exact"/>
        <w:rPr>
          <w:rFonts w:ascii="宋体" w:hAnsi="宋体"/>
          <w:sz w:val="24"/>
          <w:szCs w:val="21"/>
        </w:rPr>
      </w:pPr>
    </w:p>
    <w:p w14:paraId="4F07F0FA">
      <w:pPr>
        <w:spacing w:line="440" w:lineRule="exact"/>
        <w:ind w:firstLine="2126" w:firstLineChars="886"/>
        <w:rPr>
          <w:rFonts w:ascii="宋体" w:hAnsi="宋体"/>
          <w:sz w:val="24"/>
          <w:szCs w:val="21"/>
        </w:rPr>
      </w:pPr>
    </w:p>
    <w:p w14:paraId="266EFCB0">
      <w:pPr>
        <w:spacing w:line="440" w:lineRule="exact"/>
        <w:ind w:right="56" w:firstLine="2037" w:firstLineChars="886"/>
        <w:rPr>
          <w:rFonts w:hint="eastAsia" w:ascii="宋体" w:hAnsi="宋体" w:cs="楷体"/>
          <w:color w:val="000000"/>
          <w:kern w:val="1"/>
          <w:sz w:val="24"/>
          <w:szCs w:val="24"/>
        </w:rPr>
      </w:pPr>
      <w:r>
        <w:rPr>
          <w:rFonts w:hint="eastAsia"/>
          <w:snapToGrid w:val="0"/>
          <w:color w:val="000000"/>
          <w:spacing w:val="-5"/>
          <w:kern w:val="0"/>
          <w:sz w:val="24"/>
          <w:szCs w:val="24"/>
          <w:lang w:val="en-US" w:eastAsia="zh-CN"/>
        </w:rPr>
        <w:t xml:space="preserve"> </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u w:val="single"/>
          <w:lang w:val="en-US" w:eastAsia="zh-CN"/>
        </w:rPr>
        <w:t xml:space="preserve">              </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p>
    <w:p w14:paraId="011B9869">
      <w:pPr>
        <w:spacing w:line="440" w:lineRule="exact"/>
        <w:ind w:right="56" w:firstLine="2126" w:firstLineChars="886"/>
        <w:rPr>
          <w:rFonts w:ascii="宋体" w:hAnsi="宋体"/>
          <w:sz w:val="24"/>
          <w:szCs w:val="21"/>
        </w:rPr>
      </w:pPr>
      <w:r>
        <w:rPr>
          <w:rFonts w:ascii="宋体" w:hAnsi="宋体"/>
          <w:sz w:val="24"/>
          <w:szCs w:val="21"/>
        </w:rPr>
        <w:t>法定代表人：</w:t>
      </w:r>
      <w:r>
        <w:rPr>
          <w:rFonts w:ascii="宋体" w:hAnsi="宋体"/>
          <w:sz w:val="24"/>
          <w:szCs w:val="21"/>
          <w:u w:val="single"/>
        </w:rPr>
        <w:t xml:space="preserve">                       </w:t>
      </w:r>
      <w:r>
        <w:rPr>
          <w:rFonts w:ascii="宋体" w:hAnsi="宋体"/>
          <w:sz w:val="24"/>
          <w:szCs w:val="21"/>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r>
        <w:rPr>
          <w:rFonts w:ascii="宋体" w:hAnsi="宋体"/>
          <w:sz w:val="24"/>
          <w:szCs w:val="21"/>
        </w:rPr>
        <w:t>）</w:t>
      </w:r>
    </w:p>
    <w:p w14:paraId="4BD25BBB">
      <w:pPr>
        <w:spacing w:line="440" w:lineRule="exact"/>
        <w:ind w:firstLine="2126" w:firstLineChars="886"/>
        <w:rPr>
          <w:rFonts w:ascii="宋体" w:hAnsi="宋体"/>
          <w:sz w:val="24"/>
          <w:szCs w:val="21"/>
          <w:u w:val="single"/>
        </w:rPr>
      </w:pPr>
      <w:r>
        <w:rPr>
          <w:rFonts w:ascii="宋体" w:hAnsi="宋体"/>
          <w:sz w:val="24"/>
          <w:szCs w:val="21"/>
        </w:rPr>
        <w:t>身份证号码：</w:t>
      </w:r>
      <w:r>
        <w:rPr>
          <w:rFonts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u w:val="single"/>
        </w:rPr>
        <w:t xml:space="preserve"> </w:t>
      </w:r>
    </w:p>
    <w:p w14:paraId="6A86F9A2">
      <w:pPr>
        <w:spacing w:line="440" w:lineRule="exact"/>
        <w:ind w:right="56" w:firstLine="2126" w:firstLineChars="886"/>
        <w:rPr>
          <w:rFonts w:ascii="宋体" w:hAnsi="宋体"/>
          <w:sz w:val="24"/>
          <w:szCs w:val="21"/>
        </w:rPr>
      </w:pPr>
      <w:r>
        <w:rPr>
          <w:rFonts w:hint="eastAsia" w:ascii="宋体" w:hAnsi="宋体"/>
          <w:sz w:val="24"/>
          <w:szCs w:val="21"/>
          <w:lang w:val="en-US" w:eastAsia="zh-CN"/>
        </w:rPr>
        <w:t>授权委托人</w:t>
      </w:r>
      <w:r>
        <w:rPr>
          <w:rFonts w:ascii="宋体" w:hAnsi="宋体"/>
          <w:sz w:val="24"/>
          <w:szCs w:val="21"/>
        </w:rPr>
        <w:t>：</w:t>
      </w:r>
      <w:r>
        <w:rPr>
          <w:rFonts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ascii="宋体" w:hAnsi="宋体"/>
          <w:sz w:val="24"/>
          <w:szCs w:val="21"/>
        </w:rPr>
        <w:t>（签字）</w:t>
      </w:r>
    </w:p>
    <w:p w14:paraId="5C1414A2">
      <w:pPr>
        <w:spacing w:line="440" w:lineRule="exact"/>
        <w:ind w:firstLine="2126" w:firstLineChars="886"/>
        <w:rPr>
          <w:rFonts w:ascii="宋体" w:hAnsi="宋体"/>
          <w:sz w:val="24"/>
          <w:szCs w:val="21"/>
          <w:u w:val="single"/>
        </w:rPr>
      </w:pPr>
      <w:r>
        <w:rPr>
          <w:rFonts w:ascii="宋体" w:hAnsi="宋体"/>
          <w:sz w:val="24"/>
          <w:szCs w:val="21"/>
        </w:rPr>
        <w:t>身份证号码：</w:t>
      </w:r>
      <w:r>
        <w:rPr>
          <w:rFonts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u w:val="single"/>
        </w:rPr>
        <w:t xml:space="preserve">     </w:t>
      </w:r>
    </w:p>
    <w:p w14:paraId="2D85D1B2">
      <w:pPr>
        <w:spacing w:line="440" w:lineRule="exact"/>
        <w:rPr>
          <w:rFonts w:hint="eastAsia" w:ascii="宋体" w:hAnsi="宋体"/>
          <w:sz w:val="24"/>
          <w:szCs w:val="21"/>
          <w:u w:val="single"/>
        </w:rPr>
      </w:pPr>
      <w:r>
        <w:rPr>
          <w:rFonts w:hint="eastAsia" w:ascii="宋体" w:hAnsi="宋体"/>
          <w:sz w:val="24"/>
          <w:szCs w:val="21"/>
        </w:rPr>
        <w:t xml:space="preserve">                  联系电话：</w:t>
      </w:r>
      <w:r>
        <w:rPr>
          <w:rFonts w:hint="eastAsia" w:ascii="宋体" w:hAnsi="宋体"/>
          <w:sz w:val="24"/>
          <w:szCs w:val="21"/>
          <w:u w:val="single"/>
        </w:rPr>
        <w:t xml:space="preserve">                         </w:t>
      </w:r>
    </w:p>
    <w:p w14:paraId="57D81CB6">
      <w:pPr>
        <w:spacing w:line="440" w:lineRule="exact"/>
        <w:ind w:right="1380" w:firstLine="2160" w:firstLineChars="900"/>
        <w:rPr>
          <w:rFonts w:ascii="宋体" w:hAnsi="宋体"/>
          <w:sz w:val="24"/>
          <w:szCs w:val="21"/>
        </w:rPr>
      </w:pPr>
      <w:r>
        <w:rPr>
          <w:rFonts w:ascii="宋体" w:hAnsi="宋体"/>
          <w:sz w:val="24"/>
          <w:szCs w:val="21"/>
          <w:u w:val="single"/>
        </w:rPr>
        <w:t xml:space="preserve">       </w:t>
      </w:r>
      <w:r>
        <w:rPr>
          <w:rFonts w:ascii="宋体" w:hAnsi="宋体"/>
          <w:sz w:val="24"/>
          <w:szCs w:val="21"/>
        </w:rPr>
        <w:t>年</w:t>
      </w:r>
      <w:r>
        <w:rPr>
          <w:rFonts w:ascii="宋体" w:hAnsi="宋体"/>
          <w:sz w:val="24"/>
          <w:szCs w:val="21"/>
          <w:u w:val="single"/>
        </w:rPr>
        <w:t xml:space="preserve">       </w:t>
      </w:r>
      <w:r>
        <w:rPr>
          <w:rFonts w:ascii="宋体" w:hAnsi="宋体"/>
          <w:sz w:val="24"/>
          <w:szCs w:val="21"/>
        </w:rPr>
        <w:t>月</w:t>
      </w:r>
      <w:r>
        <w:rPr>
          <w:rFonts w:ascii="宋体" w:hAnsi="宋体"/>
          <w:sz w:val="24"/>
          <w:szCs w:val="21"/>
          <w:u w:val="single"/>
        </w:rPr>
        <w:t xml:space="preserve">       </w:t>
      </w:r>
      <w:r>
        <w:rPr>
          <w:rFonts w:ascii="宋体" w:hAnsi="宋体"/>
          <w:sz w:val="24"/>
          <w:szCs w:val="21"/>
        </w:rPr>
        <w:t>日</w:t>
      </w:r>
    </w:p>
    <w:p w14:paraId="107DF29F">
      <w:pPr>
        <w:spacing w:line="360" w:lineRule="auto"/>
        <w:rPr>
          <w:rFonts w:hint="default" w:ascii="宋体" w:hAnsi="宋体" w:cs="楷体"/>
          <w:color w:val="000000"/>
          <w:kern w:val="1"/>
          <w:sz w:val="24"/>
          <w:szCs w:val="24"/>
          <w:lang w:val="en-US" w:eastAsia="zh-CN"/>
        </w:rPr>
      </w:pPr>
    </w:p>
    <w:p w14:paraId="50789190">
      <w:pPr>
        <w:spacing w:line="360" w:lineRule="auto"/>
        <w:rPr>
          <w:rFonts w:hint="default" w:ascii="宋体" w:hAnsi="宋体" w:cs="楷体"/>
          <w:color w:val="000000"/>
          <w:kern w:val="1"/>
          <w:sz w:val="24"/>
          <w:szCs w:val="24"/>
          <w:lang w:val="en-US" w:eastAsia="zh-CN"/>
        </w:rPr>
      </w:pPr>
    </w:p>
    <w:p w14:paraId="0B88562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ascii="宋体" w:hAnsi="宋体" w:cs="宋体"/>
          <w:b w:val="0"/>
          <w:bCs w:val="0"/>
          <w:color w:val="auto"/>
          <w:sz w:val="24"/>
          <w:szCs w:val="24"/>
          <w:highlight w:val="none"/>
        </w:rPr>
      </w:pPr>
      <w:r>
        <w:rPr>
          <w:rFonts w:hint="eastAsia" w:ascii="宋体" w:hAnsi="宋体" w:cs="宋体"/>
          <w:b/>
          <w:bCs/>
          <w:color w:val="auto"/>
          <w:sz w:val="24"/>
          <w:szCs w:val="24"/>
          <w:highlight w:val="none"/>
        </w:rPr>
        <w:t>注：因投标文件中授权委托书授权代理人无法手写签字，可以以印刷体代替</w:t>
      </w:r>
      <w:r>
        <w:rPr>
          <w:rFonts w:hint="eastAsia" w:ascii="宋体" w:hAnsi="宋体" w:cs="宋体"/>
          <w:b/>
          <w:bCs/>
          <w:color w:val="auto"/>
          <w:sz w:val="24"/>
          <w:szCs w:val="24"/>
          <w:highlight w:val="none"/>
          <w:lang w:val="en-US" w:eastAsia="zh-CN"/>
        </w:rPr>
        <w:t>并加盖法定代表人签章</w:t>
      </w:r>
      <w:r>
        <w:rPr>
          <w:rFonts w:hint="eastAsia" w:ascii="宋体" w:hAnsi="宋体" w:cs="宋体"/>
          <w:b/>
          <w:bCs/>
          <w:color w:val="auto"/>
          <w:sz w:val="24"/>
          <w:szCs w:val="24"/>
          <w:highlight w:val="none"/>
        </w:rPr>
        <w:t>（印刷体为电脑打出的字体）。</w:t>
      </w:r>
    </w:p>
    <w:p w14:paraId="226BDFBA">
      <w:pPr>
        <w:spacing w:line="360" w:lineRule="auto"/>
        <w:rPr>
          <w:rFonts w:hint="default" w:ascii="宋体" w:hAnsi="宋体" w:cs="楷体"/>
          <w:color w:val="000000"/>
          <w:kern w:val="1"/>
          <w:sz w:val="24"/>
          <w:szCs w:val="24"/>
          <w:lang w:val="en-US" w:eastAsia="zh-CN"/>
        </w:rPr>
      </w:pPr>
    </w:p>
    <w:p w14:paraId="44A8399E">
      <w:pPr>
        <w:pStyle w:val="2"/>
        <w:bidi w:val="0"/>
        <w:jc w:val="center"/>
      </w:pPr>
      <w:r>
        <w:rPr>
          <w:rFonts w:hint="eastAsia"/>
          <w:lang w:val="en-US" w:eastAsia="zh-CN"/>
        </w:rPr>
        <w:t>四、</w:t>
      </w:r>
      <w:r>
        <w:rPr>
          <w:rFonts w:hint="eastAsia"/>
        </w:rPr>
        <w:t>资格审查资料</w:t>
      </w:r>
    </w:p>
    <w:p w14:paraId="7C0884D8">
      <w:pPr>
        <w:spacing w:line="360" w:lineRule="auto"/>
        <w:jc w:val="center"/>
        <w:rPr>
          <w:rFonts w:ascii="宋体" w:hAnsi="宋体" w:cs="宋体"/>
          <w:b/>
          <w:sz w:val="28"/>
          <w:szCs w:val="22"/>
        </w:rPr>
      </w:pPr>
      <w:r>
        <w:rPr>
          <w:rFonts w:hint="eastAsia" w:ascii="宋体" w:hAnsi="宋体" w:cs="宋体"/>
          <w:b/>
          <w:sz w:val="28"/>
          <w:szCs w:val="22"/>
        </w:rPr>
        <w:t>（一）</w:t>
      </w:r>
      <w:r>
        <w:rPr>
          <w:rFonts w:hint="eastAsia" w:ascii="宋体" w:hAnsi="宋体" w:cs="宋体"/>
          <w:b/>
          <w:sz w:val="28"/>
          <w:szCs w:val="22"/>
          <w:lang w:val="en-US" w:eastAsia="zh-CN"/>
        </w:rPr>
        <w:t>供应商</w:t>
      </w:r>
      <w:r>
        <w:rPr>
          <w:rFonts w:hint="eastAsia" w:ascii="宋体" w:hAnsi="宋体" w:cs="宋体"/>
          <w:b/>
          <w:sz w:val="28"/>
          <w:szCs w:val="22"/>
        </w:rPr>
        <w:t>基本情况表</w:t>
      </w:r>
    </w:p>
    <w:tbl>
      <w:tblPr>
        <w:tblStyle w:val="20"/>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761"/>
        <w:gridCol w:w="1117"/>
        <w:gridCol w:w="1428"/>
        <w:gridCol w:w="1625"/>
        <w:gridCol w:w="1247"/>
        <w:gridCol w:w="933"/>
        <w:gridCol w:w="1100"/>
      </w:tblGrid>
      <w:tr w14:paraId="0176D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5" w:hRule="atLeast"/>
          <w:jc w:val="center"/>
        </w:trPr>
        <w:tc>
          <w:tcPr>
            <w:tcW w:w="1761" w:type="dxa"/>
            <w:noWrap/>
            <w:vAlign w:val="center"/>
          </w:tcPr>
          <w:p w14:paraId="6024620E">
            <w:pPr>
              <w:spacing w:line="500" w:lineRule="exact"/>
              <w:jc w:val="center"/>
              <w:rPr>
                <w:rFonts w:ascii="宋体" w:hAnsi="宋体" w:cs="宋体"/>
                <w:sz w:val="24"/>
                <w:szCs w:val="21"/>
              </w:rPr>
            </w:pPr>
            <w:r>
              <w:rPr>
                <w:rFonts w:hint="eastAsia" w:ascii="宋体" w:hAnsi="宋体" w:cs="宋体"/>
                <w:sz w:val="24"/>
                <w:szCs w:val="21"/>
              </w:rPr>
              <w:t>供应商名称</w:t>
            </w:r>
          </w:p>
        </w:tc>
        <w:tc>
          <w:tcPr>
            <w:tcW w:w="7450" w:type="dxa"/>
            <w:gridSpan w:val="6"/>
            <w:noWrap/>
            <w:vAlign w:val="center"/>
          </w:tcPr>
          <w:p w14:paraId="6D9A3DAE">
            <w:pPr>
              <w:spacing w:line="500" w:lineRule="exact"/>
              <w:jc w:val="center"/>
              <w:rPr>
                <w:rFonts w:ascii="宋体" w:hAnsi="宋体" w:cs="宋体"/>
                <w:sz w:val="24"/>
                <w:szCs w:val="21"/>
              </w:rPr>
            </w:pPr>
          </w:p>
        </w:tc>
      </w:tr>
      <w:tr w14:paraId="37204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5" w:hRule="atLeast"/>
          <w:jc w:val="center"/>
        </w:trPr>
        <w:tc>
          <w:tcPr>
            <w:tcW w:w="1761" w:type="dxa"/>
            <w:noWrap/>
            <w:vAlign w:val="center"/>
          </w:tcPr>
          <w:p w14:paraId="381D69C2">
            <w:pPr>
              <w:spacing w:line="500" w:lineRule="exact"/>
              <w:jc w:val="center"/>
              <w:rPr>
                <w:rFonts w:ascii="宋体" w:hAnsi="宋体" w:cs="宋体"/>
                <w:sz w:val="24"/>
                <w:szCs w:val="21"/>
              </w:rPr>
            </w:pPr>
            <w:r>
              <w:rPr>
                <w:rFonts w:hint="eastAsia" w:ascii="宋体" w:hAnsi="宋体" w:cs="宋体"/>
                <w:sz w:val="24"/>
                <w:szCs w:val="21"/>
              </w:rPr>
              <w:t>注册地址</w:t>
            </w:r>
          </w:p>
        </w:tc>
        <w:tc>
          <w:tcPr>
            <w:tcW w:w="4170" w:type="dxa"/>
            <w:gridSpan w:val="3"/>
            <w:noWrap/>
            <w:vAlign w:val="center"/>
          </w:tcPr>
          <w:p w14:paraId="53D0E668">
            <w:pPr>
              <w:spacing w:line="500" w:lineRule="exact"/>
              <w:jc w:val="center"/>
              <w:rPr>
                <w:rFonts w:ascii="宋体" w:hAnsi="宋体" w:cs="宋体"/>
                <w:sz w:val="24"/>
                <w:szCs w:val="21"/>
              </w:rPr>
            </w:pPr>
          </w:p>
        </w:tc>
        <w:tc>
          <w:tcPr>
            <w:tcW w:w="1247" w:type="dxa"/>
            <w:noWrap/>
            <w:vAlign w:val="center"/>
          </w:tcPr>
          <w:p w14:paraId="7D937392">
            <w:pPr>
              <w:spacing w:line="500" w:lineRule="exact"/>
              <w:jc w:val="center"/>
              <w:rPr>
                <w:rFonts w:ascii="宋体" w:hAnsi="宋体" w:cs="宋体"/>
                <w:sz w:val="24"/>
                <w:szCs w:val="21"/>
              </w:rPr>
            </w:pPr>
            <w:r>
              <w:rPr>
                <w:rFonts w:hint="eastAsia" w:ascii="宋体" w:hAnsi="宋体" w:cs="宋体"/>
                <w:sz w:val="24"/>
                <w:szCs w:val="21"/>
              </w:rPr>
              <w:t>邮政编码</w:t>
            </w:r>
          </w:p>
        </w:tc>
        <w:tc>
          <w:tcPr>
            <w:tcW w:w="2033" w:type="dxa"/>
            <w:gridSpan w:val="2"/>
            <w:noWrap/>
            <w:vAlign w:val="center"/>
          </w:tcPr>
          <w:p w14:paraId="12F98F0F">
            <w:pPr>
              <w:spacing w:line="500" w:lineRule="exact"/>
              <w:jc w:val="center"/>
              <w:rPr>
                <w:rFonts w:ascii="宋体" w:hAnsi="宋体" w:cs="宋体"/>
                <w:sz w:val="24"/>
                <w:szCs w:val="21"/>
              </w:rPr>
            </w:pPr>
          </w:p>
        </w:tc>
      </w:tr>
      <w:tr w14:paraId="2D257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5" w:hRule="atLeast"/>
          <w:jc w:val="center"/>
        </w:trPr>
        <w:tc>
          <w:tcPr>
            <w:tcW w:w="1761" w:type="dxa"/>
            <w:vMerge w:val="restart"/>
            <w:noWrap/>
            <w:vAlign w:val="center"/>
          </w:tcPr>
          <w:p w14:paraId="31044883">
            <w:pPr>
              <w:spacing w:line="500" w:lineRule="exact"/>
              <w:jc w:val="center"/>
              <w:rPr>
                <w:rFonts w:ascii="宋体" w:hAnsi="宋体" w:cs="宋体"/>
                <w:sz w:val="24"/>
                <w:szCs w:val="21"/>
              </w:rPr>
            </w:pPr>
            <w:r>
              <w:rPr>
                <w:rFonts w:hint="eastAsia" w:ascii="宋体" w:hAnsi="宋体" w:cs="宋体"/>
                <w:sz w:val="24"/>
                <w:szCs w:val="21"/>
              </w:rPr>
              <w:t>联系方式</w:t>
            </w:r>
          </w:p>
        </w:tc>
        <w:tc>
          <w:tcPr>
            <w:tcW w:w="1117" w:type="dxa"/>
            <w:noWrap/>
            <w:vAlign w:val="center"/>
          </w:tcPr>
          <w:p w14:paraId="4B281068">
            <w:pPr>
              <w:spacing w:line="500" w:lineRule="exact"/>
              <w:jc w:val="center"/>
              <w:rPr>
                <w:rFonts w:ascii="宋体" w:hAnsi="宋体" w:cs="宋体"/>
                <w:sz w:val="24"/>
                <w:szCs w:val="21"/>
              </w:rPr>
            </w:pPr>
            <w:r>
              <w:rPr>
                <w:rFonts w:hint="eastAsia" w:ascii="宋体" w:hAnsi="宋体" w:cs="宋体"/>
                <w:sz w:val="24"/>
                <w:szCs w:val="21"/>
              </w:rPr>
              <w:t>联系人</w:t>
            </w:r>
          </w:p>
        </w:tc>
        <w:tc>
          <w:tcPr>
            <w:tcW w:w="3053" w:type="dxa"/>
            <w:gridSpan w:val="2"/>
            <w:noWrap/>
            <w:vAlign w:val="center"/>
          </w:tcPr>
          <w:p w14:paraId="0070BD0D">
            <w:pPr>
              <w:spacing w:line="500" w:lineRule="exact"/>
              <w:jc w:val="center"/>
              <w:rPr>
                <w:rFonts w:ascii="宋体" w:hAnsi="宋体" w:cs="宋体"/>
                <w:sz w:val="24"/>
                <w:szCs w:val="21"/>
              </w:rPr>
            </w:pPr>
          </w:p>
        </w:tc>
        <w:tc>
          <w:tcPr>
            <w:tcW w:w="1247" w:type="dxa"/>
            <w:noWrap/>
            <w:vAlign w:val="center"/>
          </w:tcPr>
          <w:p w14:paraId="416EB883">
            <w:pPr>
              <w:spacing w:line="500" w:lineRule="exact"/>
              <w:jc w:val="center"/>
              <w:rPr>
                <w:rFonts w:ascii="宋体" w:hAnsi="宋体" w:cs="宋体"/>
                <w:sz w:val="24"/>
                <w:szCs w:val="21"/>
              </w:rPr>
            </w:pPr>
            <w:r>
              <w:rPr>
                <w:rFonts w:hint="eastAsia" w:ascii="宋体" w:hAnsi="宋体" w:cs="宋体"/>
                <w:sz w:val="24"/>
                <w:szCs w:val="21"/>
              </w:rPr>
              <w:t>电话</w:t>
            </w:r>
          </w:p>
        </w:tc>
        <w:tc>
          <w:tcPr>
            <w:tcW w:w="2033" w:type="dxa"/>
            <w:gridSpan w:val="2"/>
            <w:noWrap/>
            <w:vAlign w:val="center"/>
          </w:tcPr>
          <w:p w14:paraId="1B8C9381">
            <w:pPr>
              <w:spacing w:line="500" w:lineRule="exact"/>
              <w:jc w:val="center"/>
              <w:rPr>
                <w:rFonts w:ascii="宋体" w:hAnsi="宋体" w:cs="宋体"/>
                <w:sz w:val="24"/>
                <w:szCs w:val="21"/>
              </w:rPr>
            </w:pPr>
          </w:p>
        </w:tc>
      </w:tr>
      <w:tr w14:paraId="0F84E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5" w:hRule="atLeast"/>
          <w:jc w:val="center"/>
        </w:trPr>
        <w:tc>
          <w:tcPr>
            <w:tcW w:w="1761" w:type="dxa"/>
            <w:vMerge w:val="continue"/>
            <w:noWrap/>
            <w:vAlign w:val="center"/>
          </w:tcPr>
          <w:p w14:paraId="4C0D355F">
            <w:pPr>
              <w:spacing w:line="500" w:lineRule="exact"/>
              <w:jc w:val="center"/>
              <w:rPr>
                <w:rFonts w:ascii="宋体" w:hAnsi="宋体" w:cs="宋体"/>
                <w:sz w:val="24"/>
                <w:szCs w:val="21"/>
              </w:rPr>
            </w:pPr>
          </w:p>
        </w:tc>
        <w:tc>
          <w:tcPr>
            <w:tcW w:w="1117" w:type="dxa"/>
            <w:noWrap/>
            <w:vAlign w:val="center"/>
          </w:tcPr>
          <w:p w14:paraId="4432DE2B">
            <w:pPr>
              <w:spacing w:line="500" w:lineRule="exact"/>
              <w:jc w:val="center"/>
              <w:rPr>
                <w:rFonts w:ascii="宋体" w:hAnsi="宋体" w:cs="宋体"/>
                <w:sz w:val="24"/>
                <w:szCs w:val="21"/>
              </w:rPr>
            </w:pPr>
            <w:r>
              <w:rPr>
                <w:rFonts w:hint="eastAsia" w:ascii="宋体" w:hAnsi="宋体" w:cs="宋体"/>
                <w:sz w:val="24"/>
                <w:szCs w:val="21"/>
              </w:rPr>
              <w:t>传真</w:t>
            </w:r>
          </w:p>
        </w:tc>
        <w:tc>
          <w:tcPr>
            <w:tcW w:w="3053" w:type="dxa"/>
            <w:gridSpan w:val="2"/>
            <w:noWrap/>
            <w:vAlign w:val="center"/>
          </w:tcPr>
          <w:p w14:paraId="24A43B24">
            <w:pPr>
              <w:spacing w:line="500" w:lineRule="exact"/>
              <w:jc w:val="center"/>
              <w:rPr>
                <w:rFonts w:ascii="宋体" w:hAnsi="宋体" w:cs="宋体"/>
                <w:sz w:val="24"/>
                <w:szCs w:val="21"/>
              </w:rPr>
            </w:pPr>
          </w:p>
        </w:tc>
        <w:tc>
          <w:tcPr>
            <w:tcW w:w="1247" w:type="dxa"/>
            <w:noWrap/>
            <w:vAlign w:val="center"/>
          </w:tcPr>
          <w:p w14:paraId="30B575FE">
            <w:pPr>
              <w:spacing w:line="500" w:lineRule="exact"/>
              <w:jc w:val="center"/>
              <w:rPr>
                <w:rFonts w:ascii="宋体" w:hAnsi="宋体" w:cs="宋体"/>
                <w:sz w:val="24"/>
                <w:szCs w:val="21"/>
              </w:rPr>
            </w:pPr>
            <w:r>
              <w:rPr>
                <w:rFonts w:hint="eastAsia" w:ascii="宋体" w:hAnsi="宋体" w:cs="宋体"/>
                <w:sz w:val="24"/>
                <w:szCs w:val="21"/>
              </w:rPr>
              <w:t>网址</w:t>
            </w:r>
          </w:p>
        </w:tc>
        <w:tc>
          <w:tcPr>
            <w:tcW w:w="2033" w:type="dxa"/>
            <w:gridSpan w:val="2"/>
            <w:noWrap/>
            <w:vAlign w:val="center"/>
          </w:tcPr>
          <w:p w14:paraId="726659EC">
            <w:pPr>
              <w:spacing w:line="500" w:lineRule="exact"/>
              <w:jc w:val="center"/>
              <w:rPr>
                <w:rFonts w:ascii="宋体" w:hAnsi="宋体" w:cs="宋体"/>
                <w:sz w:val="24"/>
                <w:szCs w:val="21"/>
              </w:rPr>
            </w:pPr>
          </w:p>
        </w:tc>
      </w:tr>
      <w:tr w14:paraId="5746B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5" w:hRule="atLeast"/>
          <w:jc w:val="center"/>
        </w:trPr>
        <w:tc>
          <w:tcPr>
            <w:tcW w:w="1761" w:type="dxa"/>
            <w:noWrap/>
            <w:vAlign w:val="center"/>
          </w:tcPr>
          <w:p w14:paraId="2C92E6E5">
            <w:pPr>
              <w:spacing w:line="500" w:lineRule="exact"/>
              <w:jc w:val="center"/>
              <w:rPr>
                <w:rFonts w:ascii="宋体" w:hAnsi="宋体" w:cs="宋体"/>
                <w:sz w:val="24"/>
                <w:szCs w:val="21"/>
              </w:rPr>
            </w:pPr>
            <w:r>
              <w:rPr>
                <w:rFonts w:hint="eastAsia" w:ascii="宋体" w:hAnsi="宋体" w:cs="宋体"/>
                <w:sz w:val="24"/>
                <w:szCs w:val="21"/>
              </w:rPr>
              <w:t>法定代表人</w:t>
            </w:r>
          </w:p>
        </w:tc>
        <w:tc>
          <w:tcPr>
            <w:tcW w:w="1117" w:type="dxa"/>
            <w:noWrap/>
            <w:vAlign w:val="center"/>
          </w:tcPr>
          <w:p w14:paraId="7CB47EC4">
            <w:pPr>
              <w:spacing w:line="500" w:lineRule="exact"/>
              <w:jc w:val="center"/>
              <w:rPr>
                <w:rFonts w:ascii="宋体" w:hAnsi="宋体" w:cs="宋体"/>
                <w:sz w:val="24"/>
                <w:szCs w:val="21"/>
              </w:rPr>
            </w:pPr>
            <w:r>
              <w:rPr>
                <w:rFonts w:hint="eastAsia" w:ascii="宋体" w:hAnsi="宋体" w:cs="宋体"/>
                <w:sz w:val="24"/>
                <w:szCs w:val="21"/>
              </w:rPr>
              <w:t>姓名</w:t>
            </w:r>
          </w:p>
        </w:tc>
        <w:tc>
          <w:tcPr>
            <w:tcW w:w="1428" w:type="dxa"/>
            <w:noWrap/>
            <w:vAlign w:val="center"/>
          </w:tcPr>
          <w:p w14:paraId="5BA17EB9">
            <w:pPr>
              <w:spacing w:line="500" w:lineRule="exact"/>
              <w:jc w:val="center"/>
              <w:rPr>
                <w:rFonts w:ascii="宋体" w:hAnsi="宋体" w:cs="宋体"/>
                <w:sz w:val="24"/>
                <w:szCs w:val="21"/>
              </w:rPr>
            </w:pPr>
          </w:p>
        </w:tc>
        <w:tc>
          <w:tcPr>
            <w:tcW w:w="1625" w:type="dxa"/>
            <w:noWrap/>
            <w:vAlign w:val="center"/>
          </w:tcPr>
          <w:p w14:paraId="39094892">
            <w:pPr>
              <w:spacing w:line="500" w:lineRule="exact"/>
              <w:jc w:val="center"/>
              <w:rPr>
                <w:rFonts w:ascii="宋体" w:hAnsi="宋体" w:cs="宋体"/>
                <w:sz w:val="24"/>
                <w:szCs w:val="21"/>
              </w:rPr>
            </w:pPr>
            <w:r>
              <w:rPr>
                <w:rFonts w:hint="eastAsia" w:ascii="宋体" w:hAnsi="宋体" w:cs="宋体"/>
                <w:sz w:val="24"/>
                <w:szCs w:val="21"/>
              </w:rPr>
              <w:t>身份证号</w:t>
            </w:r>
          </w:p>
        </w:tc>
        <w:tc>
          <w:tcPr>
            <w:tcW w:w="1247" w:type="dxa"/>
            <w:noWrap/>
            <w:vAlign w:val="center"/>
          </w:tcPr>
          <w:p w14:paraId="2C95B0DE">
            <w:pPr>
              <w:spacing w:line="500" w:lineRule="exact"/>
              <w:jc w:val="center"/>
              <w:rPr>
                <w:rFonts w:ascii="宋体" w:hAnsi="宋体" w:cs="宋体"/>
                <w:sz w:val="24"/>
                <w:szCs w:val="21"/>
              </w:rPr>
            </w:pPr>
          </w:p>
        </w:tc>
        <w:tc>
          <w:tcPr>
            <w:tcW w:w="933" w:type="dxa"/>
            <w:noWrap/>
            <w:vAlign w:val="center"/>
          </w:tcPr>
          <w:p w14:paraId="7BD54E4A">
            <w:pPr>
              <w:spacing w:line="500" w:lineRule="exact"/>
              <w:jc w:val="center"/>
              <w:rPr>
                <w:rFonts w:ascii="宋体" w:hAnsi="宋体" w:cs="宋体"/>
                <w:sz w:val="24"/>
                <w:szCs w:val="21"/>
              </w:rPr>
            </w:pPr>
            <w:r>
              <w:rPr>
                <w:rFonts w:hint="eastAsia" w:ascii="宋体" w:hAnsi="宋体" w:cs="宋体"/>
                <w:sz w:val="24"/>
                <w:szCs w:val="21"/>
              </w:rPr>
              <w:t>电话</w:t>
            </w:r>
          </w:p>
        </w:tc>
        <w:tc>
          <w:tcPr>
            <w:tcW w:w="1100" w:type="dxa"/>
            <w:noWrap/>
            <w:vAlign w:val="center"/>
          </w:tcPr>
          <w:p w14:paraId="06080246">
            <w:pPr>
              <w:spacing w:line="500" w:lineRule="exact"/>
              <w:jc w:val="center"/>
              <w:rPr>
                <w:rFonts w:ascii="宋体" w:hAnsi="宋体" w:cs="宋体"/>
                <w:sz w:val="24"/>
                <w:szCs w:val="21"/>
              </w:rPr>
            </w:pPr>
          </w:p>
        </w:tc>
      </w:tr>
      <w:tr w14:paraId="5D348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5" w:hRule="atLeast"/>
          <w:jc w:val="center"/>
        </w:trPr>
        <w:tc>
          <w:tcPr>
            <w:tcW w:w="1761" w:type="dxa"/>
            <w:noWrap/>
            <w:vAlign w:val="center"/>
          </w:tcPr>
          <w:p w14:paraId="7561F108">
            <w:pPr>
              <w:spacing w:line="500" w:lineRule="exact"/>
              <w:jc w:val="center"/>
              <w:rPr>
                <w:rFonts w:ascii="宋体" w:hAnsi="宋体" w:cs="宋体"/>
                <w:sz w:val="24"/>
                <w:szCs w:val="21"/>
              </w:rPr>
            </w:pPr>
            <w:r>
              <w:rPr>
                <w:rFonts w:hint="eastAsia" w:ascii="宋体" w:hAnsi="宋体" w:cs="宋体"/>
                <w:sz w:val="24"/>
                <w:szCs w:val="21"/>
              </w:rPr>
              <w:t>项目负责人</w:t>
            </w:r>
          </w:p>
        </w:tc>
        <w:tc>
          <w:tcPr>
            <w:tcW w:w="1117" w:type="dxa"/>
            <w:noWrap/>
            <w:vAlign w:val="center"/>
          </w:tcPr>
          <w:p w14:paraId="256CAF2E">
            <w:pPr>
              <w:spacing w:line="500" w:lineRule="exact"/>
              <w:jc w:val="center"/>
              <w:rPr>
                <w:rFonts w:ascii="宋体" w:hAnsi="宋体" w:cs="宋体"/>
                <w:sz w:val="24"/>
                <w:szCs w:val="21"/>
              </w:rPr>
            </w:pPr>
            <w:r>
              <w:rPr>
                <w:rFonts w:hint="eastAsia" w:ascii="宋体" w:hAnsi="宋体" w:cs="宋体"/>
                <w:sz w:val="24"/>
                <w:szCs w:val="21"/>
              </w:rPr>
              <w:t>姓名</w:t>
            </w:r>
          </w:p>
        </w:tc>
        <w:tc>
          <w:tcPr>
            <w:tcW w:w="1428" w:type="dxa"/>
            <w:noWrap/>
            <w:vAlign w:val="center"/>
          </w:tcPr>
          <w:p w14:paraId="694547FB">
            <w:pPr>
              <w:spacing w:line="500" w:lineRule="exact"/>
              <w:jc w:val="center"/>
              <w:rPr>
                <w:rFonts w:ascii="宋体" w:hAnsi="宋体" w:cs="宋体"/>
                <w:sz w:val="24"/>
                <w:szCs w:val="21"/>
              </w:rPr>
            </w:pPr>
          </w:p>
        </w:tc>
        <w:tc>
          <w:tcPr>
            <w:tcW w:w="1625" w:type="dxa"/>
            <w:noWrap/>
            <w:vAlign w:val="center"/>
          </w:tcPr>
          <w:p w14:paraId="29F610E2">
            <w:pPr>
              <w:spacing w:line="500" w:lineRule="exact"/>
              <w:jc w:val="center"/>
              <w:rPr>
                <w:rFonts w:ascii="宋体" w:hAnsi="宋体" w:cs="宋体"/>
                <w:sz w:val="24"/>
                <w:szCs w:val="21"/>
              </w:rPr>
            </w:pPr>
            <w:r>
              <w:rPr>
                <w:rFonts w:hint="eastAsia" w:ascii="宋体" w:hAnsi="宋体" w:cs="宋体"/>
                <w:sz w:val="24"/>
                <w:szCs w:val="21"/>
              </w:rPr>
              <w:t>身份证号</w:t>
            </w:r>
          </w:p>
        </w:tc>
        <w:tc>
          <w:tcPr>
            <w:tcW w:w="1247" w:type="dxa"/>
            <w:noWrap/>
            <w:vAlign w:val="center"/>
          </w:tcPr>
          <w:p w14:paraId="260259DE">
            <w:pPr>
              <w:spacing w:line="500" w:lineRule="exact"/>
              <w:jc w:val="center"/>
              <w:rPr>
                <w:rFonts w:ascii="宋体" w:hAnsi="宋体" w:cs="宋体"/>
                <w:sz w:val="24"/>
                <w:szCs w:val="21"/>
              </w:rPr>
            </w:pPr>
          </w:p>
        </w:tc>
        <w:tc>
          <w:tcPr>
            <w:tcW w:w="933" w:type="dxa"/>
            <w:noWrap/>
            <w:vAlign w:val="center"/>
          </w:tcPr>
          <w:p w14:paraId="032DCF71">
            <w:pPr>
              <w:spacing w:line="500" w:lineRule="exact"/>
              <w:jc w:val="center"/>
              <w:rPr>
                <w:rFonts w:ascii="宋体" w:hAnsi="宋体" w:cs="宋体"/>
                <w:sz w:val="24"/>
                <w:szCs w:val="21"/>
              </w:rPr>
            </w:pPr>
            <w:r>
              <w:rPr>
                <w:rFonts w:hint="eastAsia" w:ascii="宋体" w:hAnsi="宋体" w:cs="宋体"/>
                <w:sz w:val="24"/>
                <w:szCs w:val="21"/>
              </w:rPr>
              <w:t>电话</w:t>
            </w:r>
          </w:p>
        </w:tc>
        <w:tc>
          <w:tcPr>
            <w:tcW w:w="1100" w:type="dxa"/>
            <w:noWrap/>
            <w:vAlign w:val="center"/>
          </w:tcPr>
          <w:p w14:paraId="213BAA1C">
            <w:pPr>
              <w:spacing w:line="500" w:lineRule="exact"/>
              <w:jc w:val="center"/>
              <w:rPr>
                <w:rFonts w:ascii="宋体" w:hAnsi="宋体" w:cs="宋体"/>
                <w:sz w:val="24"/>
                <w:szCs w:val="21"/>
              </w:rPr>
            </w:pPr>
          </w:p>
        </w:tc>
      </w:tr>
      <w:tr w14:paraId="559FA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5" w:hRule="atLeast"/>
          <w:jc w:val="center"/>
        </w:trPr>
        <w:tc>
          <w:tcPr>
            <w:tcW w:w="1761" w:type="dxa"/>
            <w:noWrap/>
            <w:vAlign w:val="center"/>
          </w:tcPr>
          <w:p w14:paraId="66C1DB91">
            <w:pPr>
              <w:spacing w:line="500" w:lineRule="exact"/>
              <w:jc w:val="center"/>
              <w:rPr>
                <w:rFonts w:ascii="宋体" w:hAnsi="宋体" w:cs="宋体"/>
                <w:sz w:val="24"/>
                <w:szCs w:val="21"/>
              </w:rPr>
            </w:pPr>
            <w:r>
              <w:rPr>
                <w:rFonts w:hint="eastAsia" w:ascii="宋体" w:hAnsi="宋体" w:cs="宋体"/>
                <w:sz w:val="24"/>
                <w:szCs w:val="21"/>
              </w:rPr>
              <w:t>成立时间</w:t>
            </w:r>
          </w:p>
        </w:tc>
        <w:tc>
          <w:tcPr>
            <w:tcW w:w="2545" w:type="dxa"/>
            <w:gridSpan w:val="2"/>
            <w:noWrap/>
            <w:vAlign w:val="center"/>
          </w:tcPr>
          <w:p w14:paraId="5939509B">
            <w:pPr>
              <w:spacing w:line="500" w:lineRule="exact"/>
              <w:jc w:val="center"/>
              <w:rPr>
                <w:rFonts w:ascii="宋体" w:hAnsi="宋体" w:cs="宋体"/>
                <w:sz w:val="24"/>
                <w:szCs w:val="21"/>
              </w:rPr>
            </w:pPr>
          </w:p>
        </w:tc>
        <w:tc>
          <w:tcPr>
            <w:tcW w:w="4905" w:type="dxa"/>
            <w:gridSpan w:val="4"/>
            <w:noWrap/>
            <w:vAlign w:val="center"/>
          </w:tcPr>
          <w:p w14:paraId="416DD876">
            <w:pPr>
              <w:spacing w:line="500" w:lineRule="exact"/>
              <w:jc w:val="center"/>
              <w:rPr>
                <w:rFonts w:ascii="宋体" w:hAnsi="宋体" w:cs="宋体"/>
                <w:sz w:val="24"/>
                <w:szCs w:val="21"/>
              </w:rPr>
            </w:pPr>
            <w:r>
              <w:rPr>
                <w:rFonts w:hint="eastAsia" w:ascii="宋体" w:hAnsi="宋体" w:cs="宋体"/>
                <w:sz w:val="24"/>
                <w:szCs w:val="21"/>
              </w:rPr>
              <w:t>员工总人数：</w:t>
            </w:r>
          </w:p>
        </w:tc>
      </w:tr>
      <w:tr w14:paraId="59821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5" w:hRule="atLeast"/>
          <w:jc w:val="center"/>
        </w:trPr>
        <w:tc>
          <w:tcPr>
            <w:tcW w:w="1761" w:type="dxa"/>
            <w:noWrap/>
            <w:vAlign w:val="center"/>
          </w:tcPr>
          <w:p w14:paraId="1E2DFAD0">
            <w:pPr>
              <w:spacing w:line="500" w:lineRule="exact"/>
              <w:jc w:val="center"/>
              <w:rPr>
                <w:rFonts w:ascii="宋体" w:hAnsi="宋体" w:cs="宋体"/>
                <w:sz w:val="24"/>
                <w:szCs w:val="21"/>
              </w:rPr>
            </w:pPr>
            <w:r>
              <w:rPr>
                <w:rFonts w:hint="eastAsia" w:ascii="宋体" w:hAnsi="宋体" w:cs="宋体"/>
                <w:sz w:val="24"/>
                <w:szCs w:val="21"/>
              </w:rPr>
              <w:t>营业执照号</w:t>
            </w:r>
          </w:p>
        </w:tc>
        <w:tc>
          <w:tcPr>
            <w:tcW w:w="7450" w:type="dxa"/>
            <w:gridSpan w:val="6"/>
            <w:noWrap/>
            <w:vAlign w:val="center"/>
          </w:tcPr>
          <w:p w14:paraId="6321C19C">
            <w:pPr>
              <w:spacing w:line="500" w:lineRule="exact"/>
              <w:jc w:val="center"/>
              <w:rPr>
                <w:rFonts w:ascii="宋体" w:hAnsi="宋体" w:cs="宋体"/>
                <w:sz w:val="24"/>
                <w:szCs w:val="21"/>
              </w:rPr>
            </w:pPr>
          </w:p>
        </w:tc>
      </w:tr>
      <w:tr w14:paraId="7E8BA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5" w:hRule="atLeast"/>
          <w:jc w:val="center"/>
        </w:trPr>
        <w:tc>
          <w:tcPr>
            <w:tcW w:w="1761" w:type="dxa"/>
            <w:noWrap/>
            <w:vAlign w:val="center"/>
          </w:tcPr>
          <w:p w14:paraId="4A0BCCA3">
            <w:pPr>
              <w:spacing w:line="500" w:lineRule="exact"/>
              <w:jc w:val="center"/>
              <w:rPr>
                <w:rFonts w:ascii="宋体" w:hAnsi="宋体" w:cs="宋体"/>
                <w:sz w:val="24"/>
                <w:szCs w:val="21"/>
              </w:rPr>
            </w:pPr>
            <w:r>
              <w:rPr>
                <w:rFonts w:hint="eastAsia" w:ascii="宋体" w:hAnsi="宋体" w:cs="宋体"/>
                <w:sz w:val="24"/>
                <w:szCs w:val="21"/>
              </w:rPr>
              <w:t>注册资金</w:t>
            </w:r>
          </w:p>
        </w:tc>
        <w:tc>
          <w:tcPr>
            <w:tcW w:w="7450" w:type="dxa"/>
            <w:gridSpan w:val="6"/>
            <w:noWrap/>
            <w:vAlign w:val="center"/>
          </w:tcPr>
          <w:p w14:paraId="52D810F7">
            <w:pPr>
              <w:spacing w:line="500" w:lineRule="exact"/>
              <w:jc w:val="center"/>
              <w:rPr>
                <w:rFonts w:ascii="宋体" w:hAnsi="宋体" w:cs="宋体"/>
                <w:sz w:val="24"/>
                <w:szCs w:val="21"/>
              </w:rPr>
            </w:pPr>
          </w:p>
        </w:tc>
      </w:tr>
      <w:tr w14:paraId="0050B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5" w:hRule="atLeast"/>
          <w:jc w:val="center"/>
        </w:trPr>
        <w:tc>
          <w:tcPr>
            <w:tcW w:w="1761" w:type="dxa"/>
            <w:noWrap/>
            <w:vAlign w:val="center"/>
          </w:tcPr>
          <w:p w14:paraId="0B909882">
            <w:pPr>
              <w:spacing w:line="500" w:lineRule="exact"/>
              <w:jc w:val="center"/>
              <w:rPr>
                <w:rFonts w:ascii="宋体" w:hAnsi="宋体" w:cs="宋体"/>
                <w:sz w:val="24"/>
                <w:szCs w:val="21"/>
              </w:rPr>
            </w:pPr>
            <w:r>
              <w:rPr>
                <w:rFonts w:hint="eastAsia" w:ascii="宋体" w:hAnsi="宋体" w:cs="宋体"/>
                <w:sz w:val="24"/>
                <w:szCs w:val="21"/>
              </w:rPr>
              <w:t>开户银行</w:t>
            </w:r>
          </w:p>
        </w:tc>
        <w:tc>
          <w:tcPr>
            <w:tcW w:w="7450" w:type="dxa"/>
            <w:gridSpan w:val="6"/>
            <w:noWrap/>
            <w:vAlign w:val="center"/>
          </w:tcPr>
          <w:p w14:paraId="15FE7406">
            <w:pPr>
              <w:spacing w:line="500" w:lineRule="exact"/>
              <w:jc w:val="center"/>
              <w:rPr>
                <w:rFonts w:ascii="宋体" w:hAnsi="宋体" w:cs="宋体"/>
                <w:sz w:val="24"/>
                <w:szCs w:val="21"/>
              </w:rPr>
            </w:pPr>
          </w:p>
        </w:tc>
      </w:tr>
      <w:tr w14:paraId="00E2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5" w:hRule="atLeast"/>
          <w:jc w:val="center"/>
        </w:trPr>
        <w:tc>
          <w:tcPr>
            <w:tcW w:w="1761" w:type="dxa"/>
            <w:noWrap/>
            <w:vAlign w:val="center"/>
          </w:tcPr>
          <w:p w14:paraId="7944B06A">
            <w:pPr>
              <w:spacing w:line="500" w:lineRule="exact"/>
              <w:jc w:val="center"/>
              <w:rPr>
                <w:rFonts w:ascii="宋体" w:hAnsi="宋体" w:cs="宋体"/>
                <w:sz w:val="24"/>
                <w:szCs w:val="21"/>
              </w:rPr>
            </w:pPr>
            <w:r>
              <w:rPr>
                <w:rFonts w:hint="eastAsia" w:ascii="宋体" w:hAnsi="宋体" w:cs="宋体"/>
                <w:sz w:val="24"/>
                <w:szCs w:val="21"/>
              </w:rPr>
              <w:t>账号</w:t>
            </w:r>
          </w:p>
        </w:tc>
        <w:tc>
          <w:tcPr>
            <w:tcW w:w="7450" w:type="dxa"/>
            <w:gridSpan w:val="6"/>
            <w:noWrap/>
            <w:vAlign w:val="center"/>
          </w:tcPr>
          <w:p w14:paraId="2CD9C8A0">
            <w:pPr>
              <w:spacing w:line="500" w:lineRule="exact"/>
              <w:jc w:val="center"/>
              <w:rPr>
                <w:rFonts w:ascii="宋体" w:hAnsi="宋体" w:cs="宋体"/>
                <w:sz w:val="24"/>
                <w:szCs w:val="21"/>
              </w:rPr>
            </w:pPr>
          </w:p>
        </w:tc>
      </w:tr>
      <w:tr w14:paraId="1273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540" w:hRule="atLeast"/>
          <w:jc w:val="center"/>
        </w:trPr>
        <w:tc>
          <w:tcPr>
            <w:tcW w:w="1761" w:type="dxa"/>
            <w:noWrap/>
            <w:vAlign w:val="center"/>
          </w:tcPr>
          <w:p w14:paraId="363E858F">
            <w:pPr>
              <w:spacing w:line="500" w:lineRule="exact"/>
              <w:jc w:val="center"/>
              <w:rPr>
                <w:rFonts w:ascii="宋体" w:hAnsi="宋体" w:cs="宋体"/>
                <w:sz w:val="24"/>
                <w:szCs w:val="21"/>
              </w:rPr>
            </w:pPr>
            <w:r>
              <w:rPr>
                <w:rFonts w:hint="eastAsia" w:ascii="宋体" w:hAnsi="宋体" w:cs="宋体"/>
                <w:sz w:val="24"/>
                <w:szCs w:val="21"/>
              </w:rPr>
              <w:t>经营范围</w:t>
            </w:r>
          </w:p>
        </w:tc>
        <w:tc>
          <w:tcPr>
            <w:tcW w:w="7450" w:type="dxa"/>
            <w:gridSpan w:val="6"/>
            <w:noWrap/>
            <w:vAlign w:val="center"/>
          </w:tcPr>
          <w:p w14:paraId="08C4D45F">
            <w:pPr>
              <w:spacing w:line="500" w:lineRule="exact"/>
              <w:ind w:firstLine="480" w:firstLineChars="200"/>
              <w:jc w:val="center"/>
              <w:rPr>
                <w:rFonts w:ascii="宋体" w:hAnsi="宋体" w:cs="宋体"/>
                <w:sz w:val="24"/>
                <w:szCs w:val="21"/>
              </w:rPr>
            </w:pPr>
          </w:p>
        </w:tc>
      </w:tr>
    </w:tbl>
    <w:p w14:paraId="557FDAB5">
      <w:pPr>
        <w:spacing w:line="360" w:lineRule="auto"/>
        <w:rPr>
          <w:rFonts w:hint="default" w:ascii="宋体" w:hAnsi="宋体" w:cs="楷体"/>
          <w:color w:val="000000"/>
          <w:kern w:val="1"/>
          <w:sz w:val="24"/>
          <w:szCs w:val="24"/>
          <w:lang w:val="en-US" w:eastAsia="zh-CN"/>
        </w:rPr>
      </w:pPr>
    </w:p>
    <w:p w14:paraId="33343675">
      <w:pPr>
        <w:spacing w:line="360" w:lineRule="auto"/>
        <w:rPr>
          <w:rFonts w:hint="default" w:ascii="宋体" w:hAnsi="宋体" w:cs="楷体"/>
          <w:color w:val="000000"/>
          <w:kern w:val="1"/>
          <w:sz w:val="24"/>
          <w:szCs w:val="24"/>
          <w:lang w:val="en-US" w:eastAsia="zh-CN"/>
        </w:rPr>
      </w:pPr>
    </w:p>
    <w:p w14:paraId="29E0B8CA">
      <w:pPr>
        <w:spacing w:line="360" w:lineRule="auto"/>
        <w:rPr>
          <w:rFonts w:hint="default" w:ascii="宋体" w:hAnsi="宋体" w:cs="楷体"/>
          <w:color w:val="000000"/>
          <w:kern w:val="1"/>
          <w:sz w:val="24"/>
          <w:szCs w:val="24"/>
          <w:lang w:val="en-US" w:eastAsia="zh-CN"/>
        </w:rPr>
      </w:pPr>
    </w:p>
    <w:p w14:paraId="22CCD539">
      <w:pPr>
        <w:spacing w:line="360" w:lineRule="auto"/>
        <w:rPr>
          <w:rFonts w:hint="default" w:ascii="宋体" w:hAnsi="宋体" w:cs="楷体"/>
          <w:color w:val="000000"/>
          <w:kern w:val="1"/>
          <w:sz w:val="24"/>
          <w:szCs w:val="24"/>
          <w:lang w:val="en-US" w:eastAsia="zh-CN"/>
        </w:rPr>
      </w:pPr>
    </w:p>
    <w:p w14:paraId="2AE6BE7D">
      <w:pPr>
        <w:pStyle w:val="13"/>
        <w:ind w:left="0" w:leftChars="0" w:firstLine="0" w:firstLineChars="0"/>
        <w:jc w:val="center"/>
        <w:rPr>
          <w:rFonts w:hint="eastAsia" w:ascii="宋体" w:hAnsi="宋体" w:eastAsia="宋体"/>
          <w:b/>
          <w:sz w:val="32"/>
          <w:szCs w:val="32"/>
        </w:rPr>
      </w:pPr>
    </w:p>
    <w:p w14:paraId="0A471E82">
      <w:pPr>
        <w:pStyle w:val="13"/>
        <w:ind w:left="0" w:leftChars="0" w:firstLine="0" w:firstLineChars="0"/>
        <w:jc w:val="center"/>
        <w:rPr>
          <w:rFonts w:ascii="宋体" w:hAnsi="宋体" w:eastAsia="宋体"/>
          <w:b/>
          <w:sz w:val="32"/>
          <w:szCs w:val="32"/>
        </w:rPr>
      </w:pPr>
      <w:r>
        <w:rPr>
          <w:rFonts w:hint="eastAsia" w:ascii="宋体" w:hAnsi="宋体" w:eastAsia="宋体"/>
          <w:b/>
          <w:sz w:val="32"/>
          <w:szCs w:val="32"/>
        </w:rPr>
        <w:t>（二）资格证明文件</w:t>
      </w:r>
    </w:p>
    <w:p w14:paraId="1F22A24C">
      <w:pPr>
        <w:spacing w:line="360" w:lineRule="auto"/>
        <w:rPr>
          <w:rFonts w:hint="default" w:ascii="宋体" w:hAnsi="宋体" w:cs="楷体"/>
          <w:color w:val="000000"/>
          <w:kern w:val="1"/>
          <w:sz w:val="24"/>
          <w:szCs w:val="24"/>
          <w:lang w:val="en-US" w:eastAsia="zh-CN"/>
        </w:rPr>
      </w:pPr>
    </w:p>
    <w:p w14:paraId="22F133FA">
      <w:pPr>
        <w:spacing w:line="360" w:lineRule="auto"/>
        <w:rPr>
          <w:rFonts w:hint="default" w:ascii="宋体" w:hAnsi="宋体" w:cs="楷体"/>
          <w:color w:val="000000"/>
          <w:kern w:val="1"/>
          <w:sz w:val="24"/>
          <w:szCs w:val="24"/>
          <w:lang w:val="en-US" w:eastAsia="zh-CN"/>
        </w:rPr>
      </w:pPr>
    </w:p>
    <w:p w14:paraId="5AACEBFE">
      <w:pPr>
        <w:spacing w:line="360" w:lineRule="auto"/>
        <w:rPr>
          <w:rFonts w:hint="default" w:ascii="宋体" w:hAnsi="宋体" w:cs="楷体"/>
          <w:color w:val="000000"/>
          <w:kern w:val="1"/>
          <w:sz w:val="24"/>
          <w:szCs w:val="24"/>
          <w:lang w:val="en-US" w:eastAsia="zh-CN"/>
        </w:rPr>
      </w:pPr>
    </w:p>
    <w:p w14:paraId="33C86102">
      <w:pPr>
        <w:spacing w:line="360" w:lineRule="auto"/>
        <w:rPr>
          <w:rFonts w:hint="default" w:ascii="宋体" w:hAnsi="宋体" w:cs="楷体"/>
          <w:color w:val="000000"/>
          <w:kern w:val="1"/>
          <w:sz w:val="24"/>
          <w:szCs w:val="24"/>
          <w:lang w:val="en-US" w:eastAsia="zh-CN"/>
        </w:rPr>
      </w:pPr>
    </w:p>
    <w:p w14:paraId="012632D0">
      <w:pPr>
        <w:spacing w:line="360" w:lineRule="auto"/>
        <w:rPr>
          <w:rFonts w:hint="default" w:ascii="宋体" w:hAnsi="宋体" w:cs="楷体"/>
          <w:color w:val="000000"/>
          <w:kern w:val="1"/>
          <w:sz w:val="24"/>
          <w:szCs w:val="24"/>
          <w:lang w:val="en-US" w:eastAsia="zh-CN"/>
        </w:rPr>
      </w:pPr>
    </w:p>
    <w:p w14:paraId="6EA09D9B">
      <w:pPr>
        <w:spacing w:line="360" w:lineRule="auto"/>
        <w:rPr>
          <w:rFonts w:hint="default" w:ascii="宋体" w:hAnsi="宋体" w:cs="楷体"/>
          <w:color w:val="000000"/>
          <w:kern w:val="1"/>
          <w:sz w:val="24"/>
          <w:szCs w:val="24"/>
          <w:lang w:val="en-US" w:eastAsia="zh-CN"/>
        </w:rPr>
      </w:pPr>
    </w:p>
    <w:p w14:paraId="1FABA467">
      <w:pPr>
        <w:spacing w:line="360" w:lineRule="auto"/>
        <w:rPr>
          <w:rFonts w:hint="default" w:ascii="宋体" w:hAnsi="宋体" w:cs="楷体"/>
          <w:color w:val="000000"/>
          <w:kern w:val="1"/>
          <w:sz w:val="24"/>
          <w:szCs w:val="24"/>
          <w:lang w:val="en-US" w:eastAsia="zh-CN"/>
        </w:rPr>
      </w:pPr>
    </w:p>
    <w:p w14:paraId="4111FA6B">
      <w:pPr>
        <w:spacing w:line="360" w:lineRule="auto"/>
        <w:rPr>
          <w:rFonts w:hint="default" w:ascii="宋体" w:hAnsi="宋体" w:cs="楷体"/>
          <w:color w:val="000000"/>
          <w:kern w:val="1"/>
          <w:sz w:val="24"/>
          <w:szCs w:val="24"/>
          <w:lang w:val="en-US" w:eastAsia="zh-CN"/>
        </w:rPr>
      </w:pPr>
    </w:p>
    <w:p w14:paraId="383717F6">
      <w:pPr>
        <w:spacing w:line="360" w:lineRule="auto"/>
        <w:rPr>
          <w:rFonts w:hint="default" w:ascii="宋体" w:hAnsi="宋体" w:cs="楷体"/>
          <w:color w:val="000000"/>
          <w:kern w:val="1"/>
          <w:sz w:val="24"/>
          <w:szCs w:val="24"/>
          <w:lang w:val="en-US" w:eastAsia="zh-CN"/>
        </w:rPr>
      </w:pPr>
    </w:p>
    <w:p w14:paraId="76125721">
      <w:pPr>
        <w:spacing w:line="360" w:lineRule="auto"/>
        <w:rPr>
          <w:rFonts w:hint="default" w:ascii="宋体" w:hAnsi="宋体" w:cs="楷体"/>
          <w:color w:val="000000"/>
          <w:kern w:val="1"/>
          <w:sz w:val="24"/>
          <w:szCs w:val="24"/>
          <w:lang w:val="en-US" w:eastAsia="zh-CN"/>
        </w:rPr>
      </w:pPr>
    </w:p>
    <w:p w14:paraId="26A5D691">
      <w:pPr>
        <w:spacing w:line="360" w:lineRule="auto"/>
        <w:rPr>
          <w:rFonts w:hint="default" w:ascii="宋体" w:hAnsi="宋体" w:cs="楷体"/>
          <w:color w:val="000000"/>
          <w:kern w:val="1"/>
          <w:sz w:val="24"/>
          <w:szCs w:val="24"/>
          <w:lang w:val="en-US" w:eastAsia="zh-CN"/>
        </w:rPr>
      </w:pPr>
    </w:p>
    <w:p w14:paraId="2FA1CAD3">
      <w:pPr>
        <w:spacing w:line="360" w:lineRule="auto"/>
        <w:rPr>
          <w:rFonts w:hint="default" w:ascii="宋体" w:hAnsi="宋体" w:cs="楷体"/>
          <w:color w:val="000000"/>
          <w:kern w:val="1"/>
          <w:sz w:val="24"/>
          <w:szCs w:val="24"/>
          <w:lang w:val="en-US" w:eastAsia="zh-CN"/>
        </w:rPr>
      </w:pPr>
    </w:p>
    <w:p w14:paraId="4ABDA0B2">
      <w:pPr>
        <w:spacing w:line="360" w:lineRule="auto"/>
        <w:rPr>
          <w:rFonts w:hint="default" w:ascii="宋体" w:hAnsi="宋体" w:cs="楷体"/>
          <w:color w:val="000000"/>
          <w:kern w:val="1"/>
          <w:sz w:val="24"/>
          <w:szCs w:val="24"/>
          <w:lang w:val="en-US" w:eastAsia="zh-CN"/>
        </w:rPr>
      </w:pPr>
    </w:p>
    <w:p w14:paraId="302310CA">
      <w:pPr>
        <w:spacing w:line="360" w:lineRule="auto"/>
        <w:rPr>
          <w:rFonts w:hint="default" w:ascii="宋体" w:hAnsi="宋体" w:cs="楷体"/>
          <w:color w:val="000000"/>
          <w:kern w:val="1"/>
          <w:sz w:val="24"/>
          <w:szCs w:val="24"/>
          <w:lang w:val="en-US" w:eastAsia="zh-CN"/>
        </w:rPr>
      </w:pPr>
    </w:p>
    <w:p w14:paraId="5932FCB9">
      <w:pPr>
        <w:spacing w:line="360" w:lineRule="auto"/>
        <w:rPr>
          <w:rFonts w:hint="default" w:ascii="宋体" w:hAnsi="宋体" w:cs="楷体"/>
          <w:color w:val="000000"/>
          <w:kern w:val="1"/>
          <w:sz w:val="24"/>
          <w:szCs w:val="24"/>
          <w:lang w:val="en-US" w:eastAsia="zh-CN"/>
        </w:rPr>
      </w:pPr>
    </w:p>
    <w:p w14:paraId="0EAAB3B6">
      <w:pPr>
        <w:spacing w:line="360" w:lineRule="auto"/>
        <w:rPr>
          <w:rFonts w:hint="default" w:ascii="宋体" w:hAnsi="宋体" w:cs="楷体"/>
          <w:color w:val="000000"/>
          <w:kern w:val="1"/>
          <w:sz w:val="24"/>
          <w:szCs w:val="24"/>
          <w:lang w:val="en-US" w:eastAsia="zh-CN"/>
        </w:rPr>
      </w:pPr>
    </w:p>
    <w:p w14:paraId="6ECE6E4B">
      <w:pPr>
        <w:spacing w:line="360" w:lineRule="auto"/>
        <w:rPr>
          <w:rFonts w:hint="default" w:ascii="宋体" w:hAnsi="宋体" w:cs="楷体"/>
          <w:color w:val="000000"/>
          <w:kern w:val="1"/>
          <w:sz w:val="24"/>
          <w:szCs w:val="24"/>
          <w:lang w:val="en-US" w:eastAsia="zh-CN"/>
        </w:rPr>
      </w:pPr>
    </w:p>
    <w:p w14:paraId="44CD4143">
      <w:pPr>
        <w:spacing w:line="360" w:lineRule="auto"/>
        <w:rPr>
          <w:rFonts w:hint="default" w:ascii="宋体" w:hAnsi="宋体" w:cs="楷体"/>
          <w:color w:val="000000"/>
          <w:kern w:val="1"/>
          <w:sz w:val="24"/>
          <w:szCs w:val="24"/>
          <w:lang w:val="en-US" w:eastAsia="zh-CN"/>
        </w:rPr>
      </w:pPr>
    </w:p>
    <w:p w14:paraId="7F1C0D41">
      <w:pPr>
        <w:spacing w:line="360" w:lineRule="auto"/>
        <w:rPr>
          <w:rFonts w:hint="default" w:ascii="宋体" w:hAnsi="宋体" w:cs="楷体"/>
          <w:color w:val="000000"/>
          <w:kern w:val="1"/>
          <w:sz w:val="24"/>
          <w:szCs w:val="24"/>
          <w:lang w:val="en-US" w:eastAsia="zh-CN"/>
        </w:rPr>
      </w:pPr>
    </w:p>
    <w:p w14:paraId="1128A33F">
      <w:pPr>
        <w:spacing w:line="360" w:lineRule="auto"/>
        <w:rPr>
          <w:rFonts w:hint="default" w:ascii="宋体" w:hAnsi="宋体" w:cs="楷体"/>
          <w:color w:val="000000"/>
          <w:kern w:val="1"/>
          <w:sz w:val="24"/>
          <w:szCs w:val="24"/>
          <w:lang w:val="en-US" w:eastAsia="zh-CN"/>
        </w:rPr>
      </w:pPr>
    </w:p>
    <w:p w14:paraId="4AEE68E7">
      <w:pPr>
        <w:spacing w:line="360" w:lineRule="auto"/>
        <w:rPr>
          <w:rFonts w:hint="default" w:ascii="宋体" w:hAnsi="宋体" w:cs="楷体"/>
          <w:color w:val="000000"/>
          <w:kern w:val="1"/>
          <w:sz w:val="24"/>
          <w:szCs w:val="24"/>
          <w:lang w:val="en-US" w:eastAsia="zh-CN"/>
        </w:rPr>
      </w:pPr>
    </w:p>
    <w:p w14:paraId="722D5DA1">
      <w:pPr>
        <w:spacing w:line="360" w:lineRule="auto"/>
        <w:rPr>
          <w:rFonts w:hint="default" w:ascii="宋体" w:hAnsi="宋体" w:cs="楷体"/>
          <w:color w:val="000000"/>
          <w:kern w:val="1"/>
          <w:sz w:val="24"/>
          <w:szCs w:val="24"/>
          <w:lang w:val="en-US" w:eastAsia="zh-CN"/>
        </w:rPr>
      </w:pPr>
    </w:p>
    <w:p w14:paraId="0019E258">
      <w:pPr>
        <w:spacing w:line="360" w:lineRule="auto"/>
        <w:rPr>
          <w:rFonts w:hint="default" w:ascii="宋体" w:hAnsi="宋体" w:cs="楷体"/>
          <w:color w:val="000000"/>
          <w:kern w:val="1"/>
          <w:sz w:val="24"/>
          <w:szCs w:val="24"/>
          <w:lang w:val="en-US" w:eastAsia="zh-CN"/>
        </w:rPr>
      </w:pPr>
    </w:p>
    <w:p w14:paraId="6477ED24">
      <w:pPr>
        <w:spacing w:line="360" w:lineRule="auto"/>
        <w:rPr>
          <w:rFonts w:hint="default" w:ascii="宋体" w:hAnsi="宋体" w:cs="楷体"/>
          <w:color w:val="000000"/>
          <w:kern w:val="1"/>
          <w:sz w:val="24"/>
          <w:szCs w:val="24"/>
          <w:lang w:val="en-US" w:eastAsia="zh-CN"/>
        </w:rPr>
      </w:pPr>
    </w:p>
    <w:p w14:paraId="0D9B32FC">
      <w:pPr>
        <w:spacing w:line="360" w:lineRule="auto"/>
        <w:rPr>
          <w:rFonts w:hint="default" w:ascii="宋体" w:hAnsi="宋体" w:cs="楷体"/>
          <w:color w:val="000000"/>
          <w:kern w:val="1"/>
          <w:sz w:val="24"/>
          <w:szCs w:val="24"/>
          <w:lang w:val="en-US" w:eastAsia="zh-CN"/>
        </w:rPr>
      </w:pPr>
    </w:p>
    <w:p w14:paraId="52147DF0">
      <w:pPr>
        <w:spacing w:line="360" w:lineRule="auto"/>
        <w:rPr>
          <w:rFonts w:hint="default" w:ascii="宋体" w:hAnsi="宋体" w:cs="楷体"/>
          <w:color w:val="000000"/>
          <w:kern w:val="1"/>
          <w:sz w:val="24"/>
          <w:szCs w:val="24"/>
          <w:lang w:val="en-US" w:eastAsia="zh-CN"/>
        </w:rPr>
      </w:pPr>
    </w:p>
    <w:p w14:paraId="0BD8ED7F">
      <w:pPr>
        <w:spacing w:line="360" w:lineRule="auto"/>
        <w:rPr>
          <w:rFonts w:hint="default" w:ascii="宋体" w:hAnsi="宋体" w:cs="楷体"/>
          <w:color w:val="000000"/>
          <w:kern w:val="1"/>
          <w:sz w:val="24"/>
          <w:szCs w:val="24"/>
          <w:lang w:val="en-US" w:eastAsia="zh-CN"/>
        </w:rPr>
      </w:pPr>
    </w:p>
    <w:p w14:paraId="3C6962E6">
      <w:pPr>
        <w:spacing w:line="360" w:lineRule="auto"/>
        <w:rPr>
          <w:rFonts w:hint="default" w:ascii="宋体" w:hAnsi="宋体" w:cs="楷体"/>
          <w:color w:val="000000"/>
          <w:kern w:val="1"/>
          <w:sz w:val="24"/>
          <w:szCs w:val="24"/>
          <w:lang w:val="en-US" w:eastAsia="zh-CN"/>
        </w:rPr>
      </w:pPr>
    </w:p>
    <w:p w14:paraId="1A8BB397">
      <w:pPr>
        <w:jc w:val="left"/>
        <w:rPr>
          <w:rFonts w:hint="eastAsia" w:ascii="宋体" w:hAnsi="宋体" w:eastAsia="宋体" w:cs="宋体"/>
          <w:b/>
          <w:bCs/>
          <w:sz w:val="24"/>
          <w:szCs w:val="28"/>
        </w:rPr>
      </w:pPr>
    </w:p>
    <w:p w14:paraId="54D0E6B0">
      <w:pPr>
        <w:jc w:val="left"/>
        <w:rPr>
          <w:rFonts w:hint="eastAsia" w:ascii="宋体" w:hAnsi="宋体" w:eastAsia="宋体" w:cs="宋体"/>
          <w:b/>
          <w:bCs/>
          <w:sz w:val="24"/>
          <w:szCs w:val="28"/>
        </w:rPr>
      </w:pPr>
    </w:p>
    <w:p w14:paraId="1B642C8C">
      <w:pPr>
        <w:jc w:val="left"/>
        <w:rPr>
          <w:rFonts w:hint="eastAsia" w:ascii="宋体" w:hAnsi="宋体" w:eastAsia="宋体" w:cs="宋体"/>
          <w:b/>
          <w:bCs/>
          <w:sz w:val="24"/>
          <w:szCs w:val="28"/>
        </w:rPr>
      </w:pPr>
      <w:r>
        <w:rPr>
          <w:rFonts w:hint="eastAsia" w:ascii="宋体" w:hAnsi="宋体" w:eastAsia="宋体" w:cs="宋体"/>
          <w:b/>
          <w:bCs/>
          <w:sz w:val="24"/>
          <w:szCs w:val="28"/>
        </w:rPr>
        <w:t>附件：</w:t>
      </w:r>
    </w:p>
    <w:p w14:paraId="6D0DADA1">
      <w:pPr>
        <w:jc w:val="center"/>
        <w:rPr>
          <w:rFonts w:hint="eastAsia" w:ascii="宋体" w:hAnsi="宋体" w:eastAsia="宋体" w:cs="宋体"/>
          <w:b/>
          <w:bCs/>
          <w:sz w:val="24"/>
          <w:szCs w:val="28"/>
        </w:rPr>
      </w:pPr>
    </w:p>
    <w:p w14:paraId="40CAF139">
      <w:pPr>
        <w:jc w:val="center"/>
        <w:rPr>
          <w:rFonts w:hint="eastAsia" w:ascii="宋体" w:hAnsi="宋体" w:eastAsia="宋体" w:cs="宋体"/>
          <w:b/>
          <w:bCs/>
          <w:sz w:val="28"/>
          <w:szCs w:val="32"/>
        </w:rPr>
      </w:pPr>
      <w:r>
        <w:rPr>
          <w:rFonts w:hint="eastAsia" w:ascii="宋体" w:hAnsi="宋体" w:eastAsia="宋体" w:cs="宋体"/>
          <w:b/>
          <w:bCs/>
          <w:sz w:val="28"/>
          <w:szCs w:val="32"/>
        </w:rPr>
        <w:t>供应商资格承诺函</w:t>
      </w:r>
    </w:p>
    <w:p w14:paraId="4494FBBD">
      <w:pPr>
        <w:ind w:firstLine="400" w:firstLineChars="200"/>
        <w:jc w:val="left"/>
        <w:rPr>
          <w:rFonts w:hint="eastAsia" w:ascii="宋体" w:hAnsi="宋体" w:eastAsia="宋体" w:cs="Times New Roman"/>
          <w:sz w:val="20"/>
        </w:rPr>
      </w:pPr>
    </w:p>
    <w:p w14:paraId="228A47F2">
      <w:pPr>
        <w:ind w:firstLine="400" w:firstLineChars="200"/>
        <w:jc w:val="left"/>
        <w:rPr>
          <w:rFonts w:hint="eastAsia" w:ascii="宋体" w:hAnsi="宋体" w:eastAsia="宋体" w:cs="Times New Roman"/>
          <w:sz w:val="20"/>
        </w:rPr>
      </w:pPr>
    </w:p>
    <w:p w14:paraId="2DF6D0ED">
      <w:pPr>
        <w:spacing w:line="480" w:lineRule="auto"/>
        <w:jc w:val="left"/>
        <w:rPr>
          <w:rFonts w:hint="eastAsia" w:asciiTheme="minorEastAsia" w:hAnsiTheme="minorEastAsia" w:cstheme="minorEastAsia"/>
          <w:sz w:val="24"/>
          <w:szCs w:val="24"/>
        </w:rPr>
      </w:pPr>
      <w:r>
        <w:rPr>
          <w:rFonts w:hint="eastAsia" w:asciiTheme="minorEastAsia" w:hAnsiTheme="minorEastAsia" w:cstheme="minorEastAsia"/>
          <w:sz w:val="24"/>
          <w:szCs w:val="24"/>
        </w:rPr>
        <w:t>致：</w:t>
      </w:r>
      <w:r>
        <w:rPr>
          <w:rFonts w:hint="eastAsia" w:asciiTheme="minorEastAsia" w:hAnsiTheme="minorEastAsia" w:cstheme="minorEastAsia"/>
          <w:sz w:val="24"/>
          <w:szCs w:val="24"/>
          <w:u w:val="single"/>
        </w:rPr>
        <w:t>（</w:t>
      </w:r>
      <w:r>
        <w:rPr>
          <w:rFonts w:hint="eastAsia" w:asciiTheme="minorEastAsia" w:hAnsiTheme="minorEastAsia" w:cstheme="minorEastAsia"/>
          <w:sz w:val="24"/>
          <w:szCs w:val="24"/>
          <w:u w:val="single"/>
          <w:lang w:val="en-US" w:eastAsia="zh-CN"/>
        </w:rPr>
        <w:t>采购</w:t>
      </w:r>
      <w:r>
        <w:rPr>
          <w:rFonts w:hint="eastAsia" w:asciiTheme="minorEastAsia" w:hAnsiTheme="minorEastAsia" w:cstheme="minorEastAsia"/>
          <w:sz w:val="24"/>
          <w:szCs w:val="24"/>
          <w:u w:val="single"/>
        </w:rPr>
        <w:t>人名称）</w:t>
      </w:r>
    </w:p>
    <w:p w14:paraId="70B9EEE8">
      <w:pPr>
        <w:spacing w:line="480" w:lineRule="auto"/>
        <w:ind w:firstLine="480" w:firstLineChars="200"/>
        <w:jc w:val="left"/>
        <w:rPr>
          <w:rFonts w:hint="eastAsia" w:asciiTheme="minorEastAsia" w:hAnsiTheme="minorEastAsia" w:cstheme="minorEastAsia"/>
          <w:sz w:val="24"/>
          <w:szCs w:val="24"/>
        </w:rPr>
      </w:pPr>
      <w:r>
        <w:rPr>
          <w:rFonts w:hint="eastAsia" w:asciiTheme="minorEastAsia" w:hAnsiTheme="minorEastAsia" w:cstheme="minorEastAsia"/>
          <w:sz w:val="24"/>
          <w:szCs w:val="24"/>
        </w:rPr>
        <w:t>我方承诺，我方满足 《中华人民共和国政府采购法》第二十二条的所有规定。</w:t>
      </w:r>
    </w:p>
    <w:p w14:paraId="280F402E">
      <w:pPr>
        <w:spacing w:line="480" w:lineRule="auto"/>
        <w:ind w:firstLine="480" w:firstLineChars="200"/>
        <w:jc w:val="left"/>
        <w:rPr>
          <w:rFonts w:hint="eastAsia" w:asciiTheme="minorEastAsia" w:hAnsiTheme="minorEastAsia" w:cstheme="minorEastAsia"/>
          <w:sz w:val="24"/>
          <w:szCs w:val="24"/>
        </w:rPr>
      </w:pPr>
      <w:r>
        <w:rPr>
          <w:rFonts w:hint="eastAsia" w:asciiTheme="minorEastAsia" w:hAnsiTheme="minorEastAsia" w:cstheme="minorEastAsia"/>
          <w:sz w:val="24"/>
          <w:szCs w:val="24"/>
        </w:rPr>
        <w:t>(一)具有独立承担民事责任的能力；</w:t>
      </w:r>
    </w:p>
    <w:p w14:paraId="6C1DEEF6">
      <w:pPr>
        <w:spacing w:line="480" w:lineRule="auto"/>
        <w:ind w:firstLine="480" w:firstLineChars="200"/>
        <w:jc w:val="left"/>
        <w:rPr>
          <w:rFonts w:hint="eastAsia" w:asciiTheme="minorEastAsia" w:hAnsiTheme="minorEastAsia" w:cstheme="minorEastAsia"/>
          <w:sz w:val="24"/>
          <w:szCs w:val="24"/>
        </w:rPr>
      </w:pPr>
      <w:r>
        <w:rPr>
          <w:rFonts w:hint="eastAsia" w:asciiTheme="minorEastAsia" w:hAnsiTheme="minorEastAsia" w:cstheme="minorEastAsia"/>
          <w:sz w:val="24"/>
          <w:szCs w:val="24"/>
        </w:rPr>
        <w:t>(二)具有良好的商业信誉和健全的财务会计制度；</w:t>
      </w:r>
    </w:p>
    <w:p w14:paraId="536553CB">
      <w:pPr>
        <w:spacing w:line="480" w:lineRule="auto"/>
        <w:ind w:firstLine="480" w:firstLineChars="200"/>
        <w:jc w:val="left"/>
        <w:rPr>
          <w:rFonts w:hint="eastAsia" w:asciiTheme="minorEastAsia" w:hAnsiTheme="minorEastAsia" w:cstheme="minorEastAsia"/>
          <w:sz w:val="24"/>
          <w:szCs w:val="24"/>
        </w:rPr>
      </w:pPr>
      <w:r>
        <w:rPr>
          <w:rFonts w:hint="eastAsia" w:asciiTheme="minorEastAsia" w:hAnsiTheme="minorEastAsia" w:cstheme="minorEastAsia"/>
          <w:sz w:val="24"/>
          <w:szCs w:val="24"/>
        </w:rPr>
        <w:t>(三)具有履行合同所必需的设备和专业技术能力；</w:t>
      </w:r>
    </w:p>
    <w:p w14:paraId="714C7978">
      <w:pPr>
        <w:spacing w:line="480" w:lineRule="auto"/>
        <w:ind w:firstLine="480" w:firstLineChars="200"/>
        <w:jc w:val="left"/>
        <w:rPr>
          <w:rFonts w:hint="eastAsia" w:asciiTheme="minorEastAsia" w:hAnsiTheme="minorEastAsia" w:cstheme="minorEastAsia"/>
          <w:sz w:val="24"/>
          <w:szCs w:val="24"/>
        </w:rPr>
      </w:pPr>
      <w:r>
        <w:rPr>
          <w:rFonts w:hint="eastAsia" w:asciiTheme="minorEastAsia" w:hAnsiTheme="minorEastAsia" w:cstheme="minorEastAsia"/>
          <w:sz w:val="24"/>
          <w:szCs w:val="24"/>
        </w:rPr>
        <w:t>(四)有依法缴纳税收和社会保障资金的良好记录；</w:t>
      </w:r>
    </w:p>
    <w:p w14:paraId="1DDCF1EC">
      <w:pPr>
        <w:spacing w:line="480" w:lineRule="auto"/>
        <w:ind w:firstLine="480" w:firstLineChars="200"/>
        <w:jc w:val="left"/>
        <w:rPr>
          <w:rFonts w:hint="eastAsia" w:asciiTheme="minorEastAsia" w:hAnsiTheme="minorEastAsia" w:cstheme="minorEastAsia"/>
          <w:sz w:val="24"/>
          <w:szCs w:val="24"/>
        </w:rPr>
      </w:pPr>
      <w:r>
        <w:rPr>
          <w:rFonts w:hint="eastAsia" w:asciiTheme="minorEastAsia" w:hAnsiTheme="minorEastAsia" w:cstheme="minorEastAsia"/>
          <w:sz w:val="24"/>
          <w:szCs w:val="24"/>
        </w:rPr>
        <w:t>(五)参加政府采购活动前三年内，在经营活动中没有重大违法记录；</w:t>
      </w:r>
    </w:p>
    <w:p w14:paraId="4039B1FE">
      <w:pPr>
        <w:spacing w:line="480" w:lineRule="auto"/>
        <w:ind w:firstLine="480" w:firstLineChars="200"/>
        <w:jc w:val="left"/>
        <w:rPr>
          <w:rFonts w:hint="eastAsia" w:asciiTheme="minorEastAsia" w:hAnsiTheme="minorEastAsia" w:cstheme="minorEastAsia"/>
          <w:sz w:val="24"/>
          <w:szCs w:val="24"/>
        </w:rPr>
      </w:pPr>
      <w:r>
        <w:rPr>
          <w:rFonts w:hint="eastAsia" w:asciiTheme="minorEastAsia" w:hAnsiTheme="minorEastAsia" w:cstheme="minorEastAsia"/>
          <w:sz w:val="24"/>
          <w:szCs w:val="24"/>
        </w:rPr>
        <w:t>(六)法律、行政法规规定的其他条件。</w:t>
      </w:r>
    </w:p>
    <w:p w14:paraId="006E2D27">
      <w:pPr>
        <w:spacing w:line="480" w:lineRule="auto"/>
        <w:ind w:firstLine="480" w:firstLineChars="200"/>
        <w:jc w:val="left"/>
        <w:rPr>
          <w:rFonts w:hint="eastAsia" w:asciiTheme="minorEastAsia" w:hAnsiTheme="minorEastAsia" w:cstheme="minorEastAsia"/>
          <w:sz w:val="24"/>
          <w:szCs w:val="24"/>
        </w:rPr>
      </w:pPr>
      <w:r>
        <w:rPr>
          <w:rFonts w:hint="eastAsia" w:asciiTheme="minorEastAsia" w:hAnsiTheme="minorEastAsia" w:cstheme="minorEastAsia"/>
          <w:sz w:val="24"/>
          <w:szCs w:val="24"/>
        </w:rPr>
        <w:t>我方保证上述信息的真实和准确，并愿意承担因我方就此弄虚作假所引起的一切法律后果。</w:t>
      </w:r>
    </w:p>
    <w:p w14:paraId="1DC6D669">
      <w:pPr>
        <w:spacing w:line="360" w:lineRule="auto"/>
        <w:ind w:firstLine="480" w:firstLineChars="200"/>
        <w:rPr>
          <w:rFonts w:hint="eastAsia" w:ascii="宋体" w:hAnsi="宋体" w:cs="宋体"/>
          <w:b/>
          <w:kern w:val="1"/>
          <w:sz w:val="28"/>
          <w:szCs w:val="28"/>
        </w:rPr>
      </w:pPr>
      <w:r>
        <w:rPr>
          <w:rFonts w:hint="eastAsia" w:asciiTheme="minorEastAsia" w:hAnsiTheme="minorEastAsia" w:cstheme="minorEastAsia"/>
          <w:sz w:val="24"/>
          <w:szCs w:val="24"/>
        </w:rPr>
        <w:t>特此承诺。</w:t>
      </w:r>
    </w:p>
    <w:p w14:paraId="36B8CDAD">
      <w:pPr>
        <w:spacing w:line="360" w:lineRule="auto"/>
        <w:rPr>
          <w:rFonts w:hint="default" w:ascii="宋体" w:hAnsi="宋体" w:cs="楷体"/>
          <w:color w:val="000000"/>
          <w:kern w:val="1"/>
          <w:sz w:val="24"/>
          <w:szCs w:val="24"/>
          <w:lang w:val="en-US" w:eastAsia="zh-CN"/>
        </w:rPr>
      </w:pPr>
    </w:p>
    <w:p w14:paraId="5238D115">
      <w:pPr>
        <w:spacing w:line="360" w:lineRule="auto"/>
        <w:rPr>
          <w:rFonts w:hint="default" w:ascii="宋体" w:hAnsi="宋体" w:cs="楷体"/>
          <w:color w:val="000000"/>
          <w:kern w:val="1"/>
          <w:sz w:val="24"/>
          <w:szCs w:val="24"/>
          <w:lang w:val="en-US" w:eastAsia="zh-CN"/>
        </w:rPr>
      </w:pPr>
    </w:p>
    <w:p w14:paraId="736587F2">
      <w:pPr>
        <w:spacing w:line="360" w:lineRule="auto"/>
        <w:rPr>
          <w:rFonts w:hint="default" w:ascii="宋体" w:hAnsi="宋体" w:cs="楷体"/>
          <w:color w:val="000000"/>
          <w:kern w:val="1"/>
          <w:sz w:val="24"/>
          <w:szCs w:val="24"/>
          <w:lang w:val="en-US" w:eastAsia="zh-CN"/>
        </w:rPr>
      </w:pPr>
    </w:p>
    <w:p w14:paraId="52966316">
      <w:pPr>
        <w:spacing w:line="360" w:lineRule="auto"/>
        <w:ind w:firstLine="3220" w:firstLineChars="1400"/>
        <w:jc w:val="left"/>
        <w:rPr>
          <w:rFonts w:hint="eastAsia" w:ascii="宋体" w:hAnsi="宋体" w:cs="楷体"/>
          <w:color w:val="000000"/>
          <w:kern w:val="1"/>
          <w:sz w:val="24"/>
          <w:szCs w:val="24"/>
        </w:rPr>
      </w:pPr>
      <w:r>
        <w:rPr>
          <w:rFonts w:hint="eastAsia"/>
          <w:snapToGrid w:val="0"/>
          <w:color w:val="000000"/>
          <w:spacing w:val="-5"/>
          <w:kern w:val="0"/>
          <w:sz w:val="24"/>
          <w:szCs w:val="24"/>
          <w:lang w:val="en-US" w:eastAsia="zh-CN"/>
        </w:rPr>
        <w:t xml:space="preserve"> </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u w:val="single"/>
          <w:lang w:val="en-US" w:eastAsia="zh-CN"/>
        </w:rPr>
        <w:t xml:space="preserve">      </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p>
    <w:p w14:paraId="38085EE1">
      <w:pPr>
        <w:spacing w:line="360" w:lineRule="auto"/>
        <w:ind w:firstLine="3450" w:firstLineChars="1500"/>
        <w:jc w:val="left"/>
        <w:rPr>
          <w:rFonts w:hint="eastAsia" w:ascii="宋体" w:hAnsi="宋体" w:cs="楷体"/>
          <w:color w:val="000000"/>
          <w:kern w:val="1"/>
          <w:sz w:val="24"/>
          <w:szCs w:val="24"/>
        </w:rPr>
      </w:pPr>
      <w:r>
        <w:rPr>
          <w:rFonts w:hint="eastAsia"/>
          <w:snapToGrid w:val="0"/>
          <w:color w:val="000000"/>
          <w:spacing w:val="-5"/>
          <w:kern w:val="0"/>
          <w:sz w:val="24"/>
          <w:szCs w:val="24"/>
          <w:lang w:val="en-US" w:eastAsia="zh-CN"/>
        </w:rPr>
        <w:t>法定代表人或授权委托人</w:t>
      </w:r>
      <w:r>
        <w:rPr>
          <w:rFonts w:hint="eastAsia" w:ascii="宋体" w:hAnsi="宋体" w:cs="楷体"/>
          <w:color w:val="000000"/>
          <w:kern w:val="1"/>
          <w:sz w:val="24"/>
          <w:szCs w:val="24"/>
        </w:rPr>
        <w:t>：</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p>
    <w:p w14:paraId="38567DD6">
      <w:pPr>
        <w:spacing w:line="360" w:lineRule="auto"/>
        <w:ind w:firstLine="3360" w:firstLineChars="1400"/>
        <w:rPr>
          <w:rFonts w:hint="eastAsia" w:ascii="宋体" w:hAnsi="宋体" w:cs="楷体"/>
          <w:color w:val="000000"/>
          <w:kern w:val="1"/>
          <w:sz w:val="24"/>
          <w:szCs w:val="24"/>
        </w:rPr>
      </w:pPr>
      <w:r>
        <w:rPr>
          <w:rFonts w:hint="eastAsia" w:ascii="宋体" w:hAnsi="宋体" w:cs="宋体"/>
          <w:color w:val="000000"/>
          <w:kern w:val="0"/>
          <w:sz w:val="24"/>
          <w:szCs w:val="24"/>
        </w:rPr>
        <w:t>日</w:t>
      </w:r>
      <w:r>
        <w:rPr>
          <w:rFonts w:hint="eastAsia" w:ascii="宋体" w:hAnsi="宋体" w:cs="宋体"/>
          <w:color w:val="000000"/>
          <w:kern w:val="0"/>
          <w:sz w:val="24"/>
          <w:szCs w:val="24"/>
          <w:lang w:val="en-US" w:eastAsia="zh-CN"/>
        </w:rPr>
        <w:t xml:space="preserve">   </w:t>
      </w:r>
      <w:r>
        <w:rPr>
          <w:rFonts w:hint="eastAsia" w:ascii="宋体" w:hAnsi="宋体" w:cs="宋体"/>
          <w:color w:val="000000"/>
          <w:kern w:val="0"/>
          <w:sz w:val="24"/>
          <w:szCs w:val="24"/>
        </w:rPr>
        <w:t>期：</w:t>
      </w:r>
      <w:r>
        <w:rPr>
          <w:rFonts w:hint="eastAsia" w:ascii="宋体" w:hAnsi="宋体" w:cs="宋体"/>
          <w:color w:val="000000"/>
          <w:kern w:val="0"/>
          <w:sz w:val="24"/>
          <w:szCs w:val="24"/>
          <w:u w:val="single"/>
          <w:lang w:val="en-US" w:eastAsia="zh-CN"/>
        </w:rPr>
        <w:t xml:space="preserve">       </w:t>
      </w:r>
      <w:r>
        <w:rPr>
          <w:rFonts w:hint="eastAsia" w:ascii="宋体" w:hAnsi="宋体" w:cs="楷体"/>
          <w:color w:val="000000"/>
          <w:kern w:val="1"/>
          <w:sz w:val="24"/>
          <w:szCs w:val="24"/>
        </w:rPr>
        <w:t>年</w:t>
      </w:r>
      <w:r>
        <w:rPr>
          <w:rFonts w:hint="eastAsia" w:ascii="宋体" w:hAnsi="宋体" w:cs="宋体"/>
          <w:color w:val="000000"/>
          <w:kern w:val="0"/>
          <w:sz w:val="24"/>
          <w:szCs w:val="24"/>
          <w:u w:val="single"/>
          <w:lang w:val="en-US" w:eastAsia="zh-CN"/>
        </w:rPr>
        <w:t xml:space="preserve">        </w:t>
      </w:r>
      <w:r>
        <w:rPr>
          <w:rFonts w:hint="eastAsia" w:ascii="宋体" w:hAnsi="宋体" w:cs="楷体"/>
          <w:color w:val="000000"/>
          <w:kern w:val="1"/>
          <w:sz w:val="24"/>
          <w:szCs w:val="24"/>
        </w:rPr>
        <w:t>月</w:t>
      </w:r>
      <w:r>
        <w:rPr>
          <w:rFonts w:hint="eastAsia" w:ascii="宋体" w:hAnsi="宋体" w:cs="宋体"/>
          <w:color w:val="000000"/>
          <w:kern w:val="0"/>
          <w:sz w:val="24"/>
          <w:szCs w:val="24"/>
          <w:u w:val="single"/>
          <w:lang w:val="en-US" w:eastAsia="zh-CN"/>
        </w:rPr>
        <w:t xml:space="preserve">       </w:t>
      </w:r>
      <w:r>
        <w:rPr>
          <w:rFonts w:hint="eastAsia" w:ascii="宋体" w:hAnsi="宋体" w:cs="楷体"/>
          <w:color w:val="000000"/>
          <w:kern w:val="1"/>
          <w:sz w:val="24"/>
          <w:szCs w:val="24"/>
        </w:rPr>
        <w:t>日</w:t>
      </w:r>
    </w:p>
    <w:p w14:paraId="506707FF">
      <w:pPr>
        <w:spacing w:line="360" w:lineRule="auto"/>
        <w:rPr>
          <w:rFonts w:hint="default" w:ascii="宋体" w:hAnsi="宋体" w:cs="楷体"/>
          <w:color w:val="000000"/>
          <w:kern w:val="1"/>
          <w:sz w:val="24"/>
          <w:szCs w:val="24"/>
          <w:lang w:val="en-US" w:eastAsia="zh-CN"/>
        </w:rPr>
      </w:pPr>
    </w:p>
    <w:p w14:paraId="4FF90F85">
      <w:pPr>
        <w:spacing w:line="360" w:lineRule="auto"/>
        <w:rPr>
          <w:rFonts w:hint="default" w:ascii="宋体" w:hAnsi="宋体" w:cs="楷体"/>
          <w:color w:val="000000"/>
          <w:kern w:val="1"/>
          <w:sz w:val="24"/>
          <w:szCs w:val="24"/>
          <w:lang w:val="en-US" w:eastAsia="zh-CN"/>
        </w:rPr>
      </w:pPr>
    </w:p>
    <w:p w14:paraId="24F350FD">
      <w:pPr>
        <w:spacing w:line="360" w:lineRule="auto"/>
        <w:rPr>
          <w:rFonts w:hint="default" w:ascii="宋体" w:hAnsi="宋体" w:cs="楷体"/>
          <w:color w:val="000000"/>
          <w:kern w:val="1"/>
          <w:sz w:val="24"/>
          <w:szCs w:val="24"/>
          <w:lang w:val="en-US" w:eastAsia="zh-CN"/>
        </w:rPr>
      </w:pPr>
    </w:p>
    <w:p w14:paraId="3CAB0B58">
      <w:pPr>
        <w:spacing w:line="360" w:lineRule="auto"/>
        <w:rPr>
          <w:rFonts w:hint="default" w:ascii="宋体" w:hAnsi="宋体" w:cs="楷体"/>
          <w:color w:val="000000"/>
          <w:kern w:val="1"/>
          <w:sz w:val="24"/>
          <w:szCs w:val="24"/>
          <w:lang w:val="en-US" w:eastAsia="zh-CN"/>
        </w:rPr>
      </w:pPr>
    </w:p>
    <w:p w14:paraId="5A38645B">
      <w:pPr>
        <w:spacing w:line="360" w:lineRule="auto"/>
        <w:rPr>
          <w:rFonts w:hint="default" w:ascii="宋体" w:hAnsi="宋体" w:cs="楷体"/>
          <w:color w:val="000000"/>
          <w:kern w:val="1"/>
          <w:sz w:val="24"/>
          <w:szCs w:val="24"/>
          <w:lang w:val="en-US" w:eastAsia="zh-CN"/>
        </w:rPr>
      </w:pPr>
    </w:p>
    <w:p w14:paraId="41EEB71B">
      <w:pPr>
        <w:pStyle w:val="2"/>
        <w:bidi w:val="0"/>
        <w:jc w:val="center"/>
        <w:rPr>
          <w:rFonts w:hint="eastAsia"/>
        </w:rPr>
      </w:pPr>
      <w:r>
        <w:rPr>
          <w:rFonts w:hint="eastAsia"/>
          <w:lang w:val="en-US" w:eastAsia="zh-CN"/>
        </w:rPr>
        <w:t>五、服务</w:t>
      </w:r>
      <w:r>
        <w:rPr>
          <w:rFonts w:hint="eastAsia"/>
        </w:rPr>
        <w:t>方案</w:t>
      </w:r>
    </w:p>
    <w:p w14:paraId="02BD5812">
      <w:pPr>
        <w:pStyle w:val="14"/>
        <w:keepNext w:val="0"/>
        <w:keepLines w:val="0"/>
        <w:pageBreakBefore w:val="0"/>
        <w:widowControl w:val="0"/>
        <w:numPr>
          <w:ilvl w:val="0"/>
          <w:numId w:val="0"/>
        </w:numPr>
        <w:kinsoku/>
        <w:wordWrap/>
        <w:overflowPunct/>
        <w:topLinePunct w:val="0"/>
        <w:autoSpaceDE/>
        <w:autoSpaceDN/>
        <w:bidi w:val="0"/>
        <w:adjustRightInd/>
        <w:spacing w:line="360" w:lineRule="auto"/>
        <w:jc w:val="center"/>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（格式自拟）</w:t>
      </w:r>
    </w:p>
    <w:p w14:paraId="760B6D99">
      <w:pPr>
        <w:spacing w:line="360" w:lineRule="auto"/>
        <w:rPr>
          <w:rFonts w:hint="default" w:ascii="宋体" w:hAnsi="宋体" w:cs="楷体"/>
          <w:color w:val="000000"/>
          <w:kern w:val="1"/>
          <w:sz w:val="24"/>
          <w:szCs w:val="24"/>
          <w:lang w:val="en-US" w:eastAsia="zh-CN"/>
        </w:rPr>
      </w:pPr>
    </w:p>
    <w:p w14:paraId="383580F7">
      <w:pPr>
        <w:spacing w:line="360" w:lineRule="auto"/>
        <w:rPr>
          <w:rFonts w:hint="default" w:ascii="宋体" w:hAnsi="宋体" w:cs="楷体"/>
          <w:color w:val="000000"/>
          <w:kern w:val="1"/>
          <w:sz w:val="24"/>
          <w:szCs w:val="24"/>
          <w:lang w:val="en-US" w:eastAsia="zh-CN"/>
        </w:rPr>
      </w:pPr>
    </w:p>
    <w:p w14:paraId="3CCBA623">
      <w:pPr>
        <w:spacing w:line="360" w:lineRule="auto"/>
        <w:rPr>
          <w:rFonts w:hint="default" w:ascii="宋体" w:hAnsi="宋体" w:cs="楷体"/>
          <w:color w:val="000000"/>
          <w:kern w:val="1"/>
          <w:sz w:val="24"/>
          <w:szCs w:val="24"/>
          <w:lang w:val="en-US" w:eastAsia="zh-CN"/>
        </w:rPr>
      </w:pPr>
    </w:p>
    <w:p w14:paraId="1C6EC8F4">
      <w:pPr>
        <w:spacing w:line="360" w:lineRule="auto"/>
        <w:rPr>
          <w:rFonts w:hint="default" w:ascii="宋体" w:hAnsi="宋体" w:cs="楷体"/>
          <w:color w:val="000000"/>
          <w:kern w:val="1"/>
          <w:sz w:val="24"/>
          <w:szCs w:val="24"/>
          <w:lang w:val="en-US" w:eastAsia="zh-CN"/>
        </w:rPr>
      </w:pPr>
    </w:p>
    <w:p w14:paraId="71EB423B">
      <w:pPr>
        <w:spacing w:line="360" w:lineRule="auto"/>
        <w:rPr>
          <w:rFonts w:hint="default" w:ascii="宋体" w:hAnsi="宋体" w:cs="楷体"/>
          <w:color w:val="000000"/>
          <w:kern w:val="1"/>
          <w:sz w:val="24"/>
          <w:szCs w:val="24"/>
          <w:lang w:val="en-US" w:eastAsia="zh-CN"/>
        </w:rPr>
      </w:pPr>
    </w:p>
    <w:p w14:paraId="70C1184E">
      <w:pPr>
        <w:spacing w:line="360" w:lineRule="auto"/>
        <w:rPr>
          <w:rFonts w:hint="default" w:ascii="宋体" w:hAnsi="宋体" w:cs="楷体"/>
          <w:color w:val="000000"/>
          <w:kern w:val="1"/>
          <w:sz w:val="24"/>
          <w:szCs w:val="24"/>
          <w:lang w:val="en-US" w:eastAsia="zh-CN"/>
        </w:rPr>
      </w:pPr>
    </w:p>
    <w:p w14:paraId="6EBB432B">
      <w:pPr>
        <w:spacing w:line="360" w:lineRule="auto"/>
        <w:rPr>
          <w:rFonts w:hint="default" w:ascii="宋体" w:hAnsi="宋体" w:cs="楷体"/>
          <w:color w:val="000000"/>
          <w:kern w:val="1"/>
          <w:sz w:val="24"/>
          <w:szCs w:val="24"/>
          <w:lang w:val="en-US" w:eastAsia="zh-CN"/>
        </w:rPr>
      </w:pPr>
    </w:p>
    <w:p w14:paraId="2AC027B8">
      <w:pPr>
        <w:spacing w:line="360" w:lineRule="auto"/>
        <w:rPr>
          <w:rFonts w:hint="default" w:ascii="宋体" w:hAnsi="宋体" w:cs="楷体"/>
          <w:color w:val="000000"/>
          <w:kern w:val="1"/>
          <w:sz w:val="24"/>
          <w:szCs w:val="24"/>
          <w:lang w:val="en-US" w:eastAsia="zh-CN"/>
        </w:rPr>
      </w:pPr>
    </w:p>
    <w:p w14:paraId="025B24B2">
      <w:pPr>
        <w:spacing w:line="360" w:lineRule="auto"/>
        <w:rPr>
          <w:rFonts w:hint="default" w:ascii="宋体" w:hAnsi="宋体" w:cs="楷体"/>
          <w:color w:val="000000"/>
          <w:kern w:val="1"/>
          <w:sz w:val="24"/>
          <w:szCs w:val="24"/>
          <w:lang w:val="en-US" w:eastAsia="zh-CN"/>
        </w:rPr>
      </w:pPr>
    </w:p>
    <w:p w14:paraId="78EA4A56">
      <w:pPr>
        <w:spacing w:line="360" w:lineRule="auto"/>
        <w:rPr>
          <w:rFonts w:hint="default" w:ascii="宋体" w:hAnsi="宋体" w:cs="楷体"/>
          <w:color w:val="000000"/>
          <w:kern w:val="1"/>
          <w:sz w:val="24"/>
          <w:szCs w:val="24"/>
          <w:lang w:val="en-US" w:eastAsia="zh-CN"/>
        </w:rPr>
      </w:pPr>
    </w:p>
    <w:p w14:paraId="1498B03F">
      <w:pPr>
        <w:spacing w:line="360" w:lineRule="auto"/>
        <w:rPr>
          <w:rFonts w:hint="default" w:ascii="宋体" w:hAnsi="宋体" w:cs="楷体"/>
          <w:color w:val="000000"/>
          <w:kern w:val="1"/>
          <w:sz w:val="24"/>
          <w:szCs w:val="24"/>
          <w:lang w:val="en-US" w:eastAsia="zh-CN"/>
        </w:rPr>
      </w:pPr>
    </w:p>
    <w:p w14:paraId="620F5A1F">
      <w:pPr>
        <w:spacing w:line="360" w:lineRule="auto"/>
        <w:rPr>
          <w:rFonts w:hint="default" w:ascii="宋体" w:hAnsi="宋体" w:cs="楷体"/>
          <w:color w:val="000000"/>
          <w:kern w:val="1"/>
          <w:sz w:val="24"/>
          <w:szCs w:val="24"/>
          <w:lang w:val="en-US" w:eastAsia="zh-CN"/>
        </w:rPr>
      </w:pPr>
    </w:p>
    <w:p w14:paraId="7B20C46F">
      <w:pPr>
        <w:spacing w:line="360" w:lineRule="auto"/>
        <w:rPr>
          <w:rFonts w:hint="default" w:ascii="宋体" w:hAnsi="宋体" w:cs="楷体"/>
          <w:color w:val="000000"/>
          <w:kern w:val="1"/>
          <w:sz w:val="24"/>
          <w:szCs w:val="24"/>
          <w:lang w:val="en-US" w:eastAsia="zh-CN"/>
        </w:rPr>
      </w:pPr>
    </w:p>
    <w:p w14:paraId="4FD1E8E9">
      <w:pPr>
        <w:spacing w:line="360" w:lineRule="auto"/>
        <w:rPr>
          <w:rFonts w:hint="default" w:ascii="宋体" w:hAnsi="宋体" w:cs="楷体"/>
          <w:color w:val="000000"/>
          <w:kern w:val="1"/>
          <w:sz w:val="24"/>
          <w:szCs w:val="24"/>
          <w:lang w:val="en-US" w:eastAsia="zh-CN"/>
        </w:rPr>
      </w:pPr>
    </w:p>
    <w:p w14:paraId="5F4B1343">
      <w:pPr>
        <w:spacing w:line="360" w:lineRule="auto"/>
        <w:rPr>
          <w:rFonts w:hint="default" w:ascii="宋体" w:hAnsi="宋体" w:cs="楷体"/>
          <w:color w:val="000000"/>
          <w:kern w:val="1"/>
          <w:sz w:val="24"/>
          <w:szCs w:val="24"/>
          <w:lang w:val="en-US" w:eastAsia="zh-CN"/>
        </w:rPr>
      </w:pPr>
    </w:p>
    <w:p w14:paraId="7A8F67C2">
      <w:pPr>
        <w:spacing w:line="360" w:lineRule="auto"/>
        <w:rPr>
          <w:rFonts w:hint="default" w:ascii="宋体" w:hAnsi="宋体" w:cs="楷体"/>
          <w:color w:val="000000"/>
          <w:kern w:val="1"/>
          <w:sz w:val="24"/>
          <w:szCs w:val="24"/>
          <w:lang w:val="en-US" w:eastAsia="zh-CN"/>
        </w:rPr>
      </w:pPr>
    </w:p>
    <w:p w14:paraId="611B48C7">
      <w:pPr>
        <w:spacing w:line="360" w:lineRule="auto"/>
        <w:rPr>
          <w:rFonts w:hint="default" w:ascii="宋体" w:hAnsi="宋体" w:cs="楷体"/>
          <w:color w:val="000000"/>
          <w:kern w:val="1"/>
          <w:sz w:val="24"/>
          <w:szCs w:val="24"/>
          <w:lang w:val="en-US" w:eastAsia="zh-CN"/>
        </w:rPr>
      </w:pPr>
    </w:p>
    <w:p w14:paraId="48508D45">
      <w:pPr>
        <w:spacing w:line="360" w:lineRule="auto"/>
        <w:rPr>
          <w:rFonts w:hint="default" w:ascii="宋体" w:hAnsi="宋体" w:cs="楷体"/>
          <w:color w:val="000000"/>
          <w:kern w:val="1"/>
          <w:sz w:val="24"/>
          <w:szCs w:val="24"/>
          <w:lang w:val="en-US" w:eastAsia="zh-CN"/>
        </w:rPr>
      </w:pPr>
    </w:p>
    <w:p w14:paraId="453B1926">
      <w:pPr>
        <w:spacing w:line="360" w:lineRule="auto"/>
        <w:rPr>
          <w:rFonts w:hint="default" w:ascii="宋体" w:hAnsi="宋体" w:cs="楷体"/>
          <w:color w:val="000000"/>
          <w:kern w:val="1"/>
          <w:sz w:val="24"/>
          <w:szCs w:val="24"/>
          <w:lang w:val="en-US" w:eastAsia="zh-CN"/>
        </w:rPr>
      </w:pPr>
    </w:p>
    <w:p w14:paraId="77A0C7FD">
      <w:pPr>
        <w:spacing w:line="360" w:lineRule="auto"/>
        <w:rPr>
          <w:rFonts w:hint="default" w:ascii="宋体" w:hAnsi="宋体" w:cs="楷体"/>
          <w:color w:val="000000"/>
          <w:kern w:val="1"/>
          <w:sz w:val="24"/>
          <w:szCs w:val="24"/>
          <w:lang w:val="en-US" w:eastAsia="zh-CN"/>
        </w:rPr>
      </w:pPr>
    </w:p>
    <w:p w14:paraId="33FC760C">
      <w:pPr>
        <w:spacing w:line="360" w:lineRule="auto"/>
        <w:rPr>
          <w:rFonts w:hint="default" w:ascii="宋体" w:hAnsi="宋体" w:cs="楷体"/>
          <w:color w:val="000000"/>
          <w:kern w:val="1"/>
          <w:sz w:val="24"/>
          <w:szCs w:val="24"/>
          <w:lang w:val="en-US" w:eastAsia="zh-CN"/>
        </w:rPr>
      </w:pPr>
    </w:p>
    <w:p w14:paraId="1214C182">
      <w:pPr>
        <w:spacing w:line="360" w:lineRule="auto"/>
        <w:rPr>
          <w:rFonts w:hint="default" w:ascii="宋体" w:hAnsi="宋体" w:cs="楷体"/>
          <w:color w:val="000000"/>
          <w:kern w:val="1"/>
          <w:sz w:val="24"/>
          <w:szCs w:val="24"/>
          <w:lang w:val="en-US" w:eastAsia="zh-CN"/>
        </w:rPr>
      </w:pPr>
    </w:p>
    <w:p w14:paraId="394D60A9">
      <w:pPr>
        <w:spacing w:line="360" w:lineRule="auto"/>
        <w:rPr>
          <w:rFonts w:hint="default" w:ascii="宋体" w:hAnsi="宋体" w:cs="楷体"/>
          <w:color w:val="000000"/>
          <w:kern w:val="1"/>
          <w:sz w:val="24"/>
          <w:szCs w:val="24"/>
          <w:lang w:val="en-US" w:eastAsia="zh-CN"/>
        </w:rPr>
      </w:pPr>
    </w:p>
    <w:p w14:paraId="3AB2BF6D">
      <w:pPr>
        <w:spacing w:line="360" w:lineRule="auto"/>
        <w:rPr>
          <w:rFonts w:hint="default" w:ascii="宋体" w:hAnsi="宋体" w:cs="楷体"/>
          <w:color w:val="000000"/>
          <w:kern w:val="1"/>
          <w:sz w:val="24"/>
          <w:szCs w:val="24"/>
          <w:lang w:val="en-US" w:eastAsia="zh-CN"/>
        </w:rPr>
      </w:pPr>
    </w:p>
    <w:p w14:paraId="5566CB41">
      <w:pPr>
        <w:spacing w:line="360" w:lineRule="auto"/>
        <w:rPr>
          <w:rFonts w:hint="default" w:ascii="宋体" w:hAnsi="宋体" w:cs="楷体"/>
          <w:color w:val="000000"/>
          <w:kern w:val="1"/>
          <w:sz w:val="24"/>
          <w:szCs w:val="24"/>
          <w:lang w:val="en-US" w:eastAsia="zh-CN"/>
        </w:rPr>
      </w:pPr>
    </w:p>
    <w:p w14:paraId="48B8418A">
      <w:pPr>
        <w:spacing w:line="360" w:lineRule="auto"/>
        <w:rPr>
          <w:rFonts w:hint="default" w:ascii="宋体" w:hAnsi="宋体" w:cs="楷体"/>
          <w:color w:val="000000"/>
          <w:kern w:val="1"/>
          <w:sz w:val="24"/>
          <w:szCs w:val="24"/>
          <w:lang w:val="en-US" w:eastAsia="zh-CN"/>
        </w:rPr>
      </w:pPr>
    </w:p>
    <w:p w14:paraId="49618C73">
      <w:pPr>
        <w:pStyle w:val="2"/>
        <w:bidi w:val="0"/>
        <w:jc w:val="center"/>
      </w:pPr>
      <w:r>
        <w:rPr>
          <w:rFonts w:hint="eastAsia"/>
          <w:lang w:val="en-US" w:eastAsia="zh-CN"/>
        </w:rPr>
        <w:t>六、</w:t>
      </w:r>
      <w:r>
        <w:rPr>
          <w:rFonts w:hint="eastAsia"/>
        </w:rPr>
        <w:t>供应商承担过的类似业绩</w:t>
      </w:r>
    </w:p>
    <w:p w14:paraId="56CD884B">
      <w:pPr>
        <w:spacing w:line="360" w:lineRule="auto"/>
        <w:jc w:val="center"/>
        <w:outlineLvl w:val="1"/>
        <w:rPr>
          <w:rFonts w:ascii="宋体" w:hAnsi="宋体" w:cs="宋体"/>
          <w:b/>
          <w:bCs/>
          <w:sz w:val="24"/>
          <w:szCs w:val="24"/>
        </w:rPr>
      </w:pPr>
      <w:bookmarkStart w:id="176" w:name="_Toc31838"/>
      <w:bookmarkEnd w:id="176"/>
      <w:bookmarkStart w:id="177" w:name="_Toc173946436"/>
      <w:bookmarkEnd w:id="177"/>
      <w:bookmarkStart w:id="178" w:name="_Toc174034469"/>
      <w:bookmarkEnd w:id="178"/>
      <w:bookmarkStart w:id="179" w:name="_Toc17349"/>
      <w:bookmarkEnd w:id="179"/>
      <w:bookmarkStart w:id="180" w:name="_Toc17684"/>
      <w:bookmarkEnd w:id="180"/>
      <w:bookmarkStart w:id="181" w:name="_Toc6119"/>
      <w:bookmarkEnd w:id="181"/>
      <w:bookmarkStart w:id="182" w:name="_Toc4059"/>
      <w:bookmarkEnd w:id="182"/>
      <w:bookmarkStart w:id="183" w:name="_Toc14361"/>
      <w:r>
        <w:rPr>
          <w:rFonts w:hint="eastAsia" w:ascii="宋体" w:hAnsi="宋体" w:cs="宋体"/>
          <w:b/>
          <w:bCs/>
          <w:sz w:val="24"/>
          <w:szCs w:val="24"/>
        </w:rPr>
        <w:t>（一）自202</w:t>
      </w:r>
      <w:r>
        <w:rPr>
          <w:rFonts w:hint="eastAsia" w:ascii="宋体" w:hAnsi="宋体" w:cs="宋体"/>
          <w:b/>
          <w:bCs/>
          <w:sz w:val="24"/>
          <w:szCs w:val="24"/>
          <w:lang w:val="en-US" w:eastAsia="zh-CN"/>
        </w:rPr>
        <w:t>3</w:t>
      </w:r>
      <w:r>
        <w:rPr>
          <w:rFonts w:hint="eastAsia" w:ascii="宋体" w:hAnsi="宋体" w:cs="宋体"/>
          <w:b/>
          <w:bCs/>
          <w:sz w:val="24"/>
          <w:szCs w:val="24"/>
        </w:rPr>
        <w:t>年1月1日</w:t>
      </w:r>
      <w:r>
        <w:rPr>
          <w:rFonts w:hint="eastAsia" w:ascii="宋体" w:hAnsi="宋体" w:cs="宋体"/>
          <w:b/>
          <w:bCs/>
          <w:sz w:val="24"/>
          <w:szCs w:val="24"/>
          <w:lang w:val="en-US" w:eastAsia="zh-CN"/>
        </w:rPr>
        <w:t>以来签订</w:t>
      </w:r>
      <w:r>
        <w:rPr>
          <w:rFonts w:hint="eastAsia" w:ascii="宋体" w:hAnsi="宋体" w:cs="宋体"/>
          <w:b/>
          <w:bCs/>
          <w:sz w:val="24"/>
          <w:szCs w:val="24"/>
        </w:rPr>
        <w:t>的类似项目情况表</w:t>
      </w:r>
      <w:bookmarkEnd w:id="183"/>
    </w:p>
    <w:tbl>
      <w:tblPr>
        <w:tblStyle w:val="20"/>
        <w:tblW w:w="8457" w:type="dxa"/>
        <w:jc w:val="center"/>
        <w:tblLayout w:type="fixed"/>
        <w:tblCellMar>
          <w:top w:w="0" w:type="dxa"/>
          <w:left w:w="108" w:type="dxa"/>
          <w:bottom w:w="0" w:type="dxa"/>
          <w:right w:w="108" w:type="dxa"/>
        </w:tblCellMar>
      </w:tblPr>
      <w:tblGrid>
        <w:gridCol w:w="2213"/>
        <w:gridCol w:w="6244"/>
      </w:tblGrid>
      <w:tr w14:paraId="0DE7A2FD">
        <w:tblPrEx>
          <w:tblCellMar>
            <w:top w:w="0" w:type="dxa"/>
            <w:left w:w="108" w:type="dxa"/>
            <w:bottom w:w="0" w:type="dxa"/>
            <w:right w:w="108" w:type="dxa"/>
          </w:tblCellMar>
        </w:tblPrEx>
        <w:trPr>
          <w:trHeight w:val="670" w:hRule="atLeast"/>
          <w:jc w:val="center"/>
        </w:trPr>
        <w:tc>
          <w:tcPr>
            <w:tcW w:w="2213" w:type="dxa"/>
            <w:tcBorders>
              <w:top w:val="single" w:color="auto" w:sz="4" w:space="0"/>
              <w:left w:val="single" w:color="auto" w:sz="4" w:space="0"/>
              <w:bottom w:val="single" w:color="auto" w:sz="4" w:space="0"/>
              <w:right w:val="single" w:color="auto" w:sz="4" w:space="0"/>
            </w:tcBorders>
            <w:vAlign w:val="center"/>
          </w:tcPr>
          <w:p w14:paraId="6E3016E9">
            <w:pPr>
              <w:topLinePunct/>
              <w:spacing w:line="440" w:lineRule="exact"/>
              <w:jc w:val="center"/>
              <w:rPr>
                <w:rFonts w:ascii="宋体" w:hAnsi="宋体" w:cs="宋体"/>
                <w:sz w:val="24"/>
                <w:szCs w:val="24"/>
              </w:rPr>
            </w:pPr>
            <w:r>
              <w:rPr>
                <w:rFonts w:hint="eastAsia" w:ascii="宋体" w:hAnsi="宋体" w:cs="宋体"/>
                <w:sz w:val="24"/>
                <w:szCs w:val="24"/>
              </w:rPr>
              <w:t>项目名称</w:t>
            </w:r>
          </w:p>
        </w:tc>
        <w:tc>
          <w:tcPr>
            <w:tcW w:w="6244" w:type="dxa"/>
            <w:tcBorders>
              <w:top w:val="single" w:color="auto" w:sz="4" w:space="0"/>
              <w:left w:val="nil"/>
              <w:bottom w:val="single" w:color="auto" w:sz="4" w:space="0"/>
              <w:right w:val="single" w:color="auto" w:sz="4" w:space="0"/>
            </w:tcBorders>
          </w:tcPr>
          <w:p w14:paraId="73B38249">
            <w:pPr>
              <w:topLinePunct/>
              <w:spacing w:line="440" w:lineRule="exact"/>
              <w:rPr>
                <w:rFonts w:ascii="宋体" w:hAnsi="宋体" w:cs="宋体"/>
                <w:sz w:val="24"/>
                <w:szCs w:val="24"/>
                <w:highlight w:val="black"/>
              </w:rPr>
            </w:pPr>
          </w:p>
        </w:tc>
      </w:tr>
      <w:tr w14:paraId="225171E4">
        <w:tblPrEx>
          <w:tblCellMar>
            <w:top w:w="0" w:type="dxa"/>
            <w:left w:w="108" w:type="dxa"/>
            <w:bottom w:w="0" w:type="dxa"/>
            <w:right w:w="108" w:type="dxa"/>
          </w:tblCellMar>
        </w:tblPrEx>
        <w:trPr>
          <w:trHeight w:val="609" w:hRule="atLeast"/>
          <w:jc w:val="center"/>
        </w:trPr>
        <w:tc>
          <w:tcPr>
            <w:tcW w:w="2213" w:type="dxa"/>
            <w:tcBorders>
              <w:top w:val="single" w:color="auto" w:sz="4" w:space="0"/>
              <w:left w:val="single" w:color="auto" w:sz="4" w:space="0"/>
              <w:bottom w:val="single" w:color="auto" w:sz="4" w:space="0"/>
              <w:right w:val="single" w:color="auto" w:sz="4" w:space="0"/>
            </w:tcBorders>
            <w:vAlign w:val="center"/>
          </w:tcPr>
          <w:p w14:paraId="3036CA34">
            <w:pPr>
              <w:topLinePunct/>
              <w:spacing w:line="440" w:lineRule="exact"/>
              <w:jc w:val="center"/>
              <w:rPr>
                <w:rFonts w:ascii="宋体" w:hAnsi="宋体" w:cs="宋体"/>
                <w:sz w:val="24"/>
                <w:szCs w:val="24"/>
              </w:rPr>
            </w:pPr>
            <w:r>
              <w:rPr>
                <w:rFonts w:hint="eastAsia" w:ascii="宋体" w:hAnsi="宋体" w:cs="宋体"/>
                <w:sz w:val="24"/>
                <w:szCs w:val="24"/>
              </w:rPr>
              <w:t>项目所在地</w:t>
            </w:r>
          </w:p>
        </w:tc>
        <w:tc>
          <w:tcPr>
            <w:tcW w:w="6244" w:type="dxa"/>
            <w:tcBorders>
              <w:top w:val="single" w:color="auto" w:sz="4" w:space="0"/>
              <w:left w:val="nil"/>
              <w:bottom w:val="single" w:color="auto" w:sz="4" w:space="0"/>
              <w:right w:val="single" w:color="auto" w:sz="4" w:space="0"/>
            </w:tcBorders>
          </w:tcPr>
          <w:p w14:paraId="0817D661">
            <w:pPr>
              <w:topLinePunct/>
              <w:spacing w:line="440" w:lineRule="exact"/>
              <w:rPr>
                <w:rFonts w:ascii="宋体" w:hAnsi="宋体" w:cs="宋体"/>
                <w:sz w:val="24"/>
                <w:szCs w:val="24"/>
              </w:rPr>
            </w:pPr>
          </w:p>
        </w:tc>
      </w:tr>
      <w:tr w14:paraId="175A4C7C">
        <w:tblPrEx>
          <w:tblCellMar>
            <w:top w:w="0" w:type="dxa"/>
            <w:left w:w="108" w:type="dxa"/>
            <w:bottom w:w="0" w:type="dxa"/>
            <w:right w:w="108" w:type="dxa"/>
          </w:tblCellMar>
        </w:tblPrEx>
        <w:trPr>
          <w:trHeight w:val="616" w:hRule="atLeast"/>
          <w:jc w:val="center"/>
        </w:trPr>
        <w:tc>
          <w:tcPr>
            <w:tcW w:w="2213" w:type="dxa"/>
            <w:tcBorders>
              <w:top w:val="single" w:color="auto" w:sz="4" w:space="0"/>
              <w:left w:val="single" w:color="auto" w:sz="4" w:space="0"/>
              <w:bottom w:val="single" w:color="auto" w:sz="4" w:space="0"/>
              <w:right w:val="single" w:color="auto" w:sz="4" w:space="0"/>
            </w:tcBorders>
            <w:vAlign w:val="center"/>
          </w:tcPr>
          <w:p w14:paraId="7A1E2010">
            <w:pPr>
              <w:topLinePunct/>
              <w:spacing w:line="440" w:lineRule="exact"/>
              <w:jc w:val="center"/>
              <w:rPr>
                <w:rFonts w:ascii="宋体" w:hAnsi="宋体" w:cs="宋体"/>
                <w:sz w:val="24"/>
                <w:szCs w:val="24"/>
              </w:rPr>
            </w:pPr>
            <w:r>
              <w:rPr>
                <w:rFonts w:hint="eastAsia" w:ascii="宋体" w:hAnsi="宋体" w:cs="宋体"/>
                <w:sz w:val="24"/>
                <w:szCs w:val="24"/>
              </w:rPr>
              <w:t>采购人名称</w:t>
            </w:r>
          </w:p>
        </w:tc>
        <w:tc>
          <w:tcPr>
            <w:tcW w:w="6244" w:type="dxa"/>
            <w:tcBorders>
              <w:top w:val="single" w:color="auto" w:sz="4" w:space="0"/>
              <w:left w:val="nil"/>
              <w:bottom w:val="single" w:color="auto" w:sz="4" w:space="0"/>
              <w:right w:val="single" w:color="auto" w:sz="4" w:space="0"/>
            </w:tcBorders>
          </w:tcPr>
          <w:p w14:paraId="57C0AC9A">
            <w:pPr>
              <w:topLinePunct/>
              <w:spacing w:line="440" w:lineRule="exact"/>
              <w:rPr>
                <w:rFonts w:ascii="宋体" w:hAnsi="宋体" w:cs="宋体"/>
                <w:sz w:val="24"/>
                <w:szCs w:val="24"/>
              </w:rPr>
            </w:pPr>
          </w:p>
        </w:tc>
      </w:tr>
      <w:tr w14:paraId="182460BF">
        <w:tblPrEx>
          <w:tblCellMar>
            <w:top w:w="0" w:type="dxa"/>
            <w:left w:w="108" w:type="dxa"/>
            <w:bottom w:w="0" w:type="dxa"/>
            <w:right w:w="108" w:type="dxa"/>
          </w:tblCellMar>
        </w:tblPrEx>
        <w:trPr>
          <w:trHeight w:val="610" w:hRule="atLeast"/>
          <w:jc w:val="center"/>
        </w:trPr>
        <w:tc>
          <w:tcPr>
            <w:tcW w:w="2213" w:type="dxa"/>
            <w:tcBorders>
              <w:top w:val="single" w:color="auto" w:sz="4" w:space="0"/>
              <w:left w:val="single" w:color="auto" w:sz="4" w:space="0"/>
              <w:bottom w:val="single" w:color="auto" w:sz="4" w:space="0"/>
              <w:right w:val="single" w:color="auto" w:sz="4" w:space="0"/>
            </w:tcBorders>
            <w:vAlign w:val="center"/>
          </w:tcPr>
          <w:p w14:paraId="2E983ED4">
            <w:pPr>
              <w:topLinePunct/>
              <w:spacing w:line="440" w:lineRule="exact"/>
              <w:jc w:val="center"/>
              <w:rPr>
                <w:rFonts w:ascii="宋体" w:hAnsi="宋体" w:cs="宋体"/>
                <w:sz w:val="24"/>
                <w:szCs w:val="24"/>
              </w:rPr>
            </w:pPr>
            <w:r>
              <w:rPr>
                <w:rFonts w:hint="eastAsia" w:ascii="宋体" w:hAnsi="宋体" w:cs="宋体"/>
                <w:sz w:val="24"/>
                <w:szCs w:val="24"/>
              </w:rPr>
              <w:t>采购人地址</w:t>
            </w:r>
          </w:p>
        </w:tc>
        <w:tc>
          <w:tcPr>
            <w:tcW w:w="6244" w:type="dxa"/>
            <w:tcBorders>
              <w:top w:val="single" w:color="auto" w:sz="4" w:space="0"/>
              <w:left w:val="nil"/>
              <w:bottom w:val="single" w:color="auto" w:sz="4" w:space="0"/>
              <w:right w:val="single" w:color="auto" w:sz="4" w:space="0"/>
            </w:tcBorders>
          </w:tcPr>
          <w:p w14:paraId="24A05537">
            <w:pPr>
              <w:topLinePunct/>
              <w:spacing w:line="440" w:lineRule="exact"/>
              <w:rPr>
                <w:rFonts w:ascii="宋体" w:hAnsi="宋体" w:cs="宋体"/>
                <w:sz w:val="24"/>
                <w:szCs w:val="24"/>
              </w:rPr>
            </w:pPr>
          </w:p>
        </w:tc>
      </w:tr>
      <w:tr w14:paraId="53D8F999">
        <w:tblPrEx>
          <w:tblCellMar>
            <w:top w:w="0" w:type="dxa"/>
            <w:left w:w="108" w:type="dxa"/>
            <w:bottom w:w="0" w:type="dxa"/>
            <w:right w:w="108" w:type="dxa"/>
          </w:tblCellMar>
        </w:tblPrEx>
        <w:trPr>
          <w:trHeight w:val="618" w:hRule="atLeast"/>
          <w:jc w:val="center"/>
        </w:trPr>
        <w:tc>
          <w:tcPr>
            <w:tcW w:w="2213" w:type="dxa"/>
            <w:tcBorders>
              <w:top w:val="single" w:color="auto" w:sz="4" w:space="0"/>
              <w:left w:val="single" w:color="auto" w:sz="4" w:space="0"/>
              <w:bottom w:val="single" w:color="auto" w:sz="4" w:space="0"/>
              <w:right w:val="single" w:color="auto" w:sz="4" w:space="0"/>
            </w:tcBorders>
            <w:vAlign w:val="center"/>
          </w:tcPr>
          <w:p w14:paraId="15A5D967">
            <w:pPr>
              <w:topLinePunct/>
              <w:spacing w:line="440" w:lineRule="exact"/>
              <w:jc w:val="center"/>
              <w:rPr>
                <w:rFonts w:ascii="宋体" w:hAnsi="宋体" w:cs="宋体"/>
                <w:sz w:val="24"/>
                <w:szCs w:val="24"/>
              </w:rPr>
            </w:pPr>
            <w:r>
              <w:rPr>
                <w:rFonts w:hint="eastAsia" w:ascii="宋体" w:hAnsi="宋体" w:cs="宋体"/>
                <w:sz w:val="24"/>
                <w:szCs w:val="24"/>
              </w:rPr>
              <w:t>采购人电话</w:t>
            </w:r>
          </w:p>
        </w:tc>
        <w:tc>
          <w:tcPr>
            <w:tcW w:w="6244" w:type="dxa"/>
            <w:tcBorders>
              <w:top w:val="single" w:color="auto" w:sz="4" w:space="0"/>
              <w:left w:val="nil"/>
              <w:bottom w:val="single" w:color="auto" w:sz="4" w:space="0"/>
              <w:right w:val="single" w:color="auto" w:sz="4" w:space="0"/>
            </w:tcBorders>
          </w:tcPr>
          <w:p w14:paraId="601BE84C">
            <w:pPr>
              <w:topLinePunct/>
              <w:spacing w:line="440" w:lineRule="exact"/>
              <w:rPr>
                <w:rFonts w:ascii="宋体" w:hAnsi="宋体" w:cs="宋体"/>
                <w:sz w:val="24"/>
                <w:szCs w:val="24"/>
              </w:rPr>
            </w:pPr>
          </w:p>
        </w:tc>
      </w:tr>
      <w:tr w14:paraId="005550C7">
        <w:tblPrEx>
          <w:tblCellMar>
            <w:top w:w="0" w:type="dxa"/>
            <w:left w:w="108" w:type="dxa"/>
            <w:bottom w:w="0" w:type="dxa"/>
            <w:right w:w="108" w:type="dxa"/>
          </w:tblCellMar>
        </w:tblPrEx>
        <w:trPr>
          <w:trHeight w:val="612" w:hRule="atLeast"/>
          <w:jc w:val="center"/>
        </w:trPr>
        <w:tc>
          <w:tcPr>
            <w:tcW w:w="2213" w:type="dxa"/>
            <w:tcBorders>
              <w:top w:val="single" w:color="auto" w:sz="4" w:space="0"/>
              <w:left w:val="single" w:color="auto" w:sz="4" w:space="0"/>
              <w:bottom w:val="single" w:color="auto" w:sz="4" w:space="0"/>
              <w:right w:val="single" w:color="auto" w:sz="4" w:space="0"/>
            </w:tcBorders>
            <w:vAlign w:val="center"/>
          </w:tcPr>
          <w:p w14:paraId="735D7B7B">
            <w:pPr>
              <w:topLinePunct/>
              <w:spacing w:line="440" w:lineRule="exact"/>
              <w:jc w:val="center"/>
              <w:rPr>
                <w:rFonts w:ascii="宋体" w:hAnsi="宋体" w:cs="宋体"/>
                <w:sz w:val="24"/>
                <w:szCs w:val="24"/>
              </w:rPr>
            </w:pPr>
            <w:r>
              <w:rPr>
                <w:rFonts w:hint="eastAsia" w:ascii="宋体" w:hAnsi="宋体" w:cs="宋体"/>
                <w:sz w:val="24"/>
                <w:szCs w:val="24"/>
              </w:rPr>
              <w:t>合同价格</w:t>
            </w:r>
          </w:p>
        </w:tc>
        <w:tc>
          <w:tcPr>
            <w:tcW w:w="6244" w:type="dxa"/>
            <w:tcBorders>
              <w:top w:val="single" w:color="auto" w:sz="4" w:space="0"/>
              <w:left w:val="nil"/>
              <w:bottom w:val="single" w:color="auto" w:sz="4" w:space="0"/>
              <w:right w:val="single" w:color="auto" w:sz="4" w:space="0"/>
            </w:tcBorders>
          </w:tcPr>
          <w:p w14:paraId="795AFDCF">
            <w:pPr>
              <w:topLinePunct/>
              <w:spacing w:line="440" w:lineRule="exact"/>
              <w:rPr>
                <w:rFonts w:ascii="宋体" w:hAnsi="宋体" w:cs="宋体"/>
                <w:sz w:val="24"/>
                <w:szCs w:val="24"/>
              </w:rPr>
            </w:pPr>
          </w:p>
        </w:tc>
      </w:tr>
      <w:tr w14:paraId="35BC25EE">
        <w:tblPrEx>
          <w:tblCellMar>
            <w:top w:w="0" w:type="dxa"/>
            <w:left w:w="108" w:type="dxa"/>
            <w:bottom w:w="0" w:type="dxa"/>
            <w:right w:w="108" w:type="dxa"/>
          </w:tblCellMar>
        </w:tblPrEx>
        <w:trPr>
          <w:trHeight w:val="612" w:hRule="atLeast"/>
          <w:jc w:val="center"/>
        </w:trPr>
        <w:tc>
          <w:tcPr>
            <w:tcW w:w="2213" w:type="dxa"/>
            <w:tcBorders>
              <w:top w:val="single" w:color="auto" w:sz="4" w:space="0"/>
              <w:left w:val="single" w:color="auto" w:sz="4" w:space="0"/>
              <w:bottom w:val="single" w:color="auto" w:sz="4" w:space="0"/>
              <w:right w:val="single" w:color="auto" w:sz="4" w:space="0"/>
            </w:tcBorders>
            <w:vAlign w:val="center"/>
          </w:tcPr>
          <w:p w14:paraId="42DE12A4">
            <w:pPr>
              <w:topLinePunct/>
              <w:spacing w:line="440" w:lineRule="exact"/>
              <w:jc w:val="center"/>
              <w:rPr>
                <w:rFonts w:hint="eastAsia" w:ascii="宋体" w:hAnsi="宋体" w:cs="宋体" w:eastAsiaTheme="minorEastAsia"/>
                <w:sz w:val="24"/>
                <w:szCs w:val="24"/>
                <w:lang w:val="en-US" w:eastAsia="zh-CN"/>
              </w:rPr>
            </w:pPr>
            <w:r>
              <w:rPr>
                <w:rFonts w:hint="eastAsia" w:ascii="宋体" w:hAnsi="宋体" w:cs="宋体"/>
                <w:sz w:val="24"/>
                <w:szCs w:val="24"/>
                <w:lang w:val="en-US" w:eastAsia="zh-CN"/>
              </w:rPr>
              <w:t>合同签订日期</w:t>
            </w:r>
          </w:p>
        </w:tc>
        <w:tc>
          <w:tcPr>
            <w:tcW w:w="6244" w:type="dxa"/>
            <w:tcBorders>
              <w:top w:val="single" w:color="auto" w:sz="4" w:space="0"/>
              <w:left w:val="nil"/>
              <w:bottom w:val="single" w:color="auto" w:sz="4" w:space="0"/>
              <w:right w:val="single" w:color="auto" w:sz="4" w:space="0"/>
            </w:tcBorders>
          </w:tcPr>
          <w:p w14:paraId="6F465B31">
            <w:pPr>
              <w:topLinePunct/>
              <w:spacing w:line="440" w:lineRule="exact"/>
              <w:rPr>
                <w:rFonts w:ascii="宋体" w:hAnsi="宋体" w:cs="宋体"/>
                <w:sz w:val="24"/>
                <w:szCs w:val="24"/>
              </w:rPr>
            </w:pPr>
          </w:p>
        </w:tc>
      </w:tr>
      <w:tr w14:paraId="687F7F5D">
        <w:tblPrEx>
          <w:tblCellMar>
            <w:top w:w="0" w:type="dxa"/>
            <w:left w:w="108" w:type="dxa"/>
            <w:bottom w:w="0" w:type="dxa"/>
            <w:right w:w="108" w:type="dxa"/>
          </w:tblCellMar>
        </w:tblPrEx>
        <w:trPr>
          <w:trHeight w:val="629" w:hRule="atLeast"/>
          <w:jc w:val="center"/>
        </w:trPr>
        <w:tc>
          <w:tcPr>
            <w:tcW w:w="2213" w:type="dxa"/>
            <w:tcBorders>
              <w:top w:val="single" w:color="auto" w:sz="4" w:space="0"/>
              <w:left w:val="single" w:color="auto" w:sz="4" w:space="0"/>
              <w:bottom w:val="single" w:color="auto" w:sz="4" w:space="0"/>
              <w:right w:val="single" w:color="auto" w:sz="4" w:space="0"/>
            </w:tcBorders>
            <w:vAlign w:val="center"/>
          </w:tcPr>
          <w:p w14:paraId="2764476D">
            <w:pPr>
              <w:topLinePunct/>
              <w:spacing w:line="440" w:lineRule="exact"/>
              <w:jc w:val="center"/>
              <w:rPr>
                <w:rFonts w:ascii="宋体" w:hAnsi="宋体" w:cs="宋体"/>
                <w:sz w:val="24"/>
                <w:szCs w:val="24"/>
              </w:rPr>
            </w:pPr>
            <w:r>
              <w:rPr>
                <w:rFonts w:hint="eastAsia" w:ascii="宋体" w:hAnsi="宋体" w:cs="宋体"/>
                <w:sz w:val="24"/>
                <w:szCs w:val="24"/>
              </w:rPr>
              <w:t>服务周期</w:t>
            </w:r>
          </w:p>
        </w:tc>
        <w:tc>
          <w:tcPr>
            <w:tcW w:w="6244" w:type="dxa"/>
            <w:tcBorders>
              <w:top w:val="single" w:color="auto" w:sz="4" w:space="0"/>
              <w:left w:val="nil"/>
              <w:bottom w:val="single" w:color="auto" w:sz="4" w:space="0"/>
              <w:right w:val="single" w:color="auto" w:sz="4" w:space="0"/>
            </w:tcBorders>
            <w:vAlign w:val="center"/>
          </w:tcPr>
          <w:p w14:paraId="1F2F4D7F">
            <w:pPr>
              <w:topLinePunct/>
              <w:spacing w:line="440" w:lineRule="exact"/>
              <w:jc w:val="center"/>
              <w:rPr>
                <w:rFonts w:ascii="宋体" w:hAnsi="宋体" w:cs="宋体"/>
                <w:sz w:val="24"/>
                <w:szCs w:val="24"/>
              </w:rPr>
            </w:pPr>
          </w:p>
        </w:tc>
      </w:tr>
      <w:tr w14:paraId="4F67E291">
        <w:tblPrEx>
          <w:tblCellMar>
            <w:top w:w="0" w:type="dxa"/>
            <w:left w:w="108" w:type="dxa"/>
            <w:bottom w:w="0" w:type="dxa"/>
            <w:right w:w="108" w:type="dxa"/>
          </w:tblCellMar>
        </w:tblPrEx>
        <w:trPr>
          <w:trHeight w:val="1660" w:hRule="atLeast"/>
          <w:jc w:val="center"/>
        </w:trPr>
        <w:tc>
          <w:tcPr>
            <w:tcW w:w="2213" w:type="dxa"/>
            <w:tcBorders>
              <w:top w:val="single" w:color="auto" w:sz="4" w:space="0"/>
              <w:left w:val="single" w:color="auto" w:sz="4" w:space="0"/>
              <w:bottom w:val="single" w:color="auto" w:sz="4" w:space="0"/>
              <w:right w:val="single" w:color="auto" w:sz="4" w:space="0"/>
            </w:tcBorders>
            <w:vAlign w:val="center"/>
          </w:tcPr>
          <w:p w14:paraId="0973E0D5">
            <w:pPr>
              <w:topLinePunct/>
              <w:spacing w:line="440" w:lineRule="exact"/>
              <w:jc w:val="center"/>
              <w:rPr>
                <w:rFonts w:ascii="宋体" w:hAnsi="宋体" w:cs="宋体"/>
                <w:sz w:val="24"/>
                <w:szCs w:val="24"/>
              </w:rPr>
            </w:pPr>
            <w:r>
              <w:rPr>
                <w:rFonts w:hint="eastAsia" w:ascii="宋体" w:hAnsi="宋体" w:cs="宋体"/>
                <w:sz w:val="24"/>
                <w:szCs w:val="24"/>
              </w:rPr>
              <w:t>服务内容</w:t>
            </w:r>
          </w:p>
        </w:tc>
        <w:tc>
          <w:tcPr>
            <w:tcW w:w="6244" w:type="dxa"/>
            <w:tcBorders>
              <w:top w:val="single" w:color="auto" w:sz="4" w:space="0"/>
              <w:left w:val="nil"/>
              <w:bottom w:val="single" w:color="auto" w:sz="4" w:space="0"/>
              <w:right w:val="single" w:color="auto" w:sz="4" w:space="0"/>
            </w:tcBorders>
          </w:tcPr>
          <w:p w14:paraId="7258FBCE">
            <w:pPr>
              <w:topLinePunct/>
              <w:spacing w:line="440" w:lineRule="exact"/>
              <w:rPr>
                <w:rFonts w:ascii="宋体" w:hAnsi="宋体" w:cs="宋体"/>
                <w:sz w:val="24"/>
                <w:szCs w:val="24"/>
              </w:rPr>
            </w:pPr>
          </w:p>
        </w:tc>
      </w:tr>
      <w:tr w14:paraId="0A312F5D">
        <w:tblPrEx>
          <w:tblCellMar>
            <w:top w:w="0" w:type="dxa"/>
            <w:left w:w="108" w:type="dxa"/>
            <w:bottom w:w="0" w:type="dxa"/>
            <w:right w:w="108" w:type="dxa"/>
          </w:tblCellMar>
        </w:tblPrEx>
        <w:trPr>
          <w:trHeight w:val="617" w:hRule="atLeast"/>
          <w:jc w:val="center"/>
        </w:trPr>
        <w:tc>
          <w:tcPr>
            <w:tcW w:w="2213" w:type="dxa"/>
            <w:tcBorders>
              <w:top w:val="single" w:color="auto" w:sz="4" w:space="0"/>
              <w:left w:val="single" w:color="auto" w:sz="4" w:space="0"/>
              <w:bottom w:val="single" w:color="auto" w:sz="4" w:space="0"/>
              <w:right w:val="single" w:color="auto" w:sz="4" w:space="0"/>
            </w:tcBorders>
            <w:vAlign w:val="center"/>
          </w:tcPr>
          <w:p w14:paraId="4087DB9A">
            <w:pPr>
              <w:topLinePunct/>
              <w:spacing w:line="440" w:lineRule="exact"/>
              <w:jc w:val="center"/>
              <w:rPr>
                <w:rFonts w:ascii="宋体" w:hAnsi="宋体" w:cs="宋体"/>
                <w:sz w:val="24"/>
                <w:szCs w:val="24"/>
              </w:rPr>
            </w:pPr>
            <w:r>
              <w:rPr>
                <w:rFonts w:hint="eastAsia" w:ascii="宋体" w:hAnsi="宋体" w:cs="宋体"/>
                <w:sz w:val="24"/>
                <w:szCs w:val="24"/>
              </w:rPr>
              <w:t>质量要求</w:t>
            </w:r>
          </w:p>
        </w:tc>
        <w:tc>
          <w:tcPr>
            <w:tcW w:w="6244" w:type="dxa"/>
            <w:tcBorders>
              <w:top w:val="single" w:color="auto" w:sz="4" w:space="0"/>
              <w:left w:val="nil"/>
              <w:bottom w:val="single" w:color="auto" w:sz="4" w:space="0"/>
              <w:right w:val="single" w:color="auto" w:sz="4" w:space="0"/>
            </w:tcBorders>
          </w:tcPr>
          <w:p w14:paraId="35945662">
            <w:pPr>
              <w:topLinePunct/>
              <w:spacing w:line="440" w:lineRule="exact"/>
              <w:rPr>
                <w:rFonts w:ascii="宋体" w:hAnsi="宋体" w:cs="宋体"/>
                <w:sz w:val="24"/>
                <w:szCs w:val="24"/>
              </w:rPr>
            </w:pPr>
          </w:p>
        </w:tc>
      </w:tr>
      <w:tr w14:paraId="1CCF7443">
        <w:tblPrEx>
          <w:tblCellMar>
            <w:top w:w="0" w:type="dxa"/>
            <w:left w:w="108" w:type="dxa"/>
            <w:bottom w:w="0" w:type="dxa"/>
            <w:right w:w="108" w:type="dxa"/>
          </w:tblCellMar>
        </w:tblPrEx>
        <w:trPr>
          <w:trHeight w:val="626" w:hRule="atLeast"/>
          <w:jc w:val="center"/>
        </w:trPr>
        <w:tc>
          <w:tcPr>
            <w:tcW w:w="2213" w:type="dxa"/>
            <w:tcBorders>
              <w:top w:val="single" w:color="auto" w:sz="4" w:space="0"/>
              <w:left w:val="single" w:color="auto" w:sz="4" w:space="0"/>
              <w:bottom w:val="single" w:color="auto" w:sz="4" w:space="0"/>
              <w:right w:val="single" w:color="auto" w:sz="4" w:space="0"/>
            </w:tcBorders>
            <w:vAlign w:val="center"/>
          </w:tcPr>
          <w:p w14:paraId="3920418A">
            <w:pPr>
              <w:topLinePunct/>
              <w:spacing w:line="440" w:lineRule="exact"/>
              <w:jc w:val="center"/>
              <w:rPr>
                <w:rFonts w:ascii="宋体" w:hAnsi="宋体" w:cs="宋体"/>
                <w:sz w:val="24"/>
                <w:szCs w:val="24"/>
              </w:rPr>
            </w:pPr>
            <w:r>
              <w:rPr>
                <w:rFonts w:hint="eastAsia" w:ascii="宋体" w:hAnsi="宋体" w:cs="宋体"/>
                <w:sz w:val="24"/>
                <w:szCs w:val="24"/>
              </w:rPr>
              <w:t>备注</w:t>
            </w:r>
          </w:p>
        </w:tc>
        <w:tc>
          <w:tcPr>
            <w:tcW w:w="6244" w:type="dxa"/>
            <w:tcBorders>
              <w:top w:val="single" w:color="auto" w:sz="4" w:space="0"/>
              <w:left w:val="nil"/>
              <w:bottom w:val="single" w:color="auto" w:sz="4" w:space="0"/>
              <w:right w:val="single" w:color="auto" w:sz="4" w:space="0"/>
            </w:tcBorders>
          </w:tcPr>
          <w:p w14:paraId="52622412">
            <w:pPr>
              <w:topLinePunct/>
              <w:spacing w:line="440" w:lineRule="exact"/>
              <w:rPr>
                <w:rFonts w:ascii="宋体" w:hAnsi="宋体" w:cs="宋体"/>
                <w:sz w:val="24"/>
                <w:szCs w:val="24"/>
              </w:rPr>
            </w:pPr>
          </w:p>
        </w:tc>
      </w:tr>
    </w:tbl>
    <w:p w14:paraId="11BB8F1F">
      <w:pPr>
        <w:spacing w:line="360" w:lineRule="auto"/>
        <w:rPr>
          <w:rFonts w:hint="eastAsia" w:ascii="宋体" w:hAnsi="宋体"/>
          <w:b/>
          <w:bCs/>
          <w:sz w:val="24"/>
          <w:szCs w:val="24"/>
          <w:lang w:val="en-US" w:eastAsia="zh-CN"/>
        </w:rPr>
      </w:pPr>
    </w:p>
    <w:p w14:paraId="2F30A56E">
      <w:pPr>
        <w:spacing w:line="360" w:lineRule="auto"/>
        <w:rPr>
          <w:rFonts w:hint="default" w:ascii="宋体" w:hAnsi="宋体" w:eastAsiaTheme="minorEastAsia"/>
          <w:b/>
          <w:bCs/>
          <w:sz w:val="24"/>
          <w:szCs w:val="24"/>
          <w:lang w:val="en-US" w:eastAsia="zh-CN"/>
        </w:rPr>
      </w:pPr>
      <w:r>
        <w:rPr>
          <w:rFonts w:hint="eastAsia" w:ascii="宋体" w:hAnsi="宋体"/>
          <w:b/>
          <w:bCs/>
          <w:sz w:val="24"/>
          <w:szCs w:val="24"/>
          <w:lang w:val="en-US" w:eastAsia="zh-CN"/>
        </w:rPr>
        <w:t>注：1、</w:t>
      </w:r>
      <w:r>
        <w:rPr>
          <w:rFonts w:hint="eastAsia" w:ascii="宋体" w:hAnsi="宋体"/>
          <w:b/>
          <w:bCs/>
          <w:sz w:val="24"/>
          <w:szCs w:val="24"/>
        </w:rPr>
        <w:t>后附</w:t>
      </w:r>
      <w:r>
        <w:rPr>
          <w:rFonts w:hint="eastAsia" w:ascii="宋体" w:hAnsi="宋体"/>
          <w:b/>
          <w:bCs/>
          <w:sz w:val="24"/>
          <w:szCs w:val="24"/>
          <w:lang w:val="en-US" w:eastAsia="zh-CN"/>
        </w:rPr>
        <w:t>业绩相关佐证资料</w:t>
      </w:r>
    </w:p>
    <w:p w14:paraId="543BDB64">
      <w:pPr>
        <w:spacing w:line="360" w:lineRule="auto"/>
        <w:ind w:firstLine="482" w:firstLineChars="200"/>
        <w:rPr>
          <w:rFonts w:hint="eastAsia" w:ascii="宋体" w:hAnsi="宋体"/>
          <w:b/>
          <w:bCs/>
          <w:sz w:val="24"/>
          <w:szCs w:val="24"/>
        </w:rPr>
      </w:pPr>
      <w:r>
        <w:rPr>
          <w:rFonts w:hint="eastAsia" w:ascii="宋体" w:hAnsi="宋体"/>
          <w:b/>
          <w:bCs/>
          <w:sz w:val="24"/>
          <w:szCs w:val="24"/>
        </w:rPr>
        <w:t>2、每张表格只填写一个项目</w:t>
      </w:r>
      <w:r>
        <w:rPr>
          <w:rFonts w:hint="eastAsia" w:ascii="宋体" w:hAnsi="宋体"/>
          <w:b/>
          <w:bCs/>
          <w:sz w:val="24"/>
          <w:szCs w:val="24"/>
          <w:lang w:eastAsia="zh-CN"/>
        </w:rPr>
        <w:t>，</w:t>
      </w:r>
      <w:r>
        <w:rPr>
          <w:rFonts w:hint="eastAsia" w:ascii="宋体" w:hAnsi="宋体"/>
          <w:b/>
          <w:bCs/>
          <w:sz w:val="24"/>
          <w:szCs w:val="24"/>
          <w:lang w:val="en-US" w:eastAsia="zh-CN"/>
        </w:rPr>
        <w:t>不够可续页</w:t>
      </w:r>
      <w:r>
        <w:rPr>
          <w:rFonts w:hint="eastAsia" w:ascii="宋体" w:hAnsi="宋体"/>
          <w:b/>
          <w:bCs/>
          <w:sz w:val="24"/>
          <w:szCs w:val="24"/>
        </w:rPr>
        <w:t>。</w:t>
      </w:r>
    </w:p>
    <w:p w14:paraId="318822C1">
      <w:pPr>
        <w:spacing w:line="360" w:lineRule="auto"/>
        <w:ind w:firstLine="3220" w:firstLineChars="1400"/>
        <w:jc w:val="left"/>
        <w:rPr>
          <w:rFonts w:hint="eastAsia"/>
          <w:snapToGrid w:val="0"/>
          <w:color w:val="000000"/>
          <w:spacing w:val="-5"/>
          <w:kern w:val="0"/>
          <w:sz w:val="24"/>
          <w:szCs w:val="24"/>
          <w:lang w:val="en-US" w:eastAsia="zh-CN"/>
        </w:rPr>
      </w:pPr>
    </w:p>
    <w:p w14:paraId="4CBCB5D0">
      <w:pPr>
        <w:spacing w:line="360" w:lineRule="auto"/>
        <w:ind w:firstLine="3220" w:firstLineChars="1400"/>
        <w:jc w:val="left"/>
        <w:rPr>
          <w:rFonts w:hint="eastAsia" w:ascii="宋体" w:hAnsi="宋体" w:cs="楷体"/>
          <w:color w:val="000000"/>
          <w:kern w:val="1"/>
          <w:sz w:val="24"/>
          <w:szCs w:val="24"/>
        </w:rPr>
      </w:pPr>
      <w:r>
        <w:rPr>
          <w:rFonts w:hint="eastAsia"/>
          <w:snapToGrid w:val="0"/>
          <w:color w:val="000000"/>
          <w:spacing w:val="-5"/>
          <w:kern w:val="0"/>
          <w:sz w:val="24"/>
          <w:szCs w:val="24"/>
          <w:lang w:val="en-US" w:eastAsia="zh-CN"/>
        </w:rPr>
        <w:t xml:space="preserve"> </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u w:val="single"/>
          <w:lang w:val="en-US" w:eastAsia="zh-CN"/>
        </w:rPr>
        <w:t xml:space="preserve">      </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p>
    <w:p w14:paraId="0340271F">
      <w:pPr>
        <w:spacing w:line="360" w:lineRule="auto"/>
        <w:ind w:firstLine="3450" w:firstLineChars="1500"/>
        <w:jc w:val="left"/>
        <w:rPr>
          <w:rFonts w:hint="eastAsia" w:ascii="宋体" w:hAnsi="宋体" w:cs="楷体"/>
          <w:color w:val="000000"/>
          <w:kern w:val="1"/>
          <w:sz w:val="24"/>
          <w:szCs w:val="24"/>
        </w:rPr>
      </w:pPr>
      <w:r>
        <w:rPr>
          <w:rFonts w:hint="eastAsia"/>
          <w:snapToGrid w:val="0"/>
          <w:color w:val="000000"/>
          <w:spacing w:val="-5"/>
          <w:kern w:val="0"/>
          <w:sz w:val="24"/>
          <w:szCs w:val="24"/>
          <w:lang w:val="en-US" w:eastAsia="zh-CN"/>
        </w:rPr>
        <w:t>法定代表人或授权委托人</w:t>
      </w:r>
      <w:r>
        <w:rPr>
          <w:rFonts w:hint="eastAsia" w:ascii="宋体" w:hAnsi="宋体" w:cs="楷体"/>
          <w:color w:val="000000"/>
          <w:kern w:val="1"/>
          <w:sz w:val="24"/>
          <w:szCs w:val="24"/>
        </w:rPr>
        <w:t>：</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p>
    <w:p w14:paraId="6974DDF4">
      <w:pPr>
        <w:spacing w:line="360" w:lineRule="auto"/>
        <w:ind w:firstLine="3360" w:firstLineChars="1400"/>
        <w:rPr>
          <w:rFonts w:hint="eastAsia" w:ascii="宋体" w:hAnsi="宋体" w:cs="楷体"/>
          <w:color w:val="000000"/>
          <w:kern w:val="1"/>
          <w:sz w:val="24"/>
          <w:szCs w:val="24"/>
        </w:rPr>
      </w:pPr>
      <w:r>
        <w:rPr>
          <w:rFonts w:hint="eastAsia" w:ascii="宋体" w:hAnsi="宋体" w:cs="宋体"/>
          <w:color w:val="000000"/>
          <w:kern w:val="0"/>
          <w:sz w:val="24"/>
          <w:szCs w:val="24"/>
        </w:rPr>
        <w:t>日</w:t>
      </w:r>
      <w:r>
        <w:rPr>
          <w:rFonts w:hint="eastAsia" w:ascii="宋体" w:hAnsi="宋体" w:cs="宋体"/>
          <w:color w:val="000000"/>
          <w:kern w:val="0"/>
          <w:sz w:val="24"/>
          <w:szCs w:val="24"/>
          <w:lang w:val="en-US" w:eastAsia="zh-CN"/>
        </w:rPr>
        <w:t xml:space="preserve">   </w:t>
      </w:r>
      <w:r>
        <w:rPr>
          <w:rFonts w:hint="eastAsia" w:ascii="宋体" w:hAnsi="宋体" w:cs="宋体"/>
          <w:color w:val="000000"/>
          <w:kern w:val="0"/>
          <w:sz w:val="24"/>
          <w:szCs w:val="24"/>
        </w:rPr>
        <w:t>期：</w:t>
      </w:r>
      <w:r>
        <w:rPr>
          <w:rFonts w:hint="eastAsia" w:ascii="宋体" w:hAnsi="宋体" w:cs="宋体"/>
          <w:color w:val="000000"/>
          <w:kern w:val="0"/>
          <w:sz w:val="24"/>
          <w:szCs w:val="24"/>
          <w:u w:val="single"/>
          <w:lang w:val="en-US" w:eastAsia="zh-CN"/>
        </w:rPr>
        <w:t xml:space="preserve">       </w:t>
      </w:r>
      <w:r>
        <w:rPr>
          <w:rFonts w:hint="eastAsia" w:ascii="宋体" w:hAnsi="宋体" w:cs="楷体"/>
          <w:color w:val="000000"/>
          <w:kern w:val="1"/>
          <w:sz w:val="24"/>
          <w:szCs w:val="24"/>
        </w:rPr>
        <w:t>年</w:t>
      </w:r>
      <w:r>
        <w:rPr>
          <w:rFonts w:hint="eastAsia" w:ascii="宋体" w:hAnsi="宋体" w:cs="宋体"/>
          <w:color w:val="000000"/>
          <w:kern w:val="0"/>
          <w:sz w:val="24"/>
          <w:szCs w:val="24"/>
          <w:u w:val="single"/>
          <w:lang w:val="en-US" w:eastAsia="zh-CN"/>
        </w:rPr>
        <w:t xml:space="preserve">        </w:t>
      </w:r>
      <w:r>
        <w:rPr>
          <w:rFonts w:hint="eastAsia" w:ascii="宋体" w:hAnsi="宋体" w:cs="楷体"/>
          <w:color w:val="000000"/>
          <w:kern w:val="1"/>
          <w:sz w:val="24"/>
          <w:szCs w:val="24"/>
        </w:rPr>
        <w:t>月</w:t>
      </w:r>
      <w:r>
        <w:rPr>
          <w:rFonts w:hint="eastAsia" w:ascii="宋体" w:hAnsi="宋体" w:cs="宋体"/>
          <w:color w:val="000000"/>
          <w:kern w:val="0"/>
          <w:sz w:val="24"/>
          <w:szCs w:val="24"/>
          <w:u w:val="single"/>
          <w:lang w:val="en-US" w:eastAsia="zh-CN"/>
        </w:rPr>
        <w:t xml:space="preserve">       </w:t>
      </w:r>
      <w:r>
        <w:rPr>
          <w:rFonts w:hint="eastAsia" w:ascii="宋体" w:hAnsi="宋体" w:cs="楷体"/>
          <w:color w:val="000000"/>
          <w:kern w:val="1"/>
          <w:sz w:val="24"/>
          <w:szCs w:val="24"/>
        </w:rPr>
        <w:t>日</w:t>
      </w:r>
    </w:p>
    <w:p w14:paraId="40FFFA97">
      <w:pPr>
        <w:pStyle w:val="2"/>
        <w:bidi w:val="0"/>
        <w:jc w:val="center"/>
        <w:rPr>
          <w:rFonts w:hint="eastAsia"/>
        </w:rPr>
      </w:pPr>
      <w:r>
        <w:rPr>
          <w:rFonts w:hint="eastAsia"/>
          <w:lang w:val="en-US" w:eastAsia="zh-CN"/>
        </w:rPr>
        <w:t>七、</w:t>
      </w:r>
      <w:r>
        <w:rPr>
          <w:rFonts w:hint="eastAsia"/>
        </w:rPr>
        <w:t>拟投入本项目的人员情况</w:t>
      </w:r>
    </w:p>
    <w:p w14:paraId="26E1FDEA">
      <w:pPr>
        <w:adjustRightInd w:val="0"/>
        <w:snapToGrid w:val="0"/>
        <w:spacing w:line="360" w:lineRule="auto"/>
        <w:jc w:val="center"/>
        <w:rPr>
          <w:rFonts w:ascii="宋体" w:hAnsi="宋体" w:cs="宋体"/>
          <w:b/>
          <w:color w:val="000000"/>
          <w:kern w:val="0"/>
          <w:sz w:val="28"/>
          <w:szCs w:val="28"/>
          <w:lang w:val="zh-CN"/>
        </w:rPr>
      </w:pPr>
      <w:r>
        <w:rPr>
          <w:rFonts w:hint="eastAsia" w:ascii="宋体" w:hAnsi="宋体" w:cs="宋体"/>
          <w:b/>
          <w:color w:val="000000"/>
          <w:kern w:val="0"/>
          <w:sz w:val="28"/>
          <w:szCs w:val="28"/>
          <w:lang w:val="zh-CN"/>
        </w:rPr>
        <w:t>（一）拟投入本项目的主要人员汇总表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2"/>
        <w:gridCol w:w="1522"/>
        <w:gridCol w:w="1522"/>
        <w:gridCol w:w="1523"/>
        <w:gridCol w:w="1523"/>
        <w:gridCol w:w="1523"/>
      </w:tblGrid>
      <w:tr w14:paraId="27AFF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jc w:val="center"/>
        </w:trPr>
        <w:tc>
          <w:tcPr>
            <w:tcW w:w="1522" w:type="dxa"/>
            <w:tcBorders>
              <w:top w:val="single" w:color="auto" w:sz="4" w:space="0"/>
              <w:left w:val="single" w:color="auto" w:sz="4" w:space="0"/>
              <w:bottom w:val="single" w:color="auto" w:sz="4" w:space="0"/>
              <w:right w:val="single" w:color="auto" w:sz="4" w:space="0"/>
            </w:tcBorders>
            <w:vAlign w:val="center"/>
          </w:tcPr>
          <w:p w14:paraId="3EAFBF39">
            <w:pPr>
              <w:adjustRightInd w:val="0"/>
              <w:snapToGrid w:val="0"/>
              <w:spacing w:line="360" w:lineRule="auto"/>
              <w:jc w:val="center"/>
              <w:rPr>
                <w:rFonts w:ascii="宋体"/>
                <w:sz w:val="24"/>
                <w:szCs w:val="24"/>
              </w:rPr>
            </w:pPr>
            <w:r>
              <w:rPr>
                <w:rFonts w:hint="eastAsia" w:ascii="宋体" w:hAnsi="宋体"/>
                <w:sz w:val="24"/>
                <w:szCs w:val="24"/>
              </w:rPr>
              <w:t>本项目中职务</w:t>
            </w:r>
          </w:p>
        </w:tc>
        <w:tc>
          <w:tcPr>
            <w:tcW w:w="1522" w:type="dxa"/>
            <w:tcBorders>
              <w:top w:val="single" w:color="auto" w:sz="4" w:space="0"/>
              <w:left w:val="single" w:color="auto" w:sz="4" w:space="0"/>
              <w:bottom w:val="single" w:color="auto" w:sz="4" w:space="0"/>
              <w:right w:val="single" w:color="auto" w:sz="4" w:space="0"/>
            </w:tcBorders>
            <w:vAlign w:val="center"/>
          </w:tcPr>
          <w:p w14:paraId="6802645C">
            <w:pPr>
              <w:adjustRightInd w:val="0"/>
              <w:snapToGrid w:val="0"/>
              <w:spacing w:line="360" w:lineRule="auto"/>
              <w:jc w:val="center"/>
              <w:rPr>
                <w:rFonts w:ascii="宋体"/>
                <w:sz w:val="24"/>
                <w:szCs w:val="24"/>
              </w:rPr>
            </w:pPr>
            <w:r>
              <w:rPr>
                <w:rFonts w:hint="eastAsia" w:ascii="宋体" w:hAnsi="宋体"/>
                <w:sz w:val="24"/>
                <w:szCs w:val="24"/>
              </w:rPr>
              <w:t>姓名</w:t>
            </w:r>
          </w:p>
        </w:tc>
        <w:tc>
          <w:tcPr>
            <w:tcW w:w="1522" w:type="dxa"/>
            <w:tcBorders>
              <w:top w:val="single" w:color="auto" w:sz="4" w:space="0"/>
              <w:left w:val="single" w:color="auto" w:sz="4" w:space="0"/>
              <w:bottom w:val="single" w:color="auto" w:sz="4" w:space="0"/>
              <w:right w:val="single" w:color="auto" w:sz="4" w:space="0"/>
            </w:tcBorders>
            <w:vAlign w:val="center"/>
          </w:tcPr>
          <w:p w14:paraId="54C5CFB9">
            <w:pPr>
              <w:adjustRightInd w:val="0"/>
              <w:snapToGrid w:val="0"/>
              <w:spacing w:line="360" w:lineRule="auto"/>
              <w:jc w:val="center"/>
              <w:rPr>
                <w:rFonts w:ascii="宋体"/>
                <w:sz w:val="24"/>
                <w:szCs w:val="24"/>
              </w:rPr>
            </w:pPr>
            <w:r>
              <w:rPr>
                <w:rFonts w:hint="eastAsia" w:ascii="宋体"/>
                <w:sz w:val="24"/>
                <w:szCs w:val="24"/>
              </w:rPr>
              <w:t>性别</w:t>
            </w:r>
          </w:p>
        </w:tc>
        <w:tc>
          <w:tcPr>
            <w:tcW w:w="1523" w:type="dxa"/>
            <w:tcBorders>
              <w:top w:val="single" w:color="auto" w:sz="4" w:space="0"/>
              <w:left w:val="single" w:color="auto" w:sz="4" w:space="0"/>
              <w:bottom w:val="single" w:color="auto" w:sz="4" w:space="0"/>
              <w:right w:val="single" w:color="auto" w:sz="4" w:space="0"/>
            </w:tcBorders>
            <w:vAlign w:val="center"/>
          </w:tcPr>
          <w:p w14:paraId="45B20F05">
            <w:pPr>
              <w:adjustRightInd w:val="0"/>
              <w:snapToGrid w:val="0"/>
              <w:spacing w:line="360" w:lineRule="auto"/>
              <w:jc w:val="center"/>
              <w:rPr>
                <w:rFonts w:ascii="宋体"/>
                <w:sz w:val="24"/>
                <w:szCs w:val="24"/>
              </w:rPr>
            </w:pPr>
            <w:r>
              <w:rPr>
                <w:rFonts w:hint="eastAsia" w:ascii="宋体"/>
                <w:sz w:val="24"/>
                <w:szCs w:val="24"/>
              </w:rPr>
              <w:t>年龄</w:t>
            </w:r>
          </w:p>
        </w:tc>
        <w:tc>
          <w:tcPr>
            <w:tcW w:w="1523" w:type="dxa"/>
            <w:tcBorders>
              <w:top w:val="single" w:color="auto" w:sz="4" w:space="0"/>
              <w:left w:val="single" w:color="auto" w:sz="4" w:space="0"/>
              <w:bottom w:val="single" w:color="auto" w:sz="4" w:space="0"/>
              <w:right w:val="single" w:color="auto" w:sz="4" w:space="0"/>
            </w:tcBorders>
            <w:vAlign w:val="center"/>
          </w:tcPr>
          <w:p w14:paraId="682266DC">
            <w:pPr>
              <w:adjustRightInd w:val="0"/>
              <w:snapToGrid w:val="0"/>
              <w:spacing w:line="360" w:lineRule="auto"/>
              <w:jc w:val="center"/>
              <w:rPr>
                <w:rFonts w:ascii="宋体"/>
                <w:sz w:val="24"/>
                <w:szCs w:val="24"/>
              </w:rPr>
            </w:pPr>
            <w:r>
              <w:rPr>
                <w:rFonts w:hint="eastAsia" w:ascii="宋体" w:hAnsi="宋体"/>
                <w:sz w:val="24"/>
                <w:szCs w:val="24"/>
              </w:rPr>
              <w:t>身份证号码</w:t>
            </w:r>
          </w:p>
        </w:tc>
        <w:tc>
          <w:tcPr>
            <w:tcW w:w="1523" w:type="dxa"/>
            <w:tcBorders>
              <w:top w:val="single" w:color="auto" w:sz="4" w:space="0"/>
              <w:left w:val="single" w:color="auto" w:sz="4" w:space="0"/>
              <w:bottom w:val="single" w:color="auto" w:sz="4" w:space="0"/>
              <w:right w:val="single" w:color="auto" w:sz="4" w:space="0"/>
            </w:tcBorders>
            <w:vAlign w:val="center"/>
          </w:tcPr>
          <w:p w14:paraId="76A448D1">
            <w:pPr>
              <w:adjustRightInd w:val="0"/>
              <w:snapToGrid w:val="0"/>
              <w:spacing w:line="360" w:lineRule="auto"/>
              <w:jc w:val="center"/>
              <w:rPr>
                <w:rFonts w:ascii="宋体"/>
                <w:sz w:val="24"/>
                <w:szCs w:val="24"/>
              </w:rPr>
            </w:pPr>
            <w:r>
              <w:rPr>
                <w:rFonts w:hint="eastAsia" w:ascii="宋体" w:hAnsi="宋体"/>
                <w:sz w:val="24"/>
                <w:szCs w:val="24"/>
              </w:rPr>
              <w:t>备注</w:t>
            </w:r>
          </w:p>
        </w:tc>
      </w:tr>
      <w:tr w14:paraId="3B2E0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522" w:type="dxa"/>
            <w:tcBorders>
              <w:top w:val="single" w:color="auto" w:sz="4" w:space="0"/>
              <w:left w:val="single" w:color="auto" w:sz="4" w:space="0"/>
              <w:bottom w:val="single" w:color="auto" w:sz="4" w:space="0"/>
              <w:right w:val="single" w:color="auto" w:sz="4" w:space="0"/>
            </w:tcBorders>
            <w:vAlign w:val="center"/>
          </w:tcPr>
          <w:p w14:paraId="02BBEE31">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53B86A00">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688559AB">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54F69666">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346181B1">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1E990A46">
            <w:pPr>
              <w:adjustRightInd w:val="0"/>
              <w:snapToGrid w:val="0"/>
              <w:spacing w:line="360" w:lineRule="auto"/>
              <w:jc w:val="center"/>
              <w:rPr>
                <w:rFonts w:ascii="宋体"/>
                <w:sz w:val="24"/>
                <w:szCs w:val="24"/>
              </w:rPr>
            </w:pPr>
          </w:p>
        </w:tc>
      </w:tr>
      <w:tr w14:paraId="22DAF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1522" w:type="dxa"/>
            <w:tcBorders>
              <w:top w:val="single" w:color="auto" w:sz="4" w:space="0"/>
              <w:left w:val="single" w:color="auto" w:sz="4" w:space="0"/>
              <w:bottom w:val="single" w:color="auto" w:sz="4" w:space="0"/>
              <w:right w:val="single" w:color="auto" w:sz="4" w:space="0"/>
            </w:tcBorders>
            <w:vAlign w:val="center"/>
          </w:tcPr>
          <w:p w14:paraId="79776931">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58D72C3B">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7BC60692">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008767A8">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4F12C22D">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59995315">
            <w:pPr>
              <w:adjustRightInd w:val="0"/>
              <w:snapToGrid w:val="0"/>
              <w:spacing w:line="360" w:lineRule="auto"/>
              <w:jc w:val="center"/>
              <w:rPr>
                <w:rFonts w:ascii="宋体"/>
                <w:sz w:val="24"/>
                <w:szCs w:val="24"/>
              </w:rPr>
            </w:pPr>
          </w:p>
        </w:tc>
      </w:tr>
      <w:tr w14:paraId="19E5B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1522" w:type="dxa"/>
            <w:tcBorders>
              <w:top w:val="single" w:color="auto" w:sz="4" w:space="0"/>
              <w:left w:val="single" w:color="auto" w:sz="4" w:space="0"/>
              <w:bottom w:val="single" w:color="auto" w:sz="4" w:space="0"/>
              <w:right w:val="single" w:color="auto" w:sz="4" w:space="0"/>
            </w:tcBorders>
            <w:vAlign w:val="center"/>
          </w:tcPr>
          <w:p w14:paraId="7A08B964">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6AC02B36">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6FA8293F">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2C996189">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50ADA041">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57847EFF">
            <w:pPr>
              <w:adjustRightInd w:val="0"/>
              <w:snapToGrid w:val="0"/>
              <w:spacing w:line="360" w:lineRule="auto"/>
              <w:jc w:val="center"/>
              <w:rPr>
                <w:rFonts w:ascii="宋体"/>
                <w:sz w:val="24"/>
                <w:szCs w:val="24"/>
              </w:rPr>
            </w:pPr>
          </w:p>
        </w:tc>
      </w:tr>
      <w:tr w14:paraId="09A99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522" w:type="dxa"/>
            <w:tcBorders>
              <w:top w:val="single" w:color="auto" w:sz="4" w:space="0"/>
              <w:left w:val="single" w:color="auto" w:sz="4" w:space="0"/>
              <w:bottom w:val="single" w:color="auto" w:sz="4" w:space="0"/>
              <w:right w:val="single" w:color="auto" w:sz="4" w:space="0"/>
            </w:tcBorders>
            <w:vAlign w:val="center"/>
          </w:tcPr>
          <w:p w14:paraId="2FDD7EBA">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267CEA46">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5DA025A9">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007F7090">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1912632D">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14A848B6">
            <w:pPr>
              <w:adjustRightInd w:val="0"/>
              <w:snapToGrid w:val="0"/>
              <w:spacing w:line="360" w:lineRule="auto"/>
              <w:jc w:val="center"/>
              <w:rPr>
                <w:rFonts w:ascii="宋体"/>
                <w:sz w:val="24"/>
                <w:szCs w:val="24"/>
              </w:rPr>
            </w:pPr>
          </w:p>
        </w:tc>
      </w:tr>
      <w:tr w14:paraId="3FD18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522" w:type="dxa"/>
            <w:tcBorders>
              <w:top w:val="single" w:color="auto" w:sz="4" w:space="0"/>
              <w:left w:val="single" w:color="auto" w:sz="4" w:space="0"/>
              <w:bottom w:val="single" w:color="auto" w:sz="4" w:space="0"/>
              <w:right w:val="single" w:color="auto" w:sz="4" w:space="0"/>
            </w:tcBorders>
            <w:vAlign w:val="center"/>
          </w:tcPr>
          <w:p w14:paraId="12490CA8">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6D2E65B9">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0C8BC4D8">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7837155C">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37403946">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6E010390">
            <w:pPr>
              <w:adjustRightInd w:val="0"/>
              <w:snapToGrid w:val="0"/>
              <w:spacing w:line="360" w:lineRule="auto"/>
              <w:jc w:val="center"/>
              <w:rPr>
                <w:rFonts w:ascii="宋体"/>
                <w:sz w:val="24"/>
                <w:szCs w:val="24"/>
              </w:rPr>
            </w:pPr>
          </w:p>
        </w:tc>
      </w:tr>
      <w:tr w14:paraId="3C3C3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1522" w:type="dxa"/>
            <w:tcBorders>
              <w:top w:val="single" w:color="auto" w:sz="4" w:space="0"/>
              <w:left w:val="single" w:color="auto" w:sz="4" w:space="0"/>
              <w:bottom w:val="single" w:color="auto" w:sz="4" w:space="0"/>
              <w:right w:val="single" w:color="auto" w:sz="4" w:space="0"/>
            </w:tcBorders>
            <w:vAlign w:val="center"/>
          </w:tcPr>
          <w:p w14:paraId="5E7E081C">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14E4F145">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1CC746D1">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28EEDB36">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2948F3A5">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51175E28">
            <w:pPr>
              <w:adjustRightInd w:val="0"/>
              <w:snapToGrid w:val="0"/>
              <w:spacing w:line="360" w:lineRule="auto"/>
              <w:jc w:val="center"/>
              <w:rPr>
                <w:rFonts w:ascii="宋体"/>
                <w:sz w:val="24"/>
                <w:szCs w:val="24"/>
              </w:rPr>
            </w:pPr>
          </w:p>
        </w:tc>
      </w:tr>
      <w:tr w14:paraId="5289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22" w:type="dxa"/>
            <w:tcBorders>
              <w:top w:val="single" w:color="auto" w:sz="4" w:space="0"/>
              <w:left w:val="single" w:color="auto" w:sz="4" w:space="0"/>
              <w:bottom w:val="single" w:color="auto" w:sz="4" w:space="0"/>
              <w:right w:val="single" w:color="auto" w:sz="4" w:space="0"/>
            </w:tcBorders>
            <w:vAlign w:val="center"/>
          </w:tcPr>
          <w:p w14:paraId="66AAB685">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02E2274E">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1F2F0478">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2139077A">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129250D9">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51878C69">
            <w:pPr>
              <w:adjustRightInd w:val="0"/>
              <w:snapToGrid w:val="0"/>
              <w:spacing w:line="360" w:lineRule="auto"/>
              <w:jc w:val="center"/>
              <w:rPr>
                <w:rFonts w:ascii="宋体"/>
                <w:sz w:val="24"/>
                <w:szCs w:val="24"/>
              </w:rPr>
            </w:pPr>
          </w:p>
        </w:tc>
      </w:tr>
      <w:tr w14:paraId="5C3A7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522" w:type="dxa"/>
            <w:tcBorders>
              <w:top w:val="single" w:color="auto" w:sz="4" w:space="0"/>
              <w:left w:val="single" w:color="auto" w:sz="4" w:space="0"/>
              <w:bottom w:val="single" w:color="auto" w:sz="4" w:space="0"/>
              <w:right w:val="single" w:color="auto" w:sz="4" w:space="0"/>
            </w:tcBorders>
            <w:vAlign w:val="center"/>
          </w:tcPr>
          <w:p w14:paraId="716F7D44">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7C2F65CB">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3756BAC1">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23F35741">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70E5B679">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6D4992DF">
            <w:pPr>
              <w:adjustRightInd w:val="0"/>
              <w:snapToGrid w:val="0"/>
              <w:spacing w:line="360" w:lineRule="auto"/>
              <w:jc w:val="center"/>
              <w:rPr>
                <w:rFonts w:ascii="宋体"/>
                <w:sz w:val="24"/>
                <w:szCs w:val="24"/>
              </w:rPr>
            </w:pPr>
          </w:p>
        </w:tc>
      </w:tr>
      <w:tr w14:paraId="0048C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522" w:type="dxa"/>
            <w:tcBorders>
              <w:top w:val="single" w:color="auto" w:sz="4" w:space="0"/>
              <w:left w:val="single" w:color="auto" w:sz="4" w:space="0"/>
              <w:bottom w:val="single" w:color="auto" w:sz="4" w:space="0"/>
              <w:right w:val="single" w:color="auto" w:sz="4" w:space="0"/>
            </w:tcBorders>
            <w:vAlign w:val="center"/>
          </w:tcPr>
          <w:p w14:paraId="428BF822">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655CB0B8">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2EBD72F1">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5DABE82A">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79BEAEA4">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054227F9">
            <w:pPr>
              <w:adjustRightInd w:val="0"/>
              <w:snapToGrid w:val="0"/>
              <w:spacing w:line="360" w:lineRule="auto"/>
              <w:jc w:val="center"/>
              <w:rPr>
                <w:rFonts w:ascii="宋体"/>
                <w:sz w:val="24"/>
                <w:szCs w:val="24"/>
              </w:rPr>
            </w:pPr>
          </w:p>
        </w:tc>
      </w:tr>
      <w:tr w14:paraId="269C4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522" w:type="dxa"/>
            <w:tcBorders>
              <w:top w:val="single" w:color="auto" w:sz="4" w:space="0"/>
              <w:left w:val="single" w:color="auto" w:sz="4" w:space="0"/>
              <w:bottom w:val="single" w:color="auto" w:sz="4" w:space="0"/>
              <w:right w:val="single" w:color="auto" w:sz="4" w:space="0"/>
            </w:tcBorders>
            <w:vAlign w:val="center"/>
          </w:tcPr>
          <w:p w14:paraId="4092F8FA">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74176DF8">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18D367F9">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4841C95A">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35185D8F">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53D1DF7E">
            <w:pPr>
              <w:adjustRightInd w:val="0"/>
              <w:snapToGrid w:val="0"/>
              <w:spacing w:line="360" w:lineRule="auto"/>
              <w:jc w:val="center"/>
              <w:rPr>
                <w:rFonts w:ascii="宋体"/>
                <w:sz w:val="24"/>
                <w:szCs w:val="24"/>
              </w:rPr>
            </w:pPr>
          </w:p>
        </w:tc>
      </w:tr>
      <w:tr w14:paraId="32AA2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1522" w:type="dxa"/>
            <w:tcBorders>
              <w:top w:val="single" w:color="auto" w:sz="4" w:space="0"/>
              <w:left w:val="single" w:color="auto" w:sz="4" w:space="0"/>
              <w:bottom w:val="single" w:color="auto" w:sz="4" w:space="0"/>
              <w:right w:val="single" w:color="auto" w:sz="4" w:space="0"/>
            </w:tcBorders>
            <w:vAlign w:val="center"/>
          </w:tcPr>
          <w:p w14:paraId="153BB906">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51A47556">
            <w:pPr>
              <w:adjustRightInd w:val="0"/>
              <w:snapToGrid w:val="0"/>
              <w:spacing w:line="360" w:lineRule="auto"/>
              <w:jc w:val="center"/>
              <w:rPr>
                <w:rFonts w:ascii="宋体"/>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14:paraId="71FB7A20">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29FF5915">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458CC211">
            <w:pPr>
              <w:adjustRightInd w:val="0"/>
              <w:snapToGrid w:val="0"/>
              <w:spacing w:line="360" w:lineRule="auto"/>
              <w:jc w:val="center"/>
              <w:rPr>
                <w:rFonts w:ascii="宋体"/>
                <w:sz w:val="24"/>
                <w:szCs w:val="24"/>
              </w:rPr>
            </w:pPr>
          </w:p>
        </w:tc>
        <w:tc>
          <w:tcPr>
            <w:tcW w:w="1523" w:type="dxa"/>
            <w:tcBorders>
              <w:top w:val="single" w:color="auto" w:sz="4" w:space="0"/>
              <w:left w:val="single" w:color="auto" w:sz="4" w:space="0"/>
              <w:bottom w:val="single" w:color="auto" w:sz="4" w:space="0"/>
              <w:right w:val="single" w:color="auto" w:sz="4" w:space="0"/>
            </w:tcBorders>
            <w:vAlign w:val="center"/>
          </w:tcPr>
          <w:p w14:paraId="3C7C91F9">
            <w:pPr>
              <w:adjustRightInd w:val="0"/>
              <w:snapToGrid w:val="0"/>
              <w:spacing w:line="360" w:lineRule="auto"/>
              <w:jc w:val="center"/>
              <w:rPr>
                <w:rFonts w:ascii="宋体"/>
                <w:sz w:val="24"/>
                <w:szCs w:val="24"/>
              </w:rPr>
            </w:pPr>
          </w:p>
        </w:tc>
      </w:tr>
    </w:tbl>
    <w:p w14:paraId="294E8D5E">
      <w:pPr>
        <w:spacing w:line="360" w:lineRule="auto"/>
        <w:ind w:firstLine="3220" w:firstLineChars="1400"/>
        <w:jc w:val="left"/>
        <w:rPr>
          <w:rFonts w:hint="eastAsia"/>
          <w:snapToGrid w:val="0"/>
          <w:color w:val="000000"/>
          <w:spacing w:val="-5"/>
          <w:kern w:val="0"/>
          <w:sz w:val="24"/>
          <w:szCs w:val="24"/>
          <w:lang w:val="en-US" w:eastAsia="zh-CN"/>
        </w:rPr>
      </w:pPr>
    </w:p>
    <w:p w14:paraId="02F7C80C">
      <w:pPr>
        <w:spacing w:line="360" w:lineRule="auto"/>
        <w:ind w:firstLine="3220" w:firstLineChars="1400"/>
        <w:jc w:val="left"/>
        <w:rPr>
          <w:rFonts w:hint="eastAsia" w:ascii="宋体" w:hAnsi="宋体" w:cs="楷体"/>
          <w:color w:val="000000"/>
          <w:kern w:val="1"/>
          <w:sz w:val="24"/>
          <w:szCs w:val="24"/>
        </w:rPr>
      </w:pPr>
      <w:r>
        <w:rPr>
          <w:rFonts w:hint="eastAsia"/>
          <w:snapToGrid w:val="0"/>
          <w:color w:val="000000"/>
          <w:spacing w:val="-5"/>
          <w:kern w:val="0"/>
          <w:sz w:val="24"/>
          <w:szCs w:val="24"/>
          <w:lang w:val="en-US" w:eastAsia="zh-CN"/>
        </w:rPr>
        <w:t xml:space="preserve"> </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u w:val="single"/>
          <w:lang w:val="en-US" w:eastAsia="zh-CN"/>
        </w:rPr>
        <w:t xml:space="preserve">      </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p>
    <w:p w14:paraId="002A326A">
      <w:pPr>
        <w:spacing w:line="360" w:lineRule="auto"/>
        <w:ind w:firstLine="3450" w:firstLineChars="1500"/>
        <w:jc w:val="left"/>
        <w:rPr>
          <w:rFonts w:hint="eastAsia" w:ascii="宋体" w:hAnsi="宋体" w:cs="楷体"/>
          <w:color w:val="000000"/>
          <w:kern w:val="1"/>
          <w:sz w:val="24"/>
          <w:szCs w:val="24"/>
        </w:rPr>
      </w:pPr>
      <w:r>
        <w:rPr>
          <w:rFonts w:hint="eastAsia"/>
          <w:snapToGrid w:val="0"/>
          <w:color w:val="000000"/>
          <w:spacing w:val="-5"/>
          <w:kern w:val="0"/>
          <w:sz w:val="24"/>
          <w:szCs w:val="24"/>
          <w:lang w:val="en-US" w:eastAsia="zh-CN"/>
        </w:rPr>
        <w:t>法定代表人或授权委托人</w:t>
      </w:r>
      <w:r>
        <w:rPr>
          <w:rFonts w:hint="eastAsia" w:ascii="宋体" w:hAnsi="宋体" w:cs="楷体"/>
          <w:color w:val="000000"/>
          <w:kern w:val="1"/>
          <w:sz w:val="24"/>
          <w:szCs w:val="24"/>
        </w:rPr>
        <w:t>：</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p>
    <w:p w14:paraId="0F8AFE0D">
      <w:pPr>
        <w:spacing w:line="360" w:lineRule="auto"/>
        <w:ind w:firstLine="3360" w:firstLineChars="1400"/>
        <w:rPr>
          <w:rFonts w:hint="eastAsia" w:ascii="宋体" w:hAnsi="宋体" w:cs="楷体"/>
          <w:color w:val="000000"/>
          <w:kern w:val="1"/>
          <w:sz w:val="24"/>
          <w:szCs w:val="24"/>
        </w:rPr>
      </w:pPr>
      <w:r>
        <w:rPr>
          <w:rFonts w:hint="eastAsia" w:ascii="宋体" w:hAnsi="宋体" w:cs="宋体"/>
          <w:color w:val="000000"/>
          <w:kern w:val="0"/>
          <w:sz w:val="24"/>
          <w:szCs w:val="24"/>
        </w:rPr>
        <w:t>日</w:t>
      </w:r>
      <w:r>
        <w:rPr>
          <w:rFonts w:hint="eastAsia" w:ascii="宋体" w:hAnsi="宋体" w:cs="宋体"/>
          <w:color w:val="000000"/>
          <w:kern w:val="0"/>
          <w:sz w:val="24"/>
          <w:szCs w:val="24"/>
          <w:lang w:val="en-US" w:eastAsia="zh-CN"/>
        </w:rPr>
        <w:t xml:space="preserve">   </w:t>
      </w:r>
      <w:r>
        <w:rPr>
          <w:rFonts w:hint="eastAsia" w:ascii="宋体" w:hAnsi="宋体" w:cs="宋体"/>
          <w:color w:val="000000"/>
          <w:kern w:val="0"/>
          <w:sz w:val="24"/>
          <w:szCs w:val="24"/>
        </w:rPr>
        <w:t>期：</w:t>
      </w:r>
      <w:r>
        <w:rPr>
          <w:rFonts w:hint="eastAsia" w:ascii="宋体" w:hAnsi="宋体" w:cs="宋体"/>
          <w:color w:val="000000"/>
          <w:kern w:val="0"/>
          <w:sz w:val="24"/>
          <w:szCs w:val="24"/>
          <w:u w:val="single"/>
          <w:lang w:val="en-US" w:eastAsia="zh-CN"/>
        </w:rPr>
        <w:t xml:space="preserve">       </w:t>
      </w:r>
      <w:r>
        <w:rPr>
          <w:rFonts w:hint="eastAsia" w:ascii="宋体" w:hAnsi="宋体" w:cs="楷体"/>
          <w:color w:val="000000"/>
          <w:kern w:val="1"/>
          <w:sz w:val="24"/>
          <w:szCs w:val="24"/>
        </w:rPr>
        <w:t>年</w:t>
      </w:r>
      <w:r>
        <w:rPr>
          <w:rFonts w:hint="eastAsia" w:ascii="宋体" w:hAnsi="宋体" w:cs="宋体"/>
          <w:color w:val="000000"/>
          <w:kern w:val="0"/>
          <w:sz w:val="24"/>
          <w:szCs w:val="24"/>
          <w:u w:val="single"/>
          <w:lang w:val="en-US" w:eastAsia="zh-CN"/>
        </w:rPr>
        <w:t xml:space="preserve">        </w:t>
      </w:r>
      <w:r>
        <w:rPr>
          <w:rFonts w:hint="eastAsia" w:ascii="宋体" w:hAnsi="宋体" w:cs="楷体"/>
          <w:color w:val="000000"/>
          <w:kern w:val="1"/>
          <w:sz w:val="24"/>
          <w:szCs w:val="24"/>
        </w:rPr>
        <w:t>月</w:t>
      </w:r>
      <w:r>
        <w:rPr>
          <w:rFonts w:hint="eastAsia" w:ascii="宋体" w:hAnsi="宋体" w:cs="宋体"/>
          <w:color w:val="000000"/>
          <w:kern w:val="0"/>
          <w:sz w:val="24"/>
          <w:szCs w:val="24"/>
          <w:u w:val="single"/>
          <w:lang w:val="en-US" w:eastAsia="zh-CN"/>
        </w:rPr>
        <w:t xml:space="preserve">       </w:t>
      </w:r>
      <w:r>
        <w:rPr>
          <w:rFonts w:hint="eastAsia" w:ascii="宋体" w:hAnsi="宋体" w:cs="楷体"/>
          <w:color w:val="000000"/>
          <w:kern w:val="1"/>
          <w:sz w:val="24"/>
          <w:szCs w:val="24"/>
        </w:rPr>
        <w:t>日</w:t>
      </w:r>
    </w:p>
    <w:p w14:paraId="3B28DB72">
      <w:pPr>
        <w:spacing w:line="360" w:lineRule="auto"/>
        <w:rPr>
          <w:rFonts w:hint="default" w:ascii="宋体" w:hAnsi="宋体" w:cs="楷体"/>
          <w:color w:val="000000"/>
          <w:kern w:val="1"/>
          <w:sz w:val="24"/>
          <w:szCs w:val="24"/>
          <w:lang w:val="en-US" w:eastAsia="zh-CN"/>
        </w:rPr>
      </w:pPr>
    </w:p>
    <w:p w14:paraId="6AC2F08F">
      <w:pPr>
        <w:spacing w:line="360" w:lineRule="auto"/>
        <w:jc w:val="center"/>
        <w:rPr>
          <w:rFonts w:hint="default" w:ascii="宋体" w:hAnsi="宋体" w:cs="楷体"/>
          <w:b/>
          <w:bCs/>
          <w:color w:val="000000"/>
          <w:kern w:val="1"/>
          <w:sz w:val="32"/>
          <w:szCs w:val="32"/>
          <w:lang w:val="en-US" w:eastAsia="zh-CN"/>
        </w:rPr>
      </w:pPr>
    </w:p>
    <w:p w14:paraId="7B6F1462">
      <w:pPr>
        <w:spacing w:line="360" w:lineRule="auto"/>
        <w:jc w:val="center"/>
        <w:rPr>
          <w:rFonts w:hint="default" w:ascii="宋体" w:hAnsi="宋体" w:cs="楷体"/>
          <w:b/>
          <w:bCs/>
          <w:color w:val="000000"/>
          <w:kern w:val="1"/>
          <w:sz w:val="28"/>
          <w:szCs w:val="28"/>
          <w:lang w:val="en-US" w:eastAsia="zh-CN"/>
        </w:rPr>
      </w:pPr>
      <w:r>
        <w:rPr>
          <w:rFonts w:hint="default" w:ascii="宋体" w:hAnsi="宋体" w:cs="楷体"/>
          <w:b/>
          <w:bCs/>
          <w:color w:val="000000"/>
          <w:kern w:val="1"/>
          <w:sz w:val="32"/>
          <w:szCs w:val="32"/>
          <w:lang w:val="en-US" w:eastAsia="zh-CN"/>
        </w:rPr>
        <w:t>（二）拟投入本项目的主要人员相关证件</w:t>
      </w:r>
    </w:p>
    <w:p w14:paraId="424D180C">
      <w:pPr>
        <w:spacing w:line="360" w:lineRule="auto"/>
        <w:rPr>
          <w:rFonts w:hint="default" w:ascii="宋体" w:hAnsi="宋体" w:cs="楷体"/>
          <w:color w:val="000000"/>
          <w:kern w:val="1"/>
          <w:sz w:val="24"/>
          <w:szCs w:val="24"/>
          <w:lang w:val="en-US" w:eastAsia="zh-CN"/>
        </w:rPr>
      </w:pPr>
    </w:p>
    <w:p w14:paraId="4FEDE59D">
      <w:pPr>
        <w:spacing w:line="360" w:lineRule="auto"/>
        <w:rPr>
          <w:rFonts w:hint="default" w:ascii="宋体" w:hAnsi="宋体" w:cs="楷体"/>
          <w:color w:val="000000"/>
          <w:kern w:val="1"/>
          <w:sz w:val="24"/>
          <w:szCs w:val="24"/>
          <w:lang w:val="en-US" w:eastAsia="zh-CN"/>
        </w:rPr>
      </w:pPr>
    </w:p>
    <w:p w14:paraId="65240CF0">
      <w:pPr>
        <w:spacing w:line="360" w:lineRule="auto"/>
        <w:rPr>
          <w:rFonts w:hint="default" w:ascii="宋体" w:hAnsi="宋体" w:cs="楷体"/>
          <w:color w:val="000000"/>
          <w:kern w:val="1"/>
          <w:sz w:val="24"/>
          <w:szCs w:val="24"/>
          <w:lang w:val="en-US" w:eastAsia="zh-CN"/>
        </w:rPr>
      </w:pPr>
    </w:p>
    <w:p w14:paraId="69CFBD5E">
      <w:pPr>
        <w:spacing w:line="360" w:lineRule="auto"/>
        <w:rPr>
          <w:rFonts w:hint="default" w:ascii="宋体" w:hAnsi="宋体" w:cs="楷体"/>
          <w:color w:val="000000"/>
          <w:kern w:val="1"/>
          <w:sz w:val="24"/>
          <w:szCs w:val="24"/>
          <w:lang w:val="en-US" w:eastAsia="zh-CN"/>
        </w:rPr>
      </w:pPr>
    </w:p>
    <w:p w14:paraId="35C5618A">
      <w:pPr>
        <w:spacing w:line="360" w:lineRule="auto"/>
        <w:rPr>
          <w:rFonts w:hint="default" w:ascii="宋体" w:hAnsi="宋体" w:cs="楷体"/>
          <w:color w:val="000000"/>
          <w:kern w:val="1"/>
          <w:sz w:val="24"/>
          <w:szCs w:val="24"/>
          <w:lang w:val="en-US" w:eastAsia="zh-CN"/>
        </w:rPr>
      </w:pPr>
    </w:p>
    <w:p w14:paraId="52583AC1">
      <w:pPr>
        <w:spacing w:line="360" w:lineRule="auto"/>
        <w:rPr>
          <w:rFonts w:hint="default" w:ascii="宋体" w:hAnsi="宋体" w:cs="楷体"/>
          <w:color w:val="000000"/>
          <w:kern w:val="1"/>
          <w:sz w:val="24"/>
          <w:szCs w:val="24"/>
          <w:lang w:val="en-US" w:eastAsia="zh-CN"/>
        </w:rPr>
      </w:pPr>
    </w:p>
    <w:p w14:paraId="17CCCA59">
      <w:pPr>
        <w:spacing w:line="360" w:lineRule="auto"/>
        <w:rPr>
          <w:rFonts w:hint="default" w:ascii="宋体" w:hAnsi="宋体" w:cs="楷体"/>
          <w:color w:val="000000"/>
          <w:kern w:val="1"/>
          <w:sz w:val="24"/>
          <w:szCs w:val="24"/>
          <w:lang w:val="en-US" w:eastAsia="zh-CN"/>
        </w:rPr>
      </w:pPr>
    </w:p>
    <w:p w14:paraId="7A26F74D">
      <w:pPr>
        <w:spacing w:line="360" w:lineRule="auto"/>
        <w:rPr>
          <w:rFonts w:hint="default" w:ascii="宋体" w:hAnsi="宋体" w:cs="楷体"/>
          <w:color w:val="000000"/>
          <w:kern w:val="1"/>
          <w:sz w:val="24"/>
          <w:szCs w:val="24"/>
          <w:lang w:val="en-US" w:eastAsia="zh-CN"/>
        </w:rPr>
      </w:pPr>
    </w:p>
    <w:p w14:paraId="277742E6">
      <w:pPr>
        <w:spacing w:line="360" w:lineRule="auto"/>
        <w:rPr>
          <w:rFonts w:hint="default" w:ascii="宋体" w:hAnsi="宋体" w:cs="楷体"/>
          <w:color w:val="000000"/>
          <w:kern w:val="1"/>
          <w:sz w:val="24"/>
          <w:szCs w:val="24"/>
          <w:lang w:val="en-US" w:eastAsia="zh-CN"/>
        </w:rPr>
      </w:pPr>
    </w:p>
    <w:p w14:paraId="2D27C441">
      <w:pPr>
        <w:spacing w:line="360" w:lineRule="auto"/>
        <w:rPr>
          <w:rFonts w:hint="default" w:ascii="宋体" w:hAnsi="宋体" w:cs="楷体"/>
          <w:color w:val="000000"/>
          <w:kern w:val="1"/>
          <w:sz w:val="24"/>
          <w:szCs w:val="24"/>
          <w:lang w:val="en-US" w:eastAsia="zh-CN"/>
        </w:rPr>
      </w:pPr>
    </w:p>
    <w:p w14:paraId="75FC9AE0">
      <w:pPr>
        <w:spacing w:line="360" w:lineRule="auto"/>
        <w:rPr>
          <w:rFonts w:hint="default" w:ascii="宋体" w:hAnsi="宋体" w:cs="楷体"/>
          <w:color w:val="000000"/>
          <w:kern w:val="1"/>
          <w:sz w:val="24"/>
          <w:szCs w:val="24"/>
          <w:lang w:val="en-US" w:eastAsia="zh-CN"/>
        </w:rPr>
      </w:pPr>
    </w:p>
    <w:p w14:paraId="1E2A87CC">
      <w:pPr>
        <w:spacing w:line="360" w:lineRule="auto"/>
        <w:rPr>
          <w:rFonts w:hint="default" w:ascii="宋体" w:hAnsi="宋体" w:cs="楷体"/>
          <w:color w:val="000000"/>
          <w:kern w:val="1"/>
          <w:sz w:val="24"/>
          <w:szCs w:val="24"/>
          <w:lang w:val="en-US" w:eastAsia="zh-CN"/>
        </w:rPr>
      </w:pPr>
    </w:p>
    <w:p w14:paraId="2A0107E6">
      <w:pPr>
        <w:spacing w:line="360" w:lineRule="auto"/>
        <w:rPr>
          <w:rFonts w:hint="default" w:ascii="宋体" w:hAnsi="宋体" w:cs="楷体"/>
          <w:color w:val="000000"/>
          <w:kern w:val="1"/>
          <w:sz w:val="24"/>
          <w:szCs w:val="24"/>
          <w:lang w:val="en-US" w:eastAsia="zh-CN"/>
        </w:rPr>
      </w:pPr>
    </w:p>
    <w:p w14:paraId="6C355FD9">
      <w:pPr>
        <w:spacing w:line="360" w:lineRule="auto"/>
        <w:rPr>
          <w:rFonts w:hint="default" w:ascii="宋体" w:hAnsi="宋体" w:cs="楷体"/>
          <w:color w:val="000000"/>
          <w:kern w:val="1"/>
          <w:sz w:val="24"/>
          <w:szCs w:val="24"/>
          <w:lang w:val="en-US" w:eastAsia="zh-CN"/>
        </w:rPr>
      </w:pPr>
    </w:p>
    <w:p w14:paraId="3E207DF4">
      <w:pPr>
        <w:spacing w:line="360" w:lineRule="auto"/>
        <w:rPr>
          <w:rFonts w:hint="default" w:ascii="宋体" w:hAnsi="宋体" w:cs="楷体"/>
          <w:color w:val="000000"/>
          <w:kern w:val="1"/>
          <w:sz w:val="24"/>
          <w:szCs w:val="24"/>
          <w:lang w:val="en-US" w:eastAsia="zh-CN"/>
        </w:rPr>
      </w:pPr>
    </w:p>
    <w:p w14:paraId="574B2B63">
      <w:pPr>
        <w:spacing w:line="360" w:lineRule="auto"/>
        <w:rPr>
          <w:rFonts w:hint="default" w:ascii="宋体" w:hAnsi="宋体" w:cs="楷体"/>
          <w:color w:val="000000"/>
          <w:kern w:val="1"/>
          <w:sz w:val="24"/>
          <w:szCs w:val="24"/>
          <w:lang w:val="en-US" w:eastAsia="zh-CN"/>
        </w:rPr>
      </w:pPr>
    </w:p>
    <w:p w14:paraId="1E1BD1C0">
      <w:pPr>
        <w:spacing w:line="360" w:lineRule="auto"/>
        <w:rPr>
          <w:rFonts w:hint="default" w:ascii="宋体" w:hAnsi="宋体" w:cs="楷体"/>
          <w:color w:val="000000"/>
          <w:kern w:val="1"/>
          <w:sz w:val="24"/>
          <w:szCs w:val="24"/>
          <w:lang w:val="en-US" w:eastAsia="zh-CN"/>
        </w:rPr>
      </w:pPr>
    </w:p>
    <w:p w14:paraId="76E6D5AD">
      <w:pPr>
        <w:spacing w:line="360" w:lineRule="auto"/>
        <w:rPr>
          <w:rFonts w:hint="default" w:ascii="宋体" w:hAnsi="宋体" w:cs="楷体"/>
          <w:color w:val="000000"/>
          <w:kern w:val="1"/>
          <w:sz w:val="24"/>
          <w:szCs w:val="24"/>
          <w:lang w:val="en-US" w:eastAsia="zh-CN"/>
        </w:rPr>
      </w:pPr>
    </w:p>
    <w:p w14:paraId="0E0BB29A">
      <w:pPr>
        <w:spacing w:line="360" w:lineRule="auto"/>
        <w:rPr>
          <w:rFonts w:hint="default" w:ascii="宋体" w:hAnsi="宋体" w:cs="楷体"/>
          <w:color w:val="000000"/>
          <w:kern w:val="1"/>
          <w:sz w:val="24"/>
          <w:szCs w:val="24"/>
          <w:lang w:val="en-US" w:eastAsia="zh-CN"/>
        </w:rPr>
      </w:pPr>
    </w:p>
    <w:p w14:paraId="50DE94A3">
      <w:pPr>
        <w:spacing w:line="360" w:lineRule="auto"/>
        <w:rPr>
          <w:rFonts w:hint="default" w:ascii="宋体" w:hAnsi="宋体" w:cs="楷体"/>
          <w:color w:val="000000"/>
          <w:kern w:val="1"/>
          <w:sz w:val="24"/>
          <w:szCs w:val="24"/>
          <w:lang w:val="en-US" w:eastAsia="zh-CN"/>
        </w:rPr>
      </w:pPr>
    </w:p>
    <w:p w14:paraId="518C5EEF">
      <w:pPr>
        <w:spacing w:line="360" w:lineRule="auto"/>
        <w:rPr>
          <w:rFonts w:hint="default" w:ascii="宋体" w:hAnsi="宋体" w:cs="楷体"/>
          <w:color w:val="000000"/>
          <w:kern w:val="1"/>
          <w:sz w:val="24"/>
          <w:szCs w:val="24"/>
          <w:lang w:val="en-US" w:eastAsia="zh-CN"/>
        </w:rPr>
      </w:pPr>
    </w:p>
    <w:p w14:paraId="48E325FD">
      <w:pPr>
        <w:spacing w:line="360" w:lineRule="auto"/>
        <w:rPr>
          <w:rFonts w:hint="default" w:ascii="宋体" w:hAnsi="宋体" w:cs="楷体"/>
          <w:color w:val="000000"/>
          <w:kern w:val="1"/>
          <w:sz w:val="24"/>
          <w:szCs w:val="24"/>
          <w:lang w:val="en-US" w:eastAsia="zh-CN"/>
        </w:rPr>
      </w:pPr>
    </w:p>
    <w:p w14:paraId="677B25D1">
      <w:pPr>
        <w:spacing w:line="360" w:lineRule="auto"/>
        <w:rPr>
          <w:rFonts w:hint="default" w:ascii="宋体" w:hAnsi="宋体" w:cs="楷体"/>
          <w:color w:val="000000"/>
          <w:kern w:val="1"/>
          <w:sz w:val="24"/>
          <w:szCs w:val="24"/>
          <w:lang w:val="en-US" w:eastAsia="zh-CN"/>
        </w:rPr>
      </w:pPr>
    </w:p>
    <w:p w14:paraId="7B4BEC29">
      <w:pPr>
        <w:spacing w:line="360" w:lineRule="auto"/>
        <w:rPr>
          <w:rFonts w:hint="default" w:ascii="宋体" w:hAnsi="宋体" w:cs="楷体"/>
          <w:color w:val="000000"/>
          <w:kern w:val="1"/>
          <w:sz w:val="24"/>
          <w:szCs w:val="24"/>
          <w:lang w:val="en-US" w:eastAsia="zh-CN"/>
        </w:rPr>
      </w:pPr>
    </w:p>
    <w:p w14:paraId="7B0AAC79">
      <w:pPr>
        <w:spacing w:line="360" w:lineRule="auto"/>
        <w:rPr>
          <w:rFonts w:hint="default" w:ascii="宋体" w:hAnsi="宋体" w:cs="楷体"/>
          <w:color w:val="000000"/>
          <w:kern w:val="1"/>
          <w:sz w:val="24"/>
          <w:szCs w:val="24"/>
          <w:lang w:val="en-US" w:eastAsia="zh-CN"/>
        </w:rPr>
      </w:pPr>
    </w:p>
    <w:p w14:paraId="149EF2A1">
      <w:pPr>
        <w:spacing w:line="360" w:lineRule="auto"/>
        <w:rPr>
          <w:rFonts w:hint="default" w:ascii="宋体" w:hAnsi="宋体" w:cs="楷体"/>
          <w:color w:val="000000"/>
          <w:kern w:val="1"/>
          <w:sz w:val="24"/>
          <w:szCs w:val="24"/>
          <w:lang w:val="en-US" w:eastAsia="zh-CN"/>
        </w:rPr>
      </w:pPr>
    </w:p>
    <w:p w14:paraId="6BC77302">
      <w:pPr>
        <w:spacing w:line="360" w:lineRule="auto"/>
        <w:rPr>
          <w:rFonts w:hint="default" w:ascii="宋体" w:hAnsi="宋体" w:cs="楷体"/>
          <w:color w:val="000000"/>
          <w:kern w:val="1"/>
          <w:sz w:val="24"/>
          <w:szCs w:val="24"/>
          <w:lang w:val="en-US" w:eastAsia="zh-CN"/>
        </w:rPr>
      </w:pPr>
    </w:p>
    <w:p w14:paraId="7A1FAE10">
      <w:pPr>
        <w:spacing w:line="360" w:lineRule="auto"/>
        <w:rPr>
          <w:rFonts w:hint="default" w:ascii="宋体" w:hAnsi="宋体" w:cs="楷体"/>
          <w:color w:val="000000"/>
          <w:kern w:val="1"/>
          <w:sz w:val="24"/>
          <w:szCs w:val="24"/>
          <w:lang w:val="en-US" w:eastAsia="zh-CN"/>
        </w:rPr>
      </w:pPr>
    </w:p>
    <w:p w14:paraId="4E1BB9BB">
      <w:pPr>
        <w:pStyle w:val="2"/>
        <w:bidi w:val="0"/>
        <w:jc w:val="center"/>
        <w:rPr>
          <w:rFonts w:hint="eastAsia"/>
        </w:rPr>
      </w:pPr>
      <w:r>
        <w:rPr>
          <w:rFonts w:hint="eastAsia"/>
          <w:lang w:val="en-US" w:eastAsia="zh-CN"/>
        </w:rPr>
        <w:t>八、</w:t>
      </w:r>
      <w:r>
        <w:rPr>
          <w:rFonts w:hint="eastAsia"/>
          <w:lang w:eastAsia="zh-CN"/>
        </w:rPr>
        <w:t>磋商</w:t>
      </w:r>
      <w:r>
        <w:t>承诺函</w:t>
      </w:r>
    </w:p>
    <w:p w14:paraId="41103E0F">
      <w:pPr>
        <w:autoSpaceDE w:val="0"/>
        <w:autoSpaceDN w:val="0"/>
        <w:adjustRightInd w:val="0"/>
        <w:spacing w:line="500" w:lineRule="exact"/>
        <w:ind w:firstLine="480" w:firstLineChars="200"/>
        <w:jc w:val="left"/>
        <w:rPr>
          <w:rFonts w:hint="eastAsia" w:ascii="宋体" w:hAnsi="宋体"/>
          <w:color w:val="000000"/>
          <w:sz w:val="24"/>
          <w:szCs w:val="24"/>
        </w:rPr>
      </w:pPr>
      <w:r>
        <w:rPr>
          <w:rFonts w:hint="eastAsia" w:ascii="宋体" w:hAnsi="宋体"/>
          <w:color w:val="000000"/>
          <w:sz w:val="24"/>
          <w:szCs w:val="24"/>
        </w:rPr>
        <w:t>我公司在参加</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项目的</w:t>
      </w:r>
      <w:r>
        <w:rPr>
          <w:rFonts w:hint="eastAsia" w:ascii="宋体" w:hAnsi="宋体"/>
          <w:color w:val="000000"/>
          <w:sz w:val="24"/>
          <w:szCs w:val="24"/>
          <w:lang w:val="en-US" w:eastAsia="zh-CN"/>
        </w:rPr>
        <w:t>采购</w:t>
      </w:r>
      <w:r>
        <w:rPr>
          <w:rFonts w:hint="eastAsia" w:ascii="宋体" w:hAnsi="宋体"/>
          <w:color w:val="000000"/>
          <w:sz w:val="24"/>
          <w:szCs w:val="24"/>
        </w:rPr>
        <w:t>活动中，郑重承诺如下：</w:t>
      </w:r>
    </w:p>
    <w:p w14:paraId="025E6F4D">
      <w:pPr>
        <w:autoSpaceDE w:val="0"/>
        <w:autoSpaceDN w:val="0"/>
        <w:adjustRightInd w:val="0"/>
        <w:spacing w:line="500" w:lineRule="exact"/>
        <w:ind w:firstLine="480" w:firstLineChars="200"/>
        <w:jc w:val="left"/>
        <w:rPr>
          <w:rFonts w:hint="eastAsia" w:ascii="宋体" w:hAnsi="宋体"/>
          <w:color w:val="000000"/>
          <w:sz w:val="24"/>
          <w:szCs w:val="24"/>
        </w:rPr>
      </w:pPr>
      <w:r>
        <w:rPr>
          <w:rFonts w:hint="eastAsia" w:ascii="宋体" w:hAnsi="宋体"/>
          <w:color w:val="000000"/>
          <w:sz w:val="24"/>
          <w:szCs w:val="24"/>
        </w:rPr>
        <w:t>1.我方同意承担投标所发生的一切费用；</w:t>
      </w:r>
    </w:p>
    <w:p w14:paraId="1BA04D5B">
      <w:pPr>
        <w:autoSpaceDE w:val="0"/>
        <w:autoSpaceDN w:val="0"/>
        <w:adjustRightInd w:val="0"/>
        <w:spacing w:line="500" w:lineRule="exact"/>
        <w:ind w:firstLine="480" w:firstLineChars="200"/>
        <w:jc w:val="left"/>
        <w:rPr>
          <w:rFonts w:hint="eastAsia" w:ascii="宋体" w:hAnsi="宋体"/>
          <w:color w:val="000000"/>
          <w:sz w:val="24"/>
          <w:szCs w:val="24"/>
        </w:rPr>
      </w:pPr>
      <w:r>
        <w:rPr>
          <w:rFonts w:hint="eastAsia" w:ascii="宋体" w:hAnsi="宋体"/>
          <w:color w:val="000000"/>
          <w:sz w:val="24"/>
          <w:szCs w:val="24"/>
        </w:rPr>
        <w:t>2.我方在此声明，本次采购活动中申报的所有资料都是真实、准确完整的，如发现虚假资料，或与事实不符而导致投标无效，甚至造成任何法律和经济责任，完全由我方负责；</w:t>
      </w:r>
    </w:p>
    <w:p w14:paraId="4A6EF86A">
      <w:pPr>
        <w:autoSpaceDE w:val="0"/>
        <w:autoSpaceDN w:val="0"/>
        <w:adjustRightInd w:val="0"/>
        <w:spacing w:line="500" w:lineRule="exact"/>
        <w:ind w:firstLine="480" w:firstLineChars="200"/>
        <w:jc w:val="left"/>
        <w:rPr>
          <w:rFonts w:hint="eastAsia" w:ascii="宋体" w:hAnsi="宋体"/>
          <w:color w:val="000000"/>
          <w:sz w:val="24"/>
          <w:szCs w:val="24"/>
        </w:rPr>
      </w:pPr>
      <w:r>
        <w:rPr>
          <w:rFonts w:hint="eastAsia" w:ascii="宋体" w:hAnsi="宋体"/>
          <w:color w:val="000000"/>
          <w:sz w:val="24"/>
          <w:szCs w:val="24"/>
        </w:rPr>
        <w:t>3.我方在本次</w:t>
      </w:r>
      <w:r>
        <w:rPr>
          <w:rFonts w:hint="eastAsia" w:ascii="宋体" w:hAnsi="宋体"/>
          <w:color w:val="000000"/>
          <w:sz w:val="24"/>
          <w:szCs w:val="24"/>
          <w:lang w:val="en-US" w:eastAsia="zh-CN"/>
        </w:rPr>
        <w:t>采购</w:t>
      </w:r>
      <w:r>
        <w:rPr>
          <w:rFonts w:hint="eastAsia" w:ascii="宋体" w:hAnsi="宋体"/>
          <w:color w:val="000000"/>
          <w:sz w:val="24"/>
          <w:szCs w:val="24"/>
        </w:rPr>
        <w:t>活动中绝无资质挂靠、串标、围标情形，若经贵方查出，立即取消我方投标资格并承担相应的法律责任；</w:t>
      </w:r>
    </w:p>
    <w:p w14:paraId="2BF25F6C">
      <w:pPr>
        <w:autoSpaceDE w:val="0"/>
        <w:autoSpaceDN w:val="0"/>
        <w:adjustRightInd w:val="0"/>
        <w:spacing w:line="500" w:lineRule="exact"/>
        <w:ind w:firstLine="480" w:firstLineChars="200"/>
        <w:jc w:val="left"/>
        <w:rPr>
          <w:rFonts w:hint="eastAsia" w:ascii="宋体" w:hAnsi="宋体"/>
          <w:color w:val="000000"/>
          <w:sz w:val="24"/>
          <w:szCs w:val="24"/>
        </w:rPr>
      </w:pPr>
      <w:r>
        <w:rPr>
          <w:rFonts w:hint="eastAsia" w:ascii="宋体" w:hAnsi="宋体"/>
          <w:color w:val="000000"/>
          <w:sz w:val="24"/>
          <w:szCs w:val="24"/>
        </w:rPr>
        <w:t>4.我方一旦中标，将按规定及时与采购单位签订合同，并严格按照响应文件中所承诺的质量标准、服务期限、投标方案等资料组织实施；</w:t>
      </w:r>
    </w:p>
    <w:p w14:paraId="3C5E54AF">
      <w:pPr>
        <w:autoSpaceDE w:val="0"/>
        <w:autoSpaceDN w:val="0"/>
        <w:adjustRightInd w:val="0"/>
        <w:spacing w:line="500" w:lineRule="exact"/>
        <w:ind w:firstLine="480" w:firstLineChars="200"/>
        <w:jc w:val="left"/>
        <w:rPr>
          <w:rFonts w:hint="eastAsia" w:ascii="宋体" w:hAnsi="宋体"/>
          <w:color w:val="000000"/>
          <w:sz w:val="24"/>
          <w:szCs w:val="24"/>
        </w:rPr>
      </w:pPr>
      <w:r>
        <w:rPr>
          <w:rFonts w:hint="eastAsia" w:ascii="宋体" w:hAnsi="宋体"/>
          <w:color w:val="000000"/>
          <w:sz w:val="24"/>
          <w:szCs w:val="24"/>
        </w:rPr>
        <w:t>5.我方保证对相关法律法规及上述</w:t>
      </w:r>
      <w:r>
        <w:rPr>
          <w:rFonts w:hint="eastAsia" w:ascii="宋体" w:hAnsi="宋体"/>
          <w:color w:val="000000"/>
          <w:sz w:val="24"/>
          <w:szCs w:val="24"/>
          <w:lang w:eastAsia="zh-CN"/>
        </w:rPr>
        <w:t>采购</w:t>
      </w:r>
      <w:r>
        <w:rPr>
          <w:rFonts w:hint="eastAsia" w:ascii="宋体" w:hAnsi="宋体"/>
          <w:color w:val="000000"/>
          <w:sz w:val="24"/>
          <w:szCs w:val="24"/>
        </w:rPr>
        <w:t>文件中规定需要保密的内容严格履行保密义务。</w:t>
      </w:r>
    </w:p>
    <w:p w14:paraId="33701D8C">
      <w:pPr>
        <w:autoSpaceDE w:val="0"/>
        <w:autoSpaceDN w:val="0"/>
        <w:adjustRightInd w:val="0"/>
        <w:spacing w:line="500" w:lineRule="exact"/>
        <w:ind w:firstLine="480" w:firstLineChars="200"/>
        <w:jc w:val="left"/>
        <w:rPr>
          <w:rFonts w:hint="eastAsia" w:ascii="宋体" w:hAnsi="宋体"/>
          <w:color w:val="000000"/>
          <w:sz w:val="24"/>
          <w:szCs w:val="24"/>
        </w:rPr>
      </w:pPr>
      <w:r>
        <w:rPr>
          <w:rFonts w:hint="eastAsia" w:ascii="宋体" w:hAnsi="宋体"/>
          <w:color w:val="000000"/>
          <w:sz w:val="24"/>
          <w:szCs w:val="24"/>
        </w:rPr>
        <w:t>我方有上述情形之一的，贵单位有权将上述情况上报财政部门，建议财政部门将我公司列入政府采购不良行为记录名单，在一至三年内禁止参加政府采购活动，并予以通报；给贵单位造成经济损失的，依照有关民事法律规定向贵单位承担民事责任。</w:t>
      </w:r>
    </w:p>
    <w:p w14:paraId="08009A8B">
      <w:pPr>
        <w:autoSpaceDE w:val="0"/>
        <w:autoSpaceDN w:val="0"/>
        <w:adjustRightInd w:val="0"/>
        <w:spacing w:line="500" w:lineRule="exact"/>
        <w:ind w:firstLine="480" w:firstLineChars="200"/>
        <w:jc w:val="left"/>
        <w:rPr>
          <w:rFonts w:hint="eastAsia" w:ascii="宋体" w:hAnsi="宋体"/>
          <w:color w:val="000000"/>
          <w:sz w:val="24"/>
          <w:szCs w:val="24"/>
        </w:rPr>
      </w:pPr>
      <w:r>
        <w:rPr>
          <w:rFonts w:hint="eastAsia" w:ascii="宋体" w:hAnsi="宋体"/>
          <w:color w:val="000000"/>
          <w:sz w:val="24"/>
          <w:szCs w:val="24"/>
        </w:rPr>
        <w:t>我方已明确理解了上述条款的含义并确保履行。</w:t>
      </w:r>
    </w:p>
    <w:p w14:paraId="0A1A094B">
      <w:pPr>
        <w:autoSpaceDE w:val="0"/>
        <w:autoSpaceDN w:val="0"/>
        <w:adjustRightInd w:val="0"/>
        <w:spacing w:line="500" w:lineRule="exact"/>
        <w:ind w:firstLine="480" w:firstLineChars="200"/>
        <w:jc w:val="left"/>
        <w:rPr>
          <w:rFonts w:hint="eastAsia" w:ascii="宋体" w:hAnsi="宋体"/>
          <w:color w:val="000000"/>
          <w:sz w:val="24"/>
          <w:szCs w:val="24"/>
        </w:rPr>
      </w:pPr>
    </w:p>
    <w:p w14:paraId="3B1BE2E1">
      <w:pPr>
        <w:autoSpaceDE w:val="0"/>
        <w:autoSpaceDN w:val="0"/>
        <w:adjustRightInd w:val="0"/>
        <w:spacing w:line="500" w:lineRule="exact"/>
        <w:ind w:firstLine="480" w:firstLineChars="200"/>
        <w:jc w:val="left"/>
        <w:rPr>
          <w:rFonts w:hint="eastAsia" w:ascii="宋体" w:hAnsi="宋体" w:cs="宋体"/>
          <w:sz w:val="24"/>
          <w:szCs w:val="20"/>
          <w:u w:val="single"/>
        </w:rPr>
      </w:pPr>
    </w:p>
    <w:p w14:paraId="59906C75">
      <w:pPr>
        <w:spacing w:line="360" w:lineRule="auto"/>
        <w:ind w:firstLine="3360" w:firstLineChars="1400"/>
        <w:jc w:val="left"/>
        <w:rPr>
          <w:rFonts w:hint="eastAsia" w:ascii="宋体" w:hAnsi="宋体" w:cs="宋体"/>
          <w:color w:val="000000"/>
          <w:kern w:val="0"/>
          <w:sz w:val="24"/>
          <w:szCs w:val="24"/>
          <w:lang w:eastAsia="zh-CN"/>
        </w:rPr>
      </w:pPr>
    </w:p>
    <w:p w14:paraId="4FE3DD8E">
      <w:pPr>
        <w:spacing w:line="360" w:lineRule="auto"/>
        <w:ind w:firstLine="3360" w:firstLineChars="1400"/>
        <w:jc w:val="left"/>
        <w:rPr>
          <w:rFonts w:hint="eastAsia" w:ascii="宋体" w:hAnsi="宋体" w:cs="楷体"/>
          <w:color w:val="000000"/>
          <w:kern w:val="1"/>
          <w:sz w:val="24"/>
          <w:szCs w:val="24"/>
        </w:rPr>
      </w:pP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u w:val="single"/>
          <w:lang w:val="en-US" w:eastAsia="zh-CN"/>
        </w:rPr>
        <w:t xml:space="preserve">      </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p>
    <w:p w14:paraId="2D8CA627">
      <w:pPr>
        <w:spacing w:line="360" w:lineRule="auto"/>
        <w:ind w:firstLine="3450" w:firstLineChars="1500"/>
        <w:jc w:val="left"/>
        <w:rPr>
          <w:rFonts w:hint="eastAsia" w:ascii="宋体" w:hAnsi="宋体" w:cs="楷体"/>
          <w:color w:val="000000"/>
          <w:kern w:val="1"/>
          <w:sz w:val="24"/>
          <w:szCs w:val="24"/>
        </w:rPr>
      </w:pPr>
      <w:r>
        <w:rPr>
          <w:rFonts w:hint="eastAsia"/>
          <w:snapToGrid w:val="0"/>
          <w:color w:val="000000"/>
          <w:spacing w:val="-5"/>
          <w:kern w:val="0"/>
          <w:sz w:val="24"/>
          <w:szCs w:val="24"/>
          <w:lang w:val="en-US" w:eastAsia="zh-CN"/>
        </w:rPr>
        <w:t>法定代表人或授权委托人</w:t>
      </w:r>
      <w:r>
        <w:rPr>
          <w:rFonts w:hint="eastAsia" w:ascii="宋体" w:hAnsi="宋体" w:cs="楷体"/>
          <w:color w:val="000000"/>
          <w:kern w:val="1"/>
          <w:sz w:val="24"/>
          <w:szCs w:val="24"/>
        </w:rPr>
        <w:t>：</w:t>
      </w:r>
      <w:r>
        <w:rPr>
          <w:rFonts w:hint="eastAsia" w:ascii="宋体" w:hAnsi="宋体" w:cs="楷体"/>
          <w:color w:val="000000"/>
          <w:kern w:val="1"/>
          <w:sz w:val="24"/>
          <w:szCs w:val="24"/>
          <w:u w:val="single"/>
        </w:rPr>
        <w:t xml:space="preserve">            </w:t>
      </w:r>
      <w:r>
        <w:rPr>
          <w:rFonts w:hint="eastAsia" w:ascii="宋体" w:hAnsi="宋体" w:cs="楷体"/>
          <w:color w:val="000000"/>
          <w:kern w:val="1"/>
          <w:sz w:val="24"/>
          <w:szCs w:val="24"/>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p>
    <w:p w14:paraId="307237A6">
      <w:pPr>
        <w:spacing w:line="360" w:lineRule="auto"/>
        <w:ind w:firstLine="3360" w:firstLineChars="1400"/>
        <w:rPr>
          <w:rFonts w:hint="eastAsia" w:ascii="宋体" w:hAnsi="宋体" w:cs="楷体"/>
          <w:color w:val="000000"/>
          <w:kern w:val="1"/>
          <w:sz w:val="24"/>
          <w:szCs w:val="24"/>
        </w:rPr>
      </w:pPr>
      <w:r>
        <w:rPr>
          <w:rFonts w:hint="eastAsia" w:ascii="宋体" w:hAnsi="宋体" w:cs="宋体"/>
          <w:color w:val="000000"/>
          <w:kern w:val="0"/>
          <w:sz w:val="24"/>
          <w:szCs w:val="24"/>
        </w:rPr>
        <w:t>日</w:t>
      </w:r>
      <w:r>
        <w:rPr>
          <w:rFonts w:hint="eastAsia" w:ascii="宋体" w:hAnsi="宋体" w:cs="宋体"/>
          <w:color w:val="000000"/>
          <w:kern w:val="0"/>
          <w:sz w:val="24"/>
          <w:szCs w:val="24"/>
          <w:lang w:val="en-US" w:eastAsia="zh-CN"/>
        </w:rPr>
        <w:t xml:space="preserve">   </w:t>
      </w:r>
      <w:r>
        <w:rPr>
          <w:rFonts w:hint="eastAsia" w:ascii="宋体" w:hAnsi="宋体" w:cs="宋体"/>
          <w:color w:val="000000"/>
          <w:kern w:val="0"/>
          <w:sz w:val="24"/>
          <w:szCs w:val="24"/>
        </w:rPr>
        <w:t>期：</w:t>
      </w:r>
      <w:r>
        <w:rPr>
          <w:rFonts w:hint="eastAsia" w:ascii="宋体" w:hAnsi="宋体" w:cs="宋体"/>
          <w:color w:val="000000"/>
          <w:kern w:val="0"/>
          <w:sz w:val="24"/>
          <w:szCs w:val="24"/>
          <w:u w:val="single"/>
          <w:lang w:val="en-US" w:eastAsia="zh-CN"/>
        </w:rPr>
        <w:t xml:space="preserve">       </w:t>
      </w:r>
      <w:r>
        <w:rPr>
          <w:rFonts w:hint="eastAsia" w:ascii="宋体" w:hAnsi="宋体" w:cs="楷体"/>
          <w:color w:val="000000"/>
          <w:kern w:val="1"/>
          <w:sz w:val="24"/>
          <w:szCs w:val="24"/>
        </w:rPr>
        <w:t>年</w:t>
      </w:r>
      <w:r>
        <w:rPr>
          <w:rFonts w:hint="eastAsia" w:ascii="宋体" w:hAnsi="宋体" w:cs="宋体"/>
          <w:color w:val="000000"/>
          <w:kern w:val="0"/>
          <w:sz w:val="24"/>
          <w:szCs w:val="24"/>
          <w:u w:val="single"/>
          <w:lang w:val="en-US" w:eastAsia="zh-CN"/>
        </w:rPr>
        <w:t xml:space="preserve">        </w:t>
      </w:r>
      <w:r>
        <w:rPr>
          <w:rFonts w:hint="eastAsia" w:ascii="宋体" w:hAnsi="宋体" w:cs="楷体"/>
          <w:color w:val="000000"/>
          <w:kern w:val="1"/>
          <w:sz w:val="24"/>
          <w:szCs w:val="24"/>
        </w:rPr>
        <w:t>月</w:t>
      </w:r>
      <w:r>
        <w:rPr>
          <w:rFonts w:hint="eastAsia" w:ascii="宋体" w:hAnsi="宋体" w:cs="宋体"/>
          <w:color w:val="000000"/>
          <w:kern w:val="0"/>
          <w:sz w:val="24"/>
          <w:szCs w:val="24"/>
          <w:u w:val="single"/>
          <w:lang w:val="en-US" w:eastAsia="zh-CN"/>
        </w:rPr>
        <w:t xml:space="preserve">       </w:t>
      </w:r>
      <w:r>
        <w:rPr>
          <w:rFonts w:hint="eastAsia" w:ascii="宋体" w:hAnsi="宋体" w:cs="楷体"/>
          <w:color w:val="000000"/>
          <w:kern w:val="1"/>
          <w:sz w:val="24"/>
          <w:szCs w:val="24"/>
        </w:rPr>
        <w:t>日</w:t>
      </w:r>
    </w:p>
    <w:p w14:paraId="300D2023">
      <w:pPr>
        <w:autoSpaceDE w:val="0"/>
        <w:autoSpaceDN w:val="0"/>
        <w:adjustRightInd w:val="0"/>
        <w:spacing w:line="500" w:lineRule="exact"/>
        <w:jc w:val="left"/>
        <w:rPr>
          <w:rFonts w:hint="default" w:ascii="宋体" w:hAnsi="宋体" w:cs="宋体"/>
          <w:sz w:val="24"/>
          <w:szCs w:val="20"/>
          <w:u w:val="single"/>
          <w:lang w:val="en-US" w:eastAsia="zh-CN"/>
        </w:rPr>
      </w:pPr>
    </w:p>
    <w:p w14:paraId="242099DE">
      <w:pPr>
        <w:autoSpaceDE w:val="0"/>
        <w:autoSpaceDN w:val="0"/>
        <w:adjustRightInd w:val="0"/>
        <w:spacing w:line="500" w:lineRule="exact"/>
        <w:jc w:val="left"/>
        <w:rPr>
          <w:rFonts w:hint="default" w:ascii="宋体" w:hAnsi="宋体" w:cs="宋体"/>
          <w:sz w:val="24"/>
          <w:szCs w:val="20"/>
          <w:u w:val="single"/>
          <w:lang w:val="en-US" w:eastAsia="zh-CN"/>
        </w:rPr>
      </w:pPr>
    </w:p>
    <w:p w14:paraId="2D3A8109">
      <w:pPr>
        <w:autoSpaceDE w:val="0"/>
        <w:autoSpaceDN w:val="0"/>
        <w:adjustRightInd w:val="0"/>
        <w:spacing w:line="500" w:lineRule="exact"/>
        <w:jc w:val="left"/>
        <w:rPr>
          <w:rFonts w:hint="default" w:ascii="宋体" w:hAnsi="宋体" w:cs="宋体"/>
          <w:sz w:val="24"/>
          <w:szCs w:val="20"/>
          <w:u w:val="single"/>
          <w:lang w:val="en-US" w:eastAsia="zh-CN"/>
        </w:rPr>
      </w:pPr>
    </w:p>
    <w:p w14:paraId="6D5E1A02">
      <w:pPr>
        <w:autoSpaceDE w:val="0"/>
        <w:autoSpaceDN w:val="0"/>
        <w:adjustRightInd w:val="0"/>
        <w:spacing w:line="500" w:lineRule="exact"/>
        <w:jc w:val="left"/>
        <w:rPr>
          <w:rFonts w:hint="default" w:ascii="宋体" w:hAnsi="宋体" w:cs="宋体"/>
          <w:sz w:val="24"/>
          <w:szCs w:val="20"/>
          <w:u w:val="single"/>
          <w:lang w:val="en-US" w:eastAsia="zh-CN"/>
        </w:rPr>
      </w:pPr>
    </w:p>
    <w:p w14:paraId="7D177CDE">
      <w:pPr>
        <w:autoSpaceDE w:val="0"/>
        <w:autoSpaceDN w:val="0"/>
        <w:adjustRightInd w:val="0"/>
        <w:spacing w:line="500" w:lineRule="exact"/>
        <w:jc w:val="left"/>
        <w:rPr>
          <w:rFonts w:hint="default" w:ascii="宋体" w:hAnsi="宋体" w:cs="宋体"/>
          <w:sz w:val="24"/>
          <w:szCs w:val="20"/>
          <w:u w:val="single"/>
          <w:lang w:val="en-US" w:eastAsia="zh-CN"/>
        </w:rPr>
      </w:pPr>
    </w:p>
    <w:p w14:paraId="6F52DB7E">
      <w:pPr>
        <w:pStyle w:val="2"/>
        <w:bidi w:val="0"/>
        <w:jc w:val="center"/>
        <w:rPr>
          <w:rFonts w:hint="eastAsia"/>
        </w:rPr>
      </w:pPr>
      <w:bookmarkStart w:id="184" w:name="_Toc2163"/>
      <w:bookmarkStart w:id="185" w:name="_Toc4354"/>
      <w:r>
        <w:rPr>
          <w:rFonts w:hint="eastAsia"/>
        </w:rPr>
        <w:t>九、其他资料</w:t>
      </w:r>
      <w:bookmarkEnd w:id="184"/>
      <w:bookmarkEnd w:id="185"/>
    </w:p>
    <w:p w14:paraId="58BB6A75">
      <w:pPr>
        <w:spacing w:line="360" w:lineRule="auto"/>
        <w:rPr>
          <w:rFonts w:hint="eastAsia" w:ascii="宋体" w:hAnsi="宋体"/>
          <w:b/>
          <w:kern w:val="1"/>
          <w:szCs w:val="21"/>
        </w:rPr>
      </w:pPr>
    </w:p>
    <w:p w14:paraId="28EFE3BF">
      <w:pPr>
        <w:tabs>
          <w:tab w:val="left" w:pos="1600"/>
        </w:tabs>
        <w:snapToGrid w:val="0"/>
        <w:spacing w:line="360" w:lineRule="auto"/>
        <w:rPr>
          <w:rFonts w:hint="eastAsia" w:ascii="宋体" w:hAnsi="宋体"/>
          <w:kern w:val="1"/>
          <w:sz w:val="24"/>
        </w:rPr>
      </w:pPr>
      <w:r>
        <w:rPr>
          <w:rFonts w:hint="eastAsia" w:ascii="宋体" w:hAnsi="宋体"/>
          <w:kern w:val="1"/>
          <w:sz w:val="24"/>
        </w:rPr>
        <w:t>（一）</w:t>
      </w:r>
      <w:r>
        <w:rPr>
          <w:rFonts w:hint="eastAsia" w:ascii="宋体" w:hAnsi="宋体"/>
          <w:kern w:val="1"/>
          <w:sz w:val="24"/>
          <w:lang w:val="en-US" w:eastAsia="zh-CN"/>
        </w:rPr>
        <w:t>磋商</w:t>
      </w:r>
      <w:r>
        <w:rPr>
          <w:rFonts w:hint="eastAsia" w:ascii="宋体" w:hAnsi="宋体"/>
          <w:kern w:val="1"/>
          <w:sz w:val="24"/>
        </w:rPr>
        <w:t>文件及</w:t>
      </w:r>
      <w:r>
        <w:rPr>
          <w:rFonts w:hint="eastAsia" w:ascii="宋体" w:hAnsi="宋体"/>
          <w:kern w:val="1"/>
          <w:sz w:val="24"/>
          <w:lang w:val="en-US" w:eastAsia="zh-CN"/>
        </w:rPr>
        <w:t>评审</w:t>
      </w:r>
      <w:r>
        <w:rPr>
          <w:rFonts w:hint="eastAsia" w:ascii="宋体" w:hAnsi="宋体"/>
          <w:kern w:val="1"/>
          <w:sz w:val="24"/>
        </w:rPr>
        <w:t>办法中要求的与本项目相关的资料。</w:t>
      </w:r>
    </w:p>
    <w:p w14:paraId="1600D6AE">
      <w:pPr>
        <w:tabs>
          <w:tab w:val="left" w:pos="1600"/>
        </w:tabs>
        <w:snapToGrid w:val="0"/>
        <w:spacing w:line="360" w:lineRule="auto"/>
        <w:rPr>
          <w:rFonts w:hint="eastAsia" w:ascii="宋体" w:hAnsi="宋体"/>
          <w:kern w:val="1"/>
          <w:sz w:val="24"/>
        </w:rPr>
      </w:pPr>
      <w:r>
        <w:rPr>
          <w:rFonts w:hint="eastAsia" w:ascii="宋体" w:hAnsi="宋体"/>
          <w:kern w:val="1"/>
          <w:sz w:val="24"/>
        </w:rPr>
        <w:t>（二）供应商认为需要提供的其它材料。</w:t>
      </w:r>
    </w:p>
    <w:p w14:paraId="17190FFF">
      <w:pPr>
        <w:autoSpaceDE w:val="0"/>
        <w:autoSpaceDN w:val="0"/>
        <w:adjustRightInd w:val="0"/>
        <w:spacing w:line="500" w:lineRule="exact"/>
        <w:jc w:val="left"/>
        <w:rPr>
          <w:rFonts w:hint="default" w:ascii="宋体" w:hAnsi="宋体" w:cs="宋体"/>
          <w:sz w:val="24"/>
          <w:szCs w:val="20"/>
          <w:u w:val="single"/>
          <w:lang w:val="en-US" w:eastAsia="zh-CN"/>
        </w:rPr>
      </w:pPr>
    </w:p>
    <w:p w14:paraId="3A04221C">
      <w:pPr>
        <w:autoSpaceDE w:val="0"/>
        <w:autoSpaceDN w:val="0"/>
        <w:adjustRightInd w:val="0"/>
        <w:spacing w:line="500" w:lineRule="exact"/>
        <w:jc w:val="left"/>
        <w:rPr>
          <w:rFonts w:hint="default" w:ascii="宋体" w:hAnsi="宋体" w:cs="宋体"/>
          <w:sz w:val="24"/>
          <w:szCs w:val="20"/>
          <w:u w:val="single"/>
          <w:lang w:val="en-US" w:eastAsia="zh-CN"/>
        </w:rPr>
      </w:pPr>
    </w:p>
    <w:p w14:paraId="2D0D120E">
      <w:pPr>
        <w:autoSpaceDE w:val="0"/>
        <w:autoSpaceDN w:val="0"/>
        <w:adjustRightInd w:val="0"/>
        <w:spacing w:line="500" w:lineRule="exact"/>
        <w:jc w:val="left"/>
        <w:rPr>
          <w:rFonts w:hint="default" w:ascii="宋体" w:hAnsi="宋体" w:cs="宋体"/>
          <w:sz w:val="24"/>
          <w:szCs w:val="20"/>
          <w:u w:val="single"/>
          <w:lang w:val="en-US" w:eastAsia="zh-CN"/>
        </w:rPr>
      </w:pPr>
    </w:p>
    <w:p w14:paraId="397812FC">
      <w:pPr>
        <w:autoSpaceDE w:val="0"/>
        <w:autoSpaceDN w:val="0"/>
        <w:adjustRightInd w:val="0"/>
        <w:spacing w:line="500" w:lineRule="exact"/>
        <w:jc w:val="left"/>
        <w:rPr>
          <w:rFonts w:hint="default" w:ascii="宋体" w:hAnsi="宋体" w:cs="宋体"/>
          <w:sz w:val="24"/>
          <w:szCs w:val="20"/>
          <w:u w:val="single"/>
          <w:lang w:val="en-US" w:eastAsia="zh-CN"/>
        </w:rPr>
      </w:pPr>
    </w:p>
    <w:p w14:paraId="7794A920">
      <w:pPr>
        <w:autoSpaceDE w:val="0"/>
        <w:autoSpaceDN w:val="0"/>
        <w:adjustRightInd w:val="0"/>
        <w:spacing w:line="500" w:lineRule="exact"/>
        <w:jc w:val="left"/>
        <w:rPr>
          <w:rFonts w:hint="default" w:ascii="宋体" w:hAnsi="宋体" w:cs="宋体"/>
          <w:sz w:val="24"/>
          <w:szCs w:val="20"/>
          <w:u w:val="single"/>
          <w:lang w:val="en-US" w:eastAsia="zh-CN"/>
        </w:rPr>
      </w:pPr>
    </w:p>
    <w:p w14:paraId="1ECEBC38">
      <w:pPr>
        <w:autoSpaceDE w:val="0"/>
        <w:autoSpaceDN w:val="0"/>
        <w:adjustRightInd w:val="0"/>
        <w:spacing w:line="500" w:lineRule="exact"/>
        <w:jc w:val="left"/>
        <w:rPr>
          <w:rFonts w:hint="default" w:ascii="宋体" w:hAnsi="宋体" w:cs="宋体"/>
          <w:sz w:val="24"/>
          <w:szCs w:val="20"/>
          <w:u w:val="single"/>
          <w:lang w:val="en-US" w:eastAsia="zh-CN"/>
        </w:rPr>
      </w:pPr>
    </w:p>
    <w:p w14:paraId="7A50F4C2">
      <w:pPr>
        <w:autoSpaceDE w:val="0"/>
        <w:autoSpaceDN w:val="0"/>
        <w:adjustRightInd w:val="0"/>
        <w:spacing w:line="500" w:lineRule="exact"/>
        <w:jc w:val="left"/>
        <w:rPr>
          <w:rFonts w:hint="default" w:ascii="宋体" w:hAnsi="宋体" w:cs="宋体"/>
          <w:sz w:val="24"/>
          <w:szCs w:val="20"/>
          <w:u w:val="single"/>
          <w:lang w:val="en-US" w:eastAsia="zh-CN"/>
        </w:rPr>
      </w:pPr>
    </w:p>
    <w:p w14:paraId="6ADF735D">
      <w:pPr>
        <w:autoSpaceDE w:val="0"/>
        <w:autoSpaceDN w:val="0"/>
        <w:adjustRightInd w:val="0"/>
        <w:spacing w:line="500" w:lineRule="exact"/>
        <w:jc w:val="left"/>
        <w:rPr>
          <w:rFonts w:hint="default" w:ascii="宋体" w:hAnsi="宋体" w:cs="宋体"/>
          <w:sz w:val="24"/>
          <w:szCs w:val="20"/>
          <w:u w:val="single"/>
          <w:lang w:val="en-US" w:eastAsia="zh-CN"/>
        </w:rPr>
      </w:pPr>
    </w:p>
    <w:p w14:paraId="334EEC16">
      <w:pPr>
        <w:autoSpaceDE w:val="0"/>
        <w:autoSpaceDN w:val="0"/>
        <w:adjustRightInd w:val="0"/>
        <w:spacing w:line="500" w:lineRule="exact"/>
        <w:jc w:val="left"/>
        <w:rPr>
          <w:rFonts w:hint="default" w:ascii="宋体" w:hAnsi="宋体" w:cs="宋体"/>
          <w:sz w:val="24"/>
          <w:szCs w:val="20"/>
          <w:u w:val="single"/>
          <w:lang w:val="en-US" w:eastAsia="zh-CN"/>
        </w:rPr>
      </w:pPr>
    </w:p>
    <w:p w14:paraId="5172D0FC">
      <w:pPr>
        <w:autoSpaceDE w:val="0"/>
        <w:autoSpaceDN w:val="0"/>
        <w:adjustRightInd w:val="0"/>
        <w:spacing w:line="500" w:lineRule="exact"/>
        <w:jc w:val="left"/>
        <w:rPr>
          <w:rFonts w:hint="default" w:ascii="宋体" w:hAnsi="宋体" w:cs="宋体"/>
          <w:sz w:val="24"/>
          <w:szCs w:val="20"/>
          <w:u w:val="single"/>
          <w:lang w:val="en-US" w:eastAsia="zh-CN"/>
        </w:rPr>
      </w:pPr>
    </w:p>
    <w:p w14:paraId="39739D9D">
      <w:pPr>
        <w:autoSpaceDE w:val="0"/>
        <w:autoSpaceDN w:val="0"/>
        <w:adjustRightInd w:val="0"/>
        <w:spacing w:line="500" w:lineRule="exact"/>
        <w:jc w:val="left"/>
        <w:rPr>
          <w:rFonts w:hint="default" w:ascii="宋体" w:hAnsi="宋体" w:cs="宋体"/>
          <w:sz w:val="24"/>
          <w:szCs w:val="20"/>
          <w:u w:val="single"/>
          <w:lang w:val="en-US" w:eastAsia="zh-CN"/>
        </w:rPr>
      </w:pPr>
    </w:p>
    <w:p w14:paraId="7A3101B3">
      <w:pPr>
        <w:autoSpaceDE w:val="0"/>
        <w:autoSpaceDN w:val="0"/>
        <w:adjustRightInd w:val="0"/>
        <w:spacing w:line="500" w:lineRule="exact"/>
        <w:jc w:val="left"/>
        <w:rPr>
          <w:rFonts w:hint="default" w:ascii="宋体" w:hAnsi="宋体" w:cs="宋体"/>
          <w:sz w:val="24"/>
          <w:szCs w:val="20"/>
          <w:u w:val="single"/>
          <w:lang w:val="en-US" w:eastAsia="zh-CN"/>
        </w:rPr>
      </w:pPr>
    </w:p>
    <w:p w14:paraId="0BB9CE38">
      <w:pPr>
        <w:autoSpaceDE w:val="0"/>
        <w:autoSpaceDN w:val="0"/>
        <w:adjustRightInd w:val="0"/>
        <w:spacing w:line="500" w:lineRule="exact"/>
        <w:jc w:val="left"/>
        <w:rPr>
          <w:rFonts w:hint="default" w:ascii="宋体" w:hAnsi="宋体" w:cs="宋体"/>
          <w:sz w:val="24"/>
          <w:szCs w:val="20"/>
          <w:u w:val="single"/>
          <w:lang w:val="en-US" w:eastAsia="zh-CN"/>
        </w:rPr>
      </w:pPr>
    </w:p>
    <w:p w14:paraId="32A9FDC8">
      <w:pPr>
        <w:autoSpaceDE w:val="0"/>
        <w:autoSpaceDN w:val="0"/>
        <w:adjustRightInd w:val="0"/>
        <w:spacing w:line="500" w:lineRule="exact"/>
        <w:jc w:val="left"/>
        <w:rPr>
          <w:rFonts w:hint="default" w:ascii="宋体" w:hAnsi="宋体" w:cs="宋体"/>
          <w:sz w:val="24"/>
          <w:szCs w:val="20"/>
          <w:u w:val="single"/>
          <w:lang w:val="en-US" w:eastAsia="zh-CN"/>
        </w:rPr>
      </w:pPr>
    </w:p>
    <w:p w14:paraId="0A5911F2">
      <w:pPr>
        <w:autoSpaceDE w:val="0"/>
        <w:autoSpaceDN w:val="0"/>
        <w:adjustRightInd w:val="0"/>
        <w:spacing w:line="500" w:lineRule="exact"/>
        <w:jc w:val="left"/>
        <w:rPr>
          <w:rFonts w:hint="default" w:ascii="宋体" w:hAnsi="宋体" w:cs="宋体"/>
          <w:sz w:val="24"/>
          <w:szCs w:val="20"/>
          <w:u w:val="single"/>
          <w:lang w:val="en-US" w:eastAsia="zh-CN"/>
        </w:rPr>
      </w:pPr>
    </w:p>
    <w:p w14:paraId="295DFF87">
      <w:pPr>
        <w:autoSpaceDE w:val="0"/>
        <w:autoSpaceDN w:val="0"/>
        <w:adjustRightInd w:val="0"/>
        <w:spacing w:line="500" w:lineRule="exact"/>
        <w:jc w:val="left"/>
        <w:rPr>
          <w:rFonts w:hint="default" w:ascii="宋体" w:hAnsi="宋体" w:cs="宋体"/>
          <w:sz w:val="24"/>
          <w:szCs w:val="20"/>
          <w:u w:val="single"/>
          <w:lang w:val="en-US" w:eastAsia="zh-CN"/>
        </w:rPr>
      </w:pPr>
    </w:p>
    <w:p w14:paraId="2481A555">
      <w:pPr>
        <w:autoSpaceDE w:val="0"/>
        <w:autoSpaceDN w:val="0"/>
        <w:adjustRightInd w:val="0"/>
        <w:spacing w:line="500" w:lineRule="exact"/>
        <w:jc w:val="left"/>
        <w:rPr>
          <w:rFonts w:hint="default" w:ascii="宋体" w:hAnsi="宋体" w:cs="宋体"/>
          <w:sz w:val="24"/>
          <w:szCs w:val="20"/>
          <w:u w:val="single"/>
          <w:lang w:val="en-US" w:eastAsia="zh-CN"/>
        </w:rPr>
      </w:pPr>
    </w:p>
    <w:p w14:paraId="53C886ED">
      <w:pPr>
        <w:autoSpaceDE w:val="0"/>
        <w:autoSpaceDN w:val="0"/>
        <w:adjustRightInd w:val="0"/>
        <w:spacing w:line="500" w:lineRule="exact"/>
        <w:jc w:val="left"/>
        <w:rPr>
          <w:rFonts w:hint="default" w:ascii="宋体" w:hAnsi="宋体" w:cs="宋体"/>
          <w:sz w:val="24"/>
          <w:szCs w:val="20"/>
          <w:u w:val="single"/>
          <w:lang w:val="en-US" w:eastAsia="zh-CN"/>
        </w:rPr>
      </w:pPr>
    </w:p>
    <w:p w14:paraId="46A3DA00">
      <w:pPr>
        <w:autoSpaceDE w:val="0"/>
        <w:autoSpaceDN w:val="0"/>
        <w:adjustRightInd w:val="0"/>
        <w:spacing w:line="500" w:lineRule="exact"/>
        <w:jc w:val="left"/>
        <w:rPr>
          <w:rFonts w:hint="default" w:ascii="宋体" w:hAnsi="宋体" w:cs="宋体"/>
          <w:sz w:val="24"/>
          <w:szCs w:val="20"/>
          <w:u w:val="single"/>
          <w:lang w:val="en-US" w:eastAsia="zh-CN"/>
        </w:rPr>
      </w:pPr>
    </w:p>
    <w:p w14:paraId="404CFEE5">
      <w:pPr>
        <w:autoSpaceDE w:val="0"/>
        <w:autoSpaceDN w:val="0"/>
        <w:adjustRightInd w:val="0"/>
        <w:spacing w:line="500" w:lineRule="exact"/>
        <w:jc w:val="left"/>
        <w:rPr>
          <w:rFonts w:hint="default" w:ascii="宋体" w:hAnsi="宋体" w:cs="宋体"/>
          <w:sz w:val="24"/>
          <w:szCs w:val="20"/>
          <w:u w:val="single"/>
          <w:lang w:val="en-US" w:eastAsia="zh-CN"/>
        </w:rPr>
      </w:pPr>
    </w:p>
    <w:p w14:paraId="3D35C66A">
      <w:pPr>
        <w:autoSpaceDE w:val="0"/>
        <w:autoSpaceDN w:val="0"/>
        <w:adjustRightInd w:val="0"/>
        <w:spacing w:line="500" w:lineRule="exact"/>
        <w:jc w:val="left"/>
        <w:rPr>
          <w:rFonts w:hint="default" w:ascii="宋体" w:hAnsi="宋体" w:cs="宋体"/>
          <w:sz w:val="24"/>
          <w:szCs w:val="20"/>
          <w:u w:val="single"/>
          <w:lang w:val="en-US" w:eastAsia="zh-CN"/>
        </w:rPr>
      </w:pPr>
    </w:p>
    <w:p w14:paraId="03DD9B8A">
      <w:pPr>
        <w:autoSpaceDE w:val="0"/>
        <w:autoSpaceDN w:val="0"/>
        <w:adjustRightInd w:val="0"/>
        <w:spacing w:line="500" w:lineRule="exact"/>
        <w:jc w:val="left"/>
        <w:rPr>
          <w:rFonts w:hint="default" w:ascii="宋体" w:hAnsi="宋体" w:cs="宋体"/>
          <w:sz w:val="24"/>
          <w:szCs w:val="20"/>
          <w:u w:val="single"/>
          <w:lang w:val="en-US" w:eastAsia="zh-CN"/>
        </w:rPr>
      </w:pPr>
    </w:p>
    <w:p w14:paraId="21C4D7A6">
      <w:pPr>
        <w:spacing w:line="360" w:lineRule="auto"/>
        <w:rPr>
          <w:rFonts w:hint="eastAsia" w:ascii="宋体" w:hAnsi="宋体" w:eastAsia="宋体" w:cs="Times New Roman"/>
          <w:sz w:val="24"/>
          <w:szCs w:val="24"/>
        </w:rPr>
      </w:pPr>
    </w:p>
    <w:p w14:paraId="28DE25B6">
      <w:pPr>
        <w:spacing w:line="360" w:lineRule="auto"/>
        <w:rPr>
          <w:rFonts w:hint="eastAsia" w:ascii="宋体" w:hAnsi="宋体" w:eastAsia="宋体" w:cs="Times New Roman"/>
          <w:sz w:val="24"/>
          <w:szCs w:val="24"/>
        </w:rPr>
      </w:pPr>
    </w:p>
    <w:p w14:paraId="3376D985">
      <w:pPr>
        <w:spacing w:line="360" w:lineRule="auto"/>
        <w:rPr>
          <w:rFonts w:hint="eastAsia" w:ascii="宋体" w:hAnsi="宋体" w:eastAsia="宋体" w:cs="Times New Roman"/>
          <w:sz w:val="24"/>
          <w:szCs w:val="24"/>
        </w:rPr>
        <w:sectPr>
          <w:footerReference r:id="rId3" w:type="default"/>
          <w:pgSz w:w="11906" w:h="16838"/>
          <w:pgMar w:top="1134" w:right="1134" w:bottom="1134" w:left="1134" w:header="851" w:footer="992" w:gutter="0"/>
          <w:pgNumType w:fmt="decimal" w:start="1"/>
          <w:cols w:space="0" w:num="1"/>
          <w:rtlGutter w:val="0"/>
          <w:docGrid w:type="lines" w:linePitch="312" w:charSpace="0"/>
        </w:sectPr>
      </w:pPr>
    </w:p>
    <w:p w14:paraId="53066797">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t>附件1：</w:t>
      </w:r>
    </w:p>
    <w:p w14:paraId="22F74C5F">
      <w:pPr>
        <w:spacing w:line="480" w:lineRule="exact"/>
        <w:jc w:val="center"/>
        <w:rPr>
          <w:rFonts w:hint="eastAsia" w:asciiTheme="minorEastAsia" w:hAnsiTheme="minorEastAsia" w:cstheme="minorEastAsia"/>
          <w:b/>
          <w:sz w:val="24"/>
          <w:szCs w:val="24"/>
        </w:rPr>
      </w:pPr>
      <w:r>
        <w:rPr>
          <w:rFonts w:hint="eastAsia" w:asciiTheme="minorEastAsia" w:hAnsiTheme="minorEastAsia" w:cstheme="minorEastAsia"/>
          <w:b/>
          <w:sz w:val="24"/>
          <w:szCs w:val="24"/>
        </w:rPr>
        <w:t>中小企业声明函（服务）</w:t>
      </w:r>
    </w:p>
    <w:p w14:paraId="0439962F">
      <w:pPr>
        <w:spacing w:line="360" w:lineRule="auto"/>
        <w:ind w:firstLine="566" w:firstLineChars="236"/>
        <w:rPr>
          <w:rFonts w:hint="eastAsia" w:asciiTheme="minorEastAsia" w:hAnsiTheme="minorEastAsia" w:cstheme="minorEastAsia"/>
          <w:sz w:val="24"/>
          <w:szCs w:val="24"/>
        </w:rPr>
      </w:pPr>
      <w:r>
        <w:rPr>
          <w:rFonts w:hint="eastAsia" w:asciiTheme="minorEastAsia" w:hAnsiTheme="minorEastAsia" w:cstheme="minorEastAsia"/>
          <w:sz w:val="24"/>
          <w:szCs w:val="24"/>
        </w:rPr>
        <w:t>本公司（联合体）郑重声明， 根据《政府采购促进中小企业发展管理办法》（财库﹝ 2020﹞ 46 号）的规定， 本公司（联合体）参加</w:t>
      </w:r>
      <w:r>
        <w:rPr>
          <w:rFonts w:hint="eastAsia" w:asciiTheme="minorEastAsia" w:hAnsiTheme="minorEastAsia" w:cstheme="minorEastAsia"/>
          <w:sz w:val="24"/>
          <w:szCs w:val="24"/>
          <w:u w:val="single"/>
        </w:rPr>
        <w:t>（单位名称）</w:t>
      </w:r>
      <w:r>
        <w:rPr>
          <w:rFonts w:hint="eastAsia" w:asciiTheme="minorEastAsia" w:hAnsiTheme="minorEastAsia" w:cstheme="minorEastAsia"/>
          <w:sz w:val="24"/>
          <w:szCs w:val="24"/>
        </w:rPr>
        <w:t xml:space="preserve"> 的</w:t>
      </w:r>
      <w:r>
        <w:rPr>
          <w:rFonts w:hint="eastAsia" w:asciiTheme="minorEastAsia" w:hAnsiTheme="minorEastAsia" w:cstheme="minorEastAsia"/>
          <w:sz w:val="24"/>
          <w:szCs w:val="24"/>
          <w:u w:val="single"/>
        </w:rPr>
        <w:t>（项目名称）</w:t>
      </w:r>
      <w:r>
        <w:rPr>
          <w:rFonts w:hint="eastAsia" w:asciiTheme="minorEastAsia" w:hAnsiTheme="minorEastAsia" w:cstheme="minorEastAsia"/>
          <w:sz w:val="24"/>
          <w:szCs w:val="24"/>
        </w:rPr>
        <w:t>采购活动，服务全部由符合政策要求的中小企业承接。相关企业（含联合体中的中小企业、签订分包意向协议的中小企业） 的具体情况如下：</w:t>
      </w:r>
    </w:p>
    <w:p w14:paraId="304328FF">
      <w:pPr>
        <w:spacing w:line="360" w:lineRule="auto"/>
        <w:ind w:firstLine="566" w:firstLineChars="236"/>
        <w:rPr>
          <w:rFonts w:hint="eastAsia" w:asciiTheme="minorEastAsia" w:hAnsiTheme="minorEastAsia" w:cstheme="minorEastAsia"/>
          <w:sz w:val="24"/>
          <w:szCs w:val="24"/>
        </w:rPr>
      </w:pPr>
      <w:r>
        <w:rPr>
          <w:rFonts w:hint="eastAsia" w:asciiTheme="minorEastAsia" w:hAnsiTheme="minorEastAsia" w:cstheme="minorEastAsia"/>
          <w:sz w:val="24"/>
          <w:szCs w:val="24"/>
          <w:u w:val="single"/>
        </w:rPr>
        <w:t xml:space="preserve">1.（标的名称） </w:t>
      </w:r>
      <w:r>
        <w:rPr>
          <w:rFonts w:hint="eastAsia" w:asciiTheme="minorEastAsia" w:hAnsiTheme="minorEastAsia" w:cstheme="minorEastAsia"/>
          <w:sz w:val="24"/>
          <w:szCs w:val="24"/>
        </w:rPr>
        <w:t>， 属于</w:t>
      </w:r>
      <w:r>
        <w:rPr>
          <w:rFonts w:hint="eastAsia" w:asciiTheme="minorEastAsia" w:hAnsiTheme="minorEastAsia" w:cstheme="minorEastAsia"/>
          <w:sz w:val="24"/>
          <w:szCs w:val="24"/>
          <w:u w:val="single"/>
        </w:rPr>
        <w:t>（采购文件中明确的所属行业）</w:t>
      </w:r>
      <w:r>
        <w:rPr>
          <w:rFonts w:hint="eastAsia" w:asciiTheme="minorEastAsia" w:hAnsiTheme="minorEastAsia" w:cstheme="minorEastAsia"/>
          <w:sz w:val="24"/>
          <w:szCs w:val="24"/>
        </w:rPr>
        <w:t>；承建（ 承接） 企业为</w:t>
      </w:r>
      <w:r>
        <w:rPr>
          <w:rFonts w:hint="eastAsia" w:asciiTheme="minorEastAsia" w:hAnsiTheme="minorEastAsia" w:cstheme="minorEastAsia"/>
          <w:sz w:val="24"/>
          <w:szCs w:val="24"/>
          <w:u w:val="single"/>
        </w:rPr>
        <w:t>（企业名称）</w:t>
      </w:r>
      <w:r>
        <w:rPr>
          <w:rFonts w:hint="eastAsia" w:asciiTheme="minorEastAsia" w:hAnsiTheme="minorEastAsia" w:cstheme="minorEastAsia"/>
          <w:sz w:val="24"/>
          <w:szCs w:val="24"/>
        </w:rPr>
        <w:t>， 从业人员</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人， 营业收入为</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 xml:space="preserve"> 万元， 资产总额为</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万元1， 属于</w:t>
      </w:r>
      <w:r>
        <w:rPr>
          <w:rFonts w:hint="eastAsia" w:asciiTheme="minorEastAsia" w:hAnsiTheme="minorEastAsia" w:cstheme="minorEastAsia"/>
          <w:sz w:val="24"/>
          <w:szCs w:val="24"/>
          <w:u w:val="single"/>
        </w:rPr>
        <w:t>（中型企业、小型企业、 微型企业）</w:t>
      </w:r>
      <w:r>
        <w:rPr>
          <w:rFonts w:hint="eastAsia" w:asciiTheme="minorEastAsia" w:hAnsiTheme="minorEastAsia" w:cstheme="minorEastAsia"/>
          <w:sz w:val="24"/>
          <w:szCs w:val="24"/>
        </w:rPr>
        <w:t>；</w:t>
      </w:r>
    </w:p>
    <w:p w14:paraId="1B8880A7">
      <w:pPr>
        <w:spacing w:line="360" w:lineRule="auto"/>
        <w:ind w:firstLine="566" w:firstLineChars="236"/>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 </w:t>
      </w:r>
      <w:r>
        <w:rPr>
          <w:rFonts w:hint="eastAsia" w:asciiTheme="minorEastAsia" w:hAnsiTheme="minorEastAsia" w:cstheme="minorEastAsia"/>
          <w:sz w:val="24"/>
          <w:szCs w:val="24"/>
          <w:u w:val="single"/>
        </w:rPr>
        <w:t>（标的名称）</w:t>
      </w:r>
      <w:r>
        <w:rPr>
          <w:rFonts w:hint="eastAsia" w:asciiTheme="minorEastAsia" w:hAnsiTheme="minorEastAsia" w:cstheme="minorEastAsia"/>
          <w:sz w:val="24"/>
          <w:szCs w:val="24"/>
        </w:rPr>
        <w:t xml:space="preserve"> ， 属于</w:t>
      </w:r>
      <w:r>
        <w:rPr>
          <w:rFonts w:hint="eastAsia" w:asciiTheme="minorEastAsia" w:hAnsiTheme="minorEastAsia" w:cstheme="minorEastAsia"/>
          <w:sz w:val="24"/>
          <w:szCs w:val="24"/>
          <w:u w:val="single"/>
        </w:rPr>
        <w:t>（采购文件中明确的所属行业）</w:t>
      </w:r>
      <w:r>
        <w:rPr>
          <w:rFonts w:hint="eastAsia" w:asciiTheme="minorEastAsia" w:hAnsiTheme="minorEastAsia" w:cstheme="minorEastAsia"/>
          <w:sz w:val="24"/>
          <w:szCs w:val="24"/>
        </w:rPr>
        <w:t>；承建（ 承接） 企业为</w:t>
      </w:r>
      <w:r>
        <w:rPr>
          <w:rFonts w:hint="eastAsia" w:asciiTheme="minorEastAsia" w:hAnsiTheme="minorEastAsia" w:cstheme="minorEastAsia"/>
          <w:sz w:val="24"/>
          <w:szCs w:val="24"/>
          <w:u w:val="single"/>
        </w:rPr>
        <w:t>（企业名称）</w:t>
      </w:r>
      <w:r>
        <w:rPr>
          <w:rFonts w:hint="eastAsia" w:asciiTheme="minorEastAsia" w:hAnsiTheme="minorEastAsia" w:cstheme="minorEastAsia"/>
          <w:sz w:val="24"/>
          <w:szCs w:val="24"/>
        </w:rPr>
        <w:t>， 从业人员</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人， 营业收入为</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万元， 资产总额为</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万元， 属于</w:t>
      </w:r>
      <w:r>
        <w:rPr>
          <w:rFonts w:hint="eastAsia" w:asciiTheme="minorEastAsia" w:hAnsiTheme="minorEastAsia" w:cstheme="minorEastAsia"/>
          <w:sz w:val="24"/>
          <w:szCs w:val="24"/>
          <w:u w:val="single"/>
        </w:rPr>
        <w:t>（中型企业、小型企业、 微型企业）</w:t>
      </w:r>
      <w:r>
        <w:rPr>
          <w:rFonts w:hint="eastAsia" w:asciiTheme="minorEastAsia" w:hAnsiTheme="minorEastAsia" w:cstheme="minorEastAsia"/>
          <w:sz w:val="24"/>
          <w:szCs w:val="24"/>
        </w:rPr>
        <w:t>；</w:t>
      </w:r>
    </w:p>
    <w:p w14:paraId="5EBC3B1E">
      <w:pPr>
        <w:spacing w:line="360" w:lineRule="auto"/>
        <w:ind w:firstLine="566" w:firstLineChars="236"/>
        <w:rPr>
          <w:rFonts w:hint="eastAsia" w:asciiTheme="minorEastAsia" w:hAnsiTheme="minorEastAsia" w:cstheme="minorEastAsia"/>
          <w:sz w:val="24"/>
          <w:szCs w:val="24"/>
        </w:rPr>
      </w:pPr>
      <w:r>
        <w:rPr>
          <w:rFonts w:hint="eastAsia" w:asciiTheme="minorEastAsia" w:hAnsiTheme="minorEastAsia" w:cstheme="minorEastAsia"/>
          <w:sz w:val="24"/>
          <w:szCs w:val="24"/>
        </w:rPr>
        <w:t>……</w:t>
      </w:r>
    </w:p>
    <w:p w14:paraId="7634CD6E">
      <w:pPr>
        <w:spacing w:line="360" w:lineRule="auto"/>
        <w:ind w:firstLine="480" w:firstLineChars="200"/>
        <w:rPr>
          <w:rFonts w:hint="eastAsia" w:asciiTheme="minorEastAsia" w:hAnsiTheme="minorEastAsia" w:cstheme="minorEastAsia"/>
          <w:sz w:val="24"/>
          <w:szCs w:val="24"/>
        </w:rPr>
      </w:pPr>
      <w:r>
        <w:rPr>
          <w:rFonts w:hint="eastAsia" w:asciiTheme="minorEastAsia" w:hAnsiTheme="minorEastAsia" w:cstheme="minorEastAsia"/>
          <w:sz w:val="24"/>
          <w:szCs w:val="24"/>
        </w:rPr>
        <w:t>以上企业， 不属于大企业的分支机构， 不存在控股股东为大企业的情形， 也不存在与大企业的负责人为同一人的情形。</w:t>
      </w:r>
    </w:p>
    <w:p w14:paraId="62B9E580">
      <w:pPr>
        <w:spacing w:line="360" w:lineRule="auto"/>
        <w:ind w:firstLine="480" w:firstLineChars="200"/>
        <w:rPr>
          <w:rFonts w:hint="eastAsia" w:asciiTheme="minorEastAsia" w:hAnsiTheme="minorEastAsia" w:cstheme="minorEastAsia"/>
          <w:sz w:val="24"/>
          <w:szCs w:val="24"/>
        </w:rPr>
      </w:pPr>
      <w:r>
        <w:rPr>
          <w:rFonts w:hint="eastAsia" w:asciiTheme="minorEastAsia" w:hAnsiTheme="minorEastAsia" w:cstheme="minorEastAsia"/>
          <w:sz w:val="24"/>
          <w:szCs w:val="24"/>
        </w:rPr>
        <w:t>本企业对上述声明内容的真实性负责。 如有虚假， 将依法承担相应责任。</w:t>
      </w:r>
    </w:p>
    <w:p w14:paraId="10A6591D">
      <w:pPr>
        <w:spacing w:line="360" w:lineRule="auto"/>
        <w:ind w:firstLine="480" w:firstLineChars="200"/>
        <w:rPr>
          <w:rFonts w:hint="eastAsia" w:asciiTheme="minorEastAsia" w:hAnsiTheme="minorEastAsia" w:cstheme="minorEastAsia"/>
          <w:sz w:val="24"/>
          <w:szCs w:val="24"/>
        </w:rPr>
      </w:pPr>
      <w:r>
        <w:rPr>
          <w:rFonts w:hint="eastAsia" w:asciiTheme="minorEastAsia" w:hAnsiTheme="minorEastAsia" w:cstheme="minorEastAsia"/>
          <w:sz w:val="24"/>
          <w:szCs w:val="24"/>
        </w:rPr>
        <w:t>企业名称（盖章）：</w:t>
      </w:r>
    </w:p>
    <w:p w14:paraId="58B55971">
      <w:pPr>
        <w:spacing w:line="360" w:lineRule="auto"/>
        <w:ind w:firstLine="480" w:firstLineChars="200"/>
        <w:rPr>
          <w:rFonts w:hint="eastAsia" w:asciiTheme="minorEastAsia" w:hAnsiTheme="minorEastAsia" w:cstheme="minorEastAsia"/>
          <w:sz w:val="24"/>
          <w:szCs w:val="24"/>
        </w:rPr>
      </w:pPr>
      <w:r>
        <w:rPr>
          <w:rFonts w:hint="eastAsia" w:asciiTheme="minorEastAsia" w:hAnsiTheme="minorEastAsia" w:cstheme="minorEastAsia"/>
          <w:sz w:val="24"/>
          <w:szCs w:val="24"/>
        </w:rPr>
        <w:t>日 期：</w:t>
      </w:r>
    </w:p>
    <w:p w14:paraId="40352ED3">
      <w:pPr>
        <w:spacing w:line="360" w:lineRule="auto"/>
        <w:ind w:firstLine="480" w:firstLineChars="200"/>
        <w:rPr>
          <w:rFonts w:hint="eastAsia" w:asciiTheme="minorEastAsia" w:hAnsiTheme="minorEastAsia" w:cstheme="minorEastAsia"/>
          <w:sz w:val="24"/>
          <w:szCs w:val="24"/>
        </w:rPr>
      </w:pPr>
    </w:p>
    <w:p w14:paraId="392406F5">
      <w:pPr>
        <w:spacing w:line="360" w:lineRule="auto"/>
        <w:ind w:firstLine="480" w:firstLineChars="200"/>
        <w:jc w:val="left"/>
        <w:rPr>
          <w:rFonts w:hint="eastAsia" w:ascii="宋体" w:hAnsi="宋体"/>
          <w:sz w:val="22"/>
          <w:szCs w:val="21"/>
        </w:rPr>
      </w:pPr>
      <w:r>
        <w:rPr>
          <w:rFonts w:hint="eastAsia" w:asciiTheme="minorEastAsia" w:hAnsiTheme="minorEastAsia" w:cstheme="minorEastAsia"/>
          <w:sz w:val="24"/>
          <w:szCs w:val="24"/>
        </w:rPr>
        <w:t>注：从业人员、营业收入、资产总额填报上一年度数据，无上一年度数据的新成立企业可不填报。</w:t>
      </w:r>
    </w:p>
    <w:p w14:paraId="362BA72B">
      <w:pPr>
        <w:spacing w:line="360" w:lineRule="auto"/>
        <w:jc w:val="center"/>
        <w:rPr>
          <w:rFonts w:hint="eastAsia" w:ascii="宋体" w:hAnsi="宋体" w:cs="宋体"/>
          <w:b/>
          <w:kern w:val="1"/>
          <w:sz w:val="22"/>
          <w:szCs w:val="21"/>
        </w:rPr>
      </w:pPr>
    </w:p>
    <w:p w14:paraId="43B8DF02">
      <w:pPr>
        <w:spacing w:line="360" w:lineRule="auto"/>
        <w:jc w:val="center"/>
        <w:rPr>
          <w:rFonts w:hint="eastAsia" w:ascii="宋体" w:hAnsi="宋体" w:cs="宋体"/>
          <w:b/>
          <w:kern w:val="1"/>
          <w:sz w:val="22"/>
          <w:szCs w:val="21"/>
        </w:rPr>
      </w:pPr>
    </w:p>
    <w:p w14:paraId="26502705">
      <w:pPr>
        <w:spacing w:line="360" w:lineRule="auto"/>
        <w:jc w:val="center"/>
        <w:rPr>
          <w:rFonts w:hint="eastAsia" w:ascii="宋体" w:hAnsi="宋体" w:cs="宋体"/>
          <w:b/>
          <w:kern w:val="1"/>
          <w:sz w:val="22"/>
          <w:szCs w:val="21"/>
        </w:rPr>
      </w:pPr>
    </w:p>
    <w:p w14:paraId="6BF5B5BE">
      <w:pPr>
        <w:rPr>
          <w:rFonts w:hint="eastAsia" w:asciiTheme="minorEastAsia" w:hAnsiTheme="minorEastAsia" w:cstheme="minorEastAsia"/>
          <w:b/>
          <w:sz w:val="24"/>
          <w:szCs w:val="24"/>
        </w:rPr>
      </w:pPr>
      <w:r>
        <w:rPr>
          <w:rFonts w:hint="eastAsia" w:ascii="宋体" w:hAnsi="宋体" w:cs="宋体"/>
          <w:b/>
          <w:kern w:val="1"/>
          <w:sz w:val="22"/>
          <w:szCs w:val="21"/>
        </w:rPr>
        <w:br w:type="page"/>
      </w:r>
      <w:r>
        <w:rPr>
          <w:rFonts w:hint="eastAsia" w:asciiTheme="minorEastAsia" w:hAnsiTheme="minorEastAsia" w:cstheme="minorEastAsia"/>
          <w:bCs/>
          <w:sz w:val="24"/>
          <w:szCs w:val="24"/>
        </w:rPr>
        <w:t>附件2：</w:t>
      </w:r>
    </w:p>
    <w:p w14:paraId="4C4A2C70">
      <w:pPr>
        <w:jc w:val="center"/>
        <w:rPr>
          <w:rFonts w:hint="eastAsia" w:asciiTheme="minorEastAsia" w:hAnsiTheme="minorEastAsia" w:cstheme="minorEastAsia"/>
          <w:sz w:val="24"/>
          <w:szCs w:val="24"/>
        </w:rPr>
      </w:pPr>
      <w:r>
        <w:rPr>
          <w:rFonts w:hint="eastAsia" w:asciiTheme="minorEastAsia" w:hAnsiTheme="minorEastAsia" w:cstheme="minorEastAsia"/>
          <w:b/>
          <w:sz w:val="24"/>
          <w:szCs w:val="24"/>
        </w:rPr>
        <w:t>监狱企业声明函</w:t>
      </w:r>
    </w:p>
    <w:p w14:paraId="5497AC9D">
      <w:pPr>
        <w:rPr>
          <w:rFonts w:hint="eastAsia" w:asciiTheme="minorEastAsia" w:hAnsiTheme="minorEastAsia" w:cstheme="minorEastAsia"/>
          <w:sz w:val="24"/>
          <w:szCs w:val="24"/>
        </w:rPr>
      </w:pPr>
    </w:p>
    <w:p w14:paraId="59C5DA66">
      <w:pPr>
        <w:spacing w:line="360" w:lineRule="auto"/>
        <w:ind w:firstLine="566" w:firstLineChars="236"/>
        <w:rPr>
          <w:rFonts w:hint="eastAsia" w:asciiTheme="minorEastAsia" w:hAnsiTheme="minorEastAsia" w:cstheme="minorEastAsia"/>
          <w:sz w:val="24"/>
          <w:szCs w:val="24"/>
        </w:rPr>
      </w:pPr>
      <w:r>
        <w:rPr>
          <w:rFonts w:hint="eastAsia" w:asciiTheme="minorEastAsia" w:hAnsiTheme="minorEastAsia" w:cstheme="minorEastAsia"/>
          <w:sz w:val="24"/>
          <w:szCs w:val="24"/>
        </w:rPr>
        <w:t>本企业（单位）郑重声明下列事项（按照实际情况填空）：</w:t>
      </w:r>
    </w:p>
    <w:p w14:paraId="16587351">
      <w:pPr>
        <w:spacing w:line="360" w:lineRule="auto"/>
        <w:ind w:firstLine="566" w:firstLineChars="236"/>
        <w:rPr>
          <w:rFonts w:hint="eastAsia" w:asciiTheme="minorEastAsia" w:hAnsiTheme="minorEastAsia" w:cstheme="minorEastAsia"/>
          <w:sz w:val="24"/>
          <w:szCs w:val="24"/>
        </w:rPr>
      </w:pPr>
      <w:r>
        <w:rPr>
          <w:rFonts w:hint="eastAsia" w:asciiTheme="minorEastAsia" w:hAnsiTheme="minorEastAsia" w:cstheme="minorEastAsia"/>
          <w:sz w:val="24"/>
          <w:szCs w:val="24"/>
        </w:rPr>
        <w:t>本企业（单位）为直接响应人提供本企业（单位）制造的货物。</w:t>
      </w:r>
    </w:p>
    <w:p w14:paraId="5A4CB25B">
      <w:pPr>
        <w:spacing w:line="360" w:lineRule="auto"/>
        <w:ind w:firstLine="566" w:firstLineChars="236"/>
        <w:rPr>
          <w:rFonts w:hint="eastAsia" w:asciiTheme="minorEastAsia" w:hAnsiTheme="minorEastAsia" w:cstheme="minorEastAsia"/>
          <w:sz w:val="24"/>
          <w:szCs w:val="24"/>
        </w:rPr>
      </w:pPr>
      <w:r>
        <w:rPr>
          <w:rFonts w:hint="eastAsia" w:asciiTheme="minorEastAsia" w:hAnsiTheme="minorEastAsia" w:cstheme="minorEastAsia"/>
          <w:sz w:val="24"/>
          <w:szCs w:val="24"/>
        </w:rPr>
        <w:t>（1）本企业（单位）（请填写：是、不是）监狱企业。后附省级以上监狱管理局、戒毒管理局（含新疆生产建设兵团）出具的属于监狱企业的证明文件。</w:t>
      </w:r>
    </w:p>
    <w:p w14:paraId="4B633549">
      <w:pPr>
        <w:spacing w:line="360" w:lineRule="auto"/>
        <w:ind w:firstLine="566" w:firstLineChars="236"/>
        <w:rPr>
          <w:rFonts w:hint="eastAsia" w:asciiTheme="minorEastAsia" w:hAnsiTheme="minorEastAsia" w:cstheme="minorEastAsia"/>
          <w:sz w:val="24"/>
          <w:szCs w:val="24"/>
        </w:rPr>
      </w:pPr>
      <w:r>
        <w:rPr>
          <w:rFonts w:hint="eastAsia" w:asciiTheme="minorEastAsia" w:hAnsiTheme="minorEastAsia" w:cstheme="minorEastAsia"/>
          <w:sz w:val="24"/>
          <w:szCs w:val="24"/>
        </w:rPr>
        <w:t>（2）本企业（单位）（请填写：是、不是）为联合体一方，提供本企业（单位）制造的货物，由本企业（单位）承担工程、提供服务。本企业（单位）提供协议合同金额占到共同投标协议合同总金额的比例为。（非联合体投标，将本条删除。）</w:t>
      </w:r>
    </w:p>
    <w:p w14:paraId="37FFFE66">
      <w:pPr>
        <w:spacing w:line="360" w:lineRule="auto"/>
        <w:ind w:firstLine="566" w:firstLineChars="236"/>
        <w:rPr>
          <w:rFonts w:hint="eastAsia" w:asciiTheme="minorEastAsia" w:hAnsiTheme="minorEastAsia" w:cstheme="minorEastAsia"/>
          <w:sz w:val="24"/>
          <w:szCs w:val="24"/>
        </w:rPr>
      </w:pPr>
      <w:r>
        <w:rPr>
          <w:rFonts w:hint="eastAsia" w:asciiTheme="minorEastAsia" w:hAnsiTheme="minorEastAsia" w:cstheme="minorEastAsia"/>
          <w:sz w:val="24"/>
          <w:szCs w:val="24"/>
        </w:rPr>
        <w:t>　　本企业（单位）对上述声明的真实性负责。如有虚假，将依法承担相应责任。</w:t>
      </w:r>
    </w:p>
    <w:p w14:paraId="72CF5077">
      <w:pPr>
        <w:spacing w:line="360" w:lineRule="auto"/>
        <w:ind w:firstLine="566" w:firstLineChars="236"/>
        <w:rPr>
          <w:rFonts w:hint="eastAsia" w:asciiTheme="minorEastAsia" w:hAnsiTheme="minorEastAsia" w:cstheme="minorEastAsia"/>
          <w:sz w:val="24"/>
          <w:szCs w:val="24"/>
        </w:rPr>
      </w:pPr>
      <w:r>
        <w:rPr>
          <w:rFonts w:hint="eastAsia" w:asciiTheme="minorEastAsia" w:hAnsiTheme="minorEastAsia" w:cstheme="minorEastAsia"/>
          <w:sz w:val="24"/>
          <w:szCs w:val="24"/>
        </w:rPr>
        <w:t>　　</w:t>
      </w:r>
    </w:p>
    <w:p w14:paraId="164ED507">
      <w:pPr>
        <w:spacing w:line="360" w:lineRule="auto"/>
        <w:jc w:val="right"/>
        <w:rPr>
          <w:rFonts w:hint="eastAsia" w:asciiTheme="minorEastAsia" w:hAnsiTheme="minorEastAsia" w:cstheme="minorEastAsia"/>
          <w:sz w:val="24"/>
          <w:szCs w:val="24"/>
        </w:rPr>
      </w:pPr>
    </w:p>
    <w:p w14:paraId="694F2151">
      <w:pPr>
        <w:spacing w:line="360" w:lineRule="auto"/>
        <w:jc w:val="right"/>
        <w:rPr>
          <w:rFonts w:hint="eastAsia" w:asciiTheme="minorEastAsia" w:hAnsiTheme="minorEastAsia" w:cstheme="minorEastAsia"/>
          <w:sz w:val="24"/>
          <w:szCs w:val="24"/>
        </w:rPr>
      </w:pPr>
    </w:p>
    <w:p w14:paraId="1BBE0DF9">
      <w:pPr>
        <w:spacing w:line="360" w:lineRule="auto"/>
        <w:ind w:firstLine="720"/>
        <w:jc w:val="right"/>
        <w:rPr>
          <w:rFonts w:hint="eastAsia" w:ascii="宋体" w:hAnsi="宋体" w:cs="宋体"/>
          <w:kern w:val="1"/>
          <w:sz w:val="24"/>
        </w:rPr>
      </w:pPr>
      <w:r>
        <w:rPr>
          <w:rFonts w:hint="eastAsia" w:ascii="宋体" w:hAnsi="宋体" w:cs="宋体"/>
          <w:kern w:val="1"/>
          <w:sz w:val="24"/>
        </w:rPr>
        <w:t>供应商：</w:t>
      </w:r>
      <w:r>
        <w:rPr>
          <w:rFonts w:ascii="宋体" w:hAnsi="宋体" w:cs="宋体"/>
          <w:kern w:val="1"/>
          <w:sz w:val="24"/>
          <w:u w:val="single"/>
        </w:rPr>
        <w:t xml:space="preserve">             </w:t>
      </w:r>
      <w:r>
        <w:rPr>
          <w:rFonts w:hint="eastAsia" w:ascii="宋体" w:hAnsi="宋体" w:cs="宋体"/>
          <w:kern w:val="1"/>
          <w:sz w:val="24"/>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r>
        <w:rPr>
          <w:rFonts w:hint="eastAsia" w:ascii="宋体" w:hAnsi="宋体" w:cs="宋体"/>
          <w:kern w:val="1"/>
          <w:sz w:val="24"/>
        </w:rPr>
        <w:t>）</w:t>
      </w:r>
    </w:p>
    <w:p w14:paraId="652AD25C">
      <w:pPr>
        <w:spacing w:line="360" w:lineRule="auto"/>
        <w:jc w:val="right"/>
        <w:rPr>
          <w:rFonts w:hint="eastAsia" w:asciiTheme="minorEastAsia" w:hAnsiTheme="minorEastAsia" w:cstheme="minorEastAsia"/>
          <w:sz w:val="24"/>
          <w:szCs w:val="24"/>
        </w:rPr>
      </w:pPr>
      <w:r>
        <w:rPr>
          <w:rFonts w:hint="eastAsia" w:ascii="宋体" w:hAnsi="宋体" w:cs="宋体"/>
          <w:kern w:val="1"/>
          <w:sz w:val="24"/>
        </w:rPr>
        <w:t xml:space="preserve">  法定代表人：</w:t>
      </w:r>
      <w:r>
        <w:rPr>
          <w:rFonts w:ascii="宋体" w:hAnsi="宋体" w:cs="宋体"/>
          <w:kern w:val="1"/>
          <w:sz w:val="24"/>
          <w:u w:val="single"/>
        </w:rPr>
        <w:t xml:space="preserve"> </w:t>
      </w:r>
      <w:r>
        <w:rPr>
          <w:rFonts w:hint="eastAsia" w:ascii="宋体" w:hAnsi="宋体" w:cs="宋体"/>
          <w:kern w:val="1"/>
          <w:sz w:val="24"/>
          <w:u w:val="single"/>
        </w:rPr>
        <w:t xml:space="preserve">    </w:t>
      </w:r>
      <w:r>
        <w:rPr>
          <w:rFonts w:ascii="宋体" w:hAnsi="宋体" w:cs="宋体"/>
          <w:kern w:val="1"/>
          <w:sz w:val="24"/>
          <w:u w:val="single"/>
        </w:rPr>
        <w:t xml:space="preserve">        </w:t>
      </w:r>
      <w:r>
        <w:rPr>
          <w:rFonts w:hint="eastAsia" w:ascii="宋体" w:hAnsi="宋体" w:cs="宋体"/>
          <w:kern w:val="1"/>
          <w:sz w:val="24"/>
        </w:rPr>
        <w:t>（电子签章）</w:t>
      </w:r>
    </w:p>
    <w:p w14:paraId="36D50982">
      <w:pPr>
        <w:spacing w:line="360" w:lineRule="auto"/>
        <w:jc w:val="center"/>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en-US" w:eastAsia="zh-CN"/>
        </w:rPr>
        <w:t xml:space="preserve">          </w:t>
      </w:r>
      <w:r>
        <w:rPr>
          <w:rFonts w:hint="eastAsia" w:asciiTheme="minorEastAsia" w:hAnsiTheme="minorEastAsia" w:cstheme="minorEastAsia"/>
          <w:sz w:val="24"/>
          <w:szCs w:val="24"/>
        </w:rPr>
        <w:t xml:space="preserve"> 日</w:t>
      </w:r>
      <w:r>
        <w:rPr>
          <w:rFonts w:hint="eastAsia" w:asciiTheme="minorEastAsia" w:hAnsiTheme="minorEastAsia" w:cstheme="minorEastAsia"/>
          <w:sz w:val="24"/>
          <w:szCs w:val="24"/>
          <w:lang w:val="en-US" w:eastAsia="zh-CN"/>
        </w:rPr>
        <w:t xml:space="preserve">    </w:t>
      </w:r>
      <w:r>
        <w:rPr>
          <w:rFonts w:hint="eastAsia" w:asciiTheme="minorEastAsia" w:hAnsiTheme="minorEastAsia" w:cstheme="minorEastAsia"/>
          <w:sz w:val="24"/>
          <w:szCs w:val="24"/>
        </w:rPr>
        <w:t>期：</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年</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月</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日</w:t>
      </w:r>
    </w:p>
    <w:p w14:paraId="25DAA442">
      <w:pPr>
        <w:spacing w:line="480" w:lineRule="exact"/>
        <w:jc w:val="center"/>
        <w:rPr>
          <w:rFonts w:hint="eastAsia" w:asciiTheme="minorEastAsia" w:hAnsiTheme="minorEastAsia" w:cstheme="minorEastAsia"/>
          <w:b/>
          <w:sz w:val="24"/>
          <w:szCs w:val="24"/>
        </w:rPr>
      </w:pPr>
    </w:p>
    <w:p w14:paraId="4FDC3E42">
      <w:pPr>
        <w:spacing w:line="360" w:lineRule="auto"/>
        <w:rPr>
          <w:rFonts w:hint="eastAsia" w:asciiTheme="minorEastAsia" w:hAnsiTheme="minorEastAsia" w:cstheme="minorEastAsia"/>
          <w:spacing w:val="6"/>
          <w:sz w:val="24"/>
          <w:szCs w:val="24"/>
        </w:rPr>
      </w:pPr>
      <w:r>
        <w:rPr>
          <w:rFonts w:hint="eastAsia" w:asciiTheme="minorEastAsia" w:hAnsiTheme="minorEastAsia" w:cstheme="minorEastAsia"/>
          <w:spacing w:val="6"/>
          <w:sz w:val="24"/>
          <w:szCs w:val="24"/>
        </w:rPr>
        <w:t>说明：</w:t>
      </w:r>
    </w:p>
    <w:p w14:paraId="4F4D525A">
      <w:pPr>
        <w:spacing w:line="360" w:lineRule="auto"/>
        <w:ind w:firstLine="504" w:firstLineChars="200"/>
        <w:rPr>
          <w:rFonts w:hint="eastAsia" w:ascii="宋体" w:hAnsi="宋体"/>
          <w:b/>
          <w:kern w:val="1"/>
          <w:sz w:val="22"/>
          <w:szCs w:val="21"/>
        </w:rPr>
      </w:pPr>
      <w:r>
        <w:rPr>
          <w:rFonts w:hint="eastAsia" w:asciiTheme="minorEastAsia" w:hAnsiTheme="minorEastAsia" w:cstheme="minorEastAsia"/>
          <w:spacing w:val="6"/>
          <w:sz w:val="24"/>
          <w:szCs w:val="24"/>
        </w:rPr>
        <w:t>1、该声明函是有针对性的，属于监狱企业的填写，不属于的无需填写此项内容。</w:t>
      </w:r>
    </w:p>
    <w:p w14:paraId="645D2182">
      <w:pPr>
        <w:spacing w:line="360" w:lineRule="auto"/>
        <w:ind w:firstLine="440" w:firstLineChars="200"/>
        <w:jc w:val="left"/>
        <w:rPr>
          <w:rFonts w:hint="eastAsia" w:ascii="宋体" w:hAnsi="宋体" w:cs="宋体"/>
          <w:kern w:val="1"/>
          <w:sz w:val="22"/>
          <w:szCs w:val="21"/>
        </w:rPr>
      </w:pPr>
    </w:p>
    <w:p w14:paraId="63DB57C2">
      <w:pPr>
        <w:spacing w:line="360" w:lineRule="auto"/>
        <w:ind w:firstLine="440" w:firstLineChars="200"/>
        <w:jc w:val="left"/>
        <w:rPr>
          <w:rFonts w:hint="eastAsia" w:ascii="宋体" w:hAnsi="宋体" w:cs="宋体"/>
          <w:kern w:val="1"/>
          <w:sz w:val="22"/>
          <w:szCs w:val="21"/>
        </w:rPr>
      </w:pPr>
    </w:p>
    <w:p w14:paraId="70C29E04">
      <w:pPr>
        <w:spacing w:line="360" w:lineRule="auto"/>
        <w:ind w:firstLine="440" w:firstLineChars="200"/>
        <w:jc w:val="left"/>
        <w:rPr>
          <w:rFonts w:hint="eastAsia" w:ascii="宋体" w:hAnsi="宋体" w:cs="宋体"/>
          <w:kern w:val="1"/>
          <w:sz w:val="22"/>
          <w:szCs w:val="21"/>
        </w:rPr>
      </w:pPr>
    </w:p>
    <w:p w14:paraId="7534F8E9">
      <w:pPr>
        <w:spacing w:line="360" w:lineRule="auto"/>
        <w:ind w:firstLine="440" w:firstLineChars="200"/>
        <w:jc w:val="left"/>
        <w:rPr>
          <w:rFonts w:hint="eastAsia" w:ascii="宋体" w:hAnsi="宋体" w:cs="宋体"/>
          <w:kern w:val="1"/>
          <w:sz w:val="22"/>
          <w:szCs w:val="21"/>
        </w:rPr>
      </w:pPr>
    </w:p>
    <w:p w14:paraId="0C3DED6C">
      <w:pPr>
        <w:spacing w:line="360" w:lineRule="auto"/>
        <w:jc w:val="left"/>
        <w:rPr>
          <w:rFonts w:hint="eastAsia" w:ascii="宋体" w:hAnsi="宋体" w:cs="宋体"/>
          <w:kern w:val="1"/>
          <w:sz w:val="22"/>
          <w:szCs w:val="21"/>
        </w:rPr>
      </w:pPr>
    </w:p>
    <w:p w14:paraId="3EC9F591">
      <w:pPr>
        <w:spacing w:line="360" w:lineRule="auto"/>
        <w:jc w:val="center"/>
        <w:rPr>
          <w:rFonts w:hint="eastAsia" w:ascii="宋体" w:hAnsi="宋体" w:cs="宋体"/>
          <w:b/>
          <w:kern w:val="1"/>
          <w:sz w:val="24"/>
          <w:szCs w:val="24"/>
        </w:rPr>
      </w:pPr>
    </w:p>
    <w:p w14:paraId="64DE9164">
      <w:pPr>
        <w:spacing w:line="360" w:lineRule="auto"/>
        <w:jc w:val="center"/>
        <w:rPr>
          <w:rFonts w:hint="eastAsia" w:ascii="宋体" w:hAnsi="宋体" w:cs="宋体"/>
          <w:b/>
          <w:kern w:val="1"/>
          <w:sz w:val="22"/>
          <w:szCs w:val="21"/>
        </w:rPr>
      </w:pPr>
    </w:p>
    <w:p w14:paraId="497CA1BD">
      <w:pPr>
        <w:rPr>
          <w:rFonts w:hint="eastAsia" w:asciiTheme="minorEastAsia" w:hAnsiTheme="minorEastAsia" w:cstheme="minorEastAsia"/>
          <w:bCs/>
          <w:sz w:val="24"/>
          <w:szCs w:val="24"/>
        </w:rPr>
      </w:pPr>
      <w:r>
        <w:rPr>
          <w:rFonts w:hint="eastAsia" w:ascii="宋体" w:hAnsi="宋体" w:cs="宋体"/>
          <w:b/>
          <w:kern w:val="1"/>
          <w:sz w:val="22"/>
          <w:szCs w:val="21"/>
        </w:rPr>
        <w:br w:type="page"/>
      </w:r>
      <w:r>
        <w:rPr>
          <w:rFonts w:hint="eastAsia" w:asciiTheme="minorEastAsia" w:hAnsiTheme="minorEastAsia" w:cstheme="minorEastAsia"/>
          <w:bCs/>
          <w:sz w:val="24"/>
          <w:szCs w:val="24"/>
        </w:rPr>
        <w:t>附件3：</w:t>
      </w:r>
    </w:p>
    <w:p w14:paraId="4D55A587">
      <w:pPr>
        <w:spacing w:line="480" w:lineRule="exact"/>
        <w:jc w:val="center"/>
        <w:rPr>
          <w:rFonts w:hint="eastAsia" w:asciiTheme="minorEastAsia" w:hAnsiTheme="minorEastAsia" w:cstheme="minorEastAsia"/>
          <w:b/>
          <w:sz w:val="24"/>
          <w:szCs w:val="24"/>
        </w:rPr>
      </w:pPr>
      <w:r>
        <w:rPr>
          <w:rFonts w:hint="eastAsia" w:asciiTheme="minorEastAsia" w:hAnsiTheme="minorEastAsia" w:cstheme="minorEastAsia"/>
          <w:b/>
          <w:sz w:val="24"/>
          <w:szCs w:val="24"/>
        </w:rPr>
        <w:t>残疾人福利性单位声明函</w:t>
      </w:r>
    </w:p>
    <w:p w14:paraId="69BC0C06">
      <w:pPr>
        <w:spacing w:line="360" w:lineRule="auto"/>
        <w:jc w:val="center"/>
        <w:rPr>
          <w:rFonts w:hint="eastAsia" w:asciiTheme="minorEastAsia" w:hAnsiTheme="minorEastAsia" w:cstheme="minorEastAsia"/>
          <w:spacing w:val="6"/>
          <w:sz w:val="24"/>
          <w:szCs w:val="24"/>
        </w:rPr>
      </w:pPr>
      <w:r>
        <w:rPr>
          <w:rFonts w:hint="eastAsia" w:asciiTheme="minorEastAsia" w:hAnsiTheme="minorEastAsia" w:cstheme="minorEastAsia"/>
          <w:spacing w:val="6"/>
          <w:sz w:val="24"/>
          <w:szCs w:val="24"/>
        </w:rPr>
        <w:t>（属于残疾人福利性企业的填写，不属于的无需填写此项内容）</w:t>
      </w:r>
    </w:p>
    <w:p w14:paraId="6E26362B">
      <w:pPr>
        <w:spacing w:line="360" w:lineRule="auto"/>
        <w:ind w:firstLine="504" w:firstLineChars="200"/>
        <w:rPr>
          <w:rFonts w:hint="eastAsia" w:asciiTheme="minorEastAsia" w:hAnsiTheme="minorEastAsia" w:cstheme="minorEastAsia"/>
          <w:spacing w:val="6"/>
          <w:sz w:val="24"/>
          <w:szCs w:val="24"/>
        </w:rPr>
      </w:pPr>
      <w:r>
        <w:rPr>
          <w:rFonts w:hint="eastAsia" w:asciiTheme="minorEastAsia" w:hAnsiTheme="minorEastAsia" w:cstheme="minorEastAsia"/>
          <w:spacing w:val="6"/>
          <w:sz w:val="24"/>
          <w:szCs w:val="24"/>
        </w:rPr>
        <w:t>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p>
    <w:p w14:paraId="4AF8F05A">
      <w:pPr>
        <w:spacing w:line="360" w:lineRule="auto"/>
        <w:ind w:firstLine="504" w:firstLineChars="200"/>
        <w:rPr>
          <w:rFonts w:hint="eastAsia" w:asciiTheme="minorEastAsia" w:hAnsiTheme="minorEastAsia" w:cstheme="minorEastAsia"/>
          <w:spacing w:val="6"/>
          <w:sz w:val="24"/>
          <w:szCs w:val="24"/>
        </w:rPr>
      </w:pPr>
    </w:p>
    <w:p w14:paraId="4B2999B7">
      <w:pPr>
        <w:spacing w:line="360" w:lineRule="auto"/>
        <w:ind w:firstLine="720"/>
        <w:jc w:val="right"/>
        <w:rPr>
          <w:rFonts w:hint="eastAsia" w:ascii="宋体" w:hAnsi="宋体" w:cs="宋体"/>
          <w:kern w:val="1"/>
          <w:sz w:val="24"/>
        </w:rPr>
      </w:pPr>
      <w:r>
        <w:rPr>
          <w:rFonts w:hint="eastAsia" w:ascii="宋体" w:hAnsi="宋体" w:cs="宋体"/>
          <w:kern w:val="1"/>
          <w:sz w:val="24"/>
        </w:rPr>
        <w:t>供应商：</w:t>
      </w:r>
      <w:r>
        <w:rPr>
          <w:rFonts w:ascii="宋体" w:hAnsi="宋体" w:cs="宋体"/>
          <w:kern w:val="1"/>
          <w:sz w:val="24"/>
          <w:u w:val="single"/>
        </w:rPr>
        <w:t xml:space="preserve">             </w:t>
      </w:r>
      <w:r>
        <w:rPr>
          <w:rFonts w:hint="eastAsia" w:ascii="宋体" w:hAnsi="宋体" w:cs="宋体"/>
          <w:kern w:val="1"/>
          <w:sz w:val="24"/>
        </w:rPr>
        <w:t>（</w:t>
      </w:r>
      <w:r>
        <w:rPr>
          <w:rFonts w:hint="eastAsia" w:ascii="宋体" w:hAnsi="宋体" w:cs="楷体"/>
          <w:color w:val="000000"/>
          <w:kern w:val="1"/>
          <w:sz w:val="24"/>
          <w:szCs w:val="24"/>
          <w:lang w:val="en-US" w:eastAsia="zh-CN"/>
        </w:rPr>
        <w:t>电子签</w:t>
      </w:r>
      <w:r>
        <w:rPr>
          <w:rFonts w:hint="eastAsia" w:ascii="宋体" w:hAnsi="宋体" w:cs="楷体"/>
          <w:color w:val="000000"/>
          <w:kern w:val="1"/>
          <w:sz w:val="24"/>
          <w:szCs w:val="24"/>
        </w:rPr>
        <w:t>章</w:t>
      </w:r>
      <w:r>
        <w:rPr>
          <w:rFonts w:hint="eastAsia" w:ascii="宋体" w:hAnsi="宋体" w:cs="宋体"/>
          <w:kern w:val="1"/>
          <w:sz w:val="24"/>
        </w:rPr>
        <w:t>）</w:t>
      </w:r>
    </w:p>
    <w:p w14:paraId="15FAE656">
      <w:pPr>
        <w:spacing w:line="360" w:lineRule="auto"/>
        <w:jc w:val="right"/>
        <w:rPr>
          <w:rFonts w:hint="eastAsia" w:asciiTheme="minorEastAsia" w:hAnsiTheme="minorEastAsia" w:cstheme="minorEastAsia"/>
          <w:sz w:val="24"/>
          <w:szCs w:val="24"/>
        </w:rPr>
      </w:pPr>
      <w:r>
        <w:rPr>
          <w:rFonts w:hint="eastAsia" w:ascii="宋体" w:hAnsi="宋体" w:cs="宋体"/>
          <w:kern w:val="1"/>
          <w:sz w:val="24"/>
        </w:rPr>
        <w:t xml:space="preserve">  法定代表人：</w:t>
      </w:r>
      <w:r>
        <w:rPr>
          <w:rFonts w:ascii="宋体" w:hAnsi="宋体" w:cs="宋体"/>
          <w:kern w:val="1"/>
          <w:sz w:val="24"/>
          <w:u w:val="single"/>
        </w:rPr>
        <w:t xml:space="preserve"> </w:t>
      </w:r>
      <w:r>
        <w:rPr>
          <w:rFonts w:hint="eastAsia" w:ascii="宋体" w:hAnsi="宋体" w:cs="宋体"/>
          <w:kern w:val="1"/>
          <w:sz w:val="24"/>
          <w:u w:val="single"/>
        </w:rPr>
        <w:t xml:space="preserve">    </w:t>
      </w:r>
      <w:r>
        <w:rPr>
          <w:rFonts w:ascii="宋体" w:hAnsi="宋体" w:cs="宋体"/>
          <w:kern w:val="1"/>
          <w:sz w:val="24"/>
          <w:u w:val="single"/>
        </w:rPr>
        <w:t xml:space="preserve">        </w:t>
      </w:r>
      <w:r>
        <w:rPr>
          <w:rFonts w:hint="eastAsia" w:ascii="宋体" w:hAnsi="宋体" w:cs="宋体"/>
          <w:kern w:val="1"/>
          <w:sz w:val="24"/>
        </w:rPr>
        <w:t>（电子签章）</w:t>
      </w:r>
    </w:p>
    <w:p w14:paraId="55633773">
      <w:pPr>
        <w:spacing w:line="360" w:lineRule="auto"/>
        <w:jc w:val="center"/>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en-US" w:eastAsia="zh-CN"/>
        </w:rPr>
        <w:t xml:space="preserve">           </w:t>
      </w:r>
      <w:r>
        <w:rPr>
          <w:rFonts w:hint="eastAsia" w:asciiTheme="minorEastAsia" w:hAnsiTheme="minorEastAsia" w:cstheme="minorEastAsia"/>
          <w:sz w:val="24"/>
          <w:szCs w:val="24"/>
        </w:rPr>
        <w:t>日</w:t>
      </w:r>
      <w:r>
        <w:rPr>
          <w:rFonts w:hint="eastAsia" w:asciiTheme="minorEastAsia" w:hAnsiTheme="minorEastAsia" w:cstheme="minorEastAsia"/>
          <w:sz w:val="24"/>
          <w:szCs w:val="24"/>
          <w:lang w:val="en-US" w:eastAsia="zh-CN"/>
        </w:rPr>
        <w:t xml:space="preserve">    </w:t>
      </w:r>
      <w:r>
        <w:rPr>
          <w:rFonts w:hint="eastAsia" w:asciiTheme="minorEastAsia" w:hAnsiTheme="minorEastAsia" w:cstheme="minorEastAsia"/>
          <w:sz w:val="24"/>
          <w:szCs w:val="24"/>
        </w:rPr>
        <w:t>期：</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年</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月</w:t>
      </w:r>
      <w:r>
        <w:rPr>
          <w:rFonts w:hint="eastAsia" w:asciiTheme="minorEastAsia" w:hAnsiTheme="minorEastAsia" w:cstheme="minorEastAsia"/>
          <w:sz w:val="24"/>
          <w:szCs w:val="24"/>
          <w:u w:val="single"/>
        </w:rPr>
        <w:t xml:space="preserve">    </w:t>
      </w:r>
      <w:r>
        <w:rPr>
          <w:rFonts w:hint="eastAsia" w:asciiTheme="minorEastAsia" w:hAnsiTheme="minorEastAsia" w:cstheme="minorEastAsia"/>
          <w:sz w:val="24"/>
          <w:szCs w:val="24"/>
        </w:rPr>
        <w:t>日</w:t>
      </w:r>
    </w:p>
    <w:p w14:paraId="5A53182F">
      <w:pPr>
        <w:spacing w:before="100" w:beforeAutospacing="1" w:after="120" w:line="360" w:lineRule="auto"/>
        <w:ind w:left="440" w:firstLine="480"/>
        <w:rPr>
          <w:rFonts w:hint="eastAsia" w:asciiTheme="minorEastAsia" w:hAnsiTheme="minorEastAsia" w:cstheme="minorEastAsia"/>
          <w:kern w:val="0"/>
          <w:sz w:val="24"/>
          <w:szCs w:val="24"/>
          <w:lang w:val="zh-CN"/>
        </w:rPr>
      </w:pPr>
    </w:p>
    <w:p w14:paraId="40D3A202">
      <w:pPr>
        <w:spacing w:line="360" w:lineRule="auto"/>
        <w:rPr>
          <w:rFonts w:hint="eastAsia" w:asciiTheme="minorEastAsia" w:hAnsiTheme="minorEastAsia" w:cstheme="minorEastAsia"/>
          <w:spacing w:val="6"/>
          <w:sz w:val="24"/>
          <w:szCs w:val="24"/>
        </w:rPr>
      </w:pPr>
      <w:r>
        <w:rPr>
          <w:rFonts w:hint="eastAsia" w:asciiTheme="minorEastAsia" w:hAnsiTheme="minorEastAsia" w:cstheme="minorEastAsia"/>
          <w:spacing w:val="6"/>
          <w:sz w:val="24"/>
          <w:szCs w:val="24"/>
        </w:rPr>
        <w:t>说明：</w:t>
      </w:r>
    </w:p>
    <w:p w14:paraId="11FB05E3">
      <w:pPr>
        <w:spacing w:line="360" w:lineRule="auto"/>
        <w:ind w:firstLine="482"/>
        <w:rPr>
          <w:rFonts w:hint="eastAsia" w:ascii="宋体" w:hAnsi="宋体"/>
          <w:b/>
          <w:kern w:val="1"/>
          <w:sz w:val="22"/>
          <w:szCs w:val="21"/>
        </w:rPr>
      </w:pPr>
      <w:r>
        <w:rPr>
          <w:rFonts w:hint="eastAsia" w:asciiTheme="minorEastAsia" w:hAnsiTheme="minorEastAsia" w:cstheme="minorEastAsia"/>
          <w:spacing w:val="6"/>
          <w:sz w:val="24"/>
          <w:szCs w:val="24"/>
        </w:rPr>
        <w:t>1、该声明函是有针对性的，属于残疾人福利性企业的填写，不属于的无需填写此项内容。</w:t>
      </w:r>
    </w:p>
    <w:p w14:paraId="661DA32A">
      <w:pPr>
        <w:bidi w:val="0"/>
      </w:pPr>
    </w:p>
    <w:p w14:paraId="476A7194">
      <w:pPr>
        <w:autoSpaceDE w:val="0"/>
        <w:autoSpaceDN w:val="0"/>
        <w:adjustRightInd w:val="0"/>
        <w:spacing w:line="500" w:lineRule="exact"/>
        <w:jc w:val="left"/>
        <w:rPr>
          <w:rFonts w:hint="default" w:ascii="宋体" w:hAnsi="宋体" w:cs="宋体"/>
          <w:sz w:val="24"/>
          <w:szCs w:val="20"/>
          <w:u w:val="single"/>
          <w:lang w:val="en-US" w:eastAsia="zh-CN"/>
        </w:rPr>
      </w:pPr>
    </w:p>
    <w:sectPr>
      <w:footerReference r:id="rId4" w:type="default"/>
      <w:pgSz w:w="11906" w:h="16838"/>
      <w:pgMar w:top="1134" w:right="1134" w:bottom="1134" w:left="1134"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等线 Light">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宋体-18030">
    <w:altName w:val="宋体"/>
    <w:panose1 w:val="00000000000000000000"/>
    <w:charset w:val="86"/>
    <w:family w:val="modern"/>
    <w:pitch w:val="default"/>
    <w:sig w:usb0="00000000" w:usb1="00000000" w:usb2="000A005E" w:usb3="00000000" w:csb0="00040001"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A3B63">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F9BA52">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1F9BA52">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F5FA3">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5A207">
                          <w:pPr>
                            <w:pStyle w:val="14"/>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A95A207">
                    <w:pPr>
                      <w:pStyle w:val="14"/>
                    </w:pPr>
                    <w:r>
                      <w:fldChar w:fldCharType="begin"/>
                    </w:r>
                    <w:r>
                      <w:instrText xml:space="preserve"> PAGE  \* MERGEFORMAT </w:instrText>
                    </w:r>
                    <w:r>
                      <w:fldChar w:fldCharType="separate"/>
                    </w:r>
                    <w:r>
                      <w:t>61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B875C8"/>
    <w:multiLevelType w:val="singleLevel"/>
    <w:tmpl w:val="B5B875C8"/>
    <w:lvl w:ilvl="0" w:tentative="0">
      <w:start w:val="1"/>
      <w:numFmt w:val="decimal"/>
      <w:lvlText w:val="%1."/>
      <w:lvlJc w:val="left"/>
      <w:pPr>
        <w:tabs>
          <w:tab w:val="left" w:pos="312"/>
        </w:tabs>
      </w:pPr>
    </w:lvl>
  </w:abstractNum>
  <w:abstractNum w:abstractNumId="1">
    <w:nsid w:val="B6691D19"/>
    <w:multiLevelType w:val="singleLevel"/>
    <w:tmpl w:val="B6691D19"/>
    <w:lvl w:ilvl="0" w:tentative="0">
      <w:start w:val="1"/>
      <w:numFmt w:val="decimal"/>
      <w:lvlText w:val="%1."/>
      <w:lvlJc w:val="left"/>
      <w:pPr>
        <w:tabs>
          <w:tab w:val="left" w:pos="312"/>
        </w:tabs>
      </w:pPr>
    </w:lvl>
  </w:abstractNum>
  <w:abstractNum w:abstractNumId="2">
    <w:nsid w:val="C79E5E8D"/>
    <w:multiLevelType w:val="singleLevel"/>
    <w:tmpl w:val="C79E5E8D"/>
    <w:lvl w:ilvl="0" w:tentative="0">
      <w:start w:val="1"/>
      <w:numFmt w:val="decimal"/>
      <w:lvlText w:val="%1."/>
      <w:lvlJc w:val="left"/>
      <w:pPr>
        <w:tabs>
          <w:tab w:val="left" w:pos="312"/>
        </w:tabs>
      </w:pPr>
    </w:lvl>
  </w:abstractNum>
  <w:abstractNum w:abstractNumId="3">
    <w:nsid w:val="F6D14886"/>
    <w:multiLevelType w:val="singleLevel"/>
    <w:tmpl w:val="F6D14886"/>
    <w:lvl w:ilvl="0" w:tentative="0">
      <w:start w:val="3"/>
      <w:numFmt w:val="chineseCounting"/>
      <w:suff w:val="nothing"/>
      <w:lvlText w:val="%1、"/>
      <w:lvlJc w:val="left"/>
      <w:rPr>
        <w:rFonts w:hint="eastAsia"/>
      </w:rPr>
    </w:lvl>
  </w:abstractNum>
  <w:abstractNum w:abstractNumId="4">
    <w:nsid w:val="F9C812F1"/>
    <w:multiLevelType w:val="singleLevel"/>
    <w:tmpl w:val="F9C812F1"/>
    <w:lvl w:ilvl="0" w:tentative="0">
      <w:start w:val="1"/>
      <w:numFmt w:val="decimal"/>
      <w:suff w:val="nothing"/>
      <w:lvlText w:val="（%1）"/>
      <w:lvlJc w:val="left"/>
    </w:lvl>
  </w:abstractNum>
  <w:abstractNum w:abstractNumId="5">
    <w:nsid w:val="FE7E9767"/>
    <w:multiLevelType w:val="singleLevel"/>
    <w:tmpl w:val="FE7E9767"/>
    <w:lvl w:ilvl="0" w:tentative="0">
      <w:start w:val="1"/>
      <w:numFmt w:val="decimal"/>
      <w:lvlText w:val="%1."/>
      <w:lvlJc w:val="left"/>
      <w:pPr>
        <w:tabs>
          <w:tab w:val="left" w:pos="312"/>
        </w:tabs>
      </w:pPr>
    </w:lvl>
  </w:abstractNum>
  <w:abstractNum w:abstractNumId="6">
    <w:nsid w:val="1A669052"/>
    <w:multiLevelType w:val="singleLevel"/>
    <w:tmpl w:val="1A669052"/>
    <w:lvl w:ilvl="0" w:tentative="0">
      <w:start w:val="1"/>
      <w:numFmt w:val="decimal"/>
      <w:lvlText w:val="%1."/>
      <w:lvlJc w:val="left"/>
      <w:pPr>
        <w:tabs>
          <w:tab w:val="left" w:pos="312"/>
        </w:tabs>
      </w:pPr>
    </w:lvl>
  </w:abstractNum>
  <w:abstractNum w:abstractNumId="7">
    <w:nsid w:val="36F5AD6E"/>
    <w:multiLevelType w:val="singleLevel"/>
    <w:tmpl w:val="36F5AD6E"/>
    <w:lvl w:ilvl="0" w:tentative="0">
      <w:start w:val="4"/>
      <w:numFmt w:val="decimal"/>
      <w:suff w:val="nothing"/>
      <w:lvlText w:val="%1、"/>
      <w:lvlJc w:val="left"/>
    </w:lvl>
  </w:abstractNum>
  <w:abstractNum w:abstractNumId="8">
    <w:nsid w:val="4E4D4F62"/>
    <w:multiLevelType w:val="singleLevel"/>
    <w:tmpl w:val="4E4D4F62"/>
    <w:lvl w:ilvl="0" w:tentative="0">
      <w:start w:val="1"/>
      <w:numFmt w:val="decimal"/>
      <w:lvlText w:val="%1."/>
      <w:lvlJc w:val="left"/>
      <w:pPr>
        <w:tabs>
          <w:tab w:val="left" w:pos="312"/>
        </w:tabs>
      </w:pPr>
    </w:lvl>
  </w:abstractNum>
  <w:num w:numId="1">
    <w:abstractNumId w:val="7"/>
  </w:num>
  <w:num w:numId="2">
    <w:abstractNumId w:val="4"/>
  </w:num>
  <w:num w:numId="3">
    <w:abstractNumId w:val="0"/>
  </w:num>
  <w:num w:numId="4">
    <w:abstractNumId w:val="8"/>
  </w:num>
  <w:num w:numId="5">
    <w:abstractNumId w:val="1"/>
  </w:num>
  <w:num w:numId="6">
    <w:abstractNumId w:val="2"/>
  </w:num>
  <w:num w:numId="7">
    <w:abstractNumId w:val="6"/>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nKBj8byQ/FfViS+9/ZoWcwdUXjA=" w:salt="40RmjTk1XRs02WmhaZc6T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1853DC"/>
    <w:rsid w:val="00281C6C"/>
    <w:rsid w:val="00417EF4"/>
    <w:rsid w:val="0047055E"/>
    <w:rsid w:val="00586FEC"/>
    <w:rsid w:val="00A455DD"/>
    <w:rsid w:val="00A578F8"/>
    <w:rsid w:val="01B91A9C"/>
    <w:rsid w:val="01B97F5E"/>
    <w:rsid w:val="02DD1121"/>
    <w:rsid w:val="03086AA8"/>
    <w:rsid w:val="03414F51"/>
    <w:rsid w:val="038A1BB2"/>
    <w:rsid w:val="04484397"/>
    <w:rsid w:val="04E54D40"/>
    <w:rsid w:val="050D1452"/>
    <w:rsid w:val="05103A52"/>
    <w:rsid w:val="054D10EA"/>
    <w:rsid w:val="05863F97"/>
    <w:rsid w:val="05A27F54"/>
    <w:rsid w:val="068852C1"/>
    <w:rsid w:val="06F061D0"/>
    <w:rsid w:val="076E7513"/>
    <w:rsid w:val="07715010"/>
    <w:rsid w:val="07785F9A"/>
    <w:rsid w:val="07F92E63"/>
    <w:rsid w:val="08234384"/>
    <w:rsid w:val="084629F0"/>
    <w:rsid w:val="08975199"/>
    <w:rsid w:val="08D631A4"/>
    <w:rsid w:val="091853DC"/>
    <w:rsid w:val="091D0DD3"/>
    <w:rsid w:val="0931751B"/>
    <w:rsid w:val="095C6029"/>
    <w:rsid w:val="09A60DC8"/>
    <w:rsid w:val="09B259BF"/>
    <w:rsid w:val="0A1D15FD"/>
    <w:rsid w:val="0A9D041D"/>
    <w:rsid w:val="0AA846F4"/>
    <w:rsid w:val="0B083A0D"/>
    <w:rsid w:val="0B1B2B85"/>
    <w:rsid w:val="0BBB5CF8"/>
    <w:rsid w:val="0BBF7647"/>
    <w:rsid w:val="0BF9614F"/>
    <w:rsid w:val="0C6105F5"/>
    <w:rsid w:val="0C8B6339"/>
    <w:rsid w:val="0C9879D0"/>
    <w:rsid w:val="0C9B6402"/>
    <w:rsid w:val="0D074274"/>
    <w:rsid w:val="0D3961FB"/>
    <w:rsid w:val="0D5F19BA"/>
    <w:rsid w:val="0DBE4683"/>
    <w:rsid w:val="0DF34720"/>
    <w:rsid w:val="0E6822FA"/>
    <w:rsid w:val="0EB43F87"/>
    <w:rsid w:val="0EB61AAE"/>
    <w:rsid w:val="0F0E7B3C"/>
    <w:rsid w:val="0F566E5C"/>
    <w:rsid w:val="0FCD552D"/>
    <w:rsid w:val="0FD10BBE"/>
    <w:rsid w:val="102B64CB"/>
    <w:rsid w:val="104135F9"/>
    <w:rsid w:val="10B63FE7"/>
    <w:rsid w:val="111D2270"/>
    <w:rsid w:val="112279DA"/>
    <w:rsid w:val="11292A0B"/>
    <w:rsid w:val="11B561B5"/>
    <w:rsid w:val="11C049F1"/>
    <w:rsid w:val="121F5BBC"/>
    <w:rsid w:val="123A47A4"/>
    <w:rsid w:val="126B0C3A"/>
    <w:rsid w:val="12812DF3"/>
    <w:rsid w:val="12C90FC9"/>
    <w:rsid w:val="1340403C"/>
    <w:rsid w:val="1408243B"/>
    <w:rsid w:val="144E1641"/>
    <w:rsid w:val="148B46C1"/>
    <w:rsid w:val="149503B7"/>
    <w:rsid w:val="14CF1B1B"/>
    <w:rsid w:val="14F10473"/>
    <w:rsid w:val="155A0BC8"/>
    <w:rsid w:val="16027EA8"/>
    <w:rsid w:val="166B58FF"/>
    <w:rsid w:val="16826719"/>
    <w:rsid w:val="16AF5CD2"/>
    <w:rsid w:val="16B72867"/>
    <w:rsid w:val="175D340E"/>
    <w:rsid w:val="179602EB"/>
    <w:rsid w:val="18041ADC"/>
    <w:rsid w:val="18072320"/>
    <w:rsid w:val="183C74C7"/>
    <w:rsid w:val="18550589"/>
    <w:rsid w:val="18745138"/>
    <w:rsid w:val="188C387F"/>
    <w:rsid w:val="18D712CB"/>
    <w:rsid w:val="18FB1AE9"/>
    <w:rsid w:val="19095183"/>
    <w:rsid w:val="196214DC"/>
    <w:rsid w:val="19C402E4"/>
    <w:rsid w:val="1A1C3315"/>
    <w:rsid w:val="1A1F0E4F"/>
    <w:rsid w:val="1A24438C"/>
    <w:rsid w:val="1AC20A5B"/>
    <w:rsid w:val="1B102545"/>
    <w:rsid w:val="1B656EF2"/>
    <w:rsid w:val="1BD042EB"/>
    <w:rsid w:val="1BD55FBC"/>
    <w:rsid w:val="1BF75CBD"/>
    <w:rsid w:val="1C093B64"/>
    <w:rsid w:val="1C2C2722"/>
    <w:rsid w:val="1CE35E40"/>
    <w:rsid w:val="1D1E500E"/>
    <w:rsid w:val="1DBB3395"/>
    <w:rsid w:val="1DC1588C"/>
    <w:rsid w:val="1E05035C"/>
    <w:rsid w:val="1E171E3D"/>
    <w:rsid w:val="1ED63AA6"/>
    <w:rsid w:val="1F234F3D"/>
    <w:rsid w:val="1F7D1AF9"/>
    <w:rsid w:val="1F817CFE"/>
    <w:rsid w:val="1F933745"/>
    <w:rsid w:val="1FB30408"/>
    <w:rsid w:val="20196340"/>
    <w:rsid w:val="206A51C4"/>
    <w:rsid w:val="20A625F1"/>
    <w:rsid w:val="20CA13E8"/>
    <w:rsid w:val="20D5091D"/>
    <w:rsid w:val="21085534"/>
    <w:rsid w:val="21690C01"/>
    <w:rsid w:val="21964F98"/>
    <w:rsid w:val="22082DFD"/>
    <w:rsid w:val="22602004"/>
    <w:rsid w:val="227813E3"/>
    <w:rsid w:val="22DB00A1"/>
    <w:rsid w:val="22EE7610"/>
    <w:rsid w:val="22F85A92"/>
    <w:rsid w:val="23F30C56"/>
    <w:rsid w:val="23FC5D5D"/>
    <w:rsid w:val="244741EA"/>
    <w:rsid w:val="24C04FDC"/>
    <w:rsid w:val="24EF7670"/>
    <w:rsid w:val="2500187D"/>
    <w:rsid w:val="2559713F"/>
    <w:rsid w:val="25F56F08"/>
    <w:rsid w:val="260E4C3C"/>
    <w:rsid w:val="263E7B08"/>
    <w:rsid w:val="266A670F"/>
    <w:rsid w:val="26BD70F7"/>
    <w:rsid w:val="26D44D6F"/>
    <w:rsid w:val="271B7A93"/>
    <w:rsid w:val="274A5031"/>
    <w:rsid w:val="28695A0E"/>
    <w:rsid w:val="287B7B98"/>
    <w:rsid w:val="28B906C0"/>
    <w:rsid w:val="28FF7DAE"/>
    <w:rsid w:val="2A540FF0"/>
    <w:rsid w:val="2A8435C4"/>
    <w:rsid w:val="2AAE2EE9"/>
    <w:rsid w:val="2ADB2B70"/>
    <w:rsid w:val="2BB130EA"/>
    <w:rsid w:val="2BD03F77"/>
    <w:rsid w:val="2BFC2739"/>
    <w:rsid w:val="2C3B319A"/>
    <w:rsid w:val="2C786701"/>
    <w:rsid w:val="2C90798A"/>
    <w:rsid w:val="2CC24862"/>
    <w:rsid w:val="2CDD392A"/>
    <w:rsid w:val="2D0A13DA"/>
    <w:rsid w:val="2D40315E"/>
    <w:rsid w:val="2DAF5BEE"/>
    <w:rsid w:val="2E026666"/>
    <w:rsid w:val="2E5C5D76"/>
    <w:rsid w:val="2E870919"/>
    <w:rsid w:val="2FAA3995"/>
    <w:rsid w:val="30A501CA"/>
    <w:rsid w:val="30AF6C59"/>
    <w:rsid w:val="30BC0D4E"/>
    <w:rsid w:val="30ED0B3F"/>
    <w:rsid w:val="31913684"/>
    <w:rsid w:val="320C1861"/>
    <w:rsid w:val="322546D1"/>
    <w:rsid w:val="32D84C7B"/>
    <w:rsid w:val="336E7B25"/>
    <w:rsid w:val="338E62A6"/>
    <w:rsid w:val="33943C6A"/>
    <w:rsid w:val="33AF140D"/>
    <w:rsid w:val="34130E95"/>
    <w:rsid w:val="347F60F0"/>
    <w:rsid w:val="3502042B"/>
    <w:rsid w:val="354924F4"/>
    <w:rsid w:val="358E1C9A"/>
    <w:rsid w:val="36072A11"/>
    <w:rsid w:val="36213401"/>
    <w:rsid w:val="36B3674F"/>
    <w:rsid w:val="36CC5A63"/>
    <w:rsid w:val="370D5494"/>
    <w:rsid w:val="37851E2C"/>
    <w:rsid w:val="3787198A"/>
    <w:rsid w:val="37947A10"/>
    <w:rsid w:val="37F942E7"/>
    <w:rsid w:val="384B5AFD"/>
    <w:rsid w:val="3A2A4F7A"/>
    <w:rsid w:val="3A3413F0"/>
    <w:rsid w:val="3B4D4A87"/>
    <w:rsid w:val="3B6E2B9D"/>
    <w:rsid w:val="3BBA0580"/>
    <w:rsid w:val="3C291261"/>
    <w:rsid w:val="3D32175E"/>
    <w:rsid w:val="3D5209C5"/>
    <w:rsid w:val="3D840E45"/>
    <w:rsid w:val="3DBF31DB"/>
    <w:rsid w:val="3DE25B6C"/>
    <w:rsid w:val="3DF633C5"/>
    <w:rsid w:val="3E262A00"/>
    <w:rsid w:val="3EA7220D"/>
    <w:rsid w:val="3EBA4E66"/>
    <w:rsid w:val="3EF06066"/>
    <w:rsid w:val="3F56360B"/>
    <w:rsid w:val="3F5B7984"/>
    <w:rsid w:val="3F803F3B"/>
    <w:rsid w:val="3FAD47FF"/>
    <w:rsid w:val="3FBB6674"/>
    <w:rsid w:val="40186A6B"/>
    <w:rsid w:val="405A1253"/>
    <w:rsid w:val="406F2855"/>
    <w:rsid w:val="407469A1"/>
    <w:rsid w:val="40D304EF"/>
    <w:rsid w:val="41210759"/>
    <w:rsid w:val="415E2302"/>
    <w:rsid w:val="417A1C6A"/>
    <w:rsid w:val="425863FC"/>
    <w:rsid w:val="429A07C3"/>
    <w:rsid w:val="42B21FB1"/>
    <w:rsid w:val="42C13A57"/>
    <w:rsid w:val="42DA1507"/>
    <w:rsid w:val="436A2D9C"/>
    <w:rsid w:val="4384463D"/>
    <w:rsid w:val="43845055"/>
    <w:rsid w:val="43AA3381"/>
    <w:rsid w:val="445A645C"/>
    <w:rsid w:val="44750B28"/>
    <w:rsid w:val="451E534A"/>
    <w:rsid w:val="452024AE"/>
    <w:rsid w:val="452072A7"/>
    <w:rsid w:val="452E50E0"/>
    <w:rsid w:val="45D1274E"/>
    <w:rsid w:val="460955BC"/>
    <w:rsid w:val="465B0FD6"/>
    <w:rsid w:val="46B856BC"/>
    <w:rsid w:val="46C027C2"/>
    <w:rsid w:val="47733BB9"/>
    <w:rsid w:val="47F60E93"/>
    <w:rsid w:val="48795606"/>
    <w:rsid w:val="49396E43"/>
    <w:rsid w:val="49A516A5"/>
    <w:rsid w:val="49E14F29"/>
    <w:rsid w:val="49F650E8"/>
    <w:rsid w:val="4AC40AD3"/>
    <w:rsid w:val="4AFD1087"/>
    <w:rsid w:val="4AFF1B0B"/>
    <w:rsid w:val="4B023E54"/>
    <w:rsid w:val="4B667538"/>
    <w:rsid w:val="4BB723E6"/>
    <w:rsid w:val="4C2A705C"/>
    <w:rsid w:val="4C325470"/>
    <w:rsid w:val="4C781A7F"/>
    <w:rsid w:val="4CB13362"/>
    <w:rsid w:val="4CB64D10"/>
    <w:rsid w:val="4CD415CD"/>
    <w:rsid w:val="4D111FCA"/>
    <w:rsid w:val="4D3311D5"/>
    <w:rsid w:val="4D5F4AE3"/>
    <w:rsid w:val="4D7E0E90"/>
    <w:rsid w:val="4DA1334D"/>
    <w:rsid w:val="4DF80A94"/>
    <w:rsid w:val="4DFF01DA"/>
    <w:rsid w:val="4E4F0906"/>
    <w:rsid w:val="4E7072EC"/>
    <w:rsid w:val="4EBB043F"/>
    <w:rsid w:val="4ECE3DA7"/>
    <w:rsid w:val="4F645E04"/>
    <w:rsid w:val="502C628A"/>
    <w:rsid w:val="5041605B"/>
    <w:rsid w:val="50B13DF1"/>
    <w:rsid w:val="50D13F4A"/>
    <w:rsid w:val="51826FF2"/>
    <w:rsid w:val="51EB29A2"/>
    <w:rsid w:val="51F577C4"/>
    <w:rsid w:val="51F83758"/>
    <w:rsid w:val="521536EF"/>
    <w:rsid w:val="52216289"/>
    <w:rsid w:val="5222409C"/>
    <w:rsid w:val="525A3ACB"/>
    <w:rsid w:val="526C4694"/>
    <w:rsid w:val="52853DAF"/>
    <w:rsid w:val="528B637A"/>
    <w:rsid w:val="529671F9"/>
    <w:rsid w:val="52E02222"/>
    <w:rsid w:val="537F58FD"/>
    <w:rsid w:val="53D13A08"/>
    <w:rsid w:val="53FC112D"/>
    <w:rsid w:val="54136627"/>
    <w:rsid w:val="542A2B54"/>
    <w:rsid w:val="544B2151"/>
    <w:rsid w:val="54A44DCE"/>
    <w:rsid w:val="54C3252B"/>
    <w:rsid w:val="55727940"/>
    <w:rsid w:val="55782BE6"/>
    <w:rsid w:val="55DB3175"/>
    <w:rsid w:val="56AB2B47"/>
    <w:rsid w:val="56DB07B4"/>
    <w:rsid w:val="571C57F3"/>
    <w:rsid w:val="57DA5143"/>
    <w:rsid w:val="588D2644"/>
    <w:rsid w:val="589917F1"/>
    <w:rsid w:val="589B62AD"/>
    <w:rsid w:val="589D5353"/>
    <w:rsid w:val="58DB3FD4"/>
    <w:rsid w:val="59BD5424"/>
    <w:rsid w:val="5A222074"/>
    <w:rsid w:val="5B032EB3"/>
    <w:rsid w:val="5BBE63F9"/>
    <w:rsid w:val="5BEC1C38"/>
    <w:rsid w:val="5C313AEE"/>
    <w:rsid w:val="5C545A2F"/>
    <w:rsid w:val="5C985155"/>
    <w:rsid w:val="5D325688"/>
    <w:rsid w:val="5D3E2967"/>
    <w:rsid w:val="5D9024DA"/>
    <w:rsid w:val="5DC80482"/>
    <w:rsid w:val="5E1C257C"/>
    <w:rsid w:val="5E5F10A9"/>
    <w:rsid w:val="5E9E6465"/>
    <w:rsid w:val="5EBA0C49"/>
    <w:rsid w:val="5F85487D"/>
    <w:rsid w:val="5F9525E6"/>
    <w:rsid w:val="600339F4"/>
    <w:rsid w:val="60150D5F"/>
    <w:rsid w:val="60602BF4"/>
    <w:rsid w:val="607F676F"/>
    <w:rsid w:val="6175447D"/>
    <w:rsid w:val="618F34F9"/>
    <w:rsid w:val="61C328A6"/>
    <w:rsid w:val="62BC7E8A"/>
    <w:rsid w:val="63367C3C"/>
    <w:rsid w:val="636E5628"/>
    <w:rsid w:val="64410F8F"/>
    <w:rsid w:val="64A37032"/>
    <w:rsid w:val="64B72677"/>
    <w:rsid w:val="653B778C"/>
    <w:rsid w:val="65DB7CFD"/>
    <w:rsid w:val="65FE289A"/>
    <w:rsid w:val="66613222"/>
    <w:rsid w:val="666E13C0"/>
    <w:rsid w:val="667411A7"/>
    <w:rsid w:val="66835B31"/>
    <w:rsid w:val="66CF7411"/>
    <w:rsid w:val="66F5053F"/>
    <w:rsid w:val="66FF3006"/>
    <w:rsid w:val="67177D85"/>
    <w:rsid w:val="672D1356"/>
    <w:rsid w:val="675D7E8D"/>
    <w:rsid w:val="67697280"/>
    <w:rsid w:val="677C71DE"/>
    <w:rsid w:val="677D408C"/>
    <w:rsid w:val="678E777F"/>
    <w:rsid w:val="67AE06E9"/>
    <w:rsid w:val="67B6396A"/>
    <w:rsid w:val="67C04BAB"/>
    <w:rsid w:val="67DE7C6D"/>
    <w:rsid w:val="67EE2770"/>
    <w:rsid w:val="68212D38"/>
    <w:rsid w:val="68914293"/>
    <w:rsid w:val="68C27941"/>
    <w:rsid w:val="68D304F4"/>
    <w:rsid w:val="68DE23F7"/>
    <w:rsid w:val="690C1B6B"/>
    <w:rsid w:val="699F6E64"/>
    <w:rsid w:val="6A0A597F"/>
    <w:rsid w:val="6A22716C"/>
    <w:rsid w:val="6A7F011B"/>
    <w:rsid w:val="6B5E41D4"/>
    <w:rsid w:val="6B6C4B43"/>
    <w:rsid w:val="6B797260"/>
    <w:rsid w:val="6B961BC0"/>
    <w:rsid w:val="6C2C3F7C"/>
    <w:rsid w:val="6C997D65"/>
    <w:rsid w:val="6CB01A34"/>
    <w:rsid w:val="6CB322FE"/>
    <w:rsid w:val="6CE42336"/>
    <w:rsid w:val="6D122FBA"/>
    <w:rsid w:val="6D4A060A"/>
    <w:rsid w:val="6E192634"/>
    <w:rsid w:val="6E695FD5"/>
    <w:rsid w:val="6E8977BA"/>
    <w:rsid w:val="6E90012A"/>
    <w:rsid w:val="6EDC10A4"/>
    <w:rsid w:val="6F572E1A"/>
    <w:rsid w:val="6F9A3189"/>
    <w:rsid w:val="6FD26F3F"/>
    <w:rsid w:val="700A492A"/>
    <w:rsid w:val="704C6251"/>
    <w:rsid w:val="709A5CAE"/>
    <w:rsid w:val="70E81C3E"/>
    <w:rsid w:val="712A5284"/>
    <w:rsid w:val="71AF12E6"/>
    <w:rsid w:val="724D3CE0"/>
    <w:rsid w:val="726D142B"/>
    <w:rsid w:val="729C1853"/>
    <w:rsid w:val="72A511D3"/>
    <w:rsid w:val="731210CE"/>
    <w:rsid w:val="73375A36"/>
    <w:rsid w:val="73734595"/>
    <w:rsid w:val="73B40D32"/>
    <w:rsid w:val="73F94C11"/>
    <w:rsid w:val="742D168D"/>
    <w:rsid w:val="74850A24"/>
    <w:rsid w:val="74980757"/>
    <w:rsid w:val="749D7B1B"/>
    <w:rsid w:val="74B7279C"/>
    <w:rsid w:val="75EF1E48"/>
    <w:rsid w:val="766703E1"/>
    <w:rsid w:val="76EE475E"/>
    <w:rsid w:val="778154D2"/>
    <w:rsid w:val="77846D70"/>
    <w:rsid w:val="778D78FD"/>
    <w:rsid w:val="77925931"/>
    <w:rsid w:val="779B0E1C"/>
    <w:rsid w:val="77FE6B23"/>
    <w:rsid w:val="78191BAF"/>
    <w:rsid w:val="7819238C"/>
    <w:rsid w:val="781E71C5"/>
    <w:rsid w:val="786A27D3"/>
    <w:rsid w:val="7878358E"/>
    <w:rsid w:val="78AA6C17"/>
    <w:rsid w:val="78CC6C21"/>
    <w:rsid w:val="794C28E1"/>
    <w:rsid w:val="796E3958"/>
    <w:rsid w:val="79BB0FBE"/>
    <w:rsid w:val="79BF27CA"/>
    <w:rsid w:val="79D24700"/>
    <w:rsid w:val="79DF0BD6"/>
    <w:rsid w:val="7A6C06BC"/>
    <w:rsid w:val="7A7237F8"/>
    <w:rsid w:val="7AA80FC8"/>
    <w:rsid w:val="7AAF67FA"/>
    <w:rsid w:val="7ABF3376"/>
    <w:rsid w:val="7B426B2B"/>
    <w:rsid w:val="7B811F45"/>
    <w:rsid w:val="7BA71570"/>
    <w:rsid w:val="7BDB792C"/>
    <w:rsid w:val="7C003D20"/>
    <w:rsid w:val="7C492337"/>
    <w:rsid w:val="7CCD4D16"/>
    <w:rsid w:val="7CDE3017"/>
    <w:rsid w:val="7E064983"/>
    <w:rsid w:val="7E0D2455"/>
    <w:rsid w:val="7E2A33C1"/>
    <w:rsid w:val="7E5413DB"/>
    <w:rsid w:val="7F6B3775"/>
    <w:rsid w:val="7F916D6E"/>
    <w:rsid w:val="7F9F3B25"/>
    <w:rsid w:val="7FB272B9"/>
    <w:rsid w:val="7FEC5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iPriority="99"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keepNext/>
      <w:keepLines/>
      <w:spacing w:before="100" w:beforeAutospacing="1" w:after="100" w:afterAutospacing="1" w:line="240" w:lineRule="atLeast"/>
      <w:ind w:left="851" w:hanging="284"/>
      <w:textAlignment w:val="baseline"/>
      <w:outlineLvl w:val="1"/>
    </w:pPr>
    <w:rPr>
      <w:rFonts w:ascii="黑体" w:hAnsi="Arial" w:eastAsia="黑体" w:cs="Times New Roman"/>
      <w:kern w:val="0"/>
      <w:sz w:val="28"/>
      <w:szCs w:val="28"/>
    </w:rPr>
  </w:style>
  <w:style w:type="paragraph" w:styleId="4">
    <w:name w:val="heading 3"/>
    <w:basedOn w:val="1"/>
    <w:next w:val="1"/>
    <w:qFormat/>
    <w:uiPriority w:val="99"/>
    <w:pPr>
      <w:keepNext/>
      <w:keepLines/>
      <w:spacing w:before="140" w:after="140" w:line="240" w:lineRule="auto"/>
      <w:jc w:val="left"/>
      <w:outlineLvl w:val="2"/>
    </w:pPr>
    <w:rPr>
      <w:rFonts w:ascii="宋体" w:hAnsi="宋体"/>
      <w:b/>
      <w:szCs w:val="21"/>
    </w:rPr>
  </w:style>
  <w:style w:type="paragraph" w:styleId="5">
    <w:name w:val="heading 4"/>
    <w:basedOn w:val="1"/>
    <w:next w:val="1"/>
    <w:qFormat/>
    <w:uiPriority w:val="99"/>
    <w:pPr>
      <w:keepNext/>
      <w:keepLines/>
      <w:outlineLvl w:val="3"/>
    </w:pPr>
    <w:rPr>
      <w:rFonts w:ascii="Arial" w:hAnsi="Arial" w:eastAsia="黑体" w:cs="Times New Roman"/>
      <w:b/>
      <w:sz w:val="28"/>
      <w:szCs w:val="28"/>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6">
    <w:name w:val="Normal Indent"/>
    <w:basedOn w:val="1"/>
    <w:unhideWhenUsed/>
    <w:qFormat/>
    <w:uiPriority w:val="0"/>
    <w:pPr>
      <w:widowControl w:val="0"/>
      <w:adjustRightInd/>
      <w:snapToGrid/>
      <w:spacing w:after="0" w:afterLines="0"/>
      <w:ind w:firstLine="420"/>
      <w:jc w:val="both"/>
    </w:pPr>
    <w:rPr>
      <w:rFonts w:ascii="Times New Roman" w:hAnsi="Times New Roman" w:eastAsia="宋体" w:cs="Times New Roman"/>
      <w:kern w:val="2"/>
      <w:sz w:val="21"/>
      <w:szCs w:val="20"/>
    </w:rPr>
  </w:style>
  <w:style w:type="paragraph" w:styleId="7">
    <w:name w:val="Body Text"/>
    <w:basedOn w:val="1"/>
    <w:next w:val="8"/>
    <w:unhideWhenUsed/>
    <w:qFormat/>
    <w:uiPriority w:val="0"/>
    <w:pPr>
      <w:spacing w:after="120"/>
    </w:pPr>
    <w:rPr>
      <w:rFonts w:ascii="Calibri" w:hAnsi="Calibri"/>
    </w:rPr>
  </w:style>
  <w:style w:type="paragraph" w:styleId="8">
    <w:name w:val="Body Text 2"/>
    <w:basedOn w:val="1"/>
    <w:qFormat/>
    <w:uiPriority w:val="0"/>
    <w:pPr>
      <w:spacing w:after="120" w:line="480" w:lineRule="auto"/>
      <w:ind w:firstLine="560" w:firstLineChars="200"/>
    </w:pPr>
    <w:rPr>
      <w:rFonts w:ascii="Calibri" w:hAnsi="Calibri" w:eastAsia="仿宋_GB2312"/>
      <w:sz w:val="28"/>
      <w:szCs w:val="24"/>
    </w:rPr>
  </w:style>
  <w:style w:type="paragraph" w:styleId="9">
    <w:name w:val="Body Text Indent"/>
    <w:basedOn w:val="1"/>
    <w:next w:val="10"/>
    <w:qFormat/>
    <w:uiPriority w:val="99"/>
    <w:pPr>
      <w:spacing w:after="120"/>
      <w:ind w:left="420" w:leftChars="200"/>
    </w:pPr>
    <w:rPr>
      <w:rFonts w:ascii="Calibri" w:hAnsi="Calibri"/>
      <w:sz w:val="30"/>
      <w:szCs w:val="22"/>
    </w:rPr>
  </w:style>
  <w:style w:type="paragraph" w:styleId="10">
    <w:name w:val="Body Text First Indent 2"/>
    <w:basedOn w:val="1"/>
    <w:next w:val="1"/>
    <w:qFormat/>
    <w:uiPriority w:val="99"/>
    <w:pPr>
      <w:spacing w:before="100" w:beforeAutospacing="1" w:line="360" w:lineRule="auto"/>
      <w:ind w:firstLine="420"/>
    </w:pPr>
    <w:rPr>
      <w:rFonts w:eastAsia="Arial Unicode MS" w:cs="Arial Unicode MS"/>
      <w:color w:val="000000"/>
    </w:rPr>
  </w:style>
  <w:style w:type="paragraph" w:styleId="11">
    <w:name w:val="Plain Text"/>
    <w:basedOn w:val="1"/>
    <w:next w:val="12"/>
    <w:qFormat/>
    <w:uiPriority w:val="0"/>
    <w:rPr>
      <w:rFonts w:ascii="Courier New" w:hAnsi="Courier New" w:eastAsia="宋体" w:cs="Times New Roman"/>
      <w:szCs w:val="22"/>
    </w:rPr>
  </w:style>
  <w:style w:type="paragraph" w:styleId="12">
    <w:name w:val="index 7"/>
    <w:basedOn w:val="1"/>
    <w:next w:val="1"/>
    <w:unhideWhenUsed/>
    <w:qFormat/>
    <w:uiPriority w:val="99"/>
    <w:pPr>
      <w:ind w:left="1200" w:leftChars="1200"/>
    </w:pPr>
  </w:style>
  <w:style w:type="paragraph" w:styleId="13">
    <w:name w:val="Body Text Indent 2"/>
    <w:basedOn w:val="1"/>
    <w:qFormat/>
    <w:uiPriority w:val="99"/>
    <w:pPr>
      <w:spacing w:line="540" w:lineRule="exact"/>
      <w:ind w:firstLine="720" w:firstLineChars="225"/>
      <w:jc w:val="left"/>
    </w:pPr>
    <w:rPr>
      <w:rFonts w:ascii="仿宋_GB2312" w:eastAsia="仿宋_GB2312"/>
      <w:sz w:val="32"/>
    </w:rPr>
  </w:style>
  <w:style w:type="paragraph" w:styleId="14">
    <w:name w:val="footer"/>
    <w:basedOn w:val="1"/>
    <w:qFormat/>
    <w:uiPriority w:val="99"/>
    <w:pPr>
      <w:tabs>
        <w:tab w:val="center" w:pos="4153"/>
        <w:tab w:val="right" w:pos="8306"/>
      </w:tabs>
      <w:snapToGrid w:val="0"/>
      <w:jc w:val="left"/>
    </w:pPr>
    <w:rPr>
      <w:rFonts w:ascii="Calibri" w:hAnsi="Calibri" w:eastAsia="宋体" w:cs="Times New Roman"/>
      <w:sz w:val="18"/>
      <w:szCs w:val="18"/>
    </w:rPr>
  </w:style>
  <w:style w:type="paragraph" w:styleId="15">
    <w:name w:val="envelope return"/>
    <w:basedOn w:val="1"/>
    <w:unhideWhenUsed/>
    <w:qFormat/>
    <w:uiPriority w:val="99"/>
    <w:pPr>
      <w:snapToGrid w:val="0"/>
    </w:pPr>
    <w:rPr>
      <w:rFonts w:ascii="等线 Light" w:hAnsi="等线 Light" w:eastAsia="等线 Light"/>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qFormat/>
    <w:uiPriority w:val="0"/>
  </w:style>
  <w:style w:type="paragraph" w:styleId="18">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9">
    <w:name w:val="Body Text First Indent"/>
    <w:basedOn w:val="1"/>
    <w:next w:val="10"/>
    <w:qFormat/>
    <w:uiPriority w:val="0"/>
    <w:pPr>
      <w:widowControl/>
      <w:spacing w:line="276" w:lineRule="auto"/>
      <w:ind w:firstLine="420" w:firstLineChars="100"/>
      <w:jc w:val="left"/>
    </w:pPr>
    <w:rPr>
      <w:rFonts w:ascii="宋体" w:eastAsia="仿宋" w:cs="Times New Roman"/>
      <w:kern w:val="0"/>
      <w:sz w:val="24"/>
      <w:szCs w:val="21"/>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bCs/>
    </w:rPr>
  </w:style>
  <w:style w:type="character" w:styleId="24">
    <w:name w:val="FollowedHyperlink"/>
    <w:basedOn w:val="22"/>
    <w:qFormat/>
    <w:uiPriority w:val="0"/>
    <w:rPr>
      <w:color w:val="800080"/>
      <w:u w:val="none"/>
    </w:rPr>
  </w:style>
  <w:style w:type="character" w:styleId="25">
    <w:name w:val="Emphasis"/>
    <w:basedOn w:val="22"/>
    <w:qFormat/>
    <w:uiPriority w:val="0"/>
    <w:rPr>
      <w:b/>
      <w:bCs/>
    </w:rPr>
  </w:style>
  <w:style w:type="character" w:styleId="26">
    <w:name w:val="HTML Definition"/>
    <w:basedOn w:val="22"/>
    <w:qFormat/>
    <w:uiPriority w:val="0"/>
  </w:style>
  <w:style w:type="character" w:styleId="27">
    <w:name w:val="HTML Typewriter"/>
    <w:basedOn w:val="22"/>
    <w:qFormat/>
    <w:uiPriority w:val="0"/>
    <w:rPr>
      <w:rFonts w:hint="default" w:ascii="monospace" w:hAnsi="monospace" w:eastAsia="monospace" w:cs="monospace"/>
      <w:sz w:val="20"/>
    </w:rPr>
  </w:style>
  <w:style w:type="character" w:styleId="28">
    <w:name w:val="HTML Acronym"/>
    <w:basedOn w:val="22"/>
    <w:qFormat/>
    <w:uiPriority w:val="0"/>
  </w:style>
  <w:style w:type="character" w:styleId="29">
    <w:name w:val="HTML Variable"/>
    <w:basedOn w:val="22"/>
    <w:qFormat/>
    <w:uiPriority w:val="0"/>
  </w:style>
  <w:style w:type="character" w:styleId="30">
    <w:name w:val="Hyperlink"/>
    <w:basedOn w:val="22"/>
    <w:qFormat/>
    <w:uiPriority w:val="0"/>
    <w:rPr>
      <w:color w:val="0000FF"/>
      <w:u w:val="none"/>
    </w:rPr>
  </w:style>
  <w:style w:type="character" w:styleId="31">
    <w:name w:val="HTML Code"/>
    <w:basedOn w:val="22"/>
    <w:qFormat/>
    <w:uiPriority w:val="0"/>
    <w:rPr>
      <w:rFonts w:ascii="monospace" w:hAnsi="monospace" w:eastAsia="monospace" w:cs="monospace"/>
      <w:sz w:val="20"/>
    </w:rPr>
  </w:style>
  <w:style w:type="character" w:styleId="32">
    <w:name w:val="HTML Cite"/>
    <w:basedOn w:val="22"/>
    <w:qFormat/>
    <w:uiPriority w:val="0"/>
  </w:style>
  <w:style w:type="character" w:styleId="33">
    <w:name w:val="HTML Keyboard"/>
    <w:basedOn w:val="22"/>
    <w:qFormat/>
    <w:uiPriority w:val="0"/>
    <w:rPr>
      <w:rFonts w:hint="default" w:ascii="monospace" w:hAnsi="monospace" w:eastAsia="monospace" w:cs="monospace"/>
      <w:sz w:val="20"/>
    </w:rPr>
  </w:style>
  <w:style w:type="character" w:styleId="34">
    <w:name w:val="HTML Sample"/>
    <w:basedOn w:val="22"/>
    <w:qFormat/>
    <w:uiPriority w:val="0"/>
    <w:rPr>
      <w:rFonts w:hint="default" w:ascii="monospace" w:hAnsi="monospace" w:eastAsia="monospace" w:cs="monospace"/>
    </w:rPr>
  </w:style>
  <w:style w:type="paragraph" w:customStyle="1" w:styleId="35">
    <w:name w:val="Table Text"/>
    <w:basedOn w:val="1"/>
    <w:semiHidden/>
    <w:qFormat/>
    <w:uiPriority w:val="0"/>
    <w:rPr>
      <w:rFonts w:ascii="宋体" w:hAnsi="宋体" w:eastAsia="宋体" w:cs="宋体"/>
      <w:sz w:val="28"/>
      <w:szCs w:val="28"/>
      <w:lang w:val="en-US" w:eastAsia="en-US" w:bidi="ar-SA"/>
    </w:rPr>
  </w:style>
  <w:style w:type="character" w:customStyle="1" w:styleId="36">
    <w:name w:val="layui-layer-tabnow"/>
    <w:basedOn w:val="22"/>
    <w:qFormat/>
    <w:uiPriority w:val="0"/>
    <w:rPr>
      <w:bdr w:val="single" w:color="CCCCCC" w:sz="6" w:space="0"/>
      <w:shd w:val="clear" w:fill="FFFFFF"/>
    </w:rPr>
  </w:style>
  <w:style w:type="character" w:customStyle="1" w:styleId="37">
    <w:name w:val="first-child"/>
    <w:basedOn w:val="22"/>
    <w:qFormat/>
    <w:uiPriority w:val="0"/>
  </w:style>
  <w:style w:type="table" w:customStyle="1" w:styleId="38">
    <w:name w:val="Table Normal"/>
    <w:semiHidden/>
    <w:unhideWhenUsed/>
    <w:qFormat/>
    <w:uiPriority w:val="0"/>
    <w:tblPr>
      <w:tblCellMar>
        <w:top w:w="0" w:type="dxa"/>
        <w:left w:w="0" w:type="dxa"/>
        <w:bottom w:w="0" w:type="dxa"/>
        <w:right w:w="0" w:type="dxa"/>
      </w:tblCellMar>
    </w:tblPr>
  </w:style>
  <w:style w:type="paragraph" w:customStyle="1" w:styleId="39">
    <w:name w:val="*正文_1"/>
    <w:basedOn w:val="40"/>
    <w:next w:val="40"/>
    <w:qFormat/>
    <w:uiPriority w:val="0"/>
    <w:pPr>
      <w:widowControl/>
      <w:ind w:firstLine="482"/>
    </w:pPr>
    <w:rPr>
      <w:rFonts w:ascii="微软雅黑" w:hAnsi="微软雅黑" w:eastAsia="微软雅黑"/>
      <w:kern w:val="0"/>
      <w:szCs w:val="20"/>
    </w:rPr>
  </w:style>
  <w:style w:type="paragraph" w:customStyle="1" w:styleId="40">
    <w:name w:val="正文_1"/>
    <w:next w:val="41"/>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
    <w:name w:val="标题 2_0"/>
    <w:basedOn w:val="40"/>
    <w:next w:val="40"/>
    <w:unhideWhenUsed/>
    <w:qFormat/>
    <w:uiPriority w:val="0"/>
    <w:pPr>
      <w:keepNext/>
      <w:keepLines/>
      <w:spacing w:before="260" w:after="260" w:line="415" w:lineRule="auto"/>
      <w:outlineLvl w:val="1"/>
    </w:pPr>
    <w:rPr>
      <w:rFonts w:ascii="Arial" w:hAnsi="Arial" w:eastAsia="黑体"/>
      <w:b/>
      <w:bCs/>
      <w:sz w:val="32"/>
      <w:szCs w:val="32"/>
    </w:rPr>
  </w:style>
  <w:style w:type="paragraph" w:customStyle="1" w:styleId="42">
    <w:name w:val="Body Text First Indent1"/>
    <w:basedOn w:val="7"/>
    <w:qFormat/>
    <w:uiPriority w:val="0"/>
    <w:pPr>
      <w:ind w:firstLine="420" w:firstLineChars="100"/>
    </w:pPr>
    <w:rPr>
      <w:rFonts w:ascii="等线" w:hAnsi="等线" w:eastAsia="等线"/>
    </w:rPr>
  </w:style>
  <w:style w:type="paragraph" w:customStyle="1" w:styleId="43">
    <w:name w:val="Default"/>
    <w:basedOn w:val="1"/>
    <w:next w:val="1"/>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4">
    <w:name w:val="无间隔1"/>
    <w:basedOn w:val="1"/>
    <w:next w:val="45"/>
    <w:qFormat/>
    <w:uiPriority w:val="99"/>
    <w:pPr>
      <w:spacing w:line="400" w:lineRule="exact"/>
    </w:pPr>
    <w:rPr>
      <w:sz w:val="24"/>
    </w:rPr>
  </w:style>
  <w:style w:type="paragraph" w:customStyle="1" w:styleId="45">
    <w:name w:val="TOC Heading1"/>
    <w:next w:val="1"/>
    <w:qFormat/>
    <w:uiPriority w:val="0"/>
    <w:pPr>
      <w:wordWrap w:val="0"/>
    </w:pPr>
    <w:rPr>
      <w:rFonts w:ascii="Calibri" w:hAnsi="Calibri" w:eastAsia="宋体" w:cs="Times New Roman"/>
      <w:sz w:val="32"/>
      <w:szCs w:val="22"/>
      <w:lang w:val="en-US" w:eastAsia="zh-CN" w:bidi="ar-SA"/>
    </w:rPr>
  </w:style>
  <w:style w:type="character" w:customStyle="1" w:styleId="46">
    <w:name w:val="hover"/>
    <w:basedOn w:val="22"/>
    <w:qFormat/>
    <w:uiPriority w:val="0"/>
    <w:rPr>
      <w:color w:val="2590EB"/>
    </w:rPr>
  </w:style>
  <w:style w:type="character" w:customStyle="1" w:styleId="47">
    <w:name w:val="hover1"/>
    <w:basedOn w:val="22"/>
    <w:qFormat/>
    <w:uiPriority w:val="0"/>
    <w:rPr>
      <w:color w:val="2590EB"/>
    </w:rPr>
  </w:style>
  <w:style w:type="character" w:customStyle="1" w:styleId="48">
    <w:name w:val="hover2"/>
    <w:basedOn w:val="22"/>
    <w:uiPriority w:val="0"/>
  </w:style>
  <w:style w:type="character" w:customStyle="1" w:styleId="49">
    <w:name w:val="hover3"/>
    <w:basedOn w:val="22"/>
    <w:qFormat/>
    <w:uiPriority w:val="0"/>
    <w:rPr>
      <w:color w:val="2590EB"/>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29304</Words>
  <Characters>31040</Characters>
  <Lines>0</Lines>
  <Paragraphs>0</Paragraphs>
  <TotalTime>1</TotalTime>
  <ScaleCrop>false</ScaleCrop>
  <LinksUpToDate>false</LinksUpToDate>
  <CharactersWithSpaces>32454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2026-04-20T03:17:00Z</dcterms:created>
  <dc:creator>WPS_1559702463</dc:creator>
  <cp:lastModifiedBy>辉辉13383988990</cp:lastModifiedBy>
  <dcterms:modified xsi:type="dcterms:W3CDTF">2026-08-26T06:55:34Z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86DFEAF2E6A7470F89357042F1EE22DD_13</vt:lpwstr>
  </property>
  <property fmtid="{D5CDD505-2E9C-101B-9397-08002B2CF9AE}" pid="4" name="KSOTemplateDocerSaveRecord">
    <vt:lpwstr>eyJoZGlkIjoiZTY3OWRjZTZmOGRiMWVlNjMzZTg3YjNlYzBmYWQ1MTgiLCJ1c2VySWQiOiI0NTE3MjU0MjcifQ==</vt:lpwstr>
  </property>
</Properties>
</file>