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33137">
      <w:pPr>
        <w:spacing w:line="264" w:lineRule="auto"/>
        <w:jc w:val="center"/>
        <w:rPr>
          <w:rFonts w:cs="宋体" w:asciiTheme="minorEastAsia" w:hAnsiTheme="minorEastAsia" w:eastAsiaTheme="minorEastAsia"/>
          <w:sz w:val="13"/>
          <w:szCs w:val="13"/>
        </w:rPr>
      </w:pPr>
      <w:bookmarkStart w:id="571" w:name="_GoBack"/>
      <w:bookmarkEnd w:id="571"/>
    </w:p>
    <w:p w14:paraId="6C27E52E">
      <w:pPr>
        <w:spacing w:line="264" w:lineRule="auto"/>
        <w:jc w:val="center"/>
        <w:rPr>
          <w:rFonts w:cs="宋体" w:asciiTheme="minorEastAsia" w:hAnsiTheme="minorEastAsia" w:eastAsiaTheme="minorEastAsia"/>
          <w:sz w:val="13"/>
          <w:szCs w:val="13"/>
        </w:rPr>
      </w:pPr>
    </w:p>
    <w:p w14:paraId="20C1D78F">
      <w:pPr>
        <w:spacing w:line="264" w:lineRule="auto"/>
        <w:jc w:val="center"/>
        <w:rPr>
          <w:rFonts w:cs="Calibri" w:asciiTheme="minorEastAsia" w:hAnsiTheme="minorEastAsia" w:eastAsiaTheme="minorEastAsia"/>
          <w:b/>
          <w:bCs/>
          <w:spacing w:val="20"/>
          <w:sz w:val="52"/>
          <w:szCs w:val="52"/>
        </w:rPr>
      </w:pPr>
      <w:r>
        <w:rPr>
          <w:rFonts w:hint="eastAsia" w:cs="Calibri" w:asciiTheme="minorEastAsia" w:hAnsiTheme="minorEastAsia" w:eastAsiaTheme="minorEastAsia"/>
          <w:b/>
          <w:bCs/>
          <w:spacing w:val="20"/>
          <w:sz w:val="52"/>
          <w:szCs w:val="52"/>
          <w:lang w:val="en-US" w:eastAsia="zh-CN" w:bidi="ar-SA"/>
        </w:rPr>
        <w:t>灵宝市朱阳镇王家村干沟口桥新建工程</w:t>
      </w:r>
    </w:p>
    <w:p w14:paraId="3C9B3BC7">
      <w:pPr>
        <w:spacing w:line="264" w:lineRule="auto"/>
        <w:jc w:val="center"/>
        <w:rPr>
          <w:rFonts w:cs="Calibri" w:asciiTheme="minorEastAsia" w:hAnsiTheme="minorEastAsia" w:eastAsiaTheme="minorEastAsia"/>
          <w:b/>
          <w:bCs/>
          <w:spacing w:val="20"/>
          <w:sz w:val="52"/>
          <w:szCs w:val="52"/>
        </w:rPr>
      </w:pPr>
      <w:r>
        <w:rPr>
          <w:rFonts w:hint="eastAsia" w:cs="Calibri" w:asciiTheme="minorEastAsia" w:hAnsiTheme="minorEastAsia" w:eastAsiaTheme="minorEastAsia"/>
          <w:b/>
          <w:bCs/>
          <w:spacing w:val="20"/>
          <w:sz w:val="52"/>
          <w:szCs w:val="52"/>
        </w:rPr>
        <w:t>竞争性磋商文件</w:t>
      </w:r>
    </w:p>
    <w:p w14:paraId="5A5B61FA">
      <w:pPr>
        <w:spacing w:line="264" w:lineRule="auto"/>
        <w:rPr>
          <w:rFonts w:cs="Calibri" w:asciiTheme="minorEastAsia" w:hAnsiTheme="minorEastAsia" w:eastAsiaTheme="minorEastAsia"/>
          <w:sz w:val="28"/>
          <w:szCs w:val="28"/>
        </w:rPr>
      </w:pPr>
    </w:p>
    <w:p w14:paraId="63DF5EA7">
      <w:pPr>
        <w:spacing w:line="264" w:lineRule="auto"/>
        <w:ind w:firstLine="2080" w:firstLineChars="650"/>
        <w:rPr>
          <w:rFonts w:hint="eastAsia" w:cs="Calibri" w:asciiTheme="minorEastAsia" w:hAnsiTheme="minorEastAsia" w:eastAsiaTheme="minorEastAsia"/>
          <w:sz w:val="32"/>
          <w:szCs w:val="32"/>
          <w:lang w:eastAsia="zh-CN"/>
        </w:rPr>
      </w:pPr>
      <w:r>
        <w:rPr>
          <w:rFonts w:hint="eastAsia" w:cs="Calibri" w:asciiTheme="minorEastAsia" w:hAnsiTheme="minorEastAsia" w:eastAsiaTheme="minorEastAsia"/>
          <w:sz w:val="32"/>
          <w:szCs w:val="32"/>
        </w:rPr>
        <w:t>项目编号：</w:t>
      </w:r>
      <w:r>
        <w:rPr>
          <w:rFonts w:hint="eastAsia" w:cs="Calibri" w:asciiTheme="minorEastAsia" w:hAnsiTheme="minorEastAsia" w:eastAsiaTheme="minorEastAsia"/>
          <w:color w:val="000000" w:themeColor="text1"/>
          <w:sz w:val="32"/>
          <w:szCs w:val="32"/>
          <w14:textFill>
            <w14:solidFill>
              <w14:schemeClr w14:val="tx1"/>
            </w14:solidFill>
          </w14:textFill>
        </w:rPr>
        <w:t>LBGZ[2026</w:t>
      </w:r>
      <w:r>
        <w:rPr>
          <w:rFonts w:hint="eastAsia" w:cs="Calibri" w:asciiTheme="minorEastAsia" w:hAnsiTheme="minorEastAsia" w:eastAsiaTheme="minorEastAsia"/>
          <w:color w:val="auto"/>
          <w:sz w:val="32"/>
          <w:szCs w:val="32"/>
        </w:rPr>
        <w:t>]</w:t>
      </w:r>
      <w:r>
        <w:rPr>
          <w:rFonts w:hint="eastAsia" w:cs="Calibri" w:asciiTheme="minorEastAsia" w:hAnsiTheme="minorEastAsia" w:eastAsiaTheme="minorEastAsia"/>
          <w:color w:val="auto"/>
          <w:sz w:val="32"/>
          <w:szCs w:val="32"/>
          <w:lang w:eastAsia="zh-CN"/>
        </w:rPr>
        <w:t>167-ZC130</w:t>
      </w:r>
    </w:p>
    <w:p w14:paraId="367A7A0B">
      <w:pPr>
        <w:spacing w:line="264" w:lineRule="auto"/>
        <w:ind w:firstLine="3680" w:firstLineChars="1150"/>
        <w:rPr>
          <w:rFonts w:hint="default" w:cs="Calibri" w:asciiTheme="minorEastAsia" w:hAnsiTheme="minorEastAsia" w:eastAsiaTheme="minorEastAsia"/>
          <w:sz w:val="32"/>
          <w:szCs w:val="32"/>
          <w:lang w:val="en-US" w:eastAsia="zh-CN"/>
        </w:rPr>
      </w:pPr>
      <w:r>
        <w:rPr>
          <w:rFonts w:hint="eastAsia" w:cs="Calibri" w:asciiTheme="minorEastAsia" w:hAnsiTheme="minorEastAsia" w:eastAsiaTheme="minorEastAsia"/>
          <w:sz w:val="32"/>
          <w:szCs w:val="32"/>
          <w:lang w:val="en-US" w:eastAsia="zh-CN"/>
        </w:rPr>
        <w:t>灵宝竞磋采购-2026-95</w:t>
      </w:r>
    </w:p>
    <w:p w14:paraId="138EDF4B">
      <w:pPr>
        <w:spacing w:line="264" w:lineRule="auto"/>
        <w:ind w:left="0" w:leftChars="0" w:firstLine="3737" w:firstLineChars="1168"/>
        <w:rPr>
          <w:rFonts w:hint="default" w:cs="Calibri" w:asciiTheme="minorEastAsia" w:hAnsiTheme="minorEastAsia" w:eastAsiaTheme="minorEastAsia"/>
          <w:sz w:val="32"/>
          <w:szCs w:val="32"/>
          <w:lang w:val="en-US" w:eastAsia="zh-CN"/>
        </w:rPr>
      </w:pPr>
      <w:r>
        <w:rPr>
          <w:rFonts w:hint="eastAsia" w:cs="Calibri" w:asciiTheme="minorEastAsia" w:hAnsiTheme="minorEastAsia" w:eastAsiaTheme="minorEastAsia"/>
          <w:sz w:val="32"/>
          <w:szCs w:val="32"/>
          <w:lang w:val="en-US" w:eastAsia="zh-CN"/>
        </w:rPr>
        <w:t xml:space="preserve">  </w:t>
      </w:r>
    </w:p>
    <w:p w14:paraId="4BC9365E">
      <w:pPr>
        <w:spacing w:line="264" w:lineRule="auto"/>
        <w:ind w:firstLine="2080" w:firstLineChars="650"/>
        <w:rPr>
          <w:rFonts w:hint="default" w:cs="Calibri" w:asciiTheme="minorEastAsia" w:hAnsiTheme="minorEastAsia" w:eastAsiaTheme="minorEastAsia"/>
          <w:sz w:val="32"/>
          <w:szCs w:val="32"/>
          <w:lang w:val="en-US" w:eastAsia="zh-CN"/>
        </w:rPr>
      </w:pPr>
      <w:r>
        <w:rPr>
          <w:rFonts w:hint="eastAsia" w:cs="Calibri" w:asciiTheme="minorEastAsia" w:hAnsiTheme="minorEastAsia" w:eastAsiaTheme="minorEastAsia"/>
          <w:sz w:val="32"/>
          <w:szCs w:val="32"/>
        </w:rPr>
        <w:t xml:space="preserve">          </w:t>
      </w:r>
    </w:p>
    <w:p w14:paraId="443A9AB6">
      <w:pPr>
        <w:spacing w:line="264" w:lineRule="auto"/>
        <w:ind w:firstLine="3683" w:firstLineChars="1151"/>
        <w:rPr>
          <w:rFonts w:cs="Calibri" w:asciiTheme="minorEastAsia" w:hAnsiTheme="minorEastAsia" w:eastAsiaTheme="minorEastAsia"/>
          <w:b/>
          <w:bCs/>
          <w:sz w:val="30"/>
          <w:szCs w:val="30"/>
        </w:rPr>
      </w:pPr>
      <w:r>
        <w:rPr>
          <w:rFonts w:hint="eastAsia" w:cs="Calibri" w:asciiTheme="minorEastAsia" w:hAnsiTheme="minorEastAsia" w:eastAsiaTheme="minorEastAsia"/>
          <w:sz w:val="32"/>
          <w:szCs w:val="32"/>
        </w:rPr>
        <w:t xml:space="preserve">            </w:t>
      </w:r>
    </w:p>
    <w:p w14:paraId="0D7CB372">
      <w:pPr>
        <w:spacing w:line="480" w:lineRule="exact"/>
        <w:ind w:firstLine="1656" w:firstLineChars="550"/>
        <w:rPr>
          <w:rFonts w:cs="Calibri" w:asciiTheme="minorEastAsia" w:hAnsiTheme="minorEastAsia" w:eastAsiaTheme="minorEastAsia"/>
          <w:b/>
          <w:bCs/>
          <w:sz w:val="30"/>
          <w:szCs w:val="30"/>
        </w:rPr>
      </w:pPr>
    </w:p>
    <w:p w14:paraId="1C10EF7A">
      <w:pPr>
        <w:spacing w:line="480" w:lineRule="exact"/>
        <w:ind w:firstLine="1656" w:firstLineChars="550"/>
        <w:rPr>
          <w:rFonts w:cs="Calibri" w:asciiTheme="minorEastAsia" w:hAnsiTheme="minorEastAsia" w:eastAsiaTheme="minorEastAsia"/>
          <w:b/>
          <w:bCs/>
          <w:sz w:val="30"/>
          <w:szCs w:val="30"/>
        </w:rPr>
      </w:pPr>
    </w:p>
    <w:p w14:paraId="4D54097F">
      <w:pPr>
        <w:spacing w:line="480" w:lineRule="exact"/>
        <w:rPr>
          <w:rFonts w:cs="Calibri" w:asciiTheme="minorEastAsia" w:hAnsiTheme="minorEastAsia" w:eastAsiaTheme="minorEastAsia"/>
          <w:b/>
          <w:bCs/>
          <w:sz w:val="30"/>
          <w:szCs w:val="30"/>
        </w:rPr>
      </w:pPr>
    </w:p>
    <w:p w14:paraId="7A6645DF">
      <w:pPr>
        <w:spacing w:line="480" w:lineRule="exact"/>
        <w:ind w:firstLine="1656" w:firstLineChars="550"/>
        <w:rPr>
          <w:rFonts w:cs="Calibri" w:asciiTheme="minorEastAsia" w:hAnsiTheme="minorEastAsia" w:eastAsiaTheme="minorEastAsia"/>
          <w:b/>
          <w:bCs/>
          <w:sz w:val="30"/>
          <w:szCs w:val="30"/>
        </w:rPr>
      </w:pPr>
    </w:p>
    <w:p w14:paraId="221E6EB3">
      <w:pPr>
        <w:spacing w:line="480" w:lineRule="exact"/>
        <w:ind w:firstLine="1656" w:firstLineChars="550"/>
        <w:rPr>
          <w:rFonts w:cs="Calibri" w:asciiTheme="minorEastAsia" w:hAnsiTheme="minorEastAsia" w:eastAsiaTheme="minorEastAsia"/>
          <w:b/>
          <w:bCs/>
          <w:sz w:val="30"/>
          <w:szCs w:val="30"/>
        </w:rPr>
      </w:pPr>
    </w:p>
    <w:p w14:paraId="05742974">
      <w:pPr>
        <w:spacing w:line="480" w:lineRule="exact"/>
        <w:ind w:left="3829" w:leftChars="774" w:hanging="2126" w:hangingChars="706"/>
        <w:rPr>
          <w:rFonts w:hint="eastAsia" w:cs="Calibri" w:asciiTheme="minorEastAsia" w:hAnsiTheme="minorEastAsia" w:eastAsiaTheme="minorEastAsia"/>
          <w:b/>
          <w:bCs/>
          <w:sz w:val="30"/>
          <w:szCs w:val="30"/>
          <w:lang w:eastAsia="zh-CN"/>
        </w:rPr>
      </w:pPr>
      <w:r>
        <w:rPr>
          <w:rFonts w:hint="eastAsia" w:cs="Calibri" w:asciiTheme="minorEastAsia" w:hAnsiTheme="minorEastAsia" w:eastAsiaTheme="minorEastAsia"/>
          <w:b/>
          <w:bCs/>
          <w:sz w:val="30"/>
          <w:szCs w:val="30"/>
        </w:rPr>
        <w:t>采   购   人：</w:t>
      </w:r>
      <w:r>
        <w:rPr>
          <w:rFonts w:hint="eastAsia" w:cs="Calibri" w:asciiTheme="minorEastAsia" w:hAnsiTheme="minorEastAsia" w:eastAsiaTheme="minorEastAsia"/>
          <w:b/>
          <w:bCs/>
          <w:sz w:val="30"/>
          <w:szCs w:val="30"/>
          <w:lang w:eastAsia="zh-CN"/>
        </w:rPr>
        <w:t>灵宝市朱阳镇人民政府</w:t>
      </w:r>
    </w:p>
    <w:p w14:paraId="6BD5B525">
      <w:pPr>
        <w:spacing w:line="480" w:lineRule="exact"/>
        <w:ind w:firstLine="1656" w:firstLineChars="550"/>
        <w:rPr>
          <w:rFonts w:hint="eastAsia" w:cs="Calibri" w:asciiTheme="minorEastAsia" w:hAnsiTheme="minorEastAsia" w:eastAsiaTheme="minorEastAsia"/>
          <w:b/>
          <w:bCs/>
          <w:sz w:val="30"/>
          <w:szCs w:val="30"/>
          <w:lang w:eastAsia="zh-CN"/>
        </w:rPr>
      </w:pPr>
      <w:r>
        <w:rPr>
          <w:rFonts w:hint="eastAsia" w:cs="Calibri" w:asciiTheme="minorEastAsia" w:hAnsiTheme="minorEastAsia" w:eastAsiaTheme="minorEastAsia"/>
          <w:b/>
          <w:bCs/>
          <w:sz w:val="30"/>
          <w:szCs w:val="30"/>
        </w:rPr>
        <w:t>采购代理机构：</w:t>
      </w:r>
      <w:r>
        <w:rPr>
          <w:rFonts w:hint="eastAsia" w:cs="Calibri" w:asciiTheme="minorEastAsia" w:hAnsiTheme="minorEastAsia" w:eastAsiaTheme="minorEastAsia"/>
          <w:b/>
          <w:bCs/>
          <w:sz w:val="30"/>
          <w:szCs w:val="30"/>
          <w:lang w:eastAsia="zh-CN"/>
        </w:rPr>
        <w:t>中悦项目管理有限公司</w:t>
      </w:r>
    </w:p>
    <w:p w14:paraId="1FC0BF12">
      <w:pPr>
        <w:spacing w:line="480" w:lineRule="exact"/>
        <w:ind w:firstLine="1656" w:firstLineChars="550"/>
        <w:rPr>
          <w:rFonts w:cs="Times New Roman" w:asciiTheme="minorEastAsia" w:hAnsiTheme="minorEastAsia" w:eastAsiaTheme="minorEastAsia"/>
          <w:b/>
          <w:sz w:val="36"/>
          <w:szCs w:val="32"/>
        </w:rPr>
      </w:pPr>
      <w:r>
        <w:rPr>
          <w:rFonts w:hint="eastAsia" w:cs="Calibri" w:asciiTheme="minorEastAsia" w:hAnsiTheme="minorEastAsia" w:eastAsiaTheme="minorEastAsia"/>
          <w:b/>
          <w:bCs/>
          <w:sz w:val="30"/>
          <w:szCs w:val="30"/>
        </w:rPr>
        <w:t>日        期：二〇二</w:t>
      </w:r>
      <w:r>
        <w:rPr>
          <w:rFonts w:hint="eastAsia" w:cs="Calibri" w:asciiTheme="minorEastAsia" w:hAnsiTheme="minorEastAsia" w:eastAsiaTheme="minorEastAsia"/>
          <w:b/>
          <w:bCs/>
          <w:sz w:val="30"/>
          <w:szCs w:val="30"/>
          <w:lang w:val="en-US" w:eastAsia="zh-CN"/>
        </w:rPr>
        <w:t>六</w:t>
      </w:r>
      <w:r>
        <w:rPr>
          <w:rFonts w:hint="eastAsia" w:cs="Calibri" w:asciiTheme="minorEastAsia" w:hAnsiTheme="minorEastAsia" w:eastAsiaTheme="minorEastAsia"/>
          <w:b/>
          <w:bCs/>
          <w:sz w:val="30"/>
          <w:szCs w:val="30"/>
        </w:rPr>
        <w:t>年</w:t>
      </w:r>
      <w:r>
        <w:rPr>
          <w:rFonts w:hint="eastAsia" w:cs="Calibri" w:asciiTheme="minorEastAsia" w:hAnsiTheme="minorEastAsia" w:eastAsiaTheme="minorEastAsia"/>
          <w:b/>
          <w:bCs/>
          <w:sz w:val="30"/>
          <w:szCs w:val="30"/>
          <w:lang w:val="en-US" w:eastAsia="zh-CN"/>
        </w:rPr>
        <w:t>八</w:t>
      </w:r>
      <w:r>
        <w:rPr>
          <w:rFonts w:hint="eastAsia" w:cs="Calibri" w:asciiTheme="minorEastAsia" w:hAnsiTheme="minorEastAsia" w:eastAsiaTheme="minorEastAsia"/>
          <w:b/>
          <w:bCs/>
          <w:sz w:val="30"/>
          <w:szCs w:val="30"/>
        </w:rPr>
        <w:t>月</w:t>
      </w:r>
      <w:bookmarkStart w:id="0" w:name="_Toc403987193"/>
      <w:bookmarkEnd w:id="0"/>
      <w:bookmarkStart w:id="1" w:name="_Toc446062580"/>
      <w:bookmarkEnd w:id="1"/>
      <w:bookmarkStart w:id="2" w:name="_Toc447717724"/>
      <w:bookmarkEnd w:id="2"/>
      <w:bookmarkStart w:id="3" w:name="_Toc120614210"/>
      <w:bookmarkEnd w:id="3"/>
      <w:bookmarkStart w:id="4" w:name="_Toc523127445"/>
      <w:bookmarkEnd w:id="4"/>
      <w:bookmarkStart w:id="5" w:name="_Toc444525600"/>
      <w:bookmarkEnd w:id="5"/>
      <w:bookmarkStart w:id="6" w:name="_Toc20823272"/>
      <w:bookmarkEnd w:id="6"/>
      <w:bookmarkStart w:id="7" w:name="_Toc446062516"/>
      <w:bookmarkEnd w:id="7"/>
      <w:bookmarkStart w:id="8" w:name="_Toc403986986"/>
      <w:bookmarkEnd w:id="8"/>
      <w:bookmarkStart w:id="9" w:name="_Toc479757206"/>
      <w:bookmarkEnd w:id="9"/>
      <w:bookmarkStart w:id="10" w:name="_Toc517178990"/>
      <w:bookmarkEnd w:id="10"/>
      <w:bookmarkStart w:id="11" w:name="_Toc16938516"/>
      <w:bookmarkEnd w:id="11"/>
      <w:bookmarkStart w:id="12" w:name="_Toc16770539"/>
      <w:r>
        <w:rPr>
          <w:rFonts w:asciiTheme="minorEastAsia" w:hAnsiTheme="minorEastAsia" w:eastAsiaTheme="minorEastAsia"/>
          <w:sz w:val="36"/>
          <w:szCs w:val="32"/>
        </w:rPr>
        <w:br w:type="page"/>
      </w:r>
    </w:p>
    <w:sdt>
      <w:sdtPr>
        <w:rPr>
          <w:rFonts w:ascii="宋体" w:hAnsi="宋体" w:eastAsia="宋体" w:cstheme="minorBidi"/>
          <w:sz w:val="21"/>
          <w:szCs w:val="22"/>
          <w:lang w:val="en-US" w:eastAsia="zh-CN" w:bidi="ar-SA"/>
        </w:rPr>
        <w:id w:val="147477875"/>
        <w15:color w:val="DBDBDB"/>
        <w:docPartObj>
          <w:docPartGallery w:val="Table of Contents"/>
          <w:docPartUnique/>
        </w:docPartObj>
      </w:sdtPr>
      <w:sdtEndPr>
        <w:rPr>
          <w:rFonts w:ascii="宋体" w:hAnsi="宋体" w:eastAsia="宋体" w:cstheme="minorBidi"/>
          <w:sz w:val="21"/>
          <w:szCs w:val="22"/>
          <w:lang w:val="en-US" w:eastAsia="zh-CN" w:bidi="ar-SA"/>
        </w:rPr>
      </w:sdtEndPr>
      <w:sdtContent>
        <w:p w14:paraId="4139F678">
          <w:pPr>
            <w:spacing w:before="0" w:beforeLines="0" w:after="0" w:afterLines="0" w:line="240" w:lineRule="auto"/>
            <w:ind w:left="0" w:leftChars="0" w:right="0" w:rightChars="0" w:firstLine="0" w:firstLineChars="0"/>
            <w:jc w:val="center"/>
          </w:pPr>
          <w:r>
            <w:rPr>
              <w:rFonts w:ascii="宋体" w:hAnsi="宋体" w:eastAsia="宋体"/>
              <w:b w:val="0"/>
              <w:bCs w:val="0"/>
              <w:sz w:val="32"/>
              <w:szCs w:val="36"/>
            </w:rPr>
            <w:t>目</w:t>
          </w:r>
          <w:r>
            <w:rPr>
              <w:rFonts w:hint="eastAsia" w:ascii="宋体" w:hAnsi="宋体" w:eastAsia="宋体"/>
              <w:b w:val="0"/>
              <w:bCs w:val="0"/>
              <w:sz w:val="32"/>
              <w:szCs w:val="36"/>
              <w:lang w:val="en-US" w:eastAsia="zh-CN"/>
            </w:rPr>
            <w:t xml:space="preserve"> </w:t>
          </w:r>
          <w:r>
            <w:rPr>
              <w:rFonts w:ascii="宋体" w:hAnsi="宋体" w:eastAsia="宋体"/>
              <w:b w:val="0"/>
              <w:bCs w:val="0"/>
              <w:sz w:val="32"/>
              <w:szCs w:val="36"/>
            </w:rPr>
            <w:t>录</w:t>
          </w:r>
        </w:p>
        <w:p w14:paraId="55C40326">
          <w:pPr>
            <w:pStyle w:val="19"/>
            <w:tabs>
              <w:tab w:val="right" w:leader="dot" w:pos="8391"/>
            </w:tabs>
            <w:rPr>
              <w:rFonts w:hint="eastAsia" w:ascii="宋体" w:hAnsi="宋体" w:eastAsia="宋体" w:cs="宋体"/>
              <w:b w:val="0"/>
              <w:bCs/>
              <w:sz w:val="24"/>
              <w:szCs w:val="24"/>
            </w:rPr>
          </w:pPr>
          <w:r>
            <w:fldChar w:fldCharType="begin"/>
          </w:r>
          <w:r>
            <w:instrText xml:space="preserve">TOC \o "1-1" \h \u </w:instrText>
          </w:r>
          <w:r>
            <w:fldChar w:fldCharType="separate"/>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_Toc4627 </w:instrText>
          </w:r>
          <w:r>
            <w:rPr>
              <w:rFonts w:hint="eastAsia" w:ascii="宋体" w:hAnsi="宋体" w:eastAsia="宋体" w:cs="宋体"/>
              <w:b w:val="0"/>
              <w:bCs/>
              <w:sz w:val="24"/>
              <w:szCs w:val="24"/>
            </w:rPr>
            <w:fldChar w:fldCharType="separate"/>
          </w:r>
          <w:r>
            <w:rPr>
              <w:rFonts w:hint="eastAsia" w:ascii="宋体" w:hAnsi="宋体" w:eastAsia="宋体" w:cs="宋体"/>
              <w:b w:val="0"/>
              <w:bCs/>
              <w:kern w:val="36"/>
              <w:sz w:val="24"/>
              <w:szCs w:val="36"/>
            </w:rPr>
            <w:t>第一章</w:t>
          </w:r>
          <w:r>
            <w:rPr>
              <w:rFonts w:hint="eastAsia" w:ascii="宋体" w:hAnsi="宋体" w:eastAsia="宋体" w:cs="宋体"/>
              <w:b w:val="0"/>
              <w:bCs/>
              <w:kern w:val="36"/>
              <w:sz w:val="24"/>
              <w:szCs w:val="36"/>
              <w:lang w:val="en-US" w:eastAsia="zh-CN"/>
            </w:rPr>
            <w:t xml:space="preserve"> </w:t>
          </w:r>
          <w:r>
            <w:rPr>
              <w:rFonts w:hint="eastAsia" w:ascii="宋体" w:hAnsi="宋体" w:eastAsia="宋体" w:cs="宋体"/>
              <w:b w:val="0"/>
              <w:bCs/>
              <w:kern w:val="36"/>
              <w:sz w:val="24"/>
              <w:szCs w:val="36"/>
            </w:rPr>
            <w:t xml:space="preserve"> 竞争性磋商公告</w:t>
          </w:r>
          <w:r>
            <w:rPr>
              <w:rFonts w:hint="eastAsia" w:ascii="宋体" w:hAnsi="宋体" w:eastAsia="宋体" w:cs="宋体"/>
              <w:b w:val="0"/>
              <w:bCs/>
              <w:sz w:val="24"/>
              <w:szCs w:val="24"/>
            </w:rPr>
            <w:tab/>
          </w:r>
          <w:r>
            <w:rPr>
              <w:rFonts w:hint="eastAsia" w:ascii="宋体" w:hAnsi="宋体" w:cs="宋体"/>
              <w:b w:val="0"/>
              <w:bCs/>
              <w:sz w:val="24"/>
              <w:szCs w:val="24"/>
              <w:lang w:val="en-US" w:eastAsia="zh-CN"/>
            </w:rPr>
            <w:t>1</w:t>
          </w:r>
          <w:r>
            <w:rPr>
              <w:rFonts w:hint="eastAsia" w:ascii="宋体" w:hAnsi="宋体" w:eastAsia="宋体" w:cs="宋体"/>
              <w:b w:val="0"/>
              <w:bCs/>
              <w:sz w:val="24"/>
              <w:szCs w:val="24"/>
            </w:rPr>
            <w:fldChar w:fldCharType="end"/>
          </w:r>
        </w:p>
        <w:p w14:paraId="59827ED2">
          <w:pPr>
            <w:pStyle w:val="19"/>
            <w:tabs>
              <w:tab w:val="right" w:leader="dot" w:pos="8391"/>
            </w:tabs>
            <w:rPr>
              <w:rFonts w:hint="eastAsia" w:ascii="宋体" w:hAnsi="宋体" w:eastAsia="宋体" w:cs="宋体"/>
              <w:b w:val="0"/>
              <w:bCs/>
              <w:sz w:val="24"/>
              <w:szCs w:val="24"/>
            </w:rPr>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_Toc10741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36"/>
            </w:rPr>
            <w:t>第二章</w:t>
          </w:r>
          <w:r>
            <w:rPr>
              <w:rFonts w:hint="eastAsia" w:ascii="宋体" w:hAnsi="宋体" w:eastAsia="宋体" w:cs="宋体"/>
              <w:b w:val="0"/>
              <w:bCs/>
              <w:kern w:val="36"/>
              <w:sz w:val="24"/>
              <w:szCs w:val="36"/>
              <w:lang w:val="en-US" w:eastAsia="zh-CN"/>
            </w:rPr>
            <w:t xml:space="preserve"> </w:t>
          </w:r>
          <w:r>
            <w:rPr>
              <w:rFonts w:hint="eastAsia" w:ascii="宋体" w:hAnsi="宋体" w:eastAsia="宋体" w:cs="宋体"/>
              <w:b w:val="0"/>
              <w:bCs/>
              <w:kern w:val="36"/>
              <w:sz w:val="24"/>
              <w:szCs w:val="36"/>
            </w:rPr>
            <w:t xml:space="preserve"> </w:t>
          </w:r>
          <w:r>
            <w:rPr>
              <w:rFonts w:hint="eastAsia" w:ascii="宋体" w:hAnsi="宋体" w:eastAsia="宋体" w:cs="宋体"/>
              <w:b w:val="0"/>
              <w:bCs/>
              <w:sz w:val="24"/>
              <w:szCs w:val="36"/>
            </w:rPr>
            <w:t>响应人须知</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_Toc10741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8</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fldChar w:fldCharType="end"/>
          </w:r>
        </w:p>
        <w:p w14:paraId="49DCA138">
          <w:pPr>
            <w:pStyle w:val="19"/>
            <w:tabs>
              <w:tab w:val="right" w:leader="dot" w:pos="8391"/>
            </w:tabs>
            <w:rPr>
              <w:rFonts w:hint="eastAsia" w:ascii="宋体" w:hAnsi="宋体" w:eastAsia="宋体" w:cs="宋体"/>
              <w:b w:val="0"/>
              <w:bCs/>
              <w:sz w:val="24"/>
              <w:szCs w:val="24"/>
            </w:rPr>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_Toc15083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36"/>
            </w:rPr>
            <w:t>第三章</w:t>
          </w:r>
          <w:r>
            <w:rPr>
              <w:rFonts w:hint="eastAsia" w:ascii="宋体" w:hAnsi="宋体" w:eastAsia="宋体" w:cs="宋体"/>
              <w:b w:val="0"/>
              <w:bCs/>
              <w:kern w:val="36"/>
              <w:sz w:val="24"/>
              <w:szCs w:val="36"/>
              <w:lang w:val="en-US" w:eastAsia="zh-CN"/>
            </w:rPr>
            <w:t xml:space="preserve"> </w:t>
          </w:r>
          <w:r>
            <w:rPr>
              <w:rFonts w:hint="eastAsia" w:ascii="宋体" w:hAnsi="宋体" w:eastAsia="宋体" w:cs="宋体"/>
              <w:b w:val="0"/>
              <w:bCs/>
              <w:kern w:val="36"/>
              <w:sz w:val="24"/>
              <w:szCs w:val="36"/>
            </w:rPr>
            <w:t xml:space="preserve"> </w:t>
          </w:r>
          <w:r>
            <w:rPr>
              <w:rFonts w:hint="eastAsia" w:ascii="宋体" w:hAnsi="宋体" w:eastAsia="宋体" w:cs="宋体"/>
              <w:b w:val="0"/>
              <w:bCs/>
              <w:sz w:val="24"/>
              <w:szCs w:val="36"/>
            </w:rPr>
            <w:t>评审标准</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_Toc15083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28</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fldChar w:fldCharType="end"/>
          </w:r>
        </w:p>
        <w:p w14:paraId="33D7085B">
          <w:pPr>
            <w:pStyle w:val="19"/>
            <w:tabs>
              <w:tab w:val="right" w:leader="dot" w:pos="8391"/>
            </w:tabs>
            <w:rPr>
              <w:rFonts w:hint="eastAsia" w:ascii="宋体" w:hAnsi="宋体" w:eastAsia="宋体" w:cs="宋体"/>
              <w:b w:val="0"/>
              <w:bCs/>
              <w:sz w:val="24"/>
              <w:szCs w:val="24"/>
            </w:rPr>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_Toc16168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36"/>
            </w:rPr>
            <w:t>第四章</w:t>
          </w:r>
          <w:r>
            <w:rPr>
              <w:rFonts w:hint="eastAsia" w:ascii="宋体" w:hAnsi="宋体" w:eastAsia="宋体" w:cs="宋体"/>
              <w:b w:val="0"/>
              <w:bCs/>
              <w:kern w:val="36"/>
              <w:sz w:val="24"/>
              <w:szCs w:val="36"/>
              <w:lang w:val="en-US" w:eastAsia="zh-CN"/>
            </w:rPr>
            <w:t xml:space="preserve"> </w:t>
          </w:r>
          <w:r>
            <w:rPr>
              <w:rFonts w:hint="eastAsia" w:ascii="宋体" w:hAnsi="宋体" w:eastAsia="宋体" w:cs="宋体"/>
              <w:b w:val="0"/>
              <w:bCs/>
              <w:kern w:val="36"/>
              <w:sz w:val="24"/>
              <w:szCs w:val="36"/>
            </w:rPr>
            <w:t xml:space="preserve"> </w:t>
          </w:r>
          <w:r>
            <w:rPr>
              <w:rFonts w:hint="eastAsia" w:ascii="宋体" w:hAnsi="宋体" w:eastAsia="宋体" w:cs="宋体"/>
              <w:b w:val="0"/>
              <w:bCs/>
              <w:sz w:val="24"/>
              <w:szCs w:val="36"/>
            </w:rPr>
            <w:t>合同条款及格式</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_Toc16168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36</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fldChar w:fldCharType="end"/>
          </w:r>
        </w:p>
        <w:p w14:paraId="2D85C08A">
          <w:pPr>
            <w:pStyle w:val="19"/>
            <w:tabs>
              <w:tab w:val="right" w:leader="dot" w:pos="8391"/>
            </w:tabs>
            <w:rPr>
              <w:rFonts w:hint="eastAsia" w:ascii="宋体" w:hAnsi="宋体" w:eastAsia="宋体" w:cs="宋体"/>
              <w:b w:val="0"/>
              <w:bCs/>
              <w:sz w:val="24"/>
              <w:szCs w:val="24"/>
            </w:rPr>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_Toc2630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36"/>
              <w:highlight w:val="none"/>
            </w:rPr>
            <w:t>第五章</w:t>
          </w:r>
          <w:r>
            <w:rPr>
              <w:rFonts w:hint="eastAsia" w:ascii="宋体" w:hAnsi="宋体" w:eastAsia="宋体" w:cs="宋体"/>
              <w:b w:val="0"/>
              <w:bCs/>
              <w:kern w:val="36"/>
              <w:sz w:val="24"/>
              <w:szCs w:val="36"/>
              <w:highlight w:val="none"/>
              <w:lang w:val="en-US" w:eastAsia="zh-CN"/>
            </w:rPr>
            <w:t xml:space="preserve"> </w:t>
          </w:r>
          <w:r>
            <w:rPr>
              <w:rFonts w:hint="eastAsia" w:ascii="宋体" w:hAnsi="宋体" w:eastAsia="宋体" w:cs="宋体"/>
              <w:b w:val="0"/>
              <w:bCs/>
              <w:kern w:val="36"/>
              <w:sz w:val="24"/>
              <w:szCs w:val="36"/>
              <w:highlight w:val="none"/>
            </w:rPr>
            <w:t xml:space="preserve"> </w:t>
          </w:r>
          <w:r>
            <w:rPr>
              <w:rFonts w:hint="eastAsia" w:ascii="宋体" w:hAnsi="宋体" w:eastAsia="宋体" w:cs="宋体"/>
              <w:b w:val="0"/>
              <w:bCs/>
              <w:sz w:val="24"/>
              <w:szCs w:val="36"/>
              <w:highlight w:val="none"/>
            </w:rPr>
            <w:t>工程量清单（另附）</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_Toc2630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44</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fldChar w:fldCharType="end"/>
          </w:r>
        </w:p>
        <w:p w14:paraId="0635D248">
          <w:pPr>
            <w:pStyle w:val="19"/>
            <w:tabs>
              <w:tab w:val="right" w:leader="dot" w:pos="8391"/>
            </w:tabs>
            <w:rPr>
              <w:rFonts w:hint="eastAsia" w:ascii="宋体" w:hAnsi="宋体" w:eastAsia="宋体" w:cs="宋体"/>
              <w:b w:val="0"/>
              <w:bCs/>
              <w:sz w:val="24"/>
              <w:szCs w:val="24"/>
            </w:rPr>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_Toc27095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36"/>
              <w:highlight w:val="none"/>
            </w:rPr>
            <w:t>第六章</w:t>
          </w:r>
          <w:r>
            <w:rPr>
              <w:rFonts w:hint="eastAsia" w:ascii="宋体" w:hAnsi="宋体" w:eastAsia="宋体" w:cs="宋体"/>
              <w:b w:val="0"/>
              <w:bCs/>
              <w:kern w:val="36"/>
              <w:sz w:val="24"/>
              <w:szCs w:val="36"/>
              <w:highlight w:val="none"/>
              <w:lang w:val="en-US" w:eastAsia="zh-CN"/>
            </w:rPr>
            <w:t xml:space="preserve"> </w:t>
          </w:r>
          <w:r>
            <w:rPr>
              <w:rFonts w:hint="eastAsia" w:ascii="宋体" w:hAnsi="宋体" w:eastAsia="宋体" w:cs="宋体"/>
              <w:b w:val="0"/>
              <w:bCs/>
              <w:kern w:val="36"/>
              <w:sz w:val="24"/>
              <w:szCs w:val="36"/>
              <w:highlight w:val="none"/>
            </w:rPr>
            <w:t xml:space="preserve"> </w:t>
          </w:r>
          <w:r>
            <w:rPr>
              <w:rFonts w:hint="eastAsia" w:ascii="宋体" w:hAnsi="宋体" w:eastAsia="宋体" w:cs="宋体"/>
              <w:b w:val="0"/>
              <w:bCs/>
              <w:sz w:val="24"/>
              <w:szCs w:val="36"/>
              <w:highlight w:val="none"/>
            </w:rPr>
            <w:t>图纸（另附）</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_Toc27095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44</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fldChar w:fldCharType="end"/>
          </w:r>
        </w:p>
        <w:p w14:paraId="62F242C3">
          <w:pPr>
            <w:pStyle w:val="19"/>
            <w:tabs>
              <w:tab w:val="right" w:leader="dot" w:pos="8391"/>
            </w:tabs>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HYPERLINK \l _Toc28437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36"/>
            </w:rPr>
            <w:t>第七章</w:t>
          </w:r>
          <w:r>
            <w:rPr>
              <w:rFonts w:hint="eastAsia" w:ascii="宋体" w:hAnsi="宋体" w:eastAsia="宋体" w:cs="宋体"/>
              <w:b w:val="0"/>
              <w:bCs/>
              <w:kern w:val="36"/>
              <w:sz w:val="24"/>
              <w:szCs w:val="36"/>
              <w:lang w:val="en-US" w:eastAsia="zh-CN"/>
            </w:rPr>
            <w:t xml:space="preserve"> </w:t>
          </w:r>
          <w:r>
            <w:rPr>
              <w:rFonts w:hint="eastAsia" w:ascii="宋体" w:hAnsi="宋体" w:eastAsia="宋体" w:cs="宋体"/>
              <w:b w:val="0"/>
              <w:bCs/>
              <w:kern w:val="36"/>
              <w:sz w:val="24"/>
              <w:szCs w:val="36"/>
            </w:rPr>
            <w:t xml:space="preserve"> </w:t>
          </w:r>
          <w:r>
            <w:rPr>
              <w:rFonts w:hint="eastAsia" w:ascii="宋体" w:hAnsi="宋体" w:eastAsia="宋体" w:cs="宋体"/>
              <w:b w:val="0"/>
              <w:bCs/>
              <w:sz w:val="24"/>
              <w:szCs w:val="36"/>
            </w:rPr>
            <w:t>响应文件格式</w:t>
          </w:r>
          <w:r>
            <w:rPr>
              <w:rFonts w:hint="eastAsia" w:ascii="宋体" w:hAnsi="宋体" w:eastAsia="宋体" w:cs="宋体"/>
              <w:b w:val="0"/>
              <w:bCs/>
              <w:sz w:val="24"/>
              <w:szCs w:val="24"/>
            </w:rPr>
            <w:tab/>
          </w: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 PAGEREF _Toc28437 \h </w:instrText>
          </w:r>
          <w:r>
            <w:rPr>
              <w:rFonts w:hint="eastAsia" w:ascii="宋体" w:hAnsi="宋体" w:eastAsia="宋体" w:cs="宋体"/>
              <w:b w:val="0"/>
              <w:bCs/>
              <w:sz w:val="24"/>
              <w:szCs w:val="24"/>
            </w:rPr>
            <w:fldChar w:fldCharType="separate"/>
          </w:r>
          <w:r>
            <w:rPr>
              <w:rFonts w:hint="eastAsia" w:ascii="宋体" w:hAnsi="宋体" w:eastAsia="宋体" w:cs="宋体"/>
              <w:b w:val="0"/>
              <w:bCs/>
              <w:sz w:val="24"/>
              <w:szCs w:val="24"/>
            </w:rPr>
            <w:t>45</w:t>
          </w:r>
          <w:r>
            <w:rPr>
              <w:rFonts w:hint="eastAsia" w:ascii="宋体" w:hAnsi="宋体" w:eastAsia="宋体" w:cs="宋体"/>
              <w:b w:val="0"/>
              <w:bCs/>
              <w:sz w:val="24"/>
              <w:szCs w:val="24"/>
            </w:rPr>
            <w:fldChar w:fldCharType="end"/>
          </w:r>
          <w:r>
            <w:rPr>
              <w:rFonts w:hint="eastAsia" w:ascii="宋体" w:hAnsi="宋体" w:eastAsia="宋体" w:cs="宋体"/>
              <w:b w:val="0"/>
              <w:bCs/>
              <w:sz w:val="24"/>
              <w:szCs w:val="24"/>
            </w:rPr>
            <w:fldChar w:fldCharType="end"/>
          </w:r>
        </w:p>
        <w:p w14:paraId="4CE76FB9">
          <w:r>
            <w:fldChar w:fldCharType="end"/>
          </w:r>
        </w:p>
      </w:sdtContent>
    </w:sdt>
    <w:p w14:paraId="7626BA36"/>
    <w:bookmarkEnd w:id="12"/>
    <w:p w14:paraId="27A47035">
      <w:pPr>
        <w:pStyle w:val="3"/>
        <w:keepLines w:val="0"/>
        <w:widowControl/>
        <w:spacing w:before="0"/>
        <w:jc w:val="center"/>
        <w:outlineLvl w:val="0"/>
        <w:rPr>
          <w:rFonts w:hint="eastAsia" w:ascii="宋体" w:hAnsi="宋体" w:eastAsia="宋体" w:cs="宋体"/>
          <w:color w:val="auto"/>
          <w:kern w:val="36"/>
          <w:sz w:val="32"/>
          <w:szCs w:val="32"/>
        </w:rPr>
        <w:sectPr>
          <w:headerReference r:id="rId4" w:type="default"/>
          <w:pgSz w:w="11907" w:h="16840"/>
          <w:pgMar w:top="1440" w:right="1758" w:bottom="1440" w:left="1758" w:header="720" w:footer="720" w:gutter="0"/>
          <w:cols w:space="720" w:num="1"/>
          <w:docGrid w:type="lines" w:linePitch="299" w:charSpace="0"/>
        </w:sectPr>
      </w:pPr>
      <w:bookmarkStart w:id="13" w:name="_Toc337622690"/>
      <w:bookmarkEnd w:id="13"/>
      <w:bookmarkStart w:id="14" w:name="_Toc517178991"/>
      <w:bookmarkEnd w:id="14"/>
      <w:bookmarkStart w:id="15" w:name="_Toc342241487"/>
      <w:bookmarkEnd w:id="15"/>
      <w:bookmarkStart w:id="16" w:name="_Toc337620800"/>
      <w:bookmarkEnd w:id="16"/>
      <w:bookmarkStart w:id="17" w:name="_Toc341991044"/>
      <w:bookmarkEnd w:id="17"/>
      <w:bookmarkStart w:id="18" w:name="_Toc337622590"/>
      <w:bookmarkEnd w:id="18"/>
      <w:bookmarkStart w:id="19" w:name="_Toc341988484"/>
      <w:bookmarkEnd w:id="19"/>
      <w:bookmarkStart w:id="20" w:name="_Toc366517151"/>
      <w:bookmarkEnd w:id="20"/>
      <w:bookmarkStart w:id="21" w:name="_Toc403560410"/>
      <w:bookmarkEnd w:id="21"/>
      <w:bookmarkStart w:id="22" w:name="_Toc20823274"/>
      <w:bookmarkEnd w:id="22"/>
      <w:bookmarkStart w:id="23" w:name="_Toc337620692"/>
      <w:bookmarkEnd w:id="23"/>
      <w:bookmarkStart w:id="24" w:name="_Toc365619242"/>
      <w:bookmarkEnd w:id="24"/>
      <w:bookmarkStart w:id="25" w:name="_Toc403401434"/>
      <w:bookmarkEnd w:id="25"/>
      <w:bookmarkStart w:id="26" w:name="_Toc337622983"/>
      <w:bookmarkEnd w:id="26"/>
      <w:bookmarkStart w:id="27" w:name="_Toc337584958"/>
      <w:bookmarkEnd w:id="27"/>
      <w:bookmarkStart w:id="28" w:name="_Toc337622278"/>
      <w:bookmarkEnd w:id="28"/>
      <w:bookmarkStart w:id="29" w:name="_Toc441564066"/>
      <w:bookmarkEnd w:id="29"/>
      <w:bookmarkStart w:id="30" w:name="_Toc120614213"/>
      <w:bookmarkEnd w:id="30"/>
      <w:bookmarkStart w:id="31" w:name="_Toc337584644"/>
      <w:bookmarkEnd w:id="31"/>
      <w:bookmarkStart w:id="32" w:name="_Toc342252863"/>
      <w:bookmarkEnd w:id="32"/>
      <w:bookmarkStart w:id="33" w:name="_Toc337584877"/>
      <w:bookmarkEnd w:id="33"/>
      <w:bookmarkStart w:id="34" w:name="_Toc337622251"/>
      <w:bookmarkEnd w:id="34"/>
      <w:bookmarkStart w:id="35" w:name="_Toc342558384"/>
      <w:bookmarkEnd w:id="35"/>
      <w:bookmarkStart w:id="36" w:name="_Toc373781378"/>
      <w:bookmarkEnd w:id="36"/>
      <w:bookmarkStart w:id="37" w:name="_Toc341993114"/>
      <w:bookmarkEnd w:id="37"/>
      <w:bookmarkStart w:id="38" w:name="_Toc16938518"/>
      <w:bookmarkEnd w:id="38"/>
      <w:bookmarkStart w:id="39" w:name="_Toc342497332"/>
      <w:bookmarkEnd w:id="39"/>
      <w:bookmarkStart w:id="40" w:name="_Toc341992630"/>
      <w:bookmarkEnd w:id="40"/>
      <w:bookmarkStart w:id="41" w:name="_Ref352791871"/>
      <w:bookmarkEnd w:id="41"/>
      <w:bookmarkStart w:id="42" w:name="_Toc342374716"/>
      <w:bookmarkEnd w:id="42"/>
      <w:bookmarkStart w:id="43" w:name="_Toc341993788"/>
      <w:bookmarkEnd w:id="43"/>
      <w:bookmarkStart w:id="44" w:name="_Toc337620620"/>
      <w:bookmarkEnd w:id="44"/>
      <w:bookmarkStart w:id="45" w:name="_Toc337622372"/>
      <w:bookmarkEnd w:id="45"/>
      <w:bookmarkStart w:id="46" w:name="_Toc337622640"/>
      <w:bookmarkEnd w:id="46"/>
      <w:bookmarkStart w:id="47" w:name="_Toc337622790"/>
      <w:bookmarkEnd w:id="47"/>
      <w:bookmarkStart w:id="48" w:name="_Toc341992710"/>
      <w:bookmarkEnd w:id="48"/>
      <w:bookmarkStart w:id="49" w:name="_Toc513029202"/>
      <w:bookmarkEnd w:id="49"/>
      <w:bookmarkStart w:id="50" w:name="_Toc528078006"/>
      <w:bookmarkStart w:id="51" w:name="_Toc16770540"/>
      <w:bookmarkStart w:id="52" w:name="_Toc4627"/>
    </w:p>
    <w:p w14:paraId="284A5243">
      <w:pPr>
        <w:pStyle w:val="3"/>
        <w:keepLines w:val="0"/>
        <w:widowControl/>
        <w:spacing w:before="0"/>
        <w:jc w:val="center"/>
        <w:outlineLvl w:val="0"/>
        <w:rPr>
          <w:rFonts w:hint="eastAsia" w:ascii="宋体" w:hAnsi="宋体" w:eastAsia="宋体" w:cs="宋体"/>
          <w:color w:val="auto"/>
          <w:kern w:val="36"/>
          <w:sz w:val="32"/>
          <w:szCs w:val="32"/>
        </w:rPr>
      </w:pPr>
      <w:r>
        <w:rPr>
          <w:rFonts w:hint="eastAsia" w:ascii="宋体" w:hAnsi="宋体" w:eastAsia="宋体" w:cs="宋体"/>
          <w:color w:val="auto"/>
          <w:kern w:val="36"/>
          <w:sz w:val="32"/>
          <w:szCs w:val="32"/>
        </w:rPr>
        <w:t>第一章</w:t>
      </w:r>
      <w:bookmarkEnd w:id="50"/>
      <w:r>
        <w:rPr>
          <w:rFonts w:hint="eastAsia" w:ascii="宋体" w:hAnsi="宋体" w:eastAsia="宋体" w:cs="宋体"/>
          <w:color w:val="auto"/>
          <w:kern w:val="36"/>
          <w:sz w:val="32"/>
          <w:szCs w:val="32"/>
          <w:lang w:val="en-US" w:eastAsia="zh-CN"/>
        </w:rPr>
        <w:t xml:space="preserve"> </w:t>
      </w:r>
      <w:r>
        <w:rPr>
          <w:rFonts w:hint="eastAsia" w:ascii="宋体" w:hAnsi="宋体" w:eastAsia="宋体" w:cs="宋体"/>
          <w:color w:val="auto"/>
          <w:kern w:val="36"/>
          <w:sz w:val="32"/>
          <w:szCs w:val="32"/>
        </w:rPr>
        <w:t xml:space="preserve"> 竞争性磋商公告</w:t>
      </w:r>
      <w:bookmarkEnd w:id="51"/>
      <w:bookmarkEnd w:id="52"/>
    </w:p>
    <w:p w14:paraId="6A67479A">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项目概况：</w:t>
      </w:r>
    </w:p>
    <w:p w14:paraId="6C650607">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lang w:eastAsia="zh-CN"/>
        </w:rPr>
        <w:t>灵宝市朱阳镇王家村干沟口桥新建工程</w:t>
      </w:r>
      <w:r>
        <w:rPr>
          <w:rFonts w:hint="eastAsia" w:ascii="宋体" w:hAnsi="宋体" w:eastAsia="宋体" w:cs="宋体"/>
          <w:kern w:val="0"/>
          <w:sz w:val="24"/>
          <w:szCs w:val="24"/>
        </w:rPr>
        <w:t>的潜在供应商登录三门峡市公共资源交易中心网获取本项目磋商文件，并于</w:t>
      </w:r>
      <w:r>
        <w:rPr>
          <w:rFonts w:hint="eastAsia" w:ascii="宋体" w:hAnsi="宋体" w:eastAsia="宋体" w:cs="宋体"/>
          <w:kern w:val="0"/>
          <w:sz w:val="24"/>
          <w:szCs w:val="24"/>
          <w:shd w:val="clear" w:color="auto" w:fill="FFFFFF"/>
          <w:lang w:eastAsia="zh-CN"/>
        </w:rPr>
        <w:t>2026年</w:t>
      </w:r>
      <w:r>
        <w:rPr>
          <w:rFonts w:hint="eastAsia" w:ascii="宋体" w:hAnsi="宋体" w:eastAsia="宋体" w:cs="宋体"/>
          <w:kern w:val="0"/>
          <w:sz w:val="24"/>
          <w:szCs w:val="24"/>
          <w:shd w:val="clear" w:color="auto" w:fill="FFFFFF"/>
          <w:lang w:val="en-US" w:eastAsia="zh-CN"/>
        </w:rPr>
        <w:t>8</w:t>
      </w:r>
      <w:r>
        <w:rPr>
          <w:rFonts w:hint="eastAsia" w:ascii="宋体" w:hAnsi="宋体" w:eastAsia="宋体" w:cs="宋体"/>
          <w:color w:val="auto"/>
          <w:kern w:val="0"/>
          <w:sz w:val="24"/>
          <w:szCs w:val="24"/>
          <w:shd w:val="clear" w:color="auto" w:fill="FFFFFF"/>
          <w:lang w:eastAsia="zh-CN"/>
        </w:rPr>
        <w:t>月</w:t>
      </w:r>
      <w:r>
        <w:rPr>
          <w:rFonts w:hint="eastAsia" w:ascii="宋体" w:hAnsi="宋体" w:eastAsia="宋体" w:cs="宋体"/>
          <w:color w:val="auto"/>
          <w:kern w:val="0"/>
          <w:sz w:val="24"/>
          <w:szCs w:val="24"/>
          <w:shd w:val="clear" w:color="auto" w:fill="FFFFFF"/>
          <w:lang w:val="en-US" w:eastAsia="zh-CN"/>
        </w:rPr>
        <w:t>31日</w:t>
      </w:r>
      <w:r>
        <w:rPr>
          <w:rFonts w:hint="eastAsia" w:ascii="宋体" w:hAnsi="宋体" w:eastAsia="宋体" w:cs="宋体"/>
          <w:color w:val="auto"/>
          <w:kern w:val="0"/>
          <w:sz w:val="24"/>
          <w:szCs w:val="24"/>
          <w:shd w:val="clear" w:color="auto" w:fill="FFFFFF"/>
          <w:lang w:eastAsia="zh-CN"/>
        </w:rPr>
        <w:t>0</w:t>
      </w:r>
      <w:r>
        <w:rPr>
          <w:rFonts w:hint="eastAsia" w:ascii="宋体" w:hAnsi="宋体" w:eastAsia="宋体" w:cs="宋体"/>
          <w:kern w:val="0"/>
          <w:sz w:val="24"/>
          <w:szCs w:val="24"/>
          <w:shd w:val="clear" w:color="auto" w:fill="FFFFFF"/>
          <w:lang w:eastAsia="zh-CN"/>
        </w:rPr>
        <w:t>8时30分</w:t>
      </w:r>
      <w:r>
        <w:rPr>
          <w:rFonts w:hint="eastAsia" w:ascii="宋体" w:hAnsi="宋体" w:eastAsia="宋体" w:cs="宋体"/>
          <w:kern w:val="0"/>
          <w:sz w:val="24"/>
          <w:szCs w:val="24"/>
        </w:rPr>
        <w:t>（北京时间）前提交响应文件。</w:t>
      </w:r>
    </w:p>
    <w:p w14:paraId="59475285">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sz w:val="24"/>
          <w:szCs w:val="24"/>
        </w:rPr>
      </w:pPr>
      <w:r>
        <w:rPr>
          <w:rFonts w:hint="eastAsia" w:ascii="宋体" w:hAnsi="宋体" w:eastAsia="宋体" w:cs="宋体"/>
          <w:kern w:val="0"/>
          <w:sz w:val="24"/>
          <w:szCs w:val="24"/>
        </w:rPr>
        <w:t>一、项目基本情况</w:t>
      </w:r>
    </w:p>
    <w:p w14:paraId="5AB9CD6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FF0000"/>
          <w:kern w:val="0"/>
          <w:sz w:val="24"/>
          <w:szCs w:val="24"/>
        </w:rPr>
      </w:pPr>
      <w:r>
        <w:rPr>
          <w:rFonts w:hint="eastAsia" w:ascii="宋体" w:hAnsi="宋体" w:eastAsia="宋体" w:cs="宋体"/>
          <w:color w:val="auto"/>
          <w:kern w:val="0"/>
          <w:sz w:val="24"/>
          <w:szCs w:val="24"/>
        </w:rPr>
        <w:t>1、项目编号：LBGZ[2026]</w:t>
      </w:r>
      <w:r>
        <w:rPr>
          <w:rFonts w:hint="eastAsia" w:ascii="宋体" w:hAnsi="宋体" w:eastAsia="宋体" w:cs="宋体"/>
          <w:color w:val="auto"/>
          <w:kern w:val="0"/>
          <w:sz w:val="24"/>
          <w:szCs w:val="24"/>
          <w:lang w:eastAsia="zh-CN"/>
        </w:rPr>
        <w:t>167-ZC130；</w:t>
      </w:r>
      <w:r>
        <w:rPr>
          <w:rFonts w:hint="eastAsia" w:ascii="宋体" w:hAnsi="宋体" w:eastAsia="宋体" w:cs="宋体"/>
          <w:color w:val="auto"/>
          <w:kern w:val="0"/>
          <w:sz w:val="24"/>
          <w:szCs w:val="24"/>
          <w:lang w:val="en-US" w:eastAsia="zh-CN"/>
        </w:rPr>
        <w:t>灵宝竞磋采购-2026-95；</w:t>
      </w:r>
    </w:p>
    <w:p w14:paraId="179629FC">
      <w:pPr>
        <w:keepNext w:val="0"/>
        <w:keepLines w:val="0"/>
        <w:pageBreakBefore w:val="0"/>
        <w:kinsoku/>
        <w:overflowPunct/>
        <w:topLinePunct w:val="0"/>
        <w:autoSpaceDE/>
        <w:autoSpaceDN/>
        <w:bidi w:val="0"/>
        <w:spacing w:after="0" w:line="540" w:lineRule="exact"/>
        <w:ind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2、项目名称：</w:t>
      </w:r>
      <w:r>
        <w:rPr>
          <w:rFonts w:hint="eastAsia" w:ascii="宋体" w:hAnsi="宋体" w:eastAsia="宋体" w:cs="宋体"/>
          <w:kern w:val="0"/>
          <w:sz w:val="24"/>
          <w:szCs w:val="24"/>
          <w:lang w:eastAsia="zh-CN"/>
        </w:rPr>
        <w:t>灵宝市朱阳镇王家村干沟口桥新建工程</w:t>
      </w:r>
    </w:p>
    <w:p w14:paraId="20445912">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3、采购方式：竞争性磋商</w:t>
      </w:r>
    </w:p>
    <w:p w14:paraId="649334BF">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4、预算金额：¥</w:t>
      </w:r>
      <w:r>
        <w:rPr>
          <w:rFonts w:hint="eastAsia" w:ascii="宋体" w:hAnsi="宋体" w:eastAsia="宋体" w:cs="宋体"/>
          <w:kern w:val="0"/>
          <w:sz w:val="24"/>
          <w:szCs w:val="24"/>
          <w:lang w:val="en-US" w:eastAsia="zh-CN"/>
        </w:rPr>
        <w:t>202.0061万元</w:t>
      </w:r>
      <w:r>
        <w:rPr>
          <w:rFonts w:hint="eastAsia" w:ascii="宋体" w:hAnsi="宋体" w:eastAsia="宋体" w:cs="宋体"/>
          <w:kern w:val="0"/>
          <w:sz w:val="24"/>
          <w:szCs w:val="24"/>
        </w:rPr>
        <w:t>；</w:t>
      </w:r>
    </w:p>
    <w:tbl>
      <w:tblPr>
        <w:tblStyle w:val="28"/>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22"/>
        <w:gridCol w:w="2625"/>
        <w:gridCol w:w="1697"/>
        <w:gridCol w:w="1805"/>
      </w:tblGrid>
      <w:tr w14:paraId="62BA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38" w:type="dxa"/>
            <w:vAlign w:val="center"/>
          </w:tcPr>
          <w:p w14:paraId="0ACD4FD8">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2622" w:type="dxa"/>
            <w:vAlign w:val="center"/>
          </w:tcPr>
          <w:p w14:paraId="1ADFE022">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包号</w:t>
            </w:r>
          </w:p>
        </w:tc>
        <w:tc>
          <w:tcPr>
            <w:tcW w:w="2625" w:type="dxa"/>
            <w:vAlign w:val="center"/>
          </w:tcPr>
          <w:p w14:paraId="4064204A">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color w:val="333333"/>
                <w:sz w:val="24"/>
                <w:szCs w:val="24"/>
              </w:rPr>
              <w:t>包名称</w:t>
            </w:r>
          </w:p>
        </w:tc>
        <w:tc>
          <w:tcPr>
            <w:tcW w:w="1697" w:type="dxa"/>
            <w:vAlign w:val="center"/>
          </w:tcPr>
          <w:p w14:paraId="2F05C874">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eastAsia" w:ascii="宋体" w:hAnsi="宋体" w:eastAsia="宋体" w:cs="宋体"/>
                <w:color w:val="333333"/>
                <w:sz w:val="24"/>
                <w:szCs w:val="24"/>
              </w:rPr>
            </w:pPr>
            <w:r>
              <w:rPr>
                <w:rFonts w:hint="eastAsia" w:ascii="宋体" w:hAnsi="宋体" w:eastAsia="宋体" w:cs="宋体"/>
                <w:color w:val="333333"/>
                <w:sz w:val="24"/>
                <w:szCs w:val="24"/>
              </w:rPr>
              <w:t>包预算</w:t>
            </w:r>
          </w:p>
          <w:p w14:paraId="6A97B023">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color w:val="333333"/>
                <w:sz w:val="24"/>
                <w:szCs w:val="24"/>
              </w:rPr>
              <w:t>（</w:t>
            </w:r>
            <w:r>
              <w:rPr>
                <w:rFonts w:hint="eastAsia" w:ascii="宋体" w:hAnsi="宋体" w:cs="宋体"/>
                <w:color w:val="333333"/>
                <w:sz w:val="24"/>
                <w:szCs w:val="24"/>
                <w:lang w:val="en-US" w:eastAsia="zh-CN"/>
              </w:rPr>
              <w:t>万</w:t>
            </w:r>
            <w:r>
              <w:rPr>
                <w:rFonts w:hint="eastAsia" w:ascii="宋体" w:hAnsi="宋体" w:eastAsia="宋体" w:cs="宋体"/>
                <w:color w:val="333333"/>
                <w:sz w:val="24"/>
                <w:szCs w:val="24"/>
              </w:rPr>
              <w:t>元）</w:t>
            </w:r>
          </w:p>
        </w:tc>
        <w:tc>
          <w:tcPr>
            <w:tcW w:w="1805" w:type="dxa"/>
            <w:vAlign w:val="center"/>
          </w:tcPr>
          <w:p w14:paraId="54F8026D">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color w:val="333333"/>
                <w:sz w:val="24"/>
                <w:szCs w:val="24"/>
              </w:rPr>
              <w:t>包最高限价（</w:t>
            </w:r>
            <w:r>
              <w:rPr>
                <w:rFonts w:hint="eastAsia" w:ascii="宋体" w:hAnsi="宋体" w:cs="宋体"/>
                <w:color w:val="333333"/>
                <w:sz w:val="24"/>
                <w:szCs w:val="24"/>
                <w:lang w:val="en-US" w:eastAsia="zh-CN"/>
              </w:rPr>
              <w:t>万</w:t>
            </w:r>
            <w:r>
              <w:rPr>
                <w:rFonts w:hint="eastAsia" w:ascii="宋体" w:hAnsi="宋体" w:eastAsia="宋体" w:cs="宋体"/>
                <w:color w:val="333333"/>
                <w:sz w:val="24"/>
                <w:szCs w:val="24"/>
              </w:rPr>
              <w:t>元）</w:t>
            </w:r>
          </w:p>
        </w:tc>
      </w:tr>
      <w:tr w14:paraId="3F43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738" w:type="dxa"/>
            <w:vAlign w:val="center"/>
          </w:tcPr>
          <w:p w14:paraId="7EA700A8">
            <w:pPr>
              <w:pStyle w:val="26"/>
              <w:keepNext w:val="0"/>
              <w:keepLines w:val="0"/>
              <w:pageBreakBefore w:val="0"/>
              <w:kinsoku/>
              <w:overflowPunct/>
              <w:topLinePunct w:val="0"/>
              <w:autoSpaceDE/>
              <w:autoSpaceDN/>
              <w:bidi w:val="0"/>
              <w:spacing w:after="0" w:line="540" w:lineRule="exact"/>
              <w:ind w:left="-2" w:leftChars="-100" w:hanging="218" w:hangingChars="91"/>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622" w:type="dxa"/>
            <w:vAlign w:val="center"/>
          </w:tcPr>
          <w:p w14:paraId="4B9D0841">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LBGZ[2026]</w:t>
            </w:r>
            <w:r>
              <w:rPr>
                <w:rFonts w:hint="eastAsia" w:ascii="宋体" w:hAnsi="宋体" w:cs="宋体"/>
                <w:sz w:val="24"/>
                <w:szCs w:val="24"/>
                <w:lang w:val="en-US" w:eastAsia="zh-CN"/>
              </w:rPr>
              <w:t>167-ZC130</w:t>
            </w:r>
          </w:p>
        </w:tc>
        <w:tc>
          <w:tcPr>
            <w:tcW w:w="2625" w:type="dxa"/>
            <w:vAlign w:val="center"/>
          </w:tcPr>
          <w:p w14:paraId="723C9F30">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default" w:ascii="宋体" w:hAnsi="宋体" w:eastAsia="宋体" w:cs="宋体"/>
                <w:sz w:val="24"/>
                <w:szCs w:val="24"/>
                <w:lang w:val="en-US" w:eastAsia="zh-CN"/>
              </w:rPr>
            </w:pPr>
            <w:r>
              <w:rPr>
                <w:rFonts w:hint="eastAsia" w:ascii="宋体" w:hAnsi="宋体" w:cs="宋体"/>
                <w:sz w:val="24"/>
                <w:szCs w:val="24"/>
                <w:lang w:eastAsia="zh-CN"/>
              </w:rPr>
              <w:t>灵宝市朱阳镇王家村干沟口桥新建工程</w:t>
            </w:r>
          </w:p>
        </w:tc>
        <w:tc>
          <w:tcPr>
            <w:tcW w:w="1697" w:type="dxa"/>
            <w:vAlign w:val="center"/>
          </w:tcPr>
          <w:p w14:paraId="3C9626F9">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default" w:ascii="宋体" w:hAnsi="宋体" w:eastAsia="宋体" w:cs="宋体"/>
                <w:sz w:val="24"/>
                <w:szCs w:val="24"/>
                <w:lang w:val="en-US" w:eastAsia="zh-CN"/>
              </w:rPr>
            </w:pPr>
            <w:r>
              <w:rPr>
                <w:rFonts w:hint="eastAsia" w:ascii="宋体" w:hAnsi="宋体" w:cs="宋体"/>
                <w:kern w:val="0"/>
                <w:sz w:val="24"/>
                <w:szCs w:val="24"/>
                <w:lang w:val="en-US" w:eastAsia="zh-CN"/>
              </w:rPr>
              <w:t>202.0061</w:t>
            </w:r>
          </w:p>
        </w:tc>
        <w:tc>
          <w:tcPr>
            <w:tcW w:w="1805" w:type="dxa"/>
            <w:vAlign w:val="center"/>
          </w:tcPr>
          <w:p w14:paraId="0ECAD768">
            <w:pPr>
              <w:pStyle w:val="26"/>
              <w:keepNext w:val="0"/>
              <w:keepLines w:val="0"/>
              <w:pageBreakBefore w:val="0"/>
              <w:kinsoku/>
              <w:overflowPunct/>
              <w:topLinePunct w:val="0"/>
              <w:autoSpaceDE/>
              <w:autoSpaceDN/>
              <w:bidi w:val="0"/>
              <w:spacing w:after="0" w:line="540" w:lineRule="exact"/>
              <w:ind w:left="0" w:leftChars="0" w:firstLine="0" w:firstLineChars="0"/>
              <w:jc w:val="center"/>
              <w:textAlignment w:val="auto"/>
              <w:rPr>
                <w:rFonts w:hint="default" w:ascii="宋体" w:hAnsi="宋体" w:eastAsia="宋体" w:cs="宋体"/>
                <w:sz w:val="24"/>
                <w:szCs w:val="24"/>
                <w:lang w:val="en-US" w:eastAsia="zh-CN"/>
              </w:rPr>
            </w:pPr>
            <w:r>
              <w:rPr>
                <w:rFonts w:hint="eastAsia" w:ascii="宋体" w:hAnsi="宋体" w:cs="宋体"/>
                <w:kern w:val="0"/>
                <w:sz w:val="24"/>
                <w:szCs w:val="24"/>
                <w:lang w:val="en-US" w:eastAsia="zh-CN"/>
              </w:rPr>
              <w:t>202.0061</w:t>
            </w:r>
          </w:p>
        </w:tc>
      </w:tr>
    </w:tbl>
    <w:p w14:paraId="0F6500F4">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5、采购需求（包括但不限于标的的名称、数量、简要技术需求或服务要求等）</w:t>
      </w:r>
    </w:p>
    <w:p w14:paraId="32C9CA0E">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kern w:val="0"/>
          <w:sz w:val="24"/>
          <w:szCs w:val="24"/>
        </w:rPr>
        <w:t>5.1项目概况：</w:t>
      </w:r>
      <w:r>
        <w:rPr>
          <w:rFonts w:hint="eastAsia" w:ascii="宋体" w:hAnsi="宋体" w:eastAsia="宋体" w:cs="宋体"/>
          <w:color w:val="auto"/>
          <w:kern w:val="0"/>
          <w:sz w:val="24"/>
          <w:szCs w:val="24"/>
          <w:lang w:val="en-US" w:eastAsia="zh-CN"/>
        </w:rPr>
        <w:t>本项目为</w:t>
      </w:r>
      <w:r>
        <w:rPr>
          <w:rFonts w:hint="eastAsia" w:ascii="宋体" w:hAnsi="宋体" w:eastAsia="宋体" w:cs="宋体"/>
          <w:kern w:val="0"/>
          <w:sz w:val="24"/>
          <w:szCs w:val="24"/>
          <w:lang w:eastAsia="zh-CN"/>
        </w:rPr>
        <w:t>灵宝市朱阳镇王家村干沟口桥新建工程，</w:t>
      </w:r>
      <w:r>
        <w:rPr>
          <w:rFonts w:hint="eastAsia" w:ascii="宋体" w:hAnsi="宋体" w:eastAsia="宋体" w:cs="宋体"/>
          <w:color w:val="auto"/>
          <w:kern w:val="0"/>
          <w:sz w:val="24"/>
          <w:szCs w:val="24"/>
          <w:lang w:val="en-US" w:eastAsia="zh-CN"/>
        </w:rPr>
        <w:t>主要建设内容为桥梁工程：桥长61.04m，桥面宽7.5m，上部结构为预制混凝土空心板，下部结构为重力式U型桥台，桩柱式桥墩；桥头引道工程：引道长58.96m，路基宽7.5m，路面宽6.5m，按照四级公路标准（公路Ⅱ级）设计，设计速度20km/h，路基为16cm厚砂砾垫层，路面为18cm厚水泥稳定碎石基层、20cm厚水泥混凝土面层及桥梁、道路交通安全防护设施</w:t>
      </w:r>
      <w:r>
        <w:rPr>
          <w:rFonts w:hint="eastAsia" w:ascii="宋体" w:hAnsi="宋体" w:eastAsia="宋体" w:cs="宋体"/>
          <w:color w:val="auto"/>
          <w:kern w:val="0"/>
          <w:sz w:val="24"/>
          <w:szCs w:val="24"/>
        </w:rPr>
        <w:t>，具体详见工程量清单；</w:t>
      </w:r>
    </w:p>
    <w:p w14:paraId="6A3FCD02">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5.2资金来源：</w:t>
      </w:r>
      <w:r>
        <w:rPr>
          <w:rFonts w:hint="eastAsia" w:ascii="宋体" w:hAnsi="宋体" w:eastAsia="宋体" w:cs="宋体"/>
          <w:color w:val="auto"/>
          <w:kern w:val="0"/>
          <w:sz w:val="24"/>
          <w:szCs w:val="24"/>
          <w:highlight w:val="none"/>
          <w:lang w:val="en-US" w:eastAsia="zh-CN"/>
        </w:rPr>
        <w:t>财政资金</w:t>
      </w:r>
      <w:r>
        <w:rPr>
          <w:rFonts w:hint="eastAsia" w:ascii="宋体" w:hAnsi="宋体" w:eastAsia="宋体" w:cs="宋体"/>
          <w:color w:val="auto"/>
          <w:kern w:val="0"/>
          <w:sz w:val="24"/>
          <w:szCs w:val="24"/>
          <w:highlight w:val="none"/>
        </w:rPr>
        <w:t>，已落实</w:t>
      </w:r>
      <w:r>
        <w:rPr>
          <w:rFonts w:hint="eastAsia" w:ascii="宋体" w:hAnsi="宋体" w:eastAsia="宋体" w:cs="宋体"/>
          <w:color w:val="auto"/>
          <w:kern w:val="0"/>
          <w:sz w:val="24"/>
          <w:szCs w:val="24"/>
        </w:rPr>
        <w:t>。</w:t>
      </w:r>
    </w:p>
    <w:p w14:paraId="1A732D41">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5.3磋商范围：磋商文件</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图纸及</w:t>
      </w:r>
      <w:r>
        <w:rPr>
          <w:rFonts w:hint="eastAsia" w:ascii="宋体" w:hAnsi="宋体" w:eastAsia="宋体" w:cs="宋体"/>
          <w:color w:val="auto"/>
          <w:kern w:val="0"/>
          <w:sz w:val="24"/>
          <w:szCs w:val="24"/>
        </w:rPr>
        <w:t>工程量清单等范围内的全部内容</w:t>
      </w:r>
      <w:r>
        <w:rPr>
          <w:rFonts w:hint="eastAsia" w:ascii="宋体" w:hAnsi="宋体" w:eastAsia="宋体" w:cs="宋体"/>
          <w:color w:val="auto"/>
          <w:kern w:val="0"/>
          <w:sz w:val="24"/>
          <w:szCs w:val="24"/>
          <w:lang w:eastAsia="zh-CN"/>
        </w:rPr>
        <w:t>；</w:t>
      </w:r>
    </w:p>
    <w:p w14:paraId="2531A6E2">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5.4质量要求：</w:t>
      </w:r>
      <w:r>
        <w:rPr>
          <w:rFonts w:hint="eastAsia" w:ascii="宋体" w:hAnsi="宋体" w:eastAsia="宋体" w:cs="宋体"/>
          <w:color w:val="auto"/>
          <w:kern w:val="0"/>
          <w:sz w:val="24"/>
          <w:szCs w:val="24"/>
          <w:lang w:eastAsia="zh-CN"/>
        </w:rPr>
        <w:t>符合国家现行公路工程施工质量评定标准合格标准；</w:t>
      </w:r>
    </w:p>
    <w:p w14:paraId="1F93944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5.5计划工期：</w:t>
      </w:r>
      <w:r>
        <w:rPr>
          <w:rFonts w:hint="eastAsia" w:ascii="宋体" w:hAnsi="宋体" w:eastAsia="宋体" w:cs="宋体"/>
          <w:color w:val="auto"/>
          <w:kern w:val="0"/>
          <w:sz w:val="24"/>
          <w:szCs w:val="24"/>
          <w:lang w:val="en-US" w:eastAsia="zh-CN"/>
        </w:rPr>
        <w:t>60日历天</w:t>
      </w:r>
      <w:r>
        <w:rPr>
          <w:rFonts w:hint="eastAsia" w:ascii="宋体" w:hAnsi="宋体" w:eastAsia="宋体" w:cs="宋体"/>
          <w:color w:val="auto"/>
          <w:kern w:val="0"/>
          <w:sz w:val="24"/>
          <w:szCs w:val="24"/>
          <w:lang w:eastAsia="zh-CN"/>
        </w:rPr>
        <w:t>；</w:t>
      </w:r>
    </w:p>
    <w:p w14:paraId="416FAEAE">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5.6标段划分：本项目</w:t>
      </w:r>
      <w:r>
        <w:rPr>
          <w:rFonts w:hint="eastAsia" w:ascii="宋体" w:hAnsi="宋体" w:eastAsia="宋体" w:cs="宋体"/>
          <w:color w:val="auto"/>
          <w:kern w:val="0"/>
          <w:sz w:val="24"/>
          <w:szCs w:val="24"/>
          <w:lang w:eastAsia="zh-CN"/>
        </w:rPr>
        <w:t>不</w:t>
      </w:r>
      <w:r>
        <w:rPr>
          <w:rFonts w:hint="eastAsia" w:ascii="宋体" w:hAnsi="宋体" w:eastAsia="宋体" w:cs="宋体"/>
          <w:color w:val="auto"/>
          <w:kern w:val="0"/>
          <w:sz w:val="24"/>
          <w:szCs w:val="24"/>
        </w:rPr>
        <w:t>划分标段</w:t>
      </w:r>
      <w:r>
        <w:rPr>
          <w:rFonts w:hint="eastAsia" w:ascii="宋体" w:hAnsi="宋体" w:eastAsia="宋体" w:cs="宋体"/>
          <w:color w:val="auto"/>
          <w:kern w:val="0"/>
          <w:sz w:val="24"/>
          <w:szCs w:val="24"/>
          <w:lang w:eastAsia="zh-CN"/>
        </w:rPr>
        <w:t>；</w:t>
      </w:r>
    </w:p>
    <w:p w14:paraId="7FB765F0">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6、合同履行期限：按合同约定执行</w:t>
      </w:r>
      <w:r>
        <w:rPr>
          <w:rFonts w:hint="eastAsia" w:ascii="宋体" w:hAnsi="宋体" w:eastAsia="宋体" w:cs="宋体"/>
          <w:color w:val="auto"/>
          <w:kern w:val="0"/>
          <w:sz w:val="24"/>
          <w:szCs w:val="24"/>
          <w:lang w:eastAsia="zh-CN"/>
        </w:rPr>
        <w:t>；</w:t>
      </w:r>
    </w:p>
    <w:p w14:paraId="7210C60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7、本项目是否接受联合体投标：否</w:t>
      </w:r>
    </w:p>
    <w:p w14:paraId="301E4145">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8、是否接受进口产品：否</w:t>
      </w:r>
    </w:p>
    <w:p w14:paraId="16D125CD">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9、是否专门面向中小企业：</w:t>
      </w:r>
      <w:r>
        <w:rPr>
          <w:rFonts w:hint="eastAsia" w:ascii="宋体" w:hAnsi="宋体" w:eastAsia="宋体" w:cs="宋体"/>
          <w:color w:val="auto"/>
          <w:kern w:val="0"/>
          <w:sz w:val="24"/>
          <w:szCs w:val="24"/>
          <w:lang w:val="en-US" w:eastAsia="zh-CN"/>
        </w:rPr>
        <w:t>是</w:t>
      </w:r>
    </w:p>
    <w:p w14:paraId="6B3827AA">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二、供应商资格要求</w:t>
      </w:r>
    </w:p>
    <w:p w14:paraId="065383E1">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1、供应商符合《中华人民共和国政府采购法》第二十二条规定条件；</w:t>
      </w:r>
    </w:p>
    <w:p w14:paraId="5A015DDD">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highlight w:val="none"/>
        </w:rPr>
        <w:t>落实政府采购政策满足的资格要求：根据《政府采购促进中小企业发展管理办法》（财库〔2020〕46号）规定，本项目专门面向中小企业采购</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同时须提供《中小企业声明函》。</w:t>
      </w:r>
    </w:p>
    <w:p w14:paraId="31272813">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3、本项目的特定资格条件：</w:t>
      </w:r>
    </w:p>
    <w:p w14:paraId="0E2F817F">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（1）供应商须具有独立承担民事责任的能力（提供有效的企业营业执照或其他证明材料）</w:t>
      </w:r>
      <w:r>
        <w:rPr>
          <w:rFonts w:hint="eastAsia" w:ascii="宋体" w:hAnsi="宋体" w:eastAsia="宋体" w:cs="宋体"/>
          <w:color w:val="auto"/>
          <w:kern w:val="0"/>
          <w:sz w:val="24"/>
          <w:szCs w:val="24"/>
          <w:highlight w:val="none"/>
          <w:lang w:eastAsia="zh-CN"/>
        </w:rPr>
        <w:t>；</w:t>
      </w:r>
    </w:p>
    <w:p w14:paraId="6FD7A315">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（2）供应商应具备</w:t>
      </w:r>
      <w:r>
        <w:rPr>
          <w:rFonts w:hint="eastAsia" w:ascii="宋体" w:hAnsi="宋体" w:eastAsia="宋体" w:cs="宋体"/>
          <w:color w:val="auto"/>
          <w:kern w:val="0"/>
          <w:sz w:val="24"/>
          <w:szCs w:val="24"/>
          <w:lang w:eastAsia="zh-CN"/>
        </w:rPr>
        <w:t>公路工程施工总承包叁级（含叁级）</w:t>
      </w:r>
      <w:r>
        <w:rPr>
          <w:rFonts w:hint="eastAsia" w:ascii="宋体" w:hAnsi="宋体" w:eastAsia="宋体" w:cs="宋体"/>
          <w:color w:val="auto"/>
          <w:kern w:val="0"/>
          <w:sz w:val="24"/>
          <w:szCs w:val="24"/>
        </w:rPr>
        <w:t>以上资质及有效的安全生产许可证，在人员、设备、资金等方面具有相应的施工能力；</w:t>
      </w:r>
    </w:p>
    <w:p w14:paraId="0CA25DFF">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color w:val="auto"/>
          <w:kern w:val="0"/>
          <w:sz w:val="24"/>
          <w:szCs w:val="24"/>
          <w:highlight w:val="none"/>
        </w:rPr>
        <w:t>（3）拟派项目经理应具备</w:t>
      </w:r>
      <w:r>
        <w:rPr>
          <w:rFonts w:hint="eastAsia" w:ascii="宋体" w:hAnsi="宋体" w:eastAsia="宋体" w:cs="宋体"/>
          <w:color w:val="auto"/>
          <w:kern w:val="0"/>
          <w:sz w:val="24"/>
          <w:szCs w:val="24"/>
          <w:highlight w:val="none"/>
          <w:lang w:eastAsia="zh-CN"/>
        </w:rPr>
        <w:t>公路工程专业贰级（含贰级）及以上注册建造师资格</w:t>
      </w:r>
      <w:r>
        <w:rPr>
          <w:rFonts w:hint="eastAsia" w:ascii="宋体" w:hAnsi="宋体" w:eastAsia="宋体" w:cs="宋体"/>
          <w:color w:val="auto"/>
          <w:kern w:val="0"/>
          <w:sz w:val="24"/>
          <w:szCs w:val="24"/>
          <w:highlight w:val="none"/>
        </w:rPr>
        <w:t>，须提供注册建造师证书、</w:t>
      </w:r>
      <w:r>
        <w:rPr>
          <w:rFonts w:hint="eastAsia" w:ascii="宋体" w:hAnsi="宋体" w:eastAsia="宋体" w:cs="宋体"/>
          <w:color w:val="auto"/>
          <w:kern w:val="0"/>
          <w:sz w:val="24"/>
          <w:szCs w:val="24"/>
          <w:highlight w:val="none"/>
          <w:lang w:eastAsia="zh-CN"/>
        </w:rPr>
        <w:t>安全生产考核合格证书（交安B证）</w:t>
      </w:r>
      <w:r>
        <w:rPr>
          <w:rFonts w:hint="eastAsia" w:ascii="宋体" w:hAnsi="宋体" w:eastAsia="宋体" w:cs="宋体"/>
          <w:kern w:val="0"/>
          <w:sz w:val="24"/>
          <w:szCs w:val="24"/>
          <w:highlight w:val="none"/>
        </w:rPr>
        <w:t>，未在其他在建工程项目中担任项目经理</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并提供社保证明资料</w:t>
      </w:r>
      <w:r>
        <w:rPr>
          <w:rFonts w:hint="eastAsia" w:ascii="宋体" w:hAnsi="宋体" w:eastAsia="宋体" w:cs="宋体"/>
          <w:kern w:val="0"/>
          <w:sz w:val="24"/>
          <w:szCs w:val="24"/>
          <w:highlight w:val="none"/>
          <w:lang w:eastAsia="zh-CN"/>
        </w:rPr>
        <w:t>；</w:t>
      </w:r>
    </w:p>
    <w:p w14:paraId="148697D4">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供应商需提供本企业的无商业贿赂及不正当竞争行为的承诺书（承诺对象：企业、法定代表人、项目经理）；</w:t>
      </w:r>
    </w:p>
    <w:p w14:paraId="2D5554CA">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w:t>
      </w:r>
      <w:r>
        <w:rPr>
          <w:rFonts w:hint="eastAsia" w:ascii="宋体" w:hAnsi="宋体" w:eastAsia="宋体" w:cs="宋体"/>
          <w:sz w:val="24"/>
          <w:szCs w:val="24"/>
        </w:rPr>
        <w:t>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p>
    <w:p w14:paraId="68136986">
      <w:pPr>
        <w:keepNext w:val="0"/>
        <w:keepLines w:val="0"/>
        <w:pageBreakBefore w:val="0"/>
        <w:kinsoku/>
        <w:wordWrap w:val="0"/>
        <w:overflowPunct/>
        <w:topLinePunct w:val="0"/>
        <w:autoSpaceDE/>
        <w:autoSpaceDN/>
        <w:bidi w:val="0"/>
        <w:spacing w:after="0" w:line="540" w:lineRule="exact"/>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）单位负责人为同一人或者存在控股、管理关系的不同单位，不得参加同一标段投标或者未划分标段的同一招标项目投标</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提供供应商在“国家企业信用信息公示系统”中公示的公司</w:t>
      </w:r>
      <w:r>
        <w:rPr>
          <w:rFonts w:hint="eastAsia" w:ascii="宋体" w:hAnsi="宋体" w:eastAsia="宋体" w:cs="宋体"/>
          <w:kern w:val="0"/>
          <w:sz w:val="24"/>
          <w:szCs w:val="24"/>
          <w:lang w:val="en-US" w:eastAsia="zh-CN"/>
        </w:rPr>
        <w:t>基本</w:t>
      </w:r>
      <w:r>
        <w:rPr>
          <w:rFonts w:hint="eastAsia" w:ascii="宋体" w:hAnsi="宋体" w:eastAsia="宋体" w:cs="宋体"/>
          <w:kern w:val="0"/>
          <w:sz w:val="24"/>
          <w:szCs w:val="24"/>
        </w:rPr>
        <w:t>信息、股东或投资人信息；（查询时间自公告发布之日起）；</w:t>
      </w:r>
    </w:p>
    <w:p w14:paraId="2E1AB270">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本项目不接受联合体投标，投标人须提供非联合体承诺书（承诺书格式自拟）；</w:t>
      </w:r>
    </w:p>
    <w:p w14:paraId="3ABF7070">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本项目实行资格后审，资格审查的具体要求见竞争性磋商文件；</w:t>
      </w:r>
    </w:p>
    <w:p w14:paraId="27B2791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注：</w:t>
      </w:r>
      <w:r>
        <w:rPr>
          <w:rFonts w:hint="eastAsia" w:ascii="宋体" w:hAnsi="宋体" w:eastAsia="宋体" w:cs="宋体"/>
          <w:kern w:val="0"/>
          <w:sz w:val="24"/>
          <w:szCs w:val="24"/>
        </w:rPr>
        <w:t>本项目的勘查设计单位、监管单位及其利害关系单位，不得参与本项目投标。</w:t>
      </w:r>
    </w:p>
    <w:p w14:paraId="442332A5">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三、竞争性磋商文件的获取</w:t>
      </w:r>
    </w:p>
    <w:p w14:paraId="1AE6CE12">
      <w:pPr>
        <w:keepNext w:val="0"/>
        <w:keepLines w:val="0"/>
        <w:pageBreakBefore w:val="0"/>
        <w:widowControl/>
        <w:shd w:val="clear" w:color="auto" w:fill="FFFFFF"/>
        <w:kinsoku/>
        <w:overflowPunct/>
        <w:topLinePunct w:val="0"/>
        <w:autoSpaceDE/>
        <w:autoSpaceDN/>
        <w:bidi w:val="0"/>
        <w:spacing w:after="0" w:line="5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kern w:val="0"/>
          <w:sz w:val="24"/>
          <w:szCs w:val="24"/>
          <w:shd w:val="clear" w:color="auto" w:fill="FFFFFF"/>
        </w:rPr>
        <w:t>1、时间：</w:t>
      </w:r>
      <w:r>
        <w:rPr>
          <w:rFonts w:hint="eastAsia" w:ascii="宋体" w:hAnsi="宋体" w:eastAsia="宋体" w:cs="宋体"/>
          <w:color w:val="auto"/>
          <w:kern w:val="0"/>
          <w:sz w:val="24"/>
          <w:szCs w:val="24"/>
          <w:lang w:eastAsia="zh-CN"/>
        </w:rPr>
        <w:t>202</w:t>
      </w: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lang w:eastAsia="zh-CN"/>
        </w:rPr>
        <w:t>年</w:t>
      </w:r>
      <w:r>
        <w:rPr>
          <w:rFonts w:hint="eastAsia" w:ascii="宋体" w:hAnsi="宋体" w:eastAsia="宋体" w:cs="宋体"/>
          <w:color w:val="auto"/>
          <w:kern w:val="0"/>
          <w:sz w:val="24"/>
          <w:szCs w:val="24"/>
          <w:lang w:val="en-US" w:eastAsia="zh-CN"/>
        </w:rPr>
        <w:t>8</w:t>
      </w:r>
      <w:r>
        <w:rPr>
          <w:rFonts w:hint="eastAsia" w:ascii="宋体" w:hAnsi="宋体" w:eastAsia="宋体" w:cs="宋体"/>
          <w:color w:val="auto"/>
          <w:kern w:val="0"/>
          <w:sz w:val="24"/>
          <w:szCs w:val="24"/>
          <w:lang w:eastAsia="zh-CN"/>
        </w:rPr>
        <w:t>月</w:t>
      </w:r>
      <w:r>
        <w:rPr>
          <w:rFonts w:hint="eastAsia" w:ascii="宋体" w:hAnsi="宋体" w:eastAsia="宋体" w:cs="宋体"/>
          <w:color w:val="auto"/>
          <w:kern w:val="0"/>
          <w:sz w:val="24"/>
          <w:szCs w:val="24"/>
          <w:lang w:val="en-US" w:eastAsia="zh-CN"/>
        </w:rPr>
        <w:t>20日</w:t>
      </w:r>
      <w:r>
        <w:rPr>
          <w:rFonts w:hint="eastAsia" w:ascii="宋体" w:hAnsi="宋体" w:eastAsia="宋体" w:cs="宋体"/>
          <w:color w:val="auto"/>
          <w:kern w:val="0"/>
          <w:sz w:val="24"/>
          <w:szCs w:val="24"/>
        </w:rPr>
        <w:t>至</w:t>
      </w:r>
      <w:r>
        <w:rPr>
          <w:rFonts w:hint="eastAsia" w:ascii="宋体" w:hAnsi="宋体" w:eastAsia="宋体" w:cs="宋体"/>
          <w:color w:val="auto"/>
          <w:kern w:val="0"/>
          <w:sz w:val="24"/>
          <w:szCs w:val="24"/>
          <w:lang w:eastAsia="zh-CN"/>
        </w:rPr>
        <w:t>2026年</w:t>
      </w:r>
      <w:r>
        <w:rPr>
          <w:rFonts w:hint="eastAsia" w:ascii="宋体" w:hAnsi="宋体" w:eastAsia="宋体" w:cs="宋体"/>
          <w:color w:val="auto"/>
          <w:kern w:val="0"/>
          <w:sz w:val="24"/>
          <w:szCs w:val="24"/>
          <w:lang w:val="en-US" w:eastAsia="zh-CN"/>
        </w:rPr>
        <w:t>8</w:t>
      </w:r>
      <w:r>
        <w:rPr>
          <w:rFonts w:hint="eastAsia" w:ascii="宋体" w:hAnsi="宋体" w:eastAsia="宋体" w:cs="宋体"/>
          <w:color w:val="auto"/>
          <w:kern w:val="0"/>
          <w:sz w:val="24"/>
          <w:szCs w:val="24"/>
          <w:lang w:eastAsia="zh-CN"/>
        </w:rPr>
        <w:t>月</w:t>
      </w:r>
      <w:r>
        <w:rPr>
          <w:rFonts w:hint="eastAsia" w:ascii="宋体" w:hAnsi="宋体" w:eastAsia="宋体" w:cs="宋体"/>
          <w:color w:val="auto"/>
          <w:kern w:val="0"/>
          <w:sz w:val="24"/>
          <w:szCs w:val="24"/>
          <w:lang w:val="en-US" w:eastAsia="zh-CN"/>
        </w:rPr>
        <w:t>31日</w:t>
      </w:r>
      <w:r>
        <w:rPr>
          <w:rFonts w:hint="eastAsia" w:ascii="宋体" w:hAnsi="宋体" w:eastAsia="宋体" w:cs="宋体"/>
          <w:color w:val="auto"/>
          <w:kern w:val="0"/>
          <w:sz w:val="24"/>
          <w:szCs w:val="24"/>
          <w:lang w:eastAsia="zh-CN"/>
        </w:rPr>
        <w:t>08时30分</w:t>
      </w:r>
      <w:r>
        <w:rPr>
          <w:rFonts w:hint="eastAsia" w:ascii="宋体" w:hAnsi="宋体" w:eastAsia="宋体" w:cs="宋体"/>
          <w:color w:val="auto"/>
          <w:kern w:val="0"/>
          <w:sz w:val="24"/>
          <w:szCs w:val="24"/>
        </w:rPr>
        <w:t>，每天上午00:00至12:00，下午12:00至23:59（北京时间，法定节假日除外）。</w:t>
      </w:r>
    </w:p>
    <w:p w14:paraId="410D8E36">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2、地点：三门峡市公共资源交易中心网</w:t>
      </w:r>
    </w:p>
    <w:p w14:paraId="004A59D3">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3、方式：本项目没有报名环节，供应商凭CA数字证书通过三门峡市公共资源交易中心网（网址：http://gzjy.smx.gov.cn/），点击交易平台选择“市场主体登录”，在所参与项目右侧点本项目竞争性磋商文件。</w:t>
      </w:r>
    </w:p>
    <w:p w14:paraId="3010F2EF">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具体操作请查看以下链接：</w:t>
      </w:r>
    </w:p>
    <w:p w14:paraId="15448DEC">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三门峡市公共资源交易平台操作手册（http://gzjy.smx.gov.cn/fwzn/004003/20200325/2b5a3a5a-f9</w:t>
      </w:r>
      <w:r>
        <w:rPr>
          <w:rFonts w:hint="eastAsia" w:ascii="宋体" w:hAnsi="宋体" w:eastAsia="宋体" w:cs="宋体"/>
          <w:kern w:val="0"/>
          <w:sz w:val="24"/>
          <w:szCs w:val="24"/>
          <w:lang w:eastAsia="zh-CN"/>
        </w:rPr>
        <w:t>92</w:t>
      </w:r>
      <w:r>
        <w:rPr>
          <w:rFonts w:hint="eastAsia" w:ascii="宋体" w:hAnsi="宋体" w:eastAsia="宋体" w:cs="宋体"/>
          <w:kern w:val="0"/>
          <w:sz w:val="24"/>
          <w:szCs w:val="24"/>
        </w:rPr>
        <w:t>-405c-993f-88f43e1d1ac3.html）。</w:t>
      </w:r>
    </w:p>
    <w:p w14:paraId="6DE5C730">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办理CA证书（http://gzjy.smx.gov.cn/bzzx/008001/20231102/4defc9b5-408e-47f2-9e9f-1f376a06ee1f.html）</w:t>
      </w:r>
    </w:p>
    <w:p w14:paraId="14B227B2">
      <w:pPr>
        <w:keepNext w:val="0"/>
        <w:keepLines w:val="0"/>
        <w:pageBreakBefore w:val="0"/>
        <w:widowControl/>
        <w:numPr>
          <w:ilvl w:val="0"/>
          <w:numId w:val="1"/>
        </w:numPr>
        <w:shd w:val="clear" w:color="auto" w:fill="FFFFFF"/>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根据《关于进一步加强公共资源交易管理持续优化营商环境的通知》（三公管办[2020]2号）文件的要求，磋商文件费用不再收取。</w:t>
      </w:r>
    </w:p>
    <w:p w14:paraId="3D34B1E8">
      <w:pPr>
        <w:keepNext w:val="0"/>
        <w:keepLines w:val="0"/>
        <w:pageBreakBefore w:val="0"/>
        <w:widowControl/>
        <w:numPr>
          <w:ilvl w:val="0"/>
          <w:numId w:val="1"/>
        </w:numPr>
        <w:shd w:val="clear" w:color="auto" w:fill="FFFFFF"/>
        <w:kinsoku/>
        <w:overflowPunct/>
        <w:topLinePunct w:val="0"/>
        <w:autoSpaceDE/>
        <w:autoSpaceDN/>
        <w:bidi w:val="0"/>
        <w:spacing w:after="0" w:line="540" w:lineRule="exact"/>
        <w:ind w:firstLine="480" w:firstLineChars="200"/>
        <w:textAlignment w:val="auto"/>
        <w:rPr>
          <w:rFonts w:hint="eastAsia" w:eastAsia="宋体"/>
          <w:lang w:val="en-US" w:eastAsia="zh-CN"/>
        </w:rPr>
      </w:pPr>
      <w:r>
        <w:rPr>
          <w:rFonts w:hint="eastAsia" w:ascii="宋体" w:hAnsi="宋体" w:eastAsia="宋体" w:cs="宋体"/>
          <w:kern w:val="0"/>
          <w:sz w:val="24"/>
          <w:szCs w:val="24"/>
          <w:shd w:val="clear" w:color="auto" w:fill="FFFFFF"/>
          <w:lang w:val="en-US" w:eastAsia="zh-CN"/>
        </w:rPr>
        <w:t>注：</w:t>
      </w:r>
      <w:r>
        <w:rPr>
          <w:rFonts w:hint="eastAsia" w:ascii="宋体" w:hAnsi="宋体" w:eastAsia="宋体" w:cs="宋体"/>
          <w:kern w:val="0"/>
          <w:sz w:val="24"/>
          <w:szCs w:val="24"/>
          <w:shd w:val="clear" w:color="auto" w:fill="FFFFFF"/>
        </w:rPr>
        <w:t>本项目为不见面开标项目，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每位投标人的解密时间为开标时间起30分钟内完成。未按时解密的其投标将被否决。因投标人原因未能解密、解密失败或解密超时的将被拒绝。</w:t>
      </w:r>
    </w:p>
    <w:p w14:paraId="22218490">
      <w:pPr>
        <w:keepNext w:val="0"/>
        <w:keepLines w:val="0"/>
        <w:pageBreakBefore w:val="0"/>
        <w:widowControl/>
        <w:shd w:val="clear" w:color="auto" w:fill="FFFFFF"/>
        <w:kinsoku/>
        <w:overflowPunct/>
        <w:topLinePunct w:val="0"/>
        <w:autoSpaceDE/>
        <w:autoSpaceDN/>
        <w:bidi w:val="0"/>
        <w:spacing w:after="0" w:line="540" w:lineRule="exact"/>
        <w:textAlignment w:val="auto"/>
        <w:rPr>
          <w:rFonts w:hint="eastAsia" w:ascii="宋体" w:hAnsi="宋体" w:eastAsia="宋体" w:cs="宋体"/>
          <w:kern w:val="0"/>
          <w:sz w:val="24"/>
          <w:szCs w:val="24"/>
        </w:rPr>
      </w:pPr>
      <w:r>
        <w:rPr>
          <w:rFonts w:hint="eastAsia" w:ascii="宋体" w:hAnsi="宋体" w:eastAsia="宋体" w:cs="宋体"/>
          <w:kern w:val="0"/>
          <w:sz w:val="24"/>
          <w:szCs w:val="24"/>
          <w:shd w:val="clear" w:color="auto" w:fill="FFFFFF"/>
        </w:rPr>
        <w:t>四、响应</w:t>
      </w:r>
      <w:r>
        <w:rPr>
          <w:rFonts w:hint="eastAsia" w:ascii="宋体" w:hAnsi="宋体" w:eastAsia="宋体" w:cs="宋体"/>
          <w:kern w:val="0"/>
          <w:sz w:val="24"/>
          <w:szCs w:val="24"/>
          <w:shd w:val="clear" w:color="auto" w:fill="FFFFFF"/>
          <w:lang w:val="en-US" w:eastAsia="zh-CN"/>
        </w:rPr>
        <w:t>文件</w:t>
      </w:r>
      <w:r>
        <w:rPr>
          <w:rFonts w:hint="eastAsia" w:ascii="宋体" w:hAnsi="宋体" w:eastAsia="宋体" w:cs="宋体"/>
          <w:kern w:val="0"/>
          <w:sz w:val="24"/>
          <w:szCs w:val="24"/>
          <w:shd w:val="clear" w:color="auto" w:fill="FFFFFF"/>
        </w:rPr>
        <w:t>上传递交截止时间及地点</w:t>
      </w:r>
    </w:p>
    <w:p w14:paraId="43ECDA59">
      <w:pPr>
        <w:keepNext w:val="0"/>
        <w:keepLines w:val="0"/>
        <w:pageBreakBefore w:val="0"/>
        <w:widowControl/>
        <w:shd w:val="clear" w:color="auto" w:fill="FFFFFF"/>
        <w:kinsoku/>
        <w:overflowPunct/>
        <w:topLinePunct w:val="0"/>
        <w:autoSpaceDE/>
        <w:autoSpaceDN/>
        <w:bidi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shd w:val="clear" w:color="auto" w:fill="FFFFFF"/>
        </w:rPr>
        <w:t>1、截止时间：</w:t>
      </w:r>
      <w:r>
        <w:rPr>
          <w:rFonts w:hint="eastAsia" w:ascii="宋体" w:hAnsi="宋体" w:eastAsia="宋体" w:cs="宋体"/>
          <w:color w:val="auto"/>
          <w:kern w:val="0"/>
          <w:sz w:val="24"/>
          <w:szCs w:val="24"/>
          <w:shd w:val="clear" w:color="auto" w:fill="FFFFFF"/>
          <w:lang w:eastAsia="zh-CN"/>
        </w:rPr>
        <w:t>2026年</w:t>
      </w:r>
      <w:r>
        <w:rPr>
          <w:rFonts w:hint="eastAsia" w:ascii="宋体" w:hAnsi="宋体" w:eastAsia="宋体" w:cs="宋体"/>
          <w:color w:val="auto"/>
          <w:kern w:val="0"/>
          <w:sz w:val="24"/>
          <w:szCs w:val="24"/>
          <w:shd w:val="clear" w:color="auto" w:fill="FFFFFF"/>
          <w:lang w:val="en-US" w:eastAsia="zh-CN"/>
        </w:rPr>
        <w:t>8</w:t>
      </w:r>
      <w:r>
        <w:rPr>
          <w:rFonts w:hint="eastAsia" w:ascii="宋体" w:hAnsi="宋体" w:eastAsia="宋体" w:cs="宋体"/>
          <w:color w:val="auto"/>
          <w:kern w:val="0"/>
          <w:sz w:val="24"/>
          <w:szCs w:val="24"/>
          <w:shd w:val="clear" w:color="auto" w:fill="FFFFFF"/>
          <w:lang w:eastAsia="zh-CN"/>
        </w:rPr>
        <w:t>月</w:t>
      </w:r>
      <w:r>
        <w:rPr>
          <w:rFonts w:hint="eastAsia" w:ascii="宋体" w:hAnsi="宋体" w:eastAsia="宋体" w:cs="宋体"/>
          <w:color w:val="auto"/>
          <w:kern w:val="0"/>
          <w:sz w:val="24"/>
          <w:szCs w:val="24"/>
          <w:shd w:val="clear" w:color="auto" w:fill="FFFFFF"/>
          <w:lang w:val="en-US" w:eastAsia="zh-CN"/>
        </w:rPr>
        <w:t>31日</w:t>
      </w:r>
      <w:r>
        <w:rPr>
          <w:rFonts w:hint="eastAsia" w:ascii="宋体" w:hAnsi="宋体" w:eastAsia="宋体" w:cs="宋体"/>
          <w:color w:val="auto"/>
          <w:kern w:val="0"/>
          <w:sz w:val="24"/>
          <w:szCs w:val="24"/>
          <w:shd w:val="clear" w:color="auto" w:fill="FFFFFF"/>
          <w:lang w:eastAsia="zh-CN"/>
        </w:rPr>
        <w:t>08时30分</w:t>
      </w:r>
      <w:r>
        <w:rPr>
          <w:rFonts w:hint="eastAsia" w:ascii="宋体" w:hAnsi="宋体" w:eastAsia="宋体" w:cs="宋体"/>
          <w:color w:val="auto"/>
          <w:kern w:val="0"/>
          <w:sz w:val="24"/>
          <w:szCs w:val="24"/>
          <w:shd w:val="clear" w:color="auto" w:fill="FFFFFF"/>
        </w:rPr>
        <w:t>（北</w:t>
      </w:r>
      <w:r>
        <w:rPr>
          <w:rFonts w:hint="eastAsia" w:ascii="宋体" w:hAnsi="宋体" w:eastAsia="宋体" w:cs="宋体"/>
          <w:kern w:val="0"/>
          <w:sz w:val="24"/>
          <w:szCs w:val="24"/>
          <w:shd w:val="clear" w:color="auto" w:fill="FFFFFF"/>
        </w:rPr>
        <w:t>京时间）</w:t>
      </w:r>
    </w:p>
    <w:p w14:paraId="3DE96CF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2、地点：在三门峡市公共资源交易中心网中上传加密响应文件。</w:t>
      </w:r>
    </w:p>
    <w:p w14:paraId="7BC74B0B">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sz w:val="24"/>
          <w:szCs w:val="24"/>
        </w:rPr>
      </w:pPr>
      <w:r>
        <w:rPr>
          <w:rFonts w:hint="eastAsia" w:ascii="宋体" w:hAnsi="宋体" w:eastAsia="宋体" w:cs="宋体"/>
          <w:sz w:val="24"/>
          <w:szCs w:val="24"/>
        </w:rPr>
        <w:t>五、磋商时间及地点</w:t>
      </w:r>
    </w:p>
    <w:p w14:paraId="36EEAD2E">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1、磋商时间：</w:t>
      </w:r>
      <w:r>
        <w:rPr>
          <w:rFonts w:hint="eastAsia" w:ascii="宋体" w:hAnsi="宋体" w:eastAsia="宋体" w:cs="宋体"/>
          <w:sz w:val="24"/>
          <w:szCs w:val="24"/>
          <w:lang w:eastAsia="zh-CN"/>
        </w:rPr>
        <w:t>2026年</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31日</w:t>
      </w:r>
      <w:r>
        <w:rPr>
          <w:rFonts w:hint="eastAsia" w:ascii="宋体" w:hAnsi="宋体" w:eastAsia="宋体" w:cs="宋体"/>
          <w:sz w:val="24"/>
          <w:szCs w:val="24"/>
          <w:lang w:eastAsia="zh-CN"/>
        </w:rPr>
        <w:t>08时30分</w:t>
      </w:r>
      <w:r>
        <w:rPr>
          <w:rFonts w:hint="eastAsia" w:ascii="宋体" w:hAnsi="宋体" w:eastAsia="宋体" w:cs="宋体"/>
          <w:sz w:val="24"/>
          <w:szCs w:val="24"/>
        </w:rPr>
        <w:t>（北京时间）；</w:t>
      </w:r>
    </w:p>
    <w:p w14:paraId="5ED7CB4F">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2、磋商地点：灵宝市公共资源交易中心开标</w:t>
      </w:r>
      <w:r>
        <w:rPr>
          <w:rFonts w:hint="eastAsia" w:ascii="宋体" w:hAnsi="宋体" w:eastAsia="宋体" w:cs="宋体"/>
          <w:sz w:val="24"/>
          <w:szCs w:val="24"/>
          <w:lang w:val="en-US" w:eastAsia="zh-CN"/>
        </w:rPr>
        <w:t>二室</w:t>
      </w:r>
      <w:r>
        <w:rPr>
          <w:rFonts w:hint="eastAsia" w:ascii="宋体" w:hAnsi="宋体" w:eastAsia="宋体" w:cs="宋体"/>
          <w:sz w:val="24"/>
          <w:szCs w:val="24"/>
        </w:rPr>
        <w:t>、评标</w:t>
      </w:r>
      <w:r>
        <w:rPr>
          <w:rFonts w:hint="eastAsia" w:ascii="宋体" w:hAnsi="宋体" w:eastAsia="宋体" w:cs="宋体"/>
          <w:sz w:val="24"/>
          <w:szCs w:val="24"/>
          <w:lang w:val="en-US" w:eastAsia="zh-CN"/>
        </w:rPr>
        <w:t>二室</w:t>
      </w:r>
      <w:r>
        <w:rPr>
          <w:rFonts w:hint="eastAsia" w:ascii="宋体" w:hAnsi="宋体" w:eastAsia="宋体" w:cs="宋体"/>
          <w:sz w:val="24"/>
          <w:szCs w:val="24"/>
        </w:rPr>
        <w:t>（灵宝市金城大道信用联社12楼）。</w:t>
      </w:r>
    </w:p>
    <w:p w14:paraId="17F1EDBD">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sz w:val="24"/>
          <w:szCs w:val="24"/>
        </w:rPr>
      </w:pPr>
      <w:r>
        <w:rPr>
          <w:rFonts w:hint="eastAsia" w:ascii="宋体" w:hAnsi="宋体" w:eastAsia="宋体" w:cs="宋体"/>
          <w:sz w:val="24"/>
          <w:szCs w:val="24"/>
        </w:rPr>
        <w:t>六、发布公告的媒介</w:t>
      </w:r>
    </w:p>
    <w:p w14:paraId="745365C0">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本次竞争性磋商公告在《</w:t>
      </w:r>
      <w:r>
        <w:rPr>
          <w:rFonts w:hint="eastAsia" w:ascii="宋体" w:hAnsi="宋体" w:eastAsia="宋体" w:cs="宋体"/>
          <w:sz w:val="24"/>
          <w:szCs w:val="24"/>
          <w:lang w:eastAsia="zh-CN"/>
        </w:rPr>
        <w:t>中国采购与招标网</w:t>
      </w:r>
      <w:r>
        <w:rPr>
          <w:rFonts w:hint="eastAsia" w:ascii="宋体" w:hAnsi="宋体" w:eastAsia="宋体" w:cs="宋体"/>
          <w:sz w:val="24"/>
          <w:szCs w:val="24"/>
        </w:rPr>
        <w:t>》、</w:t>
      </w:r>
      <w:r>
        <w:rPr>
          <w:rFonts w:hint="eastAsia" w:ascii="宋体" w:hAnsi="宋体" w:eastAsia="宋体" w:cs="宋体"/>
          <w:sz w:val="24"/>
          <w:szCs w:val="24"/>
          <w:lang w:eastAsia="zh-CN"/>
        </w:rPr>
        <w:t>《河南省政府采购网》</w:t>
      </w:r>
      <w:r>
        <w:rPr>
          <w:rFonts w:hint="eastAsia" w:ascii="宋体" w:hAnsi="宋体" w:eastAsia="宋体" w:cs="宋体"/>
          <w:sz w:val="24"/>
          <w:szCs w:val="24"/>
        </w:rPr>
        <w:t>、《三门峡市公共资源交易中心网》同时发布。</w:t>
      </w:r>
    </w:p>
    <w:p w14:paraId="0C03EA6D">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sz w:val="24"/>
          <w:szCs w:val="24"/>
        </w:rPr>
      </w:pPr>
      <w:r>
        <w:rPr>
          <w:rFonts w:hint="eastAsia" w:ascii="宋体" w:hAnsi="宋体" w:eastAsia="宋体" w:cs="宋体"/>
          <w:sz w:val="24"/>
          <w:szCs w:val="24"/>
        </w:rPr>
        <w:t>七、其他补充事宜</w:t>
      </w:r>
    </w:p>
    <w:p w14:paraId="3D05A94F">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1、资格评（预）审部分：资格评</w:t>
      </w:r>
      <w:r>
        <w:rPr>
          <w:rFonts w:hint="eastAsia" w:ascii="宋体" w:hAnsi="宋体" w:eastAsia="宋体" w:cs="宋体"/>
          <w:sz w:val="24"/>
          <w:szCs w:val="24"/>
          <w:lang w:val="en-US" w:eastAsia="zh-CN"/>
        </w:rPr>
        <w:t>审</w:t>
      </w:r>
      <w:r>
        <w:rPr>
          <w:rFonts w:hint="eastAsia" w:ascii="宋体" w:hAnsi="宋体" w:eastAsia="宋体" w:cs="宋体"/>
          <w:sz w:val="24"/>
          <w:szCs w:val="24"/>
        </w:rPr>
        <w:t>（预）以响应文件为准，其上传资料真实性由供应商自行承担。</w:t>
      </w:r>
    </w:p>
    <w:p w14:paraId="1214FEE0">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2、评标打分部分：评标打分部分仍按照100分制原则进行，涉及到资格审查、企业荣誉、人员业绩、企业业绩等计分部分时，以供应商自行上传到响应文件中的相应内容为准。</w:t>
      </w:r>
    </w:p>
    <w:p w14:paraId="4093CB58">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3、响应文件编制部分：在磋商文件中要求供应商按照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14:paraId="54127F2D">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4、我单位（采购人）严格按三财购【2021】9号文要求的时限发布中标结果公告，发出中标通知书，签订采购合同，上传采购合同。</w:t>
      </w:r>
    </w:p>
    <w:p w14:paraId="00B922D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5、供应商应仔细阅读操作手册，在本公告中要求的截止时间前完成磋商文件下载等工作。因供应商操作不当等问题造成的无法下载磋商文件、无法磋商等一切后果，由供应商自行承担。</w:t>
      </w:r>
    </w:p>
    <w:p w14:paraId="7757E9E9">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6、供应商递交的响应文件不论中标与否均不予退还。</w:t>
      </w:r>
    </w:p>
    <w:p w14:paraId="3553B476">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7、采购人不组织供应商踏勘现场。</w:t>
      </w:r>
    </w:p>
    <w:p w14:paraId="0797DB41">
      <w:pPr>
        <w:keepNext w:val="0"/>
        <w:keepLines w:val="0"/>
        <w:pageBreakBefore w:val="0"/>
        <w:kinsoku/>
        <w:overflowPunct/>
        <w:topLinePunct w:val="0"/>
        <w:autoSpaceDE/>
        <w:autoSpaceDN/>
        <w:bidi w:val="0"/>
        <w:spacing w:after="0" w:line="540" w:lineRule="exact"/>
        <w:textAlignment w:val="auto"/>
        <w:rPr>
          <w:rFonts w:hint="eastAsia" w:ascii="宋体" w:hAnsi="宋体" w:eastAsia="宋体" w:cs="宋体"/>
          <w:sz w:val="24"/>
          <w:szCs w:val="24"/>
        </w:rPr>
      </w:pPr>
      <w:r>
        <w:rPr>
          <w:rFonts w:hint="eastAsia" w:ascii="宋体" w:hAnsi="宋体" w:eastAsia="宋体" w:cs="宋体"/>
          <w:kern w:val="0"/>
          <w:sz w:val="24"/>
          <w:szCs w:val="24"/>
        </w:rPr>
        <w:t>八、联系方式</w:t>
      </w:r>
    </w:p>
    <w:p w14:paraId="7A193364">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监督单位：灵宝市财政局政府采购监督管理科</w:t>
      </w:r>
    </w:p>
    <w:p w14:paraId="4A0F74CE">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联系电话：0398-8852670</w:t>
      </w:r>
    </w:p>
    <w:p w14:paraId="22AC7E9C">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监督单位：中国共产党灵宝市朱阳镇纪律检查委员会</w:t>
      </w:r>
    </w:p>
    <w:p w14:paraId="1A40659E">
      <w:pPr>
        <w:keepNext w:val="0"/>
        <w:keepLines w:val="0"/>
        <w:pageBreakBefore w:val="0"/>
        <w:kinsoku/>
        <w:overflowPunct/>
        <w:topLinePunct w:val="0"/>
        <w:autoSpaceDE/>
        <w:autoSpaceDN/>
        <w:bidi w:val="0"/>
        <w:spacing w:after="0" w:line="54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电话：0398-6811039</w:t>
      </w:r>
    </w:p>
    <w:p w14:paraId="4FD83A2B">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采购人：灵宝市朱阳镇人民政府</w:t>
      </w:r>
    </w:p>
    <w:p w14:paraId="67CFB118">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地址：灵宝市朱阳镇金屏路西段</w:t>
      </w:r>
    </w:p>
    <w:p w14:paraId="0AD3C5D2">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联系人：程先生</w:t>
      </w:r>
    </w:p>
    <w:p w14:paraId="7263249C">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电话：0398-6811101 </w:t>
      </w:r>
    </w:p>
    <w:p w14:paraId="4D0DF4EC">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招标代理机构：中悦项目管理有限公司</w:t>
      </w:r>
    </w:p>
    <w:p w14:paraId="0B72FD2C">
      <w:pPr>
        <w:keepNext w:val="0"/>
        <w:keepLines w:val="0"/>
        <w:pageBreakBefore w:val="0"/>
        <w:kinsoku/>
        <w:overflowPunct/>
        <w:topLinePunct w:val="0"/>
        <w:autoSpaceDE/>
        <w:autoSpaceDN/>
        <w:bidi w:val="0"/>
        <w:spacing w:after="0"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地址：郑州市金水区未来路73号锦江国际花园15号楼2单元10层1004号</w:t>
      </w:r>
    </w:p>
    <w:p w14:paraId="39F702AE">
      <w:pPr>
        <w:keepNext w:val="0"/>
        <w:keepLines w:val="0"/>
        <w:pageBreakBefore w:val="0"/>
        <w:kinsoku/>
        <w:overflowPunct/>
        <w:topLinePunct w:val="0"/>
        <w:autoSpaceDE/>
        <w:autoSpaceDN/>
        <w:bidi w:val="0"/>
        <w:spacing w:after="0" w:line="540" w:lineRule="exact"/>
        <w:ind w:firstLine="480" w:firstLineChars="200"/>
        <w:textAlignment w:val="auto"/>
        <w:rPr>
          <w:rFonts w:hint="default" w:ascii="宋体" w:hAnsi="宋体" w:eastAsia="宋体" w:cs="宋体"/>
          <w:sz w:val="24"/>
          <w:szCs w:val="24"/>
          <w:lang w:val="en-US" w:eastAsia="zh-CN"/>
        </w:rPr>
      </w:pPr>
      <w:bookmarkStart w:id="53" w:name="_Toc16770548"/>
      <w:r>
        <w:rPr>
          <w:rFonts w:hint="eastAsia" w:ascii="宋体" w:hAnsi="宋体" w:eastAsia="宋体" w:cs="宋体"/>
          <w:sz w:val="24"/>
          <w:szCs w:val="24"/>
          <w:lang w:val="en-US" w:eastAsia="zh-CN"/>
        </w:rPr>
        <w:t>联系人：杨先生</w:t>
      </w:r>
    </w:p>
    <w:p w14:paraId="7560FEB0">
      <w:pPr>
        <w:keepNext w:val="0"/>
        <w:keepLines w:val="0"/>
        <w:pageBreakBefore w:val="0"/>
        <w:kinsoku/>
        <w:overflowPunct/>
        <w:topLinePunct w:val="0"/>
        <w:autoSpaceDE/>
        <w:autoSpaceDN/>
        <w:bidi w:val="0"/>
        <w:spacing w:after="0" w:line="540" w:lineRule="exact"/>
        <w:ind w:firstLine="480" w:firstLineChars="200"/>
        <w:textAlignment w:val="auto"/>
        <w:rPr>
          <w:rStyle w:val="46"/>
          <w:rFonts w:hint="eastAsia" w:asciiTheme="minorEastAsia" w:hAnsiTheme="minorEastAsia" w:eastAsiaTheme="minorEastAsia"/>
          <w:color w:val="auto"/>
          <w:sz w:val="36"/>
        </w:rPr>
      </w:pPr>
      <w:r>
        <w:rPr>
          <w:rFonts w:hint="eastAsia" w:ascii="宋体" w:hAnsi="宋体" w:eastAsia="宋体" w:cs="宋体"/>
          <w:sz w:val="24"/>
          <w:szCs w:val="24"/>
          <w:lang w:val="en-US" w:eastAsia="zh-CN"/>
        </w:rPr>
        <w:t>电话：18839836588</w:t>
      </w:r>
      <w:r>
        <w:rPr>
          <w:rStyle w:val="46"/>
          <w:rFonts w:hint="eastAsia" w:asciiTheme="minorEastAsia" w:hAnsiTheme="minorEastAsia" w:eastAsiaTheme="minorEastAsia"/>
          <w:color w:val="auto"/>
          <w:sz w:val="36"/>
        </w:rPr>
        <w:t xml:space="preserve"> </w:t>
      </w:r>
    </w:p>
    <w:p w14:paraId="6939D10E">
      <w:pPr>
        <w:rPr>
          <w:rStyle w:val="46"/>
          <w:rFonts w:hint="eastAsia" w:asciiTheme="minorEastAsia" w:hAnsiTheme="minorEastAsia" w:eastAsiaTheme="minorEastAsia"/>
          <w:color w:val="auto"/>
          <w:sz w:val="36"/>
        </w:rPr>
      </w:pPr>
      <w:r>
        <w:rPr>
          <w:rStyle w:val="46"/>
          <w:rFonts w:hint="eastAsia" w:asciiTheme="minorEastAsia" w:hAnsiTheme="minorEastAsia" w:eastAsiaTheme="minorEastAsia"/>
          <w:color w:val="auto"/>
          <w:sz w:val="36"/>
        </w:rPr>
        <w:br w:type="page"/>
      </w:r>
    </w:p>
    <w:p w14:paraId="5E74DA14">
      <w:pPr>
        <w:spacing w:after="0" w:line="540" w:lineRule="exact"/>
        <w:ind w:firstLine="643" w:firstLineChars="200"/>
        <w:jc w:val="center"/>
        <w:outlineLvl w:val="0"/>
        <w:rPr>
          <w:rStyle w:val="46"/>
          <w:rFonts w:hint="eastAsia" w:ascii="宋体" w:hAnsi="宋体" w:eastAsia="宋体" w:cs="宋体"/>
          <w:color w:val="auto"/>
          <w:sz w:val="32"/>
          <w:szCs w:val="32"/>
        </w:rPr>
      </w:pPr>
      <w:bookmarkStart w:id="54" w:name="_Toc10741"/>
      <w:r>
        <w:rPr>
          <w:rStyle w:val="46"/>
          <w:rFonts w:hint="eastAsia" w:ascii="宋体" w:hAnsi="宋体" w:eastAsia="宋体" w:cs="宋体"/>
          <w:color w:val="auto"/>
          <w:sz w:val="32"/>
          <w:szCs w:val="32"/>
        </w:rPr>
        <w:t>第二章</w:t>
      </w:r>
      <w:r>
        <w:rPr>
          <w:rFonts w:hint="eastAsia" w:ascii="宋体" w:hAnsi="宋体" w:eastAsia="宋体" w:cs="宋体"/>
          <w:color w:val="auto"/>
          <w:kern w:val="36"/>
          <w:sz w:val="32"/>
          <w:szCs w:val="32"/>
          <w:lang w:val="en-US" w:eastAsia="zh-CN"/>
        </w:rPr>
        <w:t xml:space="preserve"> </w:t>
      </w:r>
      <w:r>
        <w:rPr>
          <w:rFonts w:hint="eastAsia" w:ascii="宋体" w:hAnsi="宋体" w:eastAsia="宋体" w:cs="宋体"/>
          <w:color w:val="auto"/>
          <w:kern w:val="36"/>
          <w:sz w:val="32"/>
          <w:szCs w:val="32"/>
        </w:rPr>
        <w:t xml:space="preserve"> </w:t>
      </w:r>
      <w:r>
        <w:rPr>
          <w:rStyle w:val="46"/>
          <w:rFonts w:hint="eastAsia" w:ascii="宋体" w:hAnsi="宋体" w:eastAsia="宋体" w:cs="宋体"/>
          <w:color w:val="auto"/>
          <w:sz w:val="32"/>
          <w:szCs w:val="32"/>
        </w:rPr>
        <w:t>响应人须知</w:t>
      </w:r>
      <w:bookmarkEnd w:id="53"/>
      <w:bookmarkEnd w:id="54"/>
    </w:p>
    <w:p w14:paraId="7113D6FD">
      <w:pPr>
        <w:pStyle w:val="7"/>
        <w:keepLines w:val="0"/>
        <w:widowControl/>
        <w:spacing w:before="0" w:line="420" w:lineRule="exact"/>
        <w:jc w:val="center"/>
        <w:rPr>
          <w:rFonts w:asciiTheme="minorEastAsia" w:hAnsiTheme="minorEastAsia" w:eastAsiaTheme="minorEastAsia"/>
          <w:b/>
          <w:bCs/>
          <w:color w:val="auto"/>
          <w:sz w:val="30"/>
          <w:szCs w:val="30"/>
        </w:rPr>
      </w:pPr>
      <w:bookmarkStart w:id="55" w:name="_Toc44996337"/>
      <w:bookmarkEnd w:id="55"/>
      <w:r>
        <w:rPr>
          <w:rFonts w:hint="eastAsia" w:asciiTheme="minorEastAsia" w:hAnsiTheme="minorEastAsia" w:eastAsiaTheme="minorEastAsia"/>
          <w:b/>
          <w:bCs/>
          <w:color w:val="auto"/>
          <w:sz w:val="30"/>
          <w:szCs w:val="30"/>
        </w:rPr>
        <w:t>响应人</w:t>
      </w:r>
      <w:r>
        <w:rPr>
          <w:rFonts w:asciiTheme="minorEastAsia" w:hAnsiTheme="minorEastAsia" w:eastAsiaTheme="minorEastAsia"/>
          <w:b/>
          <w:bCs/>
          <w:color w:val="auto"/>
          <w:sz w:val="30"/>
          <w:szCs w:val="30"/>
        </w:rPr>
        <w:t>须知前附表</w:t>
      </w:r>
    </w:p>
    <w:tbl>
      <w:tblPr>
        <w:tblStyle w:val="27"/>
        <w:tblW w:w="9093" w:type="dxa"/>
        <w:tblInd w:w="87" w:type="dxa"/>
        <w:tblLayout w:type="fixed"/>
        <w:tblCellMar>
          <w:top w:w="0" w:type="dxa"/>
          <w:left w:w="108" w:type="dxa"/>
          <w:bottom w:w="0" w:type="dxa"/>
          <w:right w:w="108" w:type="dxa"/>
        </w:tblCellMar>
      </w:tblPr>
      <w:tblGrid>
        <w:gridCol w:w="697"/>
        <w:gridCol w:w="1876"/>
        <w:gridCol w:w="6520"/>
      </w:tblGrid>
      <w:tr w14:paraId="6FE20BD5">
        <w:tblPrEx>
          <w:tblCellMar>
            <w:top w:w="0" w:type="dxa"/>
            <w:left w:w="108" w:type="dxa"/>
            <w:bottom w:w="0" w:type="dxa"/>
            <w:right w:w="108" w:type="dxa"/>
          </w:tblCellMar>
        </w:tblPrEx>
        <w:trPr>
          <w:trHeight w:val="411" w:hRule="atLeast"/>
        </w:trPr>
        <w:tc>
          <w:tcPr>
            <w:tcW w:w="697" w:type="dxa"/>
            <w:tcBorders>
              <w:top w:val="single" w:color="auto" w:sz="4" w:space="0"/>
              <w:left w:val="single" w:color="auto" w:sz="4" w:space="0"/>
              <w:bottom w:val="single" w:color="auto" w:sz="4" w:space="0"/>
              <w:right w:val="single" w:color="auto" w:sz="4" w:space="0"/>
            </w:tcBorders>
            <w:vAlign w:val="center"/>
          </w:tcPr>
          <w:p w14:paraId="73D8C892">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1876" w:type="dxa"/>
            <w:tcBorders>
              <w:top w:val="single" w:color="auto" w:sz="4" w:space="0"/>
              <w:left w:val="nil"/>
              <w:bottom w:val="single" w:color="auto" w:sz="4" w:space="0"/>
              <w:right w:val="single" w:color="auto" w:sz="4" w:space="0"/>
            </w:tcBorders>
            <w:vAlign w:val="center"/>
          </w:tcPr>
          <w:p w14:paraId="542BB8DC">
            <w:pPr>
              <w:spacing w:after="0" w:line="400" w:lineRule="exact"/>
              <w:ind w:firstLine="240" w:firstLineChars="100"/>
              <w:rPr>
                <w:rFonts w:hint="eastAsia" w:ascii="宋体" w:hAnsi="宋体" w:eastAsia="宋体" w:cs="宋体"/>
                <w:sz w:val="24"/>
                <w:szCs w:val="24"/>
              </w:rPr>
            </w:pPr>
            <w:r>
              <w:rPr>
                <w:rFonts w:hint="eastAsia" w:ascii="宋体" w:hAnsi="宋体" w:eastAsia="宋体" w:cs="宋体"/>
                <w:sz w:val="24"/>
                <w:szCs w:val="24"/>
              </w:rPr>
              <w:t>条款名称</w:t>
            </w:r>
          </w:p>
        </w:tc>
        <w:tc>
          <w:tcPr>
            <w:tcW w:w="6520" w:type="dxa"/>
            <w:tcBorders>
              <w:top w:val="single" w:color="auto" w:sz="4" w:space="0"/>
              <w:left w:val="nil"/>
              <w:bottom w:val="single" w:color="auto" w:sz="4" w:space="0"/>
              <w:right w:val="single" w:color="auto" w:sz="4" w:space="0"/>
            </w:tcBorders>
            <w:vAlign w:val="center"/>
          </w:tcPr>
          <w:p w14:paraId="5B23D9DB">
            <w:pPr>
              <w:spacing w:after="0" w:line="400" w:lineRule="exact"/>
              <w:ind w:firstLine="1080" w:firstLineChars="450"/>
              <w:rPr>
                <w:rFonts w:hint="eastAsia" w:ascii="宋体" w:hAnsi="宋体" w:eastAsia="宋体" w:cs="宋体"/>
                <w:sz w:val="24"/>
                <w:szCs w:val="24"/>
              </w:rPr>
            </w:pPr>
            <w:r>
              <w:rPr>
                <w:rFonts w:hint="eastAsia" w:ascii="宋体" w:hAnsi="宋体" w:eastAsia="宋体" w:cs="宋体"/>
                <w:sz w:val="24"/>
                <w:szCs w:val="24"/>
              </w:rPr>
              <w:t>编列内容</w:t>
            </w:r>
          </w:p>
        </w:tc>
      </w:tr>
      <w:tr w14:paraId="0D568355">
        <w:tblPrEx>
          <w:tblCellMar>
            <w:top w:w="0" w:type="dxa"/>
            <w:left w:w="108" w:type="dxa"/>
            <w:bottom w:w="0" w:type="dxa"/>
            <w:right w:w="108" w:type="dxa"/>
          </w:tblCellMar>
        </w:tblPrEx>
        <w:trPr>
          <w:trHeight w:val="614" w:hRule="atLeast"/>
        </w:trPr>
        <w:tc>
          <w:tcPr>
            <w:tcW w:w="697" w:type="dxa"/>
            <w:tcBorders>
              <w:top w:val="single" w:color="auto" w:sz="4" w:space="0"/>
              <w:left w:val="single" w:color="auto" w:sz="4" w:space="0"/>
              <w:bottom w:val="single" w:color="auto" w:sz="4" w:space="0"/>
              <w:right w:val="single" w:color="auto" w:sz="4" w:space="0"/>
            </w:tcBorders>
            <w:vAlign w:val="center"/>
          </w:tcPr>
          <w:p w14:paraId="27B3ABD7">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1876" w:type="dxa"/>
            <w:tcBorders>
              <w:top w:val="single" w:color="auto" w:sz="4" w:space="0"/>
              <w:left w:val="nil"/>
              <w:bottom w:val="single" w:color="auto" w:sz="4" w:space="0"/>
              <w:right w:val="single" w:color="auto" w:sz="4" w:space="0"/>
            </w:tcBorders>
            <w:vAlign w:val="center"/>
          </w:tcPr>
          <w:p w14:paraId="5D78103E">
            <w:pPr>
              <w:spacing w:after="0"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采购人</w:t>
            </w:r>
          </w:p>
        </w:tc>
        <w:tc>
          <w:tcPr>
            <w:tcW w:w="6520" w:type="dxa"/>
            <w:tcBorders>
              <w:top w:val="single" w:color="auto" w:sz="4" w:space="0"/>
              <w:left w:val="nil"/>
              <w:bottom w:val="single" w:color="auto" w:sz="4" w:space="0"/>
              <w:right w:val="single" w:color="auto" w:sz="4" w:space="0"/>
            </w:tcBorders>
            <w:vAlign w:val="center"/>
          </w:tcPr>
          <w:p w14:paraId="1822513F">
            <w:pPr>
              <w:adjustRightInd/>
              <w:snapToGrid/>
              <w:spacing w:after="0" w:line="400" w:lineRule="exact"/>
              <w:jc w:val="both"/>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灵宝市朱阳镇人民政府</w:t>
            </w:r>
          </w:p>
          <w:p w14:paraId="44D4E1C6">
            <w:pPr>
              <w:adjustRightInd/>
              <w:snapToGrid/>
              <w:spacing w:after="0" w:line="400" w:lineRule="exact"/>
              <w:jc w:val="both"/>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lang w:val="en-US" w:eastAsia="zh-CN"/>
              </w:rPr>
              <w:t>灵宝市朱阳镇金屏路西段</w:t>
            </w:r>
          </w:p>
          <w:p w14:paraId="6E506391">
            <w:pPr>
              <w:adjustRightInd/>
              <w:snapToGrid/>
              <w:spacing w:after="0" w:line="400" w:lineRule="exact"/>
              <w:jc w:val="both"/>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lang w:val="en-US" w:eastAsia="zh-CN"/>
              </w:rPr>
              <w:t xml:space="preserve">程先生 </w:t>
            </w:r>
            <w:r>
              <w:rPr>
                <w:rFonts w:hint="eastAsia" w:ascii="宋体" w:hAnsi="宋体" w:eastAsia="宋体" w:cs="宋体"/>
                <w:sz w:val="24"/>
                <w:szCs w:val="24"/>
              </w:rPr>
              <w:t xml:space="preserve"> </w:t>
            </w:r>
          </w:p>
          <w:p w14:paraId="1EFC6FBD">
            <w:pPr>
              <w:adjustRightInd/>
              <w:snapToGrid/>
              <w:spacing w:after="0" w:line="400" w:lineRule="exact"/>
              <w:jc w:val="both"/>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0398-6811101</w:t>
            </w:r>
          </w:p>
        </w:tc>
      </w:tr>
      <w:tr w14:paraId="4F6EB5EF">
        <w:tblPrEx>
          <w:tblCellMar>
            <w:top w:w="0" w:type="dxa"/>
            <w:left w:w="108" w:type="dxa"/>
            <w:bottom w:w="0" w:type="dxa"/>
            <w:right w:w="108" w:type="dxa"/>
          </w:tblCellMar>
        </w:tblPrEx>
        <w:trPr>
          <w:trHeight w:val="1437" w:hRule="atLeast"/>
        </w:trPr>
        <w:tc>
          <w:tcPr>
            <w:tcW w:w="697" w:type="dxa"/>
            <w:tcBorders>
              <w:top w:val="single" w:color="auto" w:sz="4" w:space="0"/>
              <w:left w:val="single" w:color="auto" w:sz="4" w:space="0"/>
              <w:bottom w:val="single" w:color="auto" w:sz="4" w:space="0"/>
              <w:right w:val="single" w:color="auto" w:sz="4" w:space="0"/>
            </w:tcBorders>
            <w:vAlign w:val="center"/>
          </w:tcPr>
          <w:p w14:paraId="7B5BB429">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1876" w:type="dxa"/>
            <w:tcBorders>
              <w:top w:val="single" w:color="auto" w:sz="4" w:space="0"/>
              <w:left w:val="nil"/>
              <w:bottom w:val="single" w:color="auto" w:sz="4" w:space="0"/>
              <w:right w:val="single" w:color="auto" w:sz="4" w:space="0"/>
            </w:tcBorders>
            <w:vAlign w:val="center"/>
          </w:tcPr>
          <w:p w14:paraId="09B448B3">
            <w:pPr>
              <w:adjustRightInd/>
              <w:snapToGrid/>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采购代理机构</w:t>
            </w:r>
          </w:p>
        </w:tc>
        <w:tc>
          <w:tcPr>
            <w:tcW w:w="6520" w:type="dxa"/>
            <w:tcBorders>
              <w:top w:val="single" w:color="auto" w:sz="4" w:space="0"/>
              <w:left w:val="nil"/>
              <w:bottom w:val="single" w:color="auto" w:sz="4" w:space="0"/>
              <w:right w:val="single" w:color="auto" w:sz="4" w:space="0"/>
            </w:tcBorders>
            <w:vAlign w:val="center"/>
          </w:tcPr>
          <w:p w14:paraId="4E00005C">
            <w:pPr>
              <w:adjustRightInd/>
              <w:snapToGrid/>
              <w:spacing w:after="0" w:line="400" w:lineRule="exact"/>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招标代理机构：中悦项目管理有限公司</w:t>
            </w:r>
          </w:p>
          <w:p w14:paraId="6402FEDE">
            <w:pPr>
              <w:adjustRightInd/>
              <w:snapToGrid/>
              <w:spacing w:after="0" w:line="400" w:lineRule="exact"/>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地址：郑州市金水区未来路73号锦江国际花园15号楼2单元10层1004号</w:t>
            </w:r>
          </w:p>
          <w:p w14:paraId="2D4DF800">
            <w:pPr>
              <w:adjustRightInd/>
              <w:snapToGrid/>
              <w:spacing w:after="0" w:line="400" w:lineRule="exact"/>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联系人：杨先生</w:t>
            </w:r>
          </w:p>
          <w:p w14:paraId="572A934E">
            <w:pPr>
              <w:adjustRightInd/>
              <w:snapToGrid/>
              <w:spacing w:after="0" w:line="400" w:lineRule="exact"/>
              <w:jc w:val="both"/>
              <w:rPr>
                <w:rFonts w:hint="eastAsia" w:ascii="宋体" w:hAnsi="宋体" w:eastAsia="宋体" w:cs="宋体"/>
                <w:sz w:val="24"/>
                <w:szCs w:val="24"/>
              </w:rPr>
            </w:pPr>
            <w:r>
              <w:rPr>
                <w:rFonts w:hint="eastAsia" w:ascii="宋体" w:hAnsi="宋体" w:eastAsia="宋体" w:cs="宋体"/>
                <w:sz w:val="24"/>
                <w:szCs w:val="24"/>
                <w:lang w:val="en-US" w:eastAsia="zh-CN"/>
              </w:rPr>
              <w:t>电话：18839836588</w:t>
            </w:r>
          </w:p>
        </w:tc>
      </w:tr>
      <w:tr w14:paraId="129C9BF5">
        <w:tblPrEx>
          <w:tblCellMar>
            <w:top w:w="0" w:type="dxa"/>
            <w:left w:w="108" w:type="dxa"/>
            <w:bottom w:w="0" w:type="dxa"/>
            <w:right w:w="108" w:type="dxa"/>
          </w:tblCellMar>
        </w:tblPrEx>
        <w:trPr>
          <w:trHeight w:val="568" w:hRule="atLeast"/>
        </w:trPr>
        <w:tc>
          <w:tcPr>
            <w:tcW w:w="697" w:type="dxa"/>
            <w:tcBorders>
              <w:top w:val="single" w:color="auto" w:sz="4" w:space="0"/>
              <w:left w:val="single" w:color="auto" w:sz="4" w:space="0"/>
              <w:bottom w:val="single" w:color="auto" w:sz="4" w:space="0"/>
              <w:right w:val="single" w:color="auto" w:sz="4" w:space="0"/>
            </w:tcBorders>
            <w:vAlign w:val="center"/>
          </w:tcPr>
          <w:p w14:paraId="0B6789AC">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3</w:t>
            </w:r>
          </w:p>
        </w:tc>
        <w:tc>
          <w:tcPr>
            <w:tcW w:w="1876" w:type="dxa"/>
            <w:tcBorders>
              <w:top w:val="single" w:color="auto" w:sz="4" w:space="0"/>
              <w:left w:val="nil"/>
              <w:bottom w:val="single" w:color="auto" w:sz="4" w:space="0"/>
              <w:right w:val="single" w:color="auto" w:sz="4" w:space="0"/>
            </w:tcBorders>
            <w:vAlign w:val="center"/>
          </w:tcPr>
          <w:p w14:paraId="7F861CEE">
            <w:pPr>
              <w:spacing w:after="0" w:line="40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6520" w:type="dxa"/>
            <w:tcBorders>
              <w:top w:val="single" w:color="auto" w:sz="4" w:space="0"/>
              <w:left w:val="nil"/>
              <w:bottom w:val="single" w:color="auto" w:sz="4" w:space="0"/>
              <w:right w:val="single" w:color="auto" w:sz="4" w:space="0"/>
            </w:tcBorders>
            <w:vAlign w:val="center"/>
          </w:tcPr>
          <w:p w14:paraId="6D342434">
            <w:pPr>
              <w:spacing w:after="0"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灵宝市朱阳镇王家村干沟口桥新建工程</w:t>
            </w:r>
          </w:p>
        </w:tc>
      </w:tr>
      <w:tr w14:paraId="6FBEC003">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11EAAC7E">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4</w:t>
            </w:r>
          </w:p>
        </w:tc>
        <w:tc>
          <w:tcPr>
            <w:tcW w:w="1876" w:type="dxa"/>
            <w:tcBorders>
              <w:top w:val="single" w:color="auto" w:sz="4" w:space="0"/>
              <w:left w:val="nil"/>
              <w:bottom w:val="single" w:color="auto" w:sz="4" w:space="0"/>
              <w:right w:val="single" w:color="auto" w:sz="4" w:space="0"/>
            </w:tcBorders>
            <w:vAlign w:val="center"/>
          </w:tcPr>
          <w:p w14:paraId="5D0F6C3C">
            <w:pPr>
              <w:spacing w:after="0" w:line="40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项目地点</w:t>
            </w:r>
          </w:p>
        </w:tc>
        <w:tc>
          <w:tcPr>
            <w:tcW w:w="6520" w:type="dxa"/>
            <w:tcBorders>
              <w:top w:val="single" w:color="auto" w:sz="4" w:space="0"/>
              <w:left w:val="nil"/>
              <w:bottom w:val="single" w:color="auto" w:sz="4" w:space="0"/>
              <w:right w:val="single" w:color="auto" w:sz="4" w:space="0"/>
            </w:tcBorders>
            <w:vAlign w:val="center"/>
          </w:tcPr>
          <w:p w14:paraId="37E1D4BE">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灵宝市</w:t>
            </w:r>
            <w:r>
              <w:rPr>
                <w:rFonts w:hint="eastAsia" w:ascii="宋体" w:hAnsi="宋体" w:eastAsia="宋体" w:cs="宋体"/>
                <w:color w:val="auto"/>
                <w:sz w:val="24"/>
                <w:szCs w:val="24"/>
                <w:lang w:val="en-US" w:eastAsia="zh-CN"/>
              </w:rPr>
              <w:t>朱阳镇</w:t>
            </w:r>
          </w:p>
        </w:tc>
      </w:tr>
      <w:tr w14:paraId="3E4B05E4">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2295C683">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5</w:t>
            </w:r>
          </w:p>
        </w:tc>
        <w:tc>
          <w:tcPr>
            <w:tcW w:w="1876" w:type="dxa"/>
            <w:tcBorders>
              <w:top w:val="single" w:color="auto" w:sz="4" w:space="0"/>
              <w:left w:val="nil"/>
              <w:bottom w:val="single" w:color="auto" w:sz="4" w:space="0"/>
              <w:right w:val="single" w:color="auto" w:sz="4" w:space="0"/>
            </w:tcBorders>
            <w:vAlign w:val="center"/>
          </w:tcPr>
          <w:p w14:paraId="0C2C7868">
            <w:pPr>
              <w:spacing w:after="0" w:line="400" w:lineRule="exact"/>
              <w:ind w:firstLine="360" w:firstLineChars="150"/>
              <w:rPr>
                <w:rFonts w:hint="eastAsia" w:ascii="宋体" w:hAnsi="宋体" w:eastAsia="宋体" w:cs="宋体"/>
                <w:color w:val="auto"/>
                <w:sz w:val="24"/>
                <w:szCs w:val="24"/>
                <w:highlight w:val="yellow"/>
              </w:rPr>
            </w:pPr>
            <w:r>
              <w:rPr>
                <w:rFonts w:hint="eastAsia" w:ascii="宋体" w:hAnsi="宋体" w:eastAsia="宋体" w:cs="宋体"/>
                <w:color w:val="auto"/>
                <w:sz w:val="24"/>
                <w:szCs w:val="24"/>
              </w:rPr>
              <w:t>项目概况</w:t>
            </w:r>
          </w:p>
        </w:tc>
        <w:tc>
          <w:tcPr>
            <w:tcW w:w="6520" w:type="dxa"/>
            <w:tcBorders>
              <w:top w:val="single" w:color="auto" w:sz="4" w:space="0"/>
              <w:left w:val="nil"/>
              <w:bottom w:val="single" w:color="auto" w:sz="4" w:space="0"/>
              <w:right w:val="single" w:color="auto" w:sz="4" w:space="0"/>
            </w:tcBorders>
            <w:vAlign w:val="center"/>
          </w:tcPr>
          <w:p w14:paraId="1B75A344">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rPr>
              <w:t>本项目为</w:t>
            </w:r>
            <w:r>
              <w:rPr>
                <w:rFonts w:hint="eastAsia" w:ascii="宋体" w:hAnsi="宋体" w:eastAsia="宋体" w:cs="宋体"/>
                <w:kern w:val="0"/>
                <w:sz w:val="24"/>
                <w:szCs w:val="24"/>
                <w:lang w:eastAsia="zh-CN"/>
              </w:rPr>
              <w:t>灵宝市朱阳镇王家村干沟口桥新建工程，</w:t>
            </w:r>
            <w:r>
              <w:rPr>
                <w:rFonts w:hint="eastAsia" w:ascii="宋体" w:hAnsi="宋体" w:eastAsia="宋体" w:cs="宋体"/>
                <w:color w:val="auto"/>
                <w:kern w:val="0"/>
                <w:sz w:val="24"/>
                <w:szCs w:val="24"/>
                <w:lang w:val="en-US" w:eastAsia="zh-CN"/>
              </w:rPr>
              <w:t>主要建设内容为桥梁工程：桥长61.04m，桥面宽7.5m，上部结构为预制混凝土空心板，下部结构为重力式U型桥台，桩柱式桥墩；桥头引道工程：引道长58.96m，路基宽7.5m，路面宽6.5m，按照四级公路标准（公路Ⅱ级）设计，设计速度20km/h，路基为16cm厚砂砾垫层，路面为18cm厚水泥稳定碎石基层、20cm厚水泥混凝土面层及桥梁、道路交通安全防护设施。</w:t>
            </w:r>
            <w:r>
              <w:rPr>
                <w:rFonts w:hint="eastAsia" w:ascii="宋体" w:hAnsi="宋体" w:eastAsia="宋体" w:cs="宋体"/>
                <w:color w:val="auto"/>
                <w:kern w:val="0"/>
                <w:sz w:val="24"/>
                <w:szCs w:val="24"/>
              </w:rPr>
              <w:t>，具体详见工程量清单；</w:t>
            </w:r>
          </w:p>
        </w:tc>
      </w:tr>
      <w:tr w14:paraId="53220C7C">
        <w:tblPrEx>
          <w:tblCellMar>
            <w:top w:w="0" w:type="dxa"/>
            <w:left w:w="108" w:type="dxa"/>
            <w:bottom w:w="0" w:type="dxa"/>
            <w:right w:w="108" w:type="dxa"/>
          </w:tblCellMar>
        </w:tblPrEx>
        <w:trPr>
          <w:trHeight w:val="409" w:hRule="atLeast"/>
        </w:trPr>
        <w:tc>
          <w:tcPr>
            <w:tcW w:w="697" w:type="dxa"/>
            <w:tcBorders>
              <w:top w:val="single" w:color="auto" w:sz="4" w:space="0"/>
              <w:left w:val="single" w:color="auto" w:sz="4" w:space="0"/>
              <w:bottom w:val="single" w:color="auto" w:sz="4" w:space="0"/>
              <w:right w:val="single" w:color="auto" w:sz="4" w:space="0"/>
            </w:tcBorders>
            <w:vAlign w:val="center"/>
          </w:tcPr>
          <w:p w14:paraId="150DC601">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6</w:t>
            </w:r>
          </w:p>
        </w:tc>
        <w:tc>
          <w:tcPr>
            <w:tcW w:w="1876" w:type="dxa"/>
            <w:tcBorders>
              <w:top w:val="single" w:color="auto" w:sz="4" w:space="0"/>
              <w:left w:val="nil"/>
              <w:bottom w:val="single" w:color="auto" w:sz="4" w:space="0"/>
              <w:right w:val="single" w:color="auto" w:sz="4" w:space="0"/>
            </w:tcBorders>
            <w:vAlign w:val="center"/>
          </w:tcPr>
          <w:p w14:paraId="720F4060">
            <w:pPr>
              <w:spacing w:after="0" w:line="400" w:lineRule="exact"/>
              <w:ind w:firstLine="360" w:firstLineChars="150"/>
              <w:rPr>
                <w:rFonts w:hint="eastAsia" w:ascii="宋体" w:hAnsi="宋体" w:eastAsia="宋体" w:cs="宋体"/>
                <w:sz w:val="24"/>
                <w:szCs w:val="24"/>
              </w:rPr>
            </w:pPr>
            <w:r>
              <w:rPr>
                <w:rFonts w:hint="eastAsia" w:ascii="宋体" w:hAnsi="宋体" w:eastAsia="宋体" w:cs="宋体"/>
                <w:sz w:val="24"/>
                <w:szCs w:val="24"/>
              </w:rPr>
              <w:t>预算金额</w:t>
            </w:r>
          </w:p>
        </w:tc>
        <w:tc>
          <w:tcPr>
            <w:tcW w:w="6520" w:type="dxa"/>
            <w:tcBorders>
              <w:top w:val="single" w:color="auto" w:sz="4" w:space="0"/>
              <w:left w:val="nil"/>
              <w:bottom w:val="single" w:color="auto" w:sz="4" w:space="0"/>
              <w:right w:val="single" w:color="auto" w:sz="4" w:space="0"/>
            </w:tcBorders>
            <w:vAlign w:val="center"/>
          </w:tcPr>
          <w:p w14:paraId="28EE5744">
            <w:pPr>
              <w:spacing w:after="0" w:line="400" w:lineRule="exact"/>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w:t>
            </w:r>
            <w:r>
              <w:rPr>
                <w:rFonts w:hint="eastAsia" w:ascii="宋体" w:hAnsi="宋体" w:eastAsia="宋体" w:cs="宋体"/>
                <w:kern w:val="0"/>
                <w:sz w:val="24"/>
                <w:szCs w:val="24"/>
                <w:lang w:val="en-US" w:eastAsia="zh-CN"/>
              </w:rPr>
              <w:t>202.0061万元</w:t>
            </w:r>
            <w:r>
              <w:rPr>
                <w:rFonts w:hint="eastAsia" w:ascii="宋体" w:hAnsi="宋体" w:eastAsia="宋体" w:cs="宋体"/>
                <w:sz w:val="24"/>
                <w:szCs w:val="24"/>
                <w:shd w:val="clear" w:color="auto" w:fill="FFFFFF"/>
              </w:rPr>
              <w:t>；</w:t>
            </w:r>
          </w:p>
        </w:tc>
      </w:tr>
      <w:tr w14:paraId="594C36DF">
        <w:tblPrEx>
          <w:tblCellMar>
            <w:top w:w="0" w:type="dxa"/>
            <w:left w:w="108" w:type="dxa"/>
            <w:bottom w:w="0" w:type="dxa"/>
            <w:right w:w="108" w:type="dxa"/>
          </w:tblCellMar>
        </w:tblPrEx>
        <w:trPr>
          <w:trHeight w:val="489" w:hRule="atLeast"/>
        </w:trPr>
        <w:tc>
          <w:tcPr>
            <w:tcW w:w="697" w:type="dxa"/>
            <w:tcBorders>
              <w:top w:val="single" w:color="auto" w:sz="4" w:space="0"/>
              <w:left w:val="single" w:color="auto" w:sz="4" w:space="0"/>
              <w:bottom w:val="single" w:color="auto" w:sz="4" w:space="0"/>
              <w:right w:val="single" w:color="auto" w:sz="4" w:space="0"/>
            </w:tcBorders>
            <w:vAlign w:val="center"/>
          </w:tcPr>
          <w:p w14:paraId="65877388">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7</w:t>
            </w:r>
          </w:p>
        </w:tc>
        <w:tc>
          <w:tcPr>
            <w:tcW w:w="1876" w:type="dxa"/>
            <w:tcBorders>
              <w:top w:val="single" w:color="auto" w:sz="4" w:space="0"/>
              <w:left w:val="nil"/>
              <w:bottom w:val="single" w:color="auto" w:sz="4" w:space="0"/>
              <w:right w:val="single" w:color="auto" w:sz="4" w:space="0"/>
            </w:tcBorders>
            <w:vAlign w:val="center"/>
          </w:tcPr>
          <w:p w14:paraId="19DB097E">
            <w:pPr>
              <w:spacing w:after="0" w:line="400" w:lineRule="exact"/>
              <w:ind w:firstLine="360" w:firstLineChars="150"/>
              <w:rPr>
                <w:rFonts w:hint="eastAsia" w:ascii="宋体" w:hAnsi="宋体" w:eastAsia="宋体" w:cs="宋体"/>
                <w:sz w:val="24"/>
                <w:szCs w:val="24"/>
              </w:rPr>
            </w:pPr>
            <w:r>
              <w:rPr>
                <w:rFonts w:hint="eastAsia" w:ascii="宋体" w:hAnsi="宋体" w:eastAsia="宋体" w:cs="宋体"/>
                <w:sz w:val="24"/>
                <w:szCs w:val="24"/>
              </w:rPr>
              <w:t>资金来源</w:t>
            </w:r>
          </w:p>
        </w:tc>
        <w:tc>
          <w:tcPr>
            <w:tcW w:w="6520" w:type="dxa"/>
            <w:tcBorders>
              <w:top w:val="single" w:color="auto" w:sz="4" w:space="0"/>
              <w:left w:val="nil"/>
              <w:bottom w:val="single" w:color="auto" w:sz="4" w:space="0"/>
              <w:right w:val="single" w:color="auto" w:sz="4" w:space="0"/>
            </w:tcBorders>
            <w:vAlign w:val="center"/>
          </w:tcPr>
          <w:p w14:paraId="4BB031C1">
            <w:pPr>
              <w:spacing w:after="0" w:line="400" w:lineRule="exact"/>
              <w:rPr>
                <w:rFonts w:hint="eastAsia" w:ascii="宋体" w:hAnsi="宋体" w:eastAsia="宋体" w:cs="宋体"/>
                <w:sz w:val="24"/>
                <w:szCs w:val="24"/>
                <w:shd w:val="clear" w:color="auto" w:fill="FFFFFF"/>
              </w:rPr>
            </w:pPr>
            <w:r>
              <w:rPr>
                <w:rFonts w:hint="eastAsia" w:ascii="宋体" w:hAnsi="宋体" w:eastAsia="宋体" w:cs="宋体"/>
                <w:color w:val="auto"/>
                <w:kern w:val="0"/>
                <w:sz w:val="24"/>
                <w:szCs w:val="24"/>
                <w:lang w:val="en-US" w:eastAsia="zh-CN"/>
              </w:rPr>
              <w:t>财政资金</w:t>
            </w:r>
            <w:r>
              <w:rPr>
                <w:rFonts w:hint="eastAsia" w:ascii="宋体" w:hAnsi="宋体" w:eastAsia="宋体" w:cs="宋体"/>
                <w:color w:val="auto"/>
                <w:kern w:val="0"/>
                <w:sz w:val="24"/>
                <w:szCs w:val="24"/>
              </w:rPr>
              <w:t>，</w:t>
            </w:r>
            <w:r>
              <w:rPr>
                <w:rFonts w:hint="eastAsia" w:ascii="宋体" w:hAnsi="宋体" w:eastAsia="宋体" w:cs="宋体"/>
                <w:color w:val="auto"/>
                <w:sz w:val="24"/>
                <w:szCs w:val="24"/>
                <w:shd w:val="clear" w:color="auto" w:fill="FFFFFF"/>
              </w:rPr>
              <w:t>已</w:t>
            </w:r>
            <w:r>
              <w:rPr>
                <w:rFonts w:hint="eastAsia" w:ascii="宋体" w:hAnsi="宋体" w:eastAsia="宋体" w:cs="宋体"/>
                <w:sz w:val="24"/>
                <w:szCs w:val="24"/>
                <w:shd w:val="clear" w:color="auto" w:fill="FFFFFF"/>
              </w:rPr>
              <w:t>落实</w:t>
            </w:r>
          </w:p>
        </w:tc>
      </w:tr>
      <w:tr w14:paraId="331AF895">
        <w:tblPrEx>
          <w:tblCellMar>
            <w:top w:w="0" w:type="dxa"/>
            <w:left w:w="108" w:type="dxa"/>
            <w:bottom w:w="0" w:type="dxa"/>
            <w:right w:w="108" w:type="dxa"/>
          </w:tblCellMar>
        </w:tblPrEx>
        <w:trPr>
          <w:trHeight w:val="383" w:hRule="atLeast"/>
        </w:trPr>
        <w:tc>
          <w:tcPr>
            <w:tcW w:w="697" w:type="dxa"/>
            <w:tcBorders>
              <w:top w:val="single" w:color="auto" w:sz="4" w:space="0"/>
              <w:left w:val="single" w:color="auto" w:sz="4" w:space="0"/>
              <w:bottom w:val="single" w:color="auto" w:sz="4" w:space="0"/>
              <w:right w:val="single" w:color="auto" w:sz="4" w:space="0"/>
            </w:tcBorders>
            <w:vAlign w:val="center"/>
          </w:tcPr>
          <w:p w14:paraId="34D87A93">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8</w:t>
            </w:r>
          </w:p>
        </w:tc>
        <w:tc>
          <w:tcPr>
            <w:tcW w:w="1876" w:type="dxa"/>
            <w:tcBorders>
              <w:top w:val="single" w:color="auto" w:sz="4" w:space="0"/>
              <w:left w:val="nil"/>
              <w:bottom w:val="single" w:color="auto" w:sz="4" w:space="0"/>
              <w:right w:val="single" w:color="auto" w:sz="4" w:space="0"/>
            </w:tcBorders>
            <w:vAlign w:val="center"/>
          </w:tcPr>
          <w:p w14:paraId="0197DFCE">
            <w:pPr>
              <w:spacing w:after="0" w:line="400" w:lineRule="exact"/>
              <w:ind w:firstLine="360" w:firstLineChars="15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磋商范围</w:t>
            </w:r>
          </w:p>
        </w:tc>
        <w:tc>
          <w:tcPr>
            <w:tcW w:w="6520" w:type="dxa"/>
            <w:tcBorders>
              <w:top w:val="single" w:color="auto" w:sz="4" w:space="0"/>
              <w:left w:val="nil"/>
              <w:bottom w:val="single" w:color="auto" w:sz="4" w:space="0"/>
              <w:right w:val="single" w:color="auto" w:sz="4" w:space="0"/>
            </w:tcBorders>
            <w:vAlign w:val="center"/>
          </w:tcPr>
          <w:p w14:paraId="19ED45C6">
            <w:pPr>
              <w:spacing w:after="0" w:line="400" w:lineRule="exact"/>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rPr>
              <w:t>磋商文件</w:t>
            </w:r>
            <w:r>
              <w:rPr>
                <w:rFonts w:hint="eastAsia" w:ascii="宋体" w:hAnsi="宋体" w:eastAsia="宋体" w:cs="宋体"/>
                <w:sz w:val="24"/>
                <w:szCs w:val="24"/>
                <w:shd w:val="clear" w:color="auto" w:fill="FFFFFF"/>
                <w:lang w:eastAsia="zh-CN"/>
              </w:rPr>
              <w:t>、</w:t>
            </w:r>
            <w:r>
              <w:rPr>
                <w:rFonts w:hint="eastAsia" w:ascii="宋体" w:hAnsi="宋体" w:eastAsia="宋体" w:cs="宋体"/>
                <w:sz w:val="24"/>
                <w:szCs w:val="24"/>
                <w:shd w:val="clear" w:color="auto" w:fill="FFFFFF"/>
                <w:lang w:val="en-US" w:eastAsia="zh-CN"/>
              </w:rPr>
              <w:t>图纸及</w:t>
            </w:r>
            <w:r>
              <w:rPr>
                <w:rFonts w:hint="eastAsia" w:ascii="宋体" w:hAnsi="宋体" w:eastAsia="宋体" w:cs="宋体"/>
                <w:sz w:val="24"/>
                <w:szCs w:val="24"/>
                <w:shd w:val="clear" w:color="auto" w:fill="FFFFFF"/>
              </w:rPr>
              <w:t>工程量清单等范围内的全部内容</w:t>
            </w:r>
            <w:r>
              <w:rPr>
                <w:rFonts w:hint="eastAsia" w:ascii="宋体" w:hAnsi="宋体" w:eastAsia="宋体" w:cs="宋体"/>
                <w:sz w:val="24"/>
                <w:szCs w:val="24"/>
                <w:shd w:val="clear" w:color="auto" w:fill="FFFFFF"/>
                <w:lang w:eastAsia="zh-CN"/>
              </w:rPr>
              <w:t>；</w:t>
            </w:r>
          </w:p>
        </w:tc>
      </w:tr>
      <w:tr w14:paraId="1FD115EE">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59B65A65">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9</w:t>
            </w:r>
          </w:p>
        </w:tc>
        <w:tc>
          <w:tcPr>
            <w:tcW w:w="1876" w:type="dxa"/>
            <w:tcBorders>
              <w:top w:val="single" w:color="auto" w:sz="4" w:space="0"/>
              <w:left w:val="nil"/>
              <w:bottom w:val="single" w:color="auto" w:sz="4" w:space="0"/>
              <w:right w:val="single" w:color="auto" w:sz="4" w:space="0"/>
            </w:tcBorders>
            <w:vAlign w:val="center"/>
          </w:tcPr>
          <w:p w14:paraId="4112ED7D">
            <w:pPr>
              <w:spacing w:after="0" w:line="400" w:lineRule="exact"/>
              <w:ind w:firstLine="360" w:firstLineChars="15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rPr>
              <w:t>计划工期</w:t>
            </w:r>
          </w:p>
        </w:tc>
        <w:tc>
          <w:tcPr>
            <w:tcW w:w="6520" w:type="dxa"/>
            <w:tcBorders>
              <w:top w:val="single" w:color="auto" w:sz="4" w:space="0"/>
              <w:left w:val="nil"/>
              <w:bottom w:val="single" w:color="auto" w:sz="4" w:space="0"/>
              <w:right w:val="single" w:color="auto" w:sz="4" w:space="0"/>
            </w:tcBorders>
          </w:tcPr>
          <w:p w14:paraId="37368AFC">
            <w:pPr>
              <w:pStyle w:val="105"/>
              <w:shd w:val="clear" w:color="auto" w:fill="auto"/>
              <w:adjustRightInd/>
              <w:snapToGrid/>
              <w:spacing w:after="0" w:line="400" w:lineRule="exact"/>
              <w:ind w:firstLine="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60日历天</w:t>
            </w:r>
            <w:r>
              <w:rPr>
                <w:rFonts w:hint="eastAsia" w:ascii="宋体" w:hAnsi="宋体" w:eastAsia="宋体" w:cs="宋体"/>
                <w:color w:val="auto"/>
                <w:sz w:val="24"/>
                <w:szCs w:val="24"/>
                <w:shd w:val="clear" w:color="auto" w:fill="FFFFFF"/>
                <w:lang w:eastAsia="zh-CN"/>
              </w:rPr>
              <w:t>；</w:t>
            </w:r>
          </w:p>
        </w:tc>
      </w:tr>
      <w:tr w14:paraId="5D6BFB6E">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vAlign w:val="center"/>
          </w:tcPr>
          <w:p w14:paraId="050561FE">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10</w:t>
            </w:r>
          </w:p>
        </w:tc>
        <w:tc>
          <w:tcPr>
            <w:tcW w:w="1876" w:type="dxa"/>
            <w:tcBorders>
              <w:top w:val="single" w:color="auto" w:sz="4" w:space="0"/>
              <w:left w:val="nil"/>
              <w:bottom w:val="single" w:color="auto" w:sz="4" w:space="0"/>
              <w:right w:val="single" w:color="auto" w:sz="4" w:space="0"/>
            </w:tcBorders>
            <w:vAlign w:val="center"/>
          </w:tcPr>
          <w:p w14:paraId="24BAF587">
            <w:pPr>
              <w:spacing w:after="0" w:line="400" w:lineRule="exact"/>
              <w:ind w:firstLine="360" w:firstLineChars="15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质量要求</w:t>
            </w:r>
          </w:p>
        </w:tc>
        <w:tc>
          <w:tcPr>
            <w:tcW w:w="6520" w:type="dxa"/>
            <w:tcBorders>
              <w:top w:val="single" w:color="auto" w:sz="4" w:space="0"/>
              <w:left w:val="nil"/>
              <w:bottom w:val="single" w:color="auto" w:sz="4" w:space="0"/>
              <w:right w:val="single" w:color="auto" w:sz="4" w:space="0"/>
            </w:tcBorders>
          </w:tcPr>
          <w:p w14:paraId="3276E2E8">
            <w:pPr>
              <w:pStyle w:val="105"/>
              <w:shd w:val="clear" w:color="auto" w:fill="auto"/>
              <w:adjustRightInd/>
              <w:snapToGrid/>
              <w:spacing w:after="0" w:line="400" w:lineRule="exact"/>
              <w:ind w:firstLine="0"/>
              <w:rPr>
                <w:rFonts w:hint="eastAsia" w:ascii="宋体" w:hAnsi="宋体" w:eastAsia="宋体" w:cs="宋体"/>
                <w:sz w:val="24"/>
                <w:szCs w:val="24"/>
                <w:shd w:val="clear" w:color="auto" w:fill="FFFFFF"/>
                <w:lang w:eastAsia="zh-CN"/>
              </w:rPr>
            </w:pPr>
            <w:r>
              <w:rPr>
                <w:rFonts w:hint="eastAsia" w:ascii="宋体" w:hAnsi="宋体" w:eastAsia="宋体" w:cs="宋体"/>
                <w:kern w:val="0"/>
                <w:sz w:val="24"/>
                <w:szCs w:val="24"/>
                <w:lang w:eastAsia="zh-CN"/>
              </w:rPr>
              <w:t>符合国家现行公路工程施工质量评定标准合格标准；</w:t>
            </w:r>
          </w:p>
        </w:tc>
      </w:tr>
      <w:tr w14:paraId="440CCC05">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234E9A1">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11</w:t>
            </w:r>
          </w:p>
        </w:tc>
        <w:tc>
          <w:tcPr>
            <w:tcW w:w="1876" w:type="dxa"/>
            <w:tcBorders>
              <w:top w:val="single" w:color="auto" w:sz="4" w:space="0"/>
              <w:left w:val="nil"/>
              <w:bottom w:val="single" w:color="auto" w:sz="4" w:space="0"/>
              <w:right w:val="single" w:color="auto" w:sz="4" w:space="0"/>
            </w:tcBorders>
            <w:vAlign w:val="center"/>
          </w:tcPr>
          <w:p w14:paraId="14307352">
            <w:pPr>
              <w:spacing w:after="0" w:line="400" w:lineRule="exact"/>
              <w:ind w:firstLine="360" w:firstLineChars="150"/>
              <w:rPr>
                <w:rFonts w:hint="eastAsia" w:ascii="宋体" w:hAnsi="宋体" w:eastAsia="宋体" w:cs="宋体"/>
                <w:sz w:val="24"/>
                <w:szCs w:val="24"/>
              </w:rPr>
            </w:pPr>
            <w:r>
              <w:rPr>
                <w:rFonts w:hint="eastAsia" w:ascii="宋体" w:hAnsi="宋体" w:eastAsia="宋体" w:cs="宋体"/>
                <w:sz w:val="24"/>
                <w:szCs w:val="24"/>
              </w:rPr>
              <w:t>标段划分</w:t>
            </w:r>
          </w:p>
        </w:tc>
        <w:tc>
          <w:tcPr>
            <w:tcW w:w="6520" w:type="dxa"/>
            <w:tcBorders>
              <w:top w:val="single" w:color="auto" w:sz="4" w:space="0"/>
              <w:left w:val="nil"/>
              <w:bottom w:val="single" w:color="auto" w:sz="4" w:space="0"/>
              <w:right w:val="single" w:color="auto" w:sz="4" w:space="0"/>
            </w:tcBorders>
            <w:vAlign w:val="center"/>
          </w:tcPr>
          <w:p w14:paraId="1A8CF727">
            <w:pPr>
              <w:shd w:val="clear" w:color="auto" w:fill="FFFFFF"/>
              <w:adjustRightInd/>
              <w:snapToGrid/>
              <w:spacing w:after="0" w:line="400" w:lineRule="exact"/>
              <w:jc w:val="both"/>
              <w:rPr>
                <w:rFonts w:hint="eastAsia" w:ascii="宋体" w:hAnsi="宋体" w:eastAsia="宋体" w:cs="宋体"/>
                <w:sz w:val="24"/>
                <w:szCs w:val="24"/>
              </w:rPr>
            </w:pPr>
            <w:r>
              <w:rPr>
                <w:rFonts w:hint="eastAsia" w:ascii="宋体" w:hAnsi="宋体" w:eastAsia="宋体" w:cs="宋体"/>
                <w:sz w:val="24"/>
                <w:szCs w:val="24"/>
              </w:rPr>
              <w:t>本项目</w:t>
            </w:r>
            <w:r>
              <w:rPr>
                <w:rFonts w:hint="eastAsia" w:ascii="宋体" w:hAnsi="宋体" w:eastAsia="宋体" w:cs="宋体"/>
                <w:sz w:val="24"/>
                <w:szCs w:val="24"/>
                <w:lang w:val="en-US" w:eastAsia="zh-CN"/>
              </w:rPr>
              <w:t>不</w:t>
            </w:r>
            <w:r>
              <w:rPr>
                <w:rFonts w:hint="eastAsia" w:ascii="宋体" w:hAnsi="宋体" w:eastAsia="宋体" w:cs="宋体"/>
                <w:sz w:val="24"/>
                <w:szCs w:val="24"/>
              </w:rPr>
              <w:t>划分标段</w:t>
            </w:r>
          </w:p>
        </w:tc>
      </w:tr>
      <w:tr w14:paraId="65E74D3D">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1157B88">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12</w:t>
            </w:r>
          </w:p>
        </w:tc>
        <w:tc>
          <w:tcPr>
            <w:tcW w:w="1876" w:type="dxa"/>
            <w:tcBorders>
              <w:top w:val="single" w:color="auto" w:sz="4" w:space="0"/>
              <w:left w:val="nil"/>
              <w:bottom w:val="single" w:color="auto" w:sz="4" w:space="0"/>
              <w:right w:val="single" w:color="auto" w:sz="4" w:space="0"/>
            </w:tcBorders>
            <w:vAlign w:val="center"/>
          </w:tcPr>
          <w:p w14:paraId="3C47EAD1">
            <w:pPr>
              <w:spacing w:after="0" w:line="400" w:lineRule="exact"/>
              <w:ind w:firstLine="360" w:firstLineChars="150"/>
              <w:rPr>
                <w:rFonts w:hint="eastAsia" w:ascii="宋体" w:hAnsi="宋体" w:eastAsia="宋体" w:cs="宋体"/>
                <w:sz w:val="24"/>
                <w:szCs w:val="24"/>
              </w:rPr>
            </w:pPr>
            <w:r>
              <w:rPr>
                <w:rFonts w:hint="eastAsia" w:ascii="宋体" w:hAnsi="宋体" w:eastAsia="宋体" w:cs="宋体"/>
                <w:sz w:val="24"/>
                <w:szCs w:val="24"/>
              </w:rPr>
              <w:t>资格要求</w:t>
            </w:r>
          </w:p>
        </w:tc>
        <w:tc>
          <w:tcPr>
            <w:tcW w:w="6520" w:type="dxa"/>
            <w:tcBorders>
              <w:top w:val="single" w:color="auto" w:sz="4" w:space="0"/>
              <w:left w:val="nil"/>
              <w:bottom w:val="single" w:color="auto" w:sz="4" w:space="0"/>
              <w:right w:val="single" w:color="auto" w:sz="4" w:space="0"/>
            </w:tcBorders>
            <w:vAlign w:val="center"/>
          </w:tcPr>
          <w:p w14:paraId="3FC95A56">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1、供应商符合《中华人民共和国政府采购法》第二十二条规定条件；</w:t>
            </w:r>
          </w:p>
          <w:p w14:paraId="6F184FB8">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2、落实政府采购政策满足的资格要求：根据《政府采购促进中小企业发展管理办法》（财库〔2020〕46号）规定，本项目专门面向中小企业采购，同时须提供《中小企业声明函》。</w:t>
            </w:r>
          </w:p>
          <w:p w14:paraId="7F0D9EB2">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3、本项目的特定资格条件：</w:t>
            </w:r>
          </w:p>
          <w:p w14:paraId="39C91596">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（1）供应商须具有独立承担民事责任的能力（提供有效的企业营业执照或其他证明材料）；</w:t>
            </w:r>
          </w:p>
          <w:p w14:paraId="0E6650FD">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（2）供应商应具备公路工程施工总承包叁级（含叁级）以上资质及有效的安全生产许可证，在人员、设备、资金等方面具有相应的施工能力；</w:t>
            </w:r>
          </w:p>
          <w:p w14:paraId="2B535779">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（3）拟派项目经理应具备公路工程专业贰级（含贰级）及以上注册建造师资格，须提供注册建造师证书、安全生产考核合格证书（交安B证），未在其他在建工程项目中担任项目经理，并提供社保证明资料；</w:t>
            </w:r>
          </w:p>
          <w:p w14:paraId="1A5C0D2F">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（4）供应商需提供本企业的无商业贿赂及不正当竞争行为的承诺书（承诺对象：企业、法定代表人、项目经理）；</w:t>
            </w:r>
          </w:p>
          <w:p w14:paraId="4D72D876">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p>
          <w:p w14:paraId="2FF11594">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单位负责人为同一人或者存在控股、管理关系的不同单位，不得参加同一标段投标或者未划分标段的同一招标项目投标，提供供应商在“国家企业信用信息公示系统”中公示的公司基本信息、股东或投资人信息；（查询时间自公告发布之日起）；</w:t>
            </w:r>
          </w:p>
          <w:p w14:paraId="1C2E642F">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（7）本项目不接受联合体投标；</w:t>
            </w:r>
          </w:p>
          <w:p w14:paraId="18F4C025">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（8）本项目实行资格后审，资格审查的具体要求见竞争性磋商文件；</w:t>
            </w:r>
          </w:p>
          <w:p w14:paraId="1A71FD1D">
            <w:pPr>
              <w:spacing w:after="0" w:line="40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注：本项目的勘查设计单位、监管单位及其利害关系单位，不得参与本项目投标。</w:t>
            </w:r>
          </w:p>
        </w:tc>
      </w:tr>
      <w:tr w14:paraId="33C947CD">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2AE692D">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13</w:t>
            </w:r>
          </w:p>
        </w:tc>
        <w:tc>
          <w:tcPr>
            <w:tcW w:w="1876" w:type="dxa"/>
            <w:tcBorders>
              <w:top w:val="single" w:color="auto" w:sz="4" w:space="0"/>
              <w:left w:val="nil"/>
              <w:bottom w:val="single" w:color="auto" w:sz="4" w:space="0"/>
              <w:right w:val="single" w:color="auto" w:sz="4" w:space="0"/>
            </w:tcBorders>
            <w:vAlign w:val="center"/>
          </w:tcPr>
          <w:p w14:paraId="6053F4E0">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踏勘现场</w:t>
            </w:r>
          </w:p>
        </w:tc>
        <w:tc>
          <w:tcPr>
            <w:tcW w:w="6520" w:type="dxa"/>
            <w:tcBorders>
              <w:top w:val="single" w:color="auto" w:sz="4" w:space="0"/>
              <w:left w:val="nil"/>
              <w:bottom w:val="single" w:color="auto" w:sz="4" w:space="0"/>
              <w:right w:val="single" w:color="auto" w:sz="4" w:space="0"/>
            </w:tcBorders>
            <w:vAlign w:val="center"/>
          </w:tcPr>
          <w:p w14:paraId="275937E4">
            <w:pPr>
              <w:spacing w:after="0" w:line="400" w:lineRule="exact"/>
              <w:rPr>
                <w:rFonts w:hint="eastAsia" w:ascii="宋体" w:hAnsi="宋体" w:eastAsia="宋体" w:cs="宋体"/>
                <w:sz w:val="24"/>
                <w:szCs w:val="24"/>
              </w:rPr>
            </w:pPr>
            <w:r>
              <w:rPr>
                <w:rFonts w:hint="eastAsia" w:ascii="宋体" w:hAnsi="宋体" w:eastAsia="宋体" w:cs="宋体"/>
                <w:sz w:val="24"/>
                <w:szCs w:val="24"/>
              </w:rPr>
              <w:t>■不组织，供应商自行踏勘</w:t>
            </w:r>
          </w:p>
        </w:tc>
      </w:tr>
      <w:tr w14:paraId="17E21CC2">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4B3EA2F6">
            <w:pPr>
              <w:spacing w:after="0" w:line="400" w:lineRule="exact"/>
              <w:jc w:val="center"/>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rPr>
              <w:t>14</w:t>
            </w:r>
          </w:p>
        </w:tc>
        <w:tc>
          <w:tcPr>
            <w:tcW w:w="1876" w:type="dxa"/>
            <w:tcBorders>
              <w:top w:val="single" w:color="auto" w:sz="4" w:space="0"/>
              <w:left w:val="nil"/>
              <w:bottom w:val="single" w:color="auto" w:sz="4" w:space="0"/>
              <w:right w:val="single" w:color="auto" w:sz="4" w:space="0"/>
            </w:tcBorders>
            <w:vAlign w:val="center"/>
          </w:tcPr>
          <w:p w14:paraId="41DEB977">
            <w:pPr>
              <w:spacing w:after="0"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供应商提出问题的截止时间</w:t>
            </w:r>
          </w:p>
        </w:tc>
        <w:tc>
          <w:tcPr>
            <w:tcW w:w="6520" w:type="dxa"/>
            <w:tcBorders>
              <w:top w:val="single" w:color="auto" w:sz="4" w:space="0"/>
              <w:left w:val="nil"/>
              <w:bottom w:val="single" w:color="auto" w:sz="4" w:space="0"/>
              <w:right w:val="single" w:color="auto" w:sz="4" w:space="0"/>
            </w:tcBorders>
            <w:vAlign w:val="center"/>
          </w:tcPr>
          <w:p w14:paraId="50FA0C28">
            <w:pPr>
              <w:spacing w:after="0" w:line="400" w:lineRule="exact"/>
              <w:rPr>
                <w:rFonts w:hint="eastAsia" w:ascii="宋体" w:hAnsi="宋体" w:eastAsia="宋体" w:cs="宋体"/>
                <w:sz w:val="24"/>
                <w:szCs w:val="24"/>
              </w:rPr>
            </w:pPr>
            <w:r>
              <w:rPr>
                <w:rFonts w:hint="eastAsia" w:ascii="宋体" w:hAnsi="宋体" w:eastAsia="宋体" w:cs="宋体"/>
                <w:sz w:val="24"/>
                <w:szCs w:val="24"/>
              </w:rPr>
              <w:t>响应性文件递交截止时间5天前</w:t>
            </w:r>
          </w:p>
        </w:tc>
      </w:tr>
      <w:tr w14:paraId="07E9C7A8">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15C366E8">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15</w:t>
            </w:r>
          </w:p>
        </w:tc>
        <w:tc>
          <w:tcPr>
            <w:tcW w:w="1876" w:type="dxa"/>
            <w:tcBorders>
              <w:top w:val="single" w:color="auto" w:sz="4" w:space="0"/>
              <w:left w:val="nil"/>
              <w:bottom w:val="single" w:color="auto" w:sz="4" w:space="0"/>
              <w:right w:val="single" w:color="auto" w:sz="4" w:space="0"/>
            </w:tcBorders>
            <w:vAlign w:val="center"/>
          </w:tcPr>
          <w:p w14:paraId="6F9B7B79">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采购人书面澄清的时间</w:t>
            </w:r>
          </w:p>
        </w:tc>
        <w:tc>
          <w:tcPr>
            <w:tcW w:w="6520" w:type="dxa"/>
            <w:tcBorders>
              <w:top w:val="single" w:color="auto" w:sz="4" w:space="0"/>
              <w:left w:val="nil"/>
              <w:bottom w:val="single" w:color="auto" w:sz="4" w:space="0"/>
              <w:right w:val="single" w:color="auto" w:sz="4" w:space="0"/>
            </w:tcBorders>
            <w:vAlign w:val="center"/>
          </w:tcPr>
          <w:p w14:paraId="46A2CA81">
            <w:pPr>
              <w:spacing w:after="0" w:line="400" w:lineRule="exact"/>
              <w:rPr>
                <w:rFonts w:hint="eastAsia" w:ascii="宋体" w:hAnsi="宋体" w:eastAsia="宋体" w:cs="宋体"/>
                <w:sz w:val="24"/>
                <w:szCs w:val="24"/>
              </w:rPr>
            </w:pPr>
            <w:r>
              <w:rPr>
                <w:rFonts w:hint="eastAsia" w:ascii="宋体" w:hAnsi="宋体" w:eastAsia="宋体" w:cs="宋体"/>
                <w:sz w:val="24"/>
                <w:szCs w:val="24"/>
              </w:rPr>
              <w:t>响应性文件递交截止时间5天前</w:t>
            </w:r>
          </w:p>
        </w:tc>
      </w:tr>
      <w:tr w14:paraId="706029D2">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07AB7671">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16</w:t>
            </w:r>
          </w:p>
        </w:tc>
        <w:tc>
          <w:tcPr>
            <w:tcW w:w="1876" w:type="dxa"/>
            <w:tcBorders>
              <w:top w:val="single" w:color="auto" w:sz="4" w:space="0"/>
              <w:left w:val="nil"/>
              <w:bottom w:val="single" w:color="auto" w:sz="4" w:space="0"/>
              <w:right w:val="single" w:color="auto" w:sz="4" w:space="0"/>
            </w:tcBorders>
            <w:vAlign w:val="center"/>
          </w:tcPr>
          <w:p w14:paraId="26293B69">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分包</w:t>
            </w:r>
          </w:p>
        </w:tc>
        <w:tc>
          <w:tcPr>
            <w:tcW w:w="6520" w:type="dxa"/>
            <w:tcBorders>
              <w:top w:val="single" w:color="auto" w:sz="4" w:space="0"/>
              <w:left w:val="nil"/>
              <w:bottom w:val="single" w:color="auto" w:sz="4" w:space="0"/>
              <w:right w:val="single" w:color="auto" w:sz="4" w:space="0"/>
            </w:tcBorders>
            <w:vAlign w:val="center"/>
          </w:tcPr>
          <w:p w14:paraId="52D70151">
            <w:pPr>
              <w:spacing w:after="0" w:line="400" w:lineRule="exact"/>
              <w:rPr>
                <w:rFonts w:hint="eastAsia" w:ascii="宋体" w:hAnsi="宋体" w:eastAsia="宋体" w:cs="宋体"/>
                <w:sz w:val="24"/>
                <w:szCs w:val="24"/>
              </w:rPr>
            </w:pPr>
            <w:r>
              <w:rPr>
                <w:rFonts w:hint="eastAsia" w:ascii="宋体" w:hAnsi="宋体" w:eastAsia="宋体" w:cs="宋体"/>
                <w:sz w:val="24"/>
                <w:szCs w:val="24"/>
              </w:rPr>
              <w:t>■不允许</w:t>
            </w:r>
          </w:p>
        </w:tc>
      </w:tr>
      <w:tr w14:paraId="78DF05A7">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4D2281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17</w:t>
            </w:r>
          </w:p>
        </w:tc>
        <w:tc>
          <w:tcPr>
            <w:tcW w:w="1876" w:type="dxa"/>
            <w:tcBorders>
              <w:top w:val="single" w:color="auto" w:sz="4" w:space="0"/>
              <w:left w:val="nil"/>
              <w:bottom w:val="single" w:color="auto" w:sz="4" w:space="0"/>
              <w:right w:val="single" w:color="auto" w:sz="4" w:space="0"/>
            </w:tcBorders>
            <w:vAlign w:val="center"/>
          </w:tcPr>
          <w:p w14:paraId="0A181046">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偏离</w:t>
            </w:r>
          </w:p>
        </w:tc>
        <w:tc>
          <w:tcPr>
            <w:tcW w:w="6520" w:type="dxa"/>
            <w:tcBorders>
              <w:top w:val="single" w:color="auto" w:sz="4" w:space="0"/>
              <w:left w:val="nil"/>
              <w:bottom w:val="single" w:color="auto" w:sz="4" w:space="0"/>
              <w:right w:val="single" w:color="auto" w:sz="4" w:space="0"/>
            </w:tcBorders>
            <w:vAlign w:val="center"/>
          </w:tcPr>
          <w:p w14:paraId="1389C2F5">
            <w:pPr>
              <w:spacing w:after="0" w:line="400" w:lineRule="exact"/>
              <w:rPr>
                <w:rFonts w:hint="eastAsia" w:ascii="宋体" w:hAnsi="宋体" w:eastAsia="宋体" w:cs="宋体"/>
                <w:sz w:val="24"/>
                <w:szCs w:val="24"/>
              </w:rPr>
            </w:pPr>
            <w:r>
              <w:rPr>
                <w:rFonts w:hint="eastAsia" w:ascii="宋体" w:hAnsi="宋体" w:eastAsia="宋体" w:cs="宋体"/>
                <w:sz w:val="24"/>
                <w:szCs w:val="24"/>
              </w:rPr>
              <w:t>■不允许</w:t>
            </w:r>
          </w:p>
        </w:tc>
      </w:tr>
      <w:tr w14:paraId="26ABC573">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15939E47">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18</w:t>
            </w:r>
          </w:p>
        </w:tc>
        <w:tc>
          <w:tcPr>
            <w:tcW w:w="1876" w:type="dxa"/>
            <w:tcBorders>
              <w:top w:val="single" w:color="auto" w:sz="4" w:space="0"/>
              <w:left w:val="nil"/>
              <w:bottom w:val="single" w:color="auto" w:sz="4" w:space="0"/>
              <w:right w:val="single" w:color="auto" w:sz="4" w:space="0"/>
            </w:tcBorders>
            <w:vAlign w:val="center"/>
          </w:tcPr>
          <w:p w14:paraId="37032FAF">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供应商确认收到磋商文件的澄清时间</w:t>
            </w:r>
          </w:p>
        </w:tc>
        <w:tc>
          <w:tcPr>
            <w:tcW w:w="6520" w:type="dxa"/>
            <w:tcBorders>
              <w:top w:val="single" w:color="auto" w:sz="4" w:space="0"/>
              <w:left w:val="nil"/>
              <w:bottom w:val="single" w:color="auto" w:sz="4" w:space="0"/>
              <w:right w:val="single" w:color="auto" w:sz="4" w:space="0"/>
            </w:tcBorders>
            <w:vAlign w:val="center"/>
          </w:tcPr>
          <w:p w14:paraId="789F240D">
            <w:pPr>
              <w:spacing w:after="0" w:line="400" w:lineRule="exact"/>
              <w:rPr>
                <w:rFonts w:hint="eastAsia" w:ascii="宋体" w:hAnsi="宋体" w:eastAsia="宋体" w:cs="宋体"/>
                <w:sz w:val="24"/>
                <w:szCs w:val="24"/>
              </w:rPr>
            </w:pPr>
            <w:r>
              <w:rPr>
                <w:rFonts w:hint="eastAsia" w:ascii="宋体" w:hAnsi="宋体" w:eastAsia="宋体" w:cs="宋体"/>
                <w:sz w:val="24"/>
                <w:szCs w:val="24"/>
              </w:rPr>
              <w:t>收到澄清后24小时内（以发出时间为准）</w:t>
            </w:r>
          </w:p>
        </w:tc>
      </w:tr>
      <w:tr w14:paraId="1373994F">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69DB94A">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19</w:t>
            </w:r>
          </w:p>
        </w:tc>
        <w:tc>
          <w:tcPr>
            <w:tcW w:w="1876" w:type="dxa"/>
            <w:tcBorders>
              <w:top w:val="single" w:color="auto" w:sz="4" w:space="0"/>
              <w:left w:val="nil"/>
              <w:bottom w:val="single" w:color="auto" w:sz="4" w:space="0"/>
              <w:right w:val="single" w:color="auto" w:sz="4" w:space="0"/>
            </w:tcBorders>
            <w:vAlign w:val="center"/>
          </w:tcPr>
          <w:p w14:paraId="5CA8170D">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供应商确认收到磋商文件的修改时间</w:t>
            </w:r>
          </w:p>
        </w:tc>
        <w:tc>
          <w:tcPr>
            <w:tcW w:w="6520" w:type="dxa"/>
            <w:tcBorders>
              <w:top w:val="single" w:color="auto" w:sz="4" w:space="0"/>
              <w:left w:val="nil"/>
              <w:bottom w:val="single" w:color="auto" w:sz="4" w:space="0"/>
              <w:right w:val="single" w:color="auto" w:sz="4" w:space="0"/>
            </w:tcBorders>
            <w:vAlign w:val="center"/>
          </w:tcPr>
          <w:p w14:paraId="6B78FDFC">
            <w:pPr>
              <w:spacing w:after="0" w:line="400" w:lineRule="exact"/>
              <w:rPr>
                <w:rFonts w:hint="eastAsia" w:ascii="宋体" w:hAnsi="宋体" w:eastAsia="宋体" w:cs="宋体"/>
                <w:sz w:val="24"/>
                <w:szCs w:val="24"/>
              </w:rPr>
            </w:pPr>
            <w:r>
              <w:rPr>
                <w:rFonts w:hint="eastAsia" w:ascii="宋体" w:hAnsi="宋体" w:eastAsia="宋体" w:cs="宋体"/>
                <w:sz w:val="24"/>
                <w:szCs w:val="24"/>
              </w:rPr>
              <w:t>收到澄清后24小时内（以发出时间为准）</w:t>
            </w:r>
          </w:p>
        </w:tc>
      </w:tr>
      <w:tr w14:paraId="332768BF">
        <w:tblPrEx>
          <w:tblCellMar>
            <w:top w:w="0" w:type="dxa"/>
            <w:left w:w="108" w:type="dxa"/>
            <w:bottom w:w="0" w:type="dxa"/>
            <w:right w:w="108" w:type="dxa"/>
          </w:tblCellMar>
        </w:tblPrEx>
        <w:trPr>
          <w:trHeight w:val="52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A92929E">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20</w:t>
            </w:r>
          </w:p>
        </w:tc>
        <w:tc>
          <w:tcPr>
            <w:tcW w:w="1876" w:type="dxa"/>
            <w:tcBorders>
              <w:top w:val="single" w:color="auto" w:sz="4" w:space="0"/>
              <w:left w:val="nil"/>
              <w:bottom w:val="single" w:color="auto" w:sz="4" w:space="0"/>
              <w:right w:val="single" w:color="auto" w:sz="4" w:space="0"/>
            </w:tcBorders>
            <w:vAlign w:val="center"/>
          </w:tcPr>
          <w:p w14:paraId="6A18D21C">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磋商文件费</w:t>
            </w:r>
          </w:p>
        </w:tc>
        <w:tc>
          <w:tcPr>
            <w:tcW w:w="6520" w:type="dxa"/>
            <w:tcBorders>
              <w:top w:val="single" w:color="auto" w:sz="4" w:space="0"/>
              <w:left w:val="nil"/>
              <w:bottom w:val="single" w:color="auto" w:sz="4" w:space="0"/>
              <w:right w:val="single" w:color="auto" w:sz="4" w:space="0"/>
            </w:tcBorders>
            <w:vAlign w:val="center"/>
          </w:tcPr>
          <w:p w14:paraId="59C8A035">
            <w:pPr>
              <w:spacing w:after="0" w:line="400" w:lineRule="exact"/>
              <w:rPr>
                <w:rFonts w:hint="eastAsia" w:ascii="宋体" w:hAnsi="宋体" w:eastAsia="宋体" w:cs="宋体"/>
                <w:sz w:val="24"/>
                <w:szCs w:val="24"/>
              </w:rPr>
            </w:pPr>
            <w:r>
              <w:rPr>
                <w:rFonts w:hint="eastAsia" w:ascii="宋体" w:hAnsi="宋体" w:eastAsia="宋体" w:cs="宋体"/>
                <w:sz w:val="24"/>
                <w:szCs w:val="24"/>
              </w:rPr>
              <w:t>根据《关于进一步加强公共资源交易管理持续优化营商环境的通知》（三公管办〔2020〕2号）文件的要求,磋商文件费用不再收取。</w:t>
            </w:r>
          </w:p>
        </w:tc>
      </w:tr>
      <w:tr w14:paraId="72C166FD">
        <w:tblPrEx>
          <w:tblCellMar>
            <w:top w:w="0" w:type="dxa"/>
            <w:left w:w="108" w:type="dxa"/>
            <w:bottom w:w="0" w:type="dxa"/>
            <w:right w:w="108" w:type="dxa"/>
          </w:tblCellMar>
        </w:tblPrEx>
        <w:trPr>
          <w:trHeight w:val="57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980BC22">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21</w:t>
            </w:r>
          </w:p>
        </w:tc>
        <w:tc>
          <w:tcPr>
            <w:tcW w:w="1876" w:type="dxa"/>
            <w:tcBorders>
              <w:top w:val="single" w:color="auto" w:sz="4" w:space="0"/>
              <w:left w:val="nil"/>
              <w:bottom w:val="single" w:color="auto" w:sz="4" w:space="0"/>
              <w:right w:val="single" w:color="auto" w:sz="4" w:space="0"/>
            </w:tcBorders>
            <w:vAlign w:val="center"/>
          </w:tcPr>
          <w:p w14:paraId="16F4FBBB">
            <w:pPr>
              <w:spacing w:after="0" w:line="400" w:lineRule="exact"/>
              <w:jc w:val="center"/>
              <w:rPr>
                <w:rFonts w:hint="eastAsia" w:ascii="宋体" w:hAnsi="宋体" w:eastAsia="宋体" w:cs="宋体"/>
                <w:sz w:val="24"/>
                <w:szCs w:val="24"/>
              </w:rPr>
            </w:pPr>
            <w:r>
              <w:rPr>
                <w:rFonts w:hint="eastAsia" w:ascii="宋体" w:hAnsi="宋体" w:eastAsia="宋体" w:cs="宋体"/>
                <w:sz w:val="24"/>
                <w:szCs w:val="24"/>
              </w:rPr>
              <w:t>磋商保证金</w:t>
            </w:r>
          </w:p>
        </w:tc>
        <w:tc>
          <w:tcPr>
            <w:tcW w:w="6520" w:type="dxa"/>
            <w:tcBorders>
              <w:top w:val="single" w:color="auto" w:sz="4" w:space="0"/>
              <w:left w:val="nil"/>
              <w:bottom w:val="single" w:color="auto" w:sz="4" w:space="0"/>
              <w:right w:val="single" w:color="auto" w:sz="4" w:space="0"/>
            </w:tcBorders>
            <w:vAlign w:val="center"/>
          </w:tcPr>
          <w:p w14:paraId="4DFDCBE1">
            <w:pPr>
              <w:spacing w:after="0" w:line="400" w:lineRule="exact"/>
              <w:rPr>
                <w:rFonts w:hint="eastAsia" w:ascii="宋体" w:hAnsi="宋体" w:eastAsia="宋体" w:cs="宋体"/>
                <w:sz w:val="24"/>
                <w:szCs w:val="24"/>
              </w:rPr>
            </w:pPr>
            <w:r>
              <w:rPr>
                <w:rFonts w:hint="eastAsia" w:ascii="宋体" w:hAnsi="宋体" w:eastAsia="宋体" w:cs="宋体"/>
                <w:sz w:val="24"/>
                <w:szCs w:val="24"/>
              </w:rPr>
              <w:t>根据《河南省财政厅关于优化政府采购营商环境有关问题的通知》（豫财购【2019】4号）的规定，磋商保证金不再收取。</w:t>
            </w:r>
          </w:p>
        </w:tc>
      </w:tr>
      <w:tr w14:paraId="26CDE898">
        <w:tblPrEx>
          <w:tblCellMar>
            <w:top w:w="0" w:type="dxa"/>
            <w:left w:w="108" w:type="dxa"/>
            <w:bottom w:w="0" w:type="dxa"/>
            <w:right w:w="108" w:type="dxa"/>
          </w:tblCellMar>
        </w:tblPrEx>
        <w:trPr>
          <w:trHeight w:val="954"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746F0A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22</w:t>
            </w:r>
          </w:p>
        </w:tc>
        <w:tc>
          <w:tcPr>
            <w:tcW w:w="1876" w:type="dxa"/>
            <w:tcBorders>
              <w:top w:val="single" w:color="auto" w:sz="4" w:space="0"/>
              <w:left w:val="nil"/>
              <w:bottom w:val="single" w:color="auto" w:sz="4" w:space="0"/>
              <w:right w:val="single" w:color="auto" w:sz="4" w:space="0"/>
            </w:tcBorders>
            <w:shd w:val="clear" w:color="auto" w:fill="auto"/>
            <w:vAlign w:val="center"/>
          </w:tcPr>
          <w:p w14:paraId="0DD236FE">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磋商响应文件递交截止时间</w:t>
            </w:r>
          </w:p>
        </w:tc>
        <w:tc>
          <w:tcPr>
            <w:tcW w:w="6520" w:type="dxa"/>
            <w:tcBorders>
              <w:top w:val="single" w:color="auto" w:sz="4" w:space="0"/>
              <w:left w:val="nil"/>
              <w:bottom w:val="single" w:color="auto" w:sz="4" w:space="0"/>
              <w:right w:val="single" w:color="auto" w:sz="4" w:space="0"/>
            </w:tcBorders>
            <w:shd w:val="clear" w:color="auto" w:fill="auto"/>
            <w:vAlign w:val="center"/>
          </w:tcPr>
          <w:p w14:paraId="554F8B30">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eastAsia="zh-CN"/>
              </w:rPr>
              <w:t>2026年</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月</w:t>
            </w:r>
            <w:r>
              <w:rPr>
                <w:rFonts w:hint="eastAsia" w:ascii="宋体" w:hAnsi="宋体" w:eastAsia="宋体" w:cs="宋体"/>
                <w:color w:val="auto"/>
                <w:sz w:val="24"/>
                <w:szCs w:val="24"/>
                <w:lang w:val="en-US" w:eastAsia="zh-CN"/>
              </w:rPr>
              <w:t>31日</w:t>
            </w:r>
            <w:r>
              <w:rPr>
                <w:rFonts w:hint="eastAsia" w:ascii="宋体" w:hAnsi="宋体" w:eastAsia="宋体" w:cs="宋体"/>
                <w:sz w:val="24"/>
                <w:szCs w:val="24"/>
                <w:lang w:eastAsia="zh-CN"/>
              </w:rPr>
              <w:t>08时30分</w:t>
            </w:r>
            <w:r>
              <w:rPr>
                <w:rFonts w:hint="eastAsia" w:ascii="宋体" w:hAnsi="宋体" w:eastAsia="宋体" w:cs="宋体"/>
                <w:sz w:val="24"/>
                <w:szCs w:val="24"/>
              </w:rPr>
              <w:t>（北京时间）</w:t>
            </w:r>
          </w:p>
        </w:tc>
      </w:tr>
      <w:tr w14:paraId="01DDE545">
        <w:tblPrEx>
          <w:tblCellMar>
            <w:top w:w="0" w:type="dxa"/>
            <w:left w:w="108" w:type="dxa"/>
            <w:bottom w:w="0" w:type="dxa"/>
            <w:right w:w="108" w:type="dxa"/>
          </w:tblCellMar>
        </w:tblPrEx>
        <w:trPr>
          <w:trHeight w:val="954"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C3AA8FC">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23</w:t>
            </w:r>
          </w:p>
        </w:tc>
        <w:tc>
          <w:tcPr>
            <w:tcW w:w="1876" w:type="dxa"/>
            <w:tcBorders>
              <w:top w:val="single" w:color="auto" w:sz="4" w:space="0"/>
              <w:left w:val="nil"/>
              <w:bottom w:val="single" w:color="auto" w:sz="4" w:space="0"/>
              <w:right w:val="single" w:color="auto" w:sz="4" w:space="0"/>
            </w:tcBorders>
            <w:shd w:val="clear" w:color="auto" w:fill="auto"/>
            <w:vAlign w:val="center"/>
          </w:tcPr>
          <w:p w14:paraId="56CB372D">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磋商时间</w:t>
            </w:r>
          </w:p>
        </w:tc>
        <w:tc>
          <w:tcPr>
            <w:tcW w:w="6520" w:type="dxa"/>
            <w:tcBorders>
              <w:top w:val="single" w:color="auto" w:sz="4" w:space="0"/>
              <w:left w:val="nil"/>
              <w:bottom w:val="single" w:color="auto" w:sz="4" w:space="0"/>
              <w:right w:val="single" w:color="auto" w:sz="4" w:space="0"/>
            </w:tcBorders>
            <w:shd w:val="clear" w:color="auto" w:fill="auto"/>
            <w:vAlign w:val="center"/>
          </w:tcPr>
          <w:p w14:paraId="1EC06FAE">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eastAsia="zh-CN"/>
              </w:rPr>
              <w:t>2026年</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月</w:t>
            </w:r>
            <w:r>
              <w:rPr>
                <w:rFonts w:hint="eastAsia" w:ascii="宋体" w:hAnsi="宋体" w:eastAsia="宋体" w:cs="宋体"/>
                <w:color w:val="auto"/>
                <w:sz w:val="24"/>
                <w:szCs w:val="24"/>
                <w:lang w:val="en-US" w:eastAsia="zh-CN"/>
              </w:rPr>
              <w:t>31日</w:t>
            </w:r>
            <w:r>
              <w:rPr>
                <w:rFonts w:hint="eastAsia" w:ascii="宋体" w:hAnsi="宋体" w:eastAsia="宋体" w:cs="宋体"/>
                <w:sz w:val="24"/>
                <w:szCs w:val="24"/>
                <w:lang w:eastAsia="zh-CN"/>
              </w:rPr>
              <w:t>08时30分</w:t>
            </w:r>
            <w:r>
              <w:rPr>
                <w:rFonts w:hint="eastAsia" w:ascii="宋体" w:hAnsi="宋体" w:eastAsia="宋体" w:cs="宋体"/>
                <w:sz w:val="24"/>
                <w:szCs w:val="24"/>
              </w:rPr>
              <w:t xml:space="preserve">（北京时间） </w:t>
            </w:r>
          </w:p>
        </w:tc>
      </w:tr>
      <w:tr w14:paraId="4726A581">
        <w:tblPrEx>
          <w:tblCellMar>
            <w:top w:w="0" w:type="dxa"/>
            <w:left w:w="108" w:type="dxa"/>
            <w:bottom w:w="0" w:type="dxa"/>
            <w:right w:w="108" w:type="dxa"/>
          </w:tblCellMar>
        </w:tblPrEx>
        <w:trPr>
          <w:trHeight w:val="569"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F65DD9F">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24</w:t>
            </w:r>
          </w:p>
        </w:tc>
        <w:tc>
          <w:tcPr>
            <w:tcW w:w="1876" w:type="dxa"/>
            <w:tcBorders>
              <w:top w:val="single" w:color="auto" w:sz="4" w:space="0"/>
              <w:left w:val="nil"/>
              <w:bottom w:val="single" w:color="auto" w:sz="4" w:space="0"/>
              <w:right w:val="single" w:color="auto" w:sz="4" w:space="0"/>
            </w:tcBorders>
            <w:shd w:val="clear" w:color="auto" w:fill="auto"/>
            <w:vAlign w:val="center"/>
          </w:tcPr>
          <w:p w14:paraId="2BF978D5">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磋商地点</w:t>
            </w:r>
          </w:p>
        </w:tc>
        <w:tc>
          <w:tcPr>
            <w:tcW w:w="6520" w:type="dxa"/>
            <w:tcBorders>
              <w:top w:val="single" w:color="auto" w:sz="4" w:space="0"/>
              <w:left w:val="nil"/>
              <w:bottom w:val="single" w:color="auto" w:sz="4" w:space="0"/>
              <w:right w:val="single" w:color="auto" w:sz="4" w:space="0"/>
            </w:tcBorders>
            <w:shd w:val="clear" w:color="auto" w:fill="auto"/>
            <w:vAlign w:val="center"/>
          </w:tcPr>
          <w:p w14:paraId="6B02D47B">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eastAsia="zh-CN"/>
              </w:rPr>
              <w:t>灵宝市公共资源交易中心</w:t>
            </w:r>
            <w:r>
              <w:rPr>
                <w:rFonts w:hint="eastAsia" w:ascii="宋体" w:hAnsi="宋体" w:eastAsia="宋体" w:cs="宋体"/>
                <w:sz w:val="24"/>
                <w:szCs w:val="24"/>
              </w:rPr>
              <w:t>开标</w:t>
            </w:r>
            <w:r>
              <w:rPr>
                <w:rFonts w:hint="eastAsia" w:ascii="宋体" w:hAnsi="宋体" w:eastAsia="宋体" w:cs="宋体"/>
                <w:sz w:val="24"/>
                <w:szCs w:val="24"/>
                <w:lang w:val="en-US" w:eastAsia="zh-CN"/>
              </w:rPr>
              <w:t>二室</w:t>
            </w:r>
          </w:p>
        </w:tc>
      </w:tr>
      <w:tr w14:paraId="0FAABE60">
        <w:tblPrEx>
          <w:tblCellMar>
            <w:top w:w="0" w:type="dxa"/>
            <w:left w:w="108" w:type="dxa"/>
            <w:bottom w:w="0" w:type="dxa"/>
            <w:right w:w="108" w:type="dxa"/>
          </w:tblCellMar>
        </w:tblPrEx>
        <w:trPr>
          <w:trHeight w:val="467"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AE216B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25</w:t>
            </w:r>
          </w:p>
        </w:tc>
        <w:tc>
          <w:tcPr>
            <w:tcW w:w="1876" w:type="dxa"/>
            <w:tcBorders>
              <w:top w:val="single" w:color="auto" w:sz="4" w:space="0"/>
              <w:left w:val="nil"/>
              <w:bottom w:val="single" w:color="auto" w:sz="4" w:space="0"/>
              <w:right w:val="single" w:color="auto" w:sz="4" w:space="0"/>
            </w:tcBorders>
            <w:shd w:val="clear" w:color="auto" w:fill="auto"/>
            <w:vAlign w:val="center"/>
          </w:tcPr>
          <w:p w14:paraId="3461DA33">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开标地点</w:t>
            </w:r>
          </w:p>
        </w:tc>
        <w:tc>
          <w:tcPr>
            <w:tcW w:w="6520" w:type="dxa"/>
            <w:tcBorders>
              <w:top w:val="single" w:color="auto" w:sz="4" w:space="0"/>
              <w:left w:val="nil"/>
              <w:bottom w:val="single" w:color="auto" w:sz="4" w:space="0"/>
              <w:right w:val="single" w:color="auto" w:sz="4" w:space="0"/>
            </w:tcBorders>
            <w:shd w:val="clear" w:color="auto" w:fill="auto"/>
            <w:vAlign w:val="center"/>
          </w:tcPr>
          <w:p w14:paraId="2CAE3D11">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color w:val="000000"/>
                <w:sz w:val="24"/>
                <w:szCs w:val="24"/>
                <w:lang w:eastAsia="zh-CN"/>
              </w:rPr>
              <w:t>灵宝市公共资源交易中心</w:t>
            </w:r>
            <w:r>
              <w:rPr>
                <w:rFonts w:hint="eastAsia" w:ascii="宋体" w:hAnsi="宋体" w:eastAsia="宋体" w:cs="宋体"/>
                <w:color w:val="000000"/>
                <w:sz w:val="24"/>
                <w:szCs w:val="24"/>
              </w:rPr>
              <w:t>评标</w:t>
            </w:r>
            <w:r>
              <w:rPr>
                <w:rFonts w:hint="eastAsia" w:ascii="宋体" w:hAnsi="宋体" w:eastAsia="宋体" w:cs="宋体"/>
                <w:color w:val="000000"/>
                <w:sz w:val="24"/>
                <w:szCs w:val="24"/>
                <w:lang w:val="en-US" w:eastAsia="zh-CN"/>
              </w:rPr>
              <w:t>二室</w:t>
            </w:r>
          </w:p>
        </w:tc>
      </w:tr>
      <w:tr w14:paraId="6687A595">
        <w:tblPrEx>
          <w:tblCellMar>
            <w:top w:w="0" w:type="dxa"/>
            <w:left w:w="108" w:type="dxa"/>
            <w:bottom w:w="0" w:type="dxa"/>
            <w:right w:w="108" w:type="dxa"/>
          </w:tblCellMar>
        </w:tblPrEx>
        <w:trPr>
          <w:trHeight w:val="471"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152F7209">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26</w:t>
            </w:r>
          </w:p>
        </w:tc>
        <w:tc>
          <w:tcPr>
            <w:tcW w:w="1876" w:type="dxa"/>
            <w:tcBorders>
              <w:top w:val="single" w:color="auto" w:sz="4" w:space="0"/>
              <w:left w:val="nil"/>
              <w:bottom w:val="single" w:color="auto" w:sz="4" w:space="0"/>
              <w:right w:val="single" w:color="auto" w:sz="4" w:space="0"/>
            </w:tcBorders>
            <w:shd w:val="clear" w:color="auto" w:fill="auto"/>
            <w:vAlign w:val="center"/>
          </w:tcPr>
          <w:p w14:paraId="613CF78C">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磋商小组的组建</w:t>
            </w:r>
          </w:p>
        </w:tc>
        <w:tc>
          <w:tcPr>
            <w:tcW w:w="6520" w:type="dxa"/>
            <w:tcBorders>
              <w:top w:val="single" w:color="auto" w:sz="4" w:space="0"/>
              <w:left w:val="nil"/>
              <w:bottom w:val="single" w:color="auto" w:sz="4" w:space="0"/>
              <w:right w:val="single" w:color="auto" w:sz="4" w:space="0"/>
            </w:tcBorders>
            <w:shd w:val="clear" w:color="auto" w:fill="auto"/>
            <w:vAlign w:val="center"/>
          </w:tcPr>
          <w:p w14:paraId="7F779893">
            <w:pPr>
              <w:spacing w:after="0" w:line="400" w:lineRule="exact"/>
              <w:rPr>
                <w:rFonts w:hint="eastAsia" w:ascii="宋体" w:hAnsi="宋体" w:eastAsia="宋体" w:cs="宋体"/>
                <w:sz w:val="24"/>
                <w:szCs w:val="24"/>
              </w:rPr>
            </w:pPr>
            <w:r>
              <w:rPr>
                <w:rFonts w:hint="eastAsia" w:ascii="宋体" w:hAnsi="宋体" w:eastAsia="宋体" w:cs="宋体"/>
                <w:sz w:val="24"/>
                <w:szCs w:val="24"/>
              </w:rPr>
              <w:t>磋商小组构成：采购人代表及有关经济、技术等方面的专家共3人组成，其中采购人代表1人，经济、技术等方面的专家各1人。</w:t>
            </w:r>
          </w:p>
          <w:p w14:paraId="61D478B1">
            <w:pPr>
              <w:spacing w:after="0" w:line="400" w:lineRule="exact"/>
              <w:rPr>
                <w:rFonts w:hint="eastAsia" w:ascii="宋体" w:hAnsi="宋体" w:eastAsia="宋体" w:cs="宋体"/>
                <w:sz w:val="24"/>
                <w:szCs w:val="24"/>
              </w:rPr>
            </w:pPr>
            <w:r>
              <w:rPr>
                <w:rFonts w:hint="eastAsia" w:ascii="宋体" w:hAnsi="宋体" w:eastAsia="宋体" w:cs="宋体"/>
                <w:sz w:val="24"/>
                <w:szCs w:val="24"/>
              </w:rPr>
              <w:t>专家确定方式：开标后从相关评标专家库中随机抽取。</w:t>
            </w:r>
          </w:p>
          <w:p w14:paraId="7A59EEAC">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注：采购人代表评委无评标劳务费用</w:t>
            </w:r>
          </w:p>
        </w:tc>
      </w:tr>
      <w:tr w14:paraId="5FD6C75C">
        <w:tblPrEx>
          <w:tblCellMar>
            <w:top w:w="0" w:type="dxa"/>
            <w:left w:w="108" w:type="dxa"/>
            <w:bottom w:w="0" w:type="dxa"/>
            <w:right w:w="108" w:type="dxa"/>
          </w:tblCellMar>
        </w:tblPrEx>
        <w:trPr>
          <w:trHeight w:val="471"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4243304C">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27</w:t>
            </w:r>
          </w:p>
        </w:tc>
        <w:tc>
          <w:tcPr>
            <w:tcW w:w="1876" w:type="dxa"/>
            <w:tcBorders>
              <w:top w:val="single" w:color="auto" w:sz="4" w:space="0"/>
              <w:left w:val="nil"/>
              <w:bottom w:val="single" w:color="auto" w:sz="4" w:space="0"/>
              <w:right w:val="single" w:color="auto" w:sz="4" w:space="0"/>
            </w:tcBorders>
            <w:shd w:val="clear" w:color="auto" w:fill="auto"/>
            <w:vAlign w:val="center"/>
          </w:tcPr>
          <w:p w14:paraId="407C06B6">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授权评委小组推荐成交候选人</w:t>
            </w:r>
          </w:p>
        </w:tc>
        <w:tc>
          <w:tcPr>
            <w:tcW w:w="6520" w:type="dxa"/>
            <w:tcBorders>
              <w:top w:val="single" w:color="auto" w:sz="4" w:space="0"/>
              <w:left w:val="nil"/>
              <w:bottom w:val="single" w:color="auto" w:sz="4" w:space="0"/>
              <w:right w:val="single" w:color="auto" w:sz="4" w:space="0"/>
            </w:tcBorders>
            <w:shd w:val="clear" w:color="auto" w:fill="auto"/>
            <w:vAlign w:val="center"/>
          </w:tcPr>
          <w:p w14:paraId="334E18D5">
            <w:pPr>
              <w:spacing w:after="0" w:line="400" w:lineRule="exact"/>
              <w:rPr>
                <w:rFonts w:hint="eastAsia" w:ascii="宋体" w:hAnsi="宋体" w:eastAsia="宋体" w:cs="宋体"/>
                <w:sz w:val="24"/>
                <w:szCs w:val="24"/>
              </w:rPr>
            </w:pPr>
            <w:r>
              <w:rPr>
                <w:rFonts w:hint="eastAsia" w:ascii="宋体" w:hAnsi="宋体" w:eastAsia="宋体" w:cs="宋体"/>
                <w:sz w:val="24"/>
                <w:szCs w:val="24"/>
              </w:rPr>
              <w:t>是，推荐的成交候选人数：</w:t>
            </w:r>
            <w:r>
              <w:rPr>
                <w:rFonts w:hint="eastAsia" w:ascii="宋体" w:hAnsi="宋体" w:eastAsia="宋体" w:cs="宋体"/>
                <w:sz w:val="24"/>
                <w:szCs w:val="24"/>
                <w:lang w:eastAsia="zh-CN"/>
              </w:rPr>
              <w:t>3</w:t>
            </w:r>
            <w:r>
              <w:rPr>
                <w:rFonts w:hint="eastAsia" w:ascii="宋体" w:hAnsi="宋体" w:eastAsia="宋体" w:cs="宋体"/>
                <w:sz w:val="24"/>
                <w:szCs w:val="24"/>
              </w:rPr>
              <w:t>个</w:t>
            </w:r>
          </w:p>
          <w:p w14:paraId="321BD640">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排名第一的成交候选人若放弃中标、因不可抗力提出不能履行合同，采购人可以确定排名第二的成交候选人为中标人。排名第二的成交候选人因前款原因不能签订合同的，采购人可以确定排名第三的成交候选人为中标人。</w:t>
            </w:r>
          </w:p>
        </w:tc>
      </w:tr>
      <w:tr w14:paraId="5BEF1F80">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0EB675F4">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28</w:t>
            </w:r>
          </w:p>
        </w:tc>
        <w:tc>
          <w:tcPr>
            <w:tcW w:w="1876" w:type="dxa"/>
            <w:tcBorders>
              <w:top w:val="single" w:color="auto" w:sz="4" w:space="0"/>
              <w:left w:val="nil"/>
              <w:bottom w:val="single" w:color="auto" w:sz="4" w:space="0"/>
              <w:right w:val="single" w:color="auto" w:sz="4" w:space="0"/>
            </w:tcBorders>
            <w:shd w:val="clear" w:color="auto" w:fill="auto"/>
            <w:vAlign w:val="center"/>
          </w:tcPr>
          <w:p w14:paraId="530DC8C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签订合同时间</w:t>
            </w:r>
          </w:p>
        </w:tc>
        <w:tc>
          <w:tcPr>
            <w:tcW w:w="6520" w:type="dxa"/>
            <w:tcBorders>
              <w:top w:val="single" w:color="auto" w:sz="4" w:space="0"/>
              <w:left w:val="nil"/>
              <w:bottom w:val="single" w:color="auto" w:sz="4" w:space="0"/>
              <w:right w:val="single" w:color="auto" w:sz="4" w:space="0"/>
            </w:tcBorders>
            <w:shd w:val="clear" w:color="auto" w:fill="auto"/>
            <w:vAlign w:val="center"/>
          </w:tcPr>
          <w:p w14:paraId="59878152">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成交通知书发出后2个工作日内</w:t>
            </w:r>
          </w:p>
        </w:tc>
      </w:tr>
      <w:tr w14:paraId="6A1AE4E4">
        <w:tblPrEx>
          <w:tblCellMar>
            <w:top w:w="0" w:type="dxa"/>
            <w:left w:w="108" w:type="dxa"/>
            <w:bottom w:w="0" w:type="dxa"/>
            <w:right w:w="108" w:type="dxa"/>
          </w:tblCellMar>
        </w:tblPrEx>
        <w:trPr>
          <w:trHeight w:val="558"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B03E4FC">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29</w:t>
            </w:r>
          </w:p>
        </w:tc>
        <w:tc>
          <w:tcPr>
            <w:tcW w:w="1876" w:type="dxa"/>
            <w:tcBorders>
              <w:top w:val="single" w:color="auto" w:sz="4" w:space="0"/>
              <w:left w:val="nil"/>
              <w:bottom w:val="single" w:color="auto" w:sz="4" w:space="0"/>
              <w:right w:val="single" w:color="auto" w:sz="4" w:space="0"/>
            </w:tcBorders>
            <w:shd w:val="clear" w:color="auto" w:fill="auto"/>
            <w:vAlign w:val="center"/>
          </w:tcPr>
          <w:p w14:paraId="5C2E580C">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磋商有效期</w:t>
            </w:r>
          </w:p>
        </w:tc>
        <w:tc>
          <w:tcPr>
            <w:tcW w:w="6520" w:type="dxa"/>
            <w:tcBorders>
              <w:top w:val="single" w:color="auto" w:sz="4" w:space="0"/>
              <w:left w:val="nil"/>
              <w:bottom w:val="single" w:color="auto" w:sz="4" w:space="0"/>
              <w:right w:val="single" w:color="auto" w:sz="4" w:space="0"/>
            </w:tcBorders>
            <w:shd w:val="clear" w:color="auto" w:fill="auto"/>
            <w:vAlign w:val="center"/>
          </w:tcPr>
          <w:p w14:paraId="428EAE34">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磋商截止时间起60日历天</w:t>
            </w:r>
          </w:p>
        </w:tc>
      </w:tr>
      <w:tr w14:paraId="1F896620">
        <w:tblPrEx>
          <w:tblCellMar>
            <w:top w:w="0" w:type="dxa"/>
            <w:left w:w="108" w:type="dxa"/>
            <w:bottom w:w="0" w:type="dxa"/>
            <w:right w:w="108" w:type="dxa"/>
          </w:tblCellMar>
        </w:tblPrEx>
        <w:trPr>
          <w:trHeight w:val="514"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3B8330F">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30</w:t>
            </w:r>
          </w:p>
        </w:tc>
        <w:tc>
          <w:tcPr>
            <w:tcW w:w="1876" w:type="dxa"/>
            <w:tcBorders>
              <w:top w:val="single" w:color="auto" w:sz="4" w:space="0"/>
              <w:left w:val="nil"/>
              <w:bottom w:val="single" w:color="auto" w:sz="4" w:space="0"/>
              <w:right w:val="single" w:color="auto" w:sz="4" w:space="0"/>
            </w:tcBorders>
            <w:shd w:val="clear" w:color="auto" w:fill="auto"/>
            <w:vAlign w:val="center"/>
          </w:tcPr>
          <w:p w14:paraId="0BAA95BD">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磋商程序</w:t>
            </w:r>
          </w:p>
        </w:tc>
        <w:tc>
          <w:tcPr>
            <w:tcW w:w="6520" w:type="dxa"/>
            <w:tcBorders>
              <w:top w:val="single" w:color="auto" w:sz="4" w:space="0"/>
              <w:left w:val="nil"/>
              <w:bottom w:val="single" w:color="auto" w:sz="4" w:space="0"/>
              <w:right w:val="single" w:color="auto" w:sz="4" w:space="0"/>
            </w:tcBorders>
            <w:shd w:val="clear" w:color="auto" w:fill="auto"/>
            <w:vAlign w:val="center"/>
          </w:tcPr>
          <w:p w14:paraId="0388B7AC">
            <w:pPr>
              <w:spacing w:after="0" w:line="400" w:lineRule="exact"/>
              <w:jc w:val="both"/>
              <w:rPr>
                <w:rFonts w:hint="eastAsia" w:ascii="宋体" w:hAnsi="宋体" w:eastAsia="宋体" w:cs="宋体"/>
                <w:sz w:val="24"/>
                <w:szCs w:val="24"/>
                <w:lang w:val="en-US" w:eastAsia="zh-CN" w:bidi="ar-SA"/>
              </w:rPr>
            </w:pPr>
            <w:r>
              <w:rPr>
                <w:rFonts w:hint="eastAsia" w:ascii="宋体" w:hAnsi="宋体" w:eastAsia="宋体" w:cs="宋体"/>
                <w:sz w:val="24"/>
                <w:szCs w:val="24"/>
              </w:rPr>
              <w:t>按电子化磋商响应文件上传的时间顺序磋商。</w:t>
            </w:r>
          </w:p>
        </w:tc>
      </w:tr>
      <w:tr w14:paraId="4F99A99C">
        <w:tblPrEx>
          <w:tblCellMar>
            <w:top w:w="0" w:type="dxa"/>
            <w:left w:w="108" w:type="dxa"/>
            <w:bottom w:w="0" w:type="dxa"/>
            <w:right w:w="108" w:type="dxa"/>
          </w:tblCellMar>
        </w:tblPrEx>
        <w:trPr>
          <w:trHeight w:val="489"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65AC63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31</w:t>
            </w:r>
          </w:p>
        </w:tc>
        <w:tc>
          <w:tcPr>
            <w:tcW w:w="1876" w:type="dxa"/>
            <w:tcBorders>
              <w:top w:val="single" w:color="auto" w:sz="4" w:space="0"/>
              <w:left w:val="nil"/>
              <w:bottom w:val="single" w:color="auto" w:sz="4" w:space="0"/>
              <w:right w:val="single" w:color="auto" w:sz="4" w:space="0"/>
            </w:tcBorders>
            <w:shd w:val="clear" w:color="auto" w:fill="auto"/>
            <w:vAlign w:val="center"/>
          </w:tcPr>
          <w:p w14:paraId="14220CD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招标控制价</w:t>
            </w:r>
          </w:p>
        </w:tc>
        <w:tc>
          <w:tcPr>
            <w:tcW w:w="6520" w:type="dxa"/>
            <w:tcBorders>
              <w:top w:val="single" w:color="auto" w:sz="4" w:space="0"/>
              <w:left w:val="nil"/>
              <w:bottom w:val="single" w:color="auto" w:sz="4" w:space="0"/>
              <w:right w:val="single" w:color="auto" w:sz="4" w:space="0"/>
            </w:tcBorders>
            <w:shd w:val="clear" w:color="auto" w:fill="auto"/>
            <w:vAlign w:val="center"/>
          </w:tcPr>
          <w:p w14:paraId="5C5ECD21">
            <w:pPr>
              <w:spacing w:after="0"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本项目的招标控制价为</w:t>
            </w:r>
            <w:r>
              <w:rPr>
                <w:rFonts w:hint="eastAsia" w:ascii="宋体" w:hAnsi="宋体" w:eastAsia="宋体" w:cs="宋体"/>
                <w:color w:val="auto"/>
                <w:sz w:val="24"/>
                <w:szCs w:val="24"/>
                <w:lang w:val="en-US" w:eastAsia="zh-CN"/>
              </w:rPr>
              <w:t>202.0061万元</w:t>
            </w:r>
            <w:r>
              <w:rPr>
                <w:rFonts w:hint="eastAsia" w:ascii="宋体" w:hAnsi="宋体" w:eastAsia="宋体" w:cs="宋体"/>
                <w:color w:val="auto"/>
                <w:sz w:val="24"/>
                <w:szCs w:val="24"/>
              </w:rPr>
              <w:t>；</w:t>
            </w:r>
          </w:p>
          <w:p w14:paraId="17C92219">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凡供应商的磋商报价超出“招标控制价”（不含等于“招标控制价”）的，其投标将被否决。</w:t>
            </w:r>
          </w:p>
        </w:tc>
      </w:tr>
      <w:tr w14:paraId="764D588A">
        <w:tblPrEx>
          <w:tblCellMar>
            <w:top w:w="0" w:type="dxa"/>
            <w:left w:w="108" w:type="dxa"/>
            <w:bottom w:w="0" w:type="dxa"/>
            <w:right w:w="108" w:type="dxa"/>
          </w:tblCellMar>
        </w:tblPrEx>
        <w:trPr>
          <w:trHeight w:val="90"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57FBA1A">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32</w:t>
            </w:r>
          </w:p>
        </w:tc>
        <w:tc>
          <w:tcPr>
            <w:tcW w:w="1876" w:type="dxa"/>
            <w:tcBorders>
              <w:top w:val="single" w:color="auto" w:sz="4" w:space="0"/>
              <w:left w:val="nil"/>
              <w:bottom w:val="single" w:color="auto" w:sz="4" w:space="0"/>
              <w:right w:val="single" w:color="auto" w:sz="4" w:space="0"/>
            </w:tcBorders>
            <w:shd w:val="clear" w:color="auto" w:fill="auto"/>
            <w:vAlign w:val="center"/>
          </w:tcPr>
          <w:p w14:paraId="292F85CE">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电子投标文件签章</w:t>
            </w:r>
          </w:p>
        </w:tc>
        <w:tc>
          <w:tcPr>
            <w:tcW w:w="6520" w:type="dxa"/>
            <w:tcBorders>
              <w:top w:val="single" w:color="auto" w:sz="4" w:space="0"/>
              <w:left w:val="nil"/>
              <w:bottom w:val="single" w:color="auto" w:sz="4" w:space="0"/>
              <w:right w:val="single" w:color="auto" w:sz="4" w:space="0"/>
            </w:tcBorders>
            <w:shd w:val="clear" w:color="auto" w:fill="auto"/>
            <w:vAlign w:val="center"/>
          </w:tcPr>
          <w:p w14:paraId="1C9A6912">
            <w:pPr>
              <w:spacing w:after="0" w:line="400" w:lineRule="exact"/>
              <w:rPr>
                <w:rFonts w:hint="eastAsia" w:ascii="宋体" w:hAnsi="宋体" w:eastAsia="宋体" w:cs="宋体"/>
                <w:sz w:val="24"/>
                <w:szCs w:val="24"/>
              </w:rPr>
            </w:pPr>
            <w:r>
              <w:rPr>
                <w:rFonts w:hint="eastAsia" w:ascii="宋体" w:hAnsi="宋体" w:eastAsia="宋体" w:cs="宋体"/>
                <w:sz w:val="24"/>
                <w:szCs w:val="24"/>
              </w:rPr>
              <w:t>1、供应商在生成电子化响应文件后，应对电子化响应文件进行签章，未进行签章的视为无效投标。</w:t>
            </w:r>
          </w:p>
          <w:p w14:paraId="16DE8259">
            <w:pPr>
              <w:spacing w:after="0" w:line="400" w:lineRule="exact"/>
              <w:rPr>
                <w:rFonts w:hint="eastAsia" w:ascii="宋体" w:hAnsi="宋体" w:eastAsia="宋体" w:cs="宋体"/>
                <w:sz w:val="24"/>
                <w:szCs w:val="24"/>
                <w:lang w:val="en-US" w:eastAsia="zh-CN"/>
              </w:rPr>
            </w:pPr>
            <w:r>
              <w:rPr>
                <w:rFonts w:hint="eastAsia" w:ascii="宋体" w:hAnsi="宋体" w:eastAsia="宋体" w:cs="宋体"/>
                <w:sz w:val="24"/>
                <w:szCs w:val="24"/>
              </w:rPr>
              <w:t>2、磋商</w:t>
            </w:r>
            <w:bookmarkStart w:id="56" w:name="OLE_LINK3"/>
            <w:r>
              <w:rPr>
                <w:rFonts w:hint="eastAsia" w:ascii="宋体" w:hAnsi="宋体" w:eastAsia="宋体" w:cs="宋体"/>
                <w:sz w:val="24"/>
                <w:szCs w:val="24"/>
                <w:lang w:val="en-US" w:eastAsia="zh-CN"/>
              </w:rPr>
              <w:t>文件中要求盖单位章的位置供应商应使用CA数字证书签盖供应商的单位电子印章；要求法定代表人签字或盖章的地方，供应商应使用CA数字证书签盖法定代表人的个人电子印章为准。要求委托代理人签字的，需委托代理人签字，并加盖法定代表人的个人电子签章；要求委托代理人盖章的，以CA数字证书的法定代表人的个人电子印章为准</w:t>
            </w:r>
            <w:bookmarkEnd w:id="56"/>
            <w:r>
              <w:rPr>
                <w:rFonts w:hint="eastAsia" w:ascii="宋体" w:hAnsi="宋体" w:eastAsia="宋体" w:cs="宋体"/>
                <w:sz w:val="24"/>
                <w:szCs w:val="24"/>
                <w:lang w:val="en-US" w:eastAsia="zh-CN"/>
              </w:rPr>
              <w:t>。</w:t>
            </w:r>
          </w:p>
        </w:tc>
      </w:tr>
      <w:tr w14:paraId="215D23A8">
        <w:tblPrEx>
          <w:tblCellMar>
            <w:top w:w="0" w:type="dxa"/>
            <w:left w:w="108" w:type="dxa"/>
            <w:bottom w:w="0" w:type="dxa"/>
            <w:right w:w="108" w:type="dxa"/>
          </w:tblCellMar>
        </w:tblPrEx>
        <w:trPr>
          <w:trHeight w:val="44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2FD68C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33</w:t>
            </w:r>
          </w:p>
        </w:tc>
        <w:tc>
          <w:tcPr>
            <w:tcW w:w="1876" w:type="dxa"/>
            <w:tcBorders>
              <w:top w:val="single" w:color="auto" w:sz="4" w:space="0"/>
              <w:left w:val="nil"/>
              <w:bottom w:val="single" w:color="auto" w:sz="4" w:space="0"/>
              <w:right w:val="single" w:color="auto" w:sz="4" w:space="0"/>
            </w:tcBorders>
            <w:shd w:val="clear" w:color="auto" w:fill="auto"/>
            <w:vAlign w:val="center"/>
          </w:tcPr>
          <w:p w14:paraId="03426A42">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成交</w:t>
            </w:r>
            <w:r>
              <w:rPr>
                <w:rFonts w:hint="eastAsia" w:ascii="宋体" w:hAnsi="宋体" w:eastAsia="宋体" w:cs="宋体"/>
                <w:sz w:val="24"/>
                <w:szCs w:val="24"/>
              </w:rPr>
              <w:t>结果</w:t>
            </w:r>
          </w:p>
        </w:tc>
        <w:tc>
          <w:tcPr>
            <w:tcW w:w="6520" w:type="dxa"/>
            <w:tcBorders>
              <w:top w:val="single" w:color="auto" w:sz="4" w:space="0"/>
              <w:left w:val="nil"/>
              <w:bottom w:val="single" w:color="auto" w:sz="4" w:space="0"/>
              <w:right w:val="single" w:color="auto" w:sz="4" w:space="0"/>
            </w:tcBorders>
            <w:shd w:val="clear" w:color="auto" w:fill="auto"/>
            <w:vAlign w:val="center"/>
          </w:tcPr>
          <w:p w14:paraId="025F9A4A">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与招标公告发布</w:t>
            </w:r>
            <w:r>
              <w:rPr>
                <w:rFonts w:hint="eastAsia" w:ascii="宋体" w:hAnsi="宋体" w:eastAsia="宋体" w:cs="宋体"/>
                <w:sz w:val="24"/>
                <w:szCs w:val="24"/>
              </w:rPr>
              <w:t>网站同步发布。</w:t>
            </w:r>
          </w:p>
        </w:tc>
      </w:tr>
      <w:tr w14:paraId="2071F09B">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581F15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3</w:t>
            </w:r>
            <w:r>
              <w:rPr>
                <w:rFonts w:hint="eastAsia" w:ascii="宋体" w:hAnsi="宋体" w:eastAsia="宋体" w:cs="宋体"/>
                <w:sz w:val="24"/>
                <w:szCs w:val="24"/>
                <w:lang w:val="en-US" w:eastAsia="zh-CN"/>
              </w:rPr>
              <w:t>4</w:t>
            </w:r>
          </w:p>
        </w:tc>
        <w:tc>
          <w:tcPr>
            <w:tcW w:w="1876" w:type="dxa"/>
            <w:tcBorders>
              <w:top w:val="single" w:color="auto" w:sz="4" w:space="0"/>
              <w:left w:val="nil"/>
              <w:bottom w:val="single" w:color="auto" w:sz="4" w:space="0"/>
              <w:right w:val="single" w:color="auto" w:sz="4" w:space="0"/>
            </w:tcBorders>
            <w:shd w:val="clear" w:color="auto" w:fill="auto"/>
            <w:vAlign w:val="center"/>
          </w:tcPr>
          <w:p w14:paraId="3DE23F01">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注意事项</w:t>
            </w:r>
          </w:p>
        </w:tc>
        <w:tc>
          <w:tcPr>
            <w:tcW w:w="6520" w:type="dxa"/>
            <w:tcBorders>
              <w:top w:val="single" w:color="auto" w:sz="4" w:space="0"/>
              <w:left w:val="nil"/>
              <w:bottom w:val="single" w:color="auto" w:sz="4" w:space="0"/>
              <w:right w:val="single" w:color="auto" w:sz="4" w:space="0"/>
            </w:tcBorders>
            <w:shd w:val="clear" w:color="auto" w:fill="auto"/>
            <w:vAlign w:val="center"/>
          </w:tcPr>
          <w:p w14:paraId="267675A6">
            <w:pPr>
              <w:spacing w:after="0" w:line="400" w:lineRule="exact"/>
              <w:rPr>
                <w:rFonts w:hint="eastAsia" w:ascii="宋体" w:hAnsi="宋体" w:eastAsia="宋体" w:cs="宋体"/>
                <w:sz w:val="24"/>
                <w:szCs w:val="24"/>
              </w:rPr>
            </w:pPr>
            <w:r>
              <w:rPr>
                <w:rFonts w:hint="eastAsia" w:ascii="宋体" w:hAnsi="宋体" w:eastAsia="宋体" w:cs="宋体"/>
                <w:sz w:val="24"/>
                <w:szCs w:val="24"/>
              </w:rPr>
              <w:t>1、资格评（预）审部分：资格评（预）以响应文件为准，其上传资料真实性由供应商自行承担。</w:t>
            </w:r>
          </w:p>
          <w:p w14:paraId="5C368111">
            <w:pPr>
              <w:spacing w:after="0" w:line="400" w:lineRule="exact"/>
              <w:rPr>
                <w:rFonts w:hint="eastAsia" w:ascii="宋体" w:hAnsi="宋体" w:eastAsia="宋体" w:cs="宋体"/>
                <w:sz w:val="24"/>
                <w:szCs w:val="24"/>
              </w:rPr>
            </w:pPr>
            <w:r>
              <w:rPr>
                <w:rFonts w:hint="eastAsia" w:ascii="宋体" w:hAnsi="宋体" w:eastAsia="宋体" w:cs="宋体"/>
                <w:sz w:val="24"/>
                <w:szCs w:val="24"/>
              </w:rPr>
              <w:t>2、评标打分部分：评标打分部分仍按照100分制原则进行，涉及到资格审查、企业荣誉、人员业绩、企业业绩等计分部分时，以供应商自行上传到响应文件中的相应内容为准。</w:t>
            </w:r>
          </w:p>
          <w:p w14:paraId="1E2BE050">
            <w:pPr>
              <w:spacing w:after="0" w:line="400" w:lineRule="exact"/>
              <w:rPr>
                <w:rFonts w:hint="eastAsia" w:ascii="宋体" w:hAnsi="宋体" w:eastAsia="宋体" w:cs="宋体"/>
                <w:sz w:val="24"/>
                <w:szCs w:val="24"/>
              </w:rPr>
            </w:pPr>
            <w:r>
              <w:rPr>
                <w:rFonts w:hint="eastAsia" w:ascii="宋体" w:hAnsi="宋体" w:eastAsia="宋体" w:cs="宋体"/>
                <w:sz w:val="24"/>
                <w:szCs w:val="24"/>
              </w:rPr>
              <w:t xml:space="preserve">3、响应文件编制部分：在磋商文件中要求供应商按照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14:paraId="6A0F7FEE">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4、我单位（采购人）严格按三财购【2021】9号文要求的时限发布中标结果公告，发出中标通知书，签订采购合同，上传采购合同。</w:t>
            </w:r>
          </w:p>
        </w:tc>
      </w:tr>
      <w:tr w14:paraId="71DEDA60">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045425D7">
            <w:pPr>
              <w:spacing w:after="0" w:line="400" w:lineRule="exact"/>
              <w:jc w:val="center"/>
              <w:rPr>
                <w:rFonts w:hint="default" w:ascii="宋体" w:hAnsi="宋体" w:eastAsia="宋体" w:cs="宋体"/>
                <w:sz w:val="24"/>
                <w:szCs w:val="24"/>
                <w:lang w:val="en-US" w:eastAsia="zh-CN" w:bidi="ar-SA"/>
              </w:rPr>
            </w:pPr>
            <w:r>
              <w:rPr>
                <w:rFonts w:hint="eastAsia" w:ascii="宋体" w:hAnsi="宋体" w:eastAsia="宋体" w:cs="宋体"/>
                <w:sz w:val="24"/>
                <w:szCs w:val="24"/>
              </w:rPr>
              <w:t>3</w:t>
            </w:r>
            <w:r>
              <w:rPr>
                <w:rFonts w:hint="eastAsia" w:ascii="宋体" w:hAnsi="宋体" w:eastAsia="宋体" w:cs="宋体"/>
                <w:sz w:val="24"/>
                <w:szCs w:val="24"/>
                <w:lang w:val="en-US" w:eastAsia="zh-CN"/>
              </w:rPr>
              <w:t>5</w:t>
            </w:r>
          </w:p>
        </w:tc>
        <w:tc>
          <w:tcPr>
            <w:tcW w:w="1876" w:type="dxa"/>
            <w:tcBorders>
              <w:top w:val="single" w:color="auto" w:sz="4" w:space="0"/>
              <w:left w:val="nil"/>
              <w:bottom w:val="single" w:color="auto" w:sz="4" w:space="0"/>
              <w:right w:val="single" w:color="auto" w:sz="4" w:space="0"/>
            </w:tcBorders>
            <w:shd w:val="clear" w:color="auto" w:fill="auto"/>
            <w:vAlign w:val="center"/>
          </w:tcPr>
          <w:p w14:paraId="3951B34E">
            <w:pPr>
              <w:spacing w:after="0" w:line="400" w:lineRule="exact"/>
              <w:jc w:val="center"/>
              <w:rPr>
                <w:rFonts w:hint="eastAsia" w:cs="Calibri" w:asciiTheme="minorEastAsia" w:hAnsiTheme="minorEastAsia" w:eastAsiaTheme="minorEastAsia"/>
                <w:sz w:val="24"/>
                <w:szCs w:val="24"/>
                <w:lang w:val="en-US" w:eastAsia="zh-CN" w:bidi="ar-SA"/>
              </w:rPr>
            </w:pPr>
            <w:r>
              <w:rPr>
                <w:rFonts w:hint="eastAsia" w:cs="Calibri" w:asciiTheme="minorEastAsia" w:hAnsiTheme="minorEastAsia" w:eastAsiaTheme="minorEastAsia"/>
                <w:sz w:val="24"/>
                <w:szCs w:val="24"/>
              </w:rPr>
              <w:t>需要补充的其他内容</w:t>
            </w:r>
          </w:p>
        </w:tc>
        <w:tc>
          <w:tcPr>
            <w:tcW w:w="6520" w:type="dxa"/>
            <w:tcBorders>
              <w:top w:val="single" w:color="auto" w:sz="4" w:space="0"/>
              <w:left w:val="nil"/>
              <w:bottom w:val="single" w:color="auto" w:sz="4" w:space="0"/>
              <w:right w:val="single" w:color="auto" w:sz="4" w:space="0"/>
            </w:tcBorders>
            <w:shd w:val="clear" w:color="auto" w:fill="auto"/>
            <w:vAlign w:val="center"/>
          </w:tcPr>
          <w:p w14:paraId="68896B33">
            <w:pPr>
              <w:spacing w:after="0" w:line="400" w:lineRule="exac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根据《政府采购促进中小企业发展管理办法》(财库(2020)46号)的规定，对小型、微型企业承建的价格给予3%</w:t>
            </w:r>
            <w:r>
              <w:rPr>
                <w:rFonts w:hint="eastAsia" w:ascii="宋体" w:hAnsi="宋体" w:eastAsia="宋体" w:cs="宋体"/>
                <w:sz w:val="24"/>
                <w:szCs w:val="24"/>
                <w:lang w:val="en-US" w:eastAsia="zh-CN"/>
              </w:rPr>
              <w:t>-</w:t>
            </w:r>
            <w:r>
              <w:rPr>
                <w:rFonts w:hint="eastAsia" w:ascii="宋体" w:hAnsi="宋体" w:eastAsia="宋体" w:cs="宋体"/>
                <w:sz w:val="24"/>
                <w:szCs w:val="24"/>
              </w:rPr>
              <w:t>5%的扣除，用扣除后的价格参与评审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本项目为专门面向中小企业采购，不再对价格进行扣除计算。</w:t>
            </w:r>
          </w:p>
          <w:p w14:paraId="79CB8A79">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2、</w:t>
            </w:r>
            <w:r>
              <w:rPr>
                <w:rFonts w:hint="eastAsia" w:ascii="宋体" w:hAnsi="宋体" w:eastAsia="宋体" w:cs="宋体"/>
                <w:sz w:val="24"/>
                <w:szCs w:val="24"/>
              </w:rPr>
              <w:t>本次采购标的对应的中小企业划分标准所属行业为</w:t>
            </w:r>
            <w:r>
              <w:rPr>
                <w:rFonts w:hint="eastAsia" w:ascii="宋体" w:hAnsi="宋体" w:eastAsia="宋体" w:cs="宋体"/>
                <w:sz w:val="24"/>
                <w:szCs w:val="24"/>
                <w:highlight w:val="none"/>
              </w:rPr>
              <w:t>“建筑业”，</w:t>
            </w:r>
            <w:r>
              <w:rPr>
                <w:rFonts w:hint="eastAsia" w:ascii="宋体" w:hAnsi="宋体" w:eastAsia="宋体" w:cs="宋体"/>
                <w:sz w:val="24"/>
                <w:szCs w:val="24"/>
              </w:rPr>
              <w:t>所属行业界定标准参考《中小企业划型标准规定》。</w:t>
            </w:r>
          </w:p>
        </w:tc>
      </w:tr>
      <w:tr w14:paraId="591F6B5F">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B10DAF9">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3</w:t>
            </w:r>
            <w:r>
              <w:rPr>
                <w:rFonts w:hint="eastAsia" w:ascii="宋体" w:hAnsi="宋体" w:eastAsia="宋体" w:cs="宋体"/>
                <w:sz w:val="24"/>
                <w:szCs w:val="24"/>
                <w:lang w:val="en-US" w:eastAsia="zh-CN"/>
              </w:rPr>
              <w:t>6</w:t>
            </w:r>
          </w:p>
        </w:tc>
        <w:tc>
          <w:tcPr>
            <w:tcW w:w="1876" w:type="dxa"/>
            <w:tcBorders>
              <w:top w:val="single" w:color="auto" w:sz="4" w:space="0"/>
              <w:left w:val="nil"/>
              <w:bottom w:val="single" w:color="auto" w:sz="4" w:space="0"/>
              <w:right w:val="single" w:color="auto" w:sz="4" w:space="0"/>
            </w:tcBorders>
            <w:shd w:val="clear" w:color="auto" w:fill="auto"/>
            <w:vAlign w:val="center"/>
          </w:tcPr>
          <w:p w14:paraId="7410CAC0">
            <w:pPr>
              <w:widowControl w:val="0"/>
              <w:tabs>
                <w:tab w:val="left" w:pos="720"/>
              </w:tabs>
              <w:adjustRightInd/>
              <w:snapToGrid/>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需要补充的其他内容</w:t>
            </w:r>
          </w:p>
        </w:tc>
        <w:tc>
          <w:tcPr>
            <w:tcW w:w="6520" w:type="dxa"/>
            <w:tcBorders>
              <w:top w:val="single" w:color="auto" w:sz="4" w:space="0"/>
              <w:left w:val="nil"/>
              <w:bottom w:val="single" w:color="auto" w:sz="4" w:space="0"/>
              <w:right w:val="single" w:color="auto" w:sz="4" w:space="0"/>
            </w:tcBorders>
            <w:shd w:val="clear" w:color="auto" w:fill="auto"/>
            <w:vAlign w:val="center"/>
          </w:tcPr>
          <w:p w14:paraId="5CF2DE44">
            <w:pPr>
              <w:widowControl w:val="0"/>
              <w:tabs>
                <w:tab w:val="left" w:pos="720"/>
              </w:tabs>
              <w:adjustRightInd/>
              <w:snapToGrid/>
              <w:spacing w:after="0" w:line="400" w:lineRule="exact"/>
              <w:jc w:val="both"/>
              <w:rPr>
                <w:rFonts w:hint="eastAsia" w:ascii="宋体" w:hAnsi="宋体" w:eastAsia="宋体" w:cs="宋体"/>
                <w:sz w:val="24"/>
                <w:szCs w:val="24"/>
                <w:lang w:val="en-US" w:eastAsia="zh-CN" w:bidi="ar-SA"/>
              </w:rPr>
            </w:pPr>
            <w:r>
              <w:rPr>
                <w:rFonts w:hint="eastAsia" w:ascii="宋体" w:hAnsi="宋体" w:eastAsia="宋体" w:cs="宋体"/>
                <w:sz w:val="24"/>
                <w:szCs w:val="24"/>
              </w:rPr>
              <w:t xml:space="preserve"> 成交人与采购人签订合同后，将合同副本原件一份报采购代理机构备案。</w:t>
            </w:r>
          </w:p>
        </w:tc>
      </w:tr>
      <w:tr w14:paraId="2457B352">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06A3CA1">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37</w:t>
            </w:r>
          </w:p>
        </w:tc>
        <w:tc>
          <w:tcPr>
            <w:tcW w:w="1876" w:type="dxa"/>
            <w:tcBorders>
              <w:top w:val="single" w:color="auto" w:sz="4" w:space="0"/>
              <w:left w:val="nil"/>
              <w:bottom w:val="single" w:color="auto" w:sz="4" w:space="0"/>
              <w:right w:val="single" w:color="auto" w:sz="4" w:space="0"/>
            </w:tcBorders>
            <w:shd w:val="clear" w:color="auto" w:fill="auto"/>
            <w:vAlign w:val="center"/>
          </w:tcPr>
          <w:p w14:paraId="61C1CECD">
            <w:pPr>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招标代理服务费</w:t>
            </w:r>
          </w:p>
        </w:tc>
        <w:tc>
          <w:tcPr>
            <w:tcW w:w="6520" w:type="dxa"/>
            <w:tcBorders>
              <w:top w:val="single" w:color="auto" w:sz="4" w:space="0"/>
              <w:left w:val="nil"/>
              <w:bottom w:val="single" w:color="auto" w:sz="4" w:space="0"/>
              <w:right w:val="single" w:color="auto" w:sz="4" w:space="0"/>
            </w:tcBorders>
            <w:shd w:val="clear" w:color="auto" w:fill="auto"/>
            <w:vAlign w:val="center"/>
          </w:tcPr>
          <w:p w14:paraId="539AFB09">
            <w:pPr>
              <w:spacing w:after="0" w:line="400" w:lineRule="exact"/>
              <w:rPr>
                <w:rFonts w:hint="eastAsia" w:ascii="宋体" w:hAnsi="宋体" w:eastAsia="宋体" w:cs="宋体"/>
                <w:sz w:val="24"/>
                <w:szCs w:val="24"/>
              </w:rPr>
            </w:pPr>
            <w:r>
              <w:rPr>
                <w:rFonts w:hint="eastAsia" w:ascii="宋体" w:hAnsi="宋体" w:eastAsia="宋体" w:cs="宋体"/>
                <w:sz w:val="24"/>
                <w:szCs w:val="24"/>
              </w:rPr>
              <w:t>代理费用收取方式：转账</w:t>
            </w:r>
          </w:p>
          <w:p w14:paraId="7DEE192C">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代理费用收取标准：本项目招标代理费用参照河南省招标投标协会豫招办[2023]002号文《河南省招标投标协会关于印发《河南省招标代理服务收费指导意见》的通知》中关于招标代理服务费收费标准，招标代理服务费用由中标人按照以上标准支付。</w:t>
            </w:r>
          </w:p>
        </w:tc>
      </w:tr>
      <w:tr w14:paraId="1A758E74">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B138552">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38</w:t>
            </w:r>
          </w:p>
        </w:tc>
        <w:tc>
          <w:tcPr>
            <w:tcW w:w="1876" w:type="dxa"/>
            <w:tcBorders>
              <w:top w:val="single" w:color="auto" w:sz="4" w:space="0"/>
              <w:left w:val="nil"/>
              <w:bottom w:val="single" w:color="auto" w:sz="4" w:space="0"/>
              <w:right w:val="single" w:color="auto" w:sz="4" w:space="0"/>
            </w:tcBorders>
            <w:shd w:val="clear" w:color="auto" w:fill="auto"/>
            <w:vAlign w:val="center"/>
          </w:tcPr>
          <w:p w14:paraId="0D7DEA01">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农民工工资保证金</w:t>
            </w:r>
          </w:p>
        </w:tc>
        <w:tc>
          <w:tcPr>
            <w:tcW w:w="6520" w:type="dxa"/>
            <w:tcBorders>
              <w:top w:val="single" w:color="auto" w:sz="4" w:space="0"/>
              <w:left w:val="nil"/>
              <w:bottom w:val="single" w:color="auto" w:sz="4" w:space="0"/>
              <w:right w:val="single" w:color="auto" w:sz="4" w:space="0"/>
            </w:tcBorders>
            <w:shd w:val="clear" w:color="auto" w:fill="auto"/>
            <w:vAlign w:val="center"/>
          </w:tcPr>
          <w:p w14:paraId="62854C29">
            <w:pPr>
              <w:spacing w:after="0"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rPr>
              <w:t>根据《中华人民共和国劳动法》、《建筑领域农民工工资支付暂行办法》等法律法规规定，成交单位成交后能够及时、足额存入农民工工资保障金，保障金为成交价的2%。一旦其承包的建筑工程项目中出现拖欠农民工工资情况的，可由建设行政主管部门从农民工工资保障金中先予划支。</w:t>
            </w:r>
          </w:p>
        </w:tc>
      </w:tr>
      <w:tr w14:paraId="1B123685">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B90A3C0">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39</w:t>
            </w:r>
          </w:p>
        </w:tc>
        <w:tc>
          <w:tcPr>
            <w:tcW w:w="1876" w:type="dxa"/>
            <w:tcBorders>
              <w:top w:val="single" w:color="auto" w:sz="4" w:space="0"/>
              <w:left w:val="nil"/>
              <w:bottom w:val="single" w:color="auto" w:sz="4" w:space="0"/>
              <w:right w:val="single" w:color="auto" w:sz="4" w:space="0"/>
            </w:tcBorders>
            <w:shd w:val="clear" w:color="auto" w:fill="auto"/>
            <w:vAlign w:val="center"/>
          </w:tcPr>
          <w:p w14:paraId="362734FF">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rPr>
              <w:t>磋商文件解释</w:t>
            </w:r>
          </w:p>
        </w:tc>
        <w:tc>
          <w:tcPr>
            <w:tcW w:w="6520" w:type="dxa"/>
            <w:tcBorders>
              <w:top w:val="single" w:color="auto" w:sz="4" w:space="0"/>
              <w:left w:val="nil"/>
              <w:bottom w:val="single" w:color="auto" w:sz="4" w:space="0"/>
              <w:right w:val="single" w:color="auto" w:sz="4" w:space="0"/>
            </w:tcBorders>
            <w:shd w:val="clear" w:color="auto" w:fill="auto"/>
            <w:vAlign w:val="center"/>
          </w:tcPr>
          <w:p w14:paraId="4BFA6D07">
            <w:pPr>
              <w:spacing w:after="0" w:line="400" w:lineRule="exact"/>
              <w:jc w:val="left"/>
              <w:rPr>
                <w:rFonts w:hint="eastAsia" w:ascii="宋体" w:hAnsi="宋体" w:eastAsia="宋体" w:cs="宋体"/>
                <w:sz w:val="24"/>
                <w:szCs w:val="24"/>
              </w:rPr>
            </w:pPr>
            <w:r>
              <w:rPr>
                <w:rFonts w:hint="eastAsia" w:ascii="宋体" w:hAnsi="宋体" w:eastAsia="宋体" w:cs="宋体"/>
                <w:sz w:val="24"/>
                <w:szCs w:val="24"/>
              </w:rPr>
              <w:t>构成本磋商文件的各个组成文件应互为解释，互为说明；如有不明确或不一致，构成合同文件组成内容的，以合同文件约定内容为准，除磋商文件中有特别规定外，仅适用于采购阶段的规定，按磋商公告、供应商须知、评分方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p w14:paraId="627210B7">
            <w:pPr>
              <w:spacing w:after="0" w:line="400" w:lineRule="exact"/>
              <w:jc w:val="left"/>
              <w:rPr>
                <w:rFonts w:hint="eastAsia" w:ascii="宋体" w:hAnsi="宋体" w:eastAsia="宋体" w:cs="宋体"/>
                <w:sz w:val="24"/>
                <w:szCs w:val="24"/>
                <w:lang w:val="en-US" w:eastAsia="zh-CN" w:bidi="ar-SA"/>
              </w:rPr>
            </w:pPr>
            <w:r>
              <w:rPr>
                <w:rFonts w:hint="eastAsia" w:ascii="宋体" w:hAnsi="宋体" w:eastAsia="宋体" w:cs="宋体"/>
                <w:sz w:val="24"/>
                <w:szCs w:val="24"/>
              </w:rPr>
              <w:t>2、本文件中“磋商文件”、“采购文件”所表述的为同一内容；本文件中“磋商公告”、“采购公告”所表述的为同一内容；本文件中“招标人”、“采购人”所表述的为同一内容；本文件中“投标人”、“供应商”所表述的为同一内容；本文件中“中标人”、“成交人”所表述的为同一内容；本文件中“响应性文件”、“投标文件”所表述的为同一内容；本文件中“合同履行期限”、“交货期”、“交货及完工期”“完成期限”所表述的为同一内容，本文件中“货物名称”、“投标货物名称”“产品名称”、“投标产品名称”所表述的为同一内容。</w:t>
            </w:r>
          </w:p>
        </w:tc>
      </w:tr>
      <w:tr w14:paraId="0000948F">
        <w:tblPrEx>
          <w:tblCellMar>
            <w:top w:w="0" w:type="dxa"/>
            <w:left w:w="108" w:type="dxa"/>
            <w:bottom w:w="0" w:type="dxa"/>
            <w:right w:w="108" w:type="dxa"/>
          </w:tblCellMar>
        </w:tblPrEx>
        <w:trPr>
          <w:trHeight w:val="683"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4BEB79E">
            <w:pPr>
              <w:spacing w:after="0" w:line="400" w:lineRule="exact"/>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rPr>
              <w:t>40</w:t>
            </w:r>
          </w:p>
        </w:tc>
        <w:tc>
          <w:tcPr>
            <w:tcW w:w="1876" w:type="dxa"/>
            <w:tcBorders>
              <w:top w:val="single" w:color="auto" w:sz="4" w:space="0"/>
              <w:left w:val="nil"/>
              <w:bottom w:val="single" w:color="auto" w:sz="4" w:space="0"/>
              <w:right w:val="single" w:color="auto" w:sz="4" w:space="0"/>
            </w:tcBorders>
            <w:shd w:val="clear" w:color="auto" w:fill="auto"/>
            <w:vAlign w:val="center"/>
          </w:tcPr>
          <w:p w14:paraId="6B6D3BEA">
            <w:pPr>
              <w:spacing w:after="0" w:line="400" w:lineRule="exact"/>
              <w:jc w:val="center"/>
              <w:rPr>
                <w:rFonts w:hint="eastAsia" w:ascii="宋体" w:hAnsi="宋体" w:eastAsia="宋体" w:cs="宋体"/>
                <w:sz w:val="24"/>
                <w:szCs w:val="24"/>
                <w:lang w:val="en-US" w:eastAsia="zh-CN" w:bidi="ar-SA"/>
              </w:rPr>
            </w:pPr>
            <w:r>
              <w:rPr>
                <w:rFonts w:hint="eastAsia" w:ascii="宋体" w:hAnsi="宋体" w:eastAsia="宋体" w:cs="宋体"/>
                <w:b/>
                <w:bCs/>
                <w:sz w:val="24"/>
                <w:szCs w:val="24"/>
              </w:rPr>
              <w:t>电子化交易注意事项</w:t>
            </w:r>
          </w:p>
        </w:tc>
        <w:tc>
          <w:tcPr>
            <w:tcW w:w="6520" w:type="dxa"/>
            <w:tcBorders>
              <w:top w:val="single" w:color="auto" w:sz="4" w:space="0"/>
              <w:left w:val="nil"/>
              <w:bottom w:val="single" w:color="auto" w:sz="4" w:space="0"/>
              <w:right w:val="single" w:color="auto" w:sz="4" w:space="0"/>
            </w:tcBorders>
            <w:shd w:val="clear" w:color="auto" w:fill="auto"/>
            <w:vAlign w:val="center"/>
          </w:tcPr>
          <w:p w14:paraId="4D98AA3B">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本项目为电子化、无纸化交易项目，投标文件是供应商（以下简称“供应商”）通过中心投标文件制作系统制作，并经过电子签章和加密后生成的电子版投标文件。供应商投标时，将不再接受任何纸质文件资料。</w:t>
            </w:r>
          </w:p>
          <w:p w14:paraId="669ED3FA">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电子化投标文件具体制作文件请点击</w:t>
            </w:r>
            <w:r>
              <w:rPr>
                <w:rFonts w:hint="eastAsia" w:ascii="宋体" w:hAnsi="宋体" w:eastAsia="宋体" w:cs="宋体"/>
                <w:sz w:val="24"/>
                <w:szCs w:val="24"/>
              </w:rPr>
              <w:t>https://download.bqpoint.com/download/downloaddetail.html?SourceFrom=Ztb&amp;ZtbSoftXiaQuCode=1506&amp;ZtbSoftType=tballinclusive</w:t>
            </w:r>
            <w:r>
              <w:rPr>
                <w:rFonts w:hint="eastAsia" w:ascii="宋体" w:hAnsi="宋体" w:eastAsia="宋体" w:cs="宋体"/>
                <w:kern w:val="2"/>
                <w:sz w:val="24"/>
                <w:szCs w:val="24"/>
              </w:rPr>
              <w:t>进行下载。</w:t>
            </w:r>
          </w:p>
          <w:p w14:paraId="5359564B">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温馨提示：本项目为电子化、无纸化交易项目，供应商时不接受任何纸质资料，为保证您能投标成功，请需仔细阅读以下条款。</w:t>
            </w:r>
          </w:p>
          <w:p w14:paraId="139E880C">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一、电子化投标</w:t>
            </w:r>
          </w:p>
          <w:p w14:paraId="59DD50DE">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（一）电子化投标文件的签章</w:t>
            </w:r>
          </w:p>
          <w:p w14:paraId="501AF93B">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1、供应商在生成电子化投标文件后，应对电子化投标文件进行签章，未进行签章的视为无效投标。</w:t>
            </w:r>
          </w:p>
          <w:p w14:paraId="2A3A7C04">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2、磋商</w:t>
            </w:r>
            <w:r>
              <w:rPr>
                <w:rFonts w:hint="eastAsia" w:ascii="宋体" w:hAnsi="宋体" w:eastAsia="宋体" w:cs="宋体"/>
                <w:kern w:val="2"/>
                <w:sz w:val="24"/>
                <w:szCs w:val="24"/>
                <w:lang w:val="en-US" w:eastAsia="zh-CN"/>
              </w:rPr>
              <w:t>文件中要求盖单位章的位置供应商应使用CA数字证书签盖供应商的单位电子印章；要求法定代表人签字或盖章的地方，供应商应使用CA数字证书签盖法定代表人的个人电子印章为准。要求委托代理人签字的，需委托代理人签字，并加盖法定代表人的个人电子签章；要求委托代理人盖章的，以CA数字证书的法定代表人的个人电子印章为准。</w:t>
            </w:r>
          </w:p>
          <w:p w14:paraId="49CC02A2">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（二）电子化投标文件的格式及上传投标</w:t>
            </w:r>
          </w:p>
          <w:p w14:paraId="51AA3C97">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1、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生成的电子版投标文件包含用于投标文件上传的主文件（后缀为.smxtf） ，和用于应急补救的投标文件备份文件（后缀为.nsmxtf），备份文件主要用于电子化开标出现技术问题后的补救，请供应商随身携带。</w:t>
            </w:r>
          </w:p>
          <w:p w14:paraId="47CE7333">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注：（1）供应商投报多个标段的，需要每个标段单独制作电子投标文件。</w:t>
            </w:r>
          </w:p>
          <w:p w14:paraId="53C3A1F6">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2、电子化投标文件应在投标截止时间前成功上传至三门峡市公共资源电子化交易系统。至投标截止时间止，仍未上传成功的电子化投标文件将不予接收。</w:t>
            </w:r>
          </w:p>
          <w:p w14:paraId="605BC4E5">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5D5B27D2">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新点客服电话：4009980000</w:t>
            </w:r>
          </w:p>
          <w:p w14:paraId="0374DFF7">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（三）电子化项目供应商、解密、唱标、评标</w:t>
            </w:r>
          </w:p>
          <w:p w14:paraId="5F1114BF">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投标文件解密等</w:t>
            </w:r>
          </w:p>
          <w:p w14:paraId="1E2DE6B8">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2、电子化投标文件采用一次加密方式。开标时，由供应商使用CA 证书，在规定时间内对其电子化投标文件进行解密。每位供应商的解密时间为开标时间起30 分钟内，如在规定时间内未完成解密的，其投标文件不予开标、唱标。</w:t>
            </w:r>
          </w:p>
          <w:p w14:paraId="51E2573A">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3、电子化投标文件异常情况的处理</w:t>
            </w:r>
          </w:p>
          <w:p w14:paraId="54DFF633">
            <w:pPr>
              <w:widowControl w:val="0"/>
              <w:adjustRightInd/>
              <w:snapToGrid/>
              <w:spacing w:after="0" w:line="400" w:lineRule="exact"/>
              <w:ind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rPr>
              <w:t>如出现供应商的电子投标文件无法解密等异常情况，供应商应及时致电中介服务机构说明。投标文件异常，按以下步骤进行处理：</w:t>
            </w:r>
          </w:p>
          <w:p w14:paraId="6F0E0CB9">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（1）首先由技术人员进行问题排查。</w:t>
            </w:r>
          </w:p>
          <w:p w14:paraId="789053FD">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（2）经技术人员排查后，是供应商文件自身问题导致投标文件无法解密的，该投标文件将不予接收、解密和唱标。开标会议继续进行。</w:t>
            </w:r>
          </w:p>
          <w:p w14:paraId="40AB3C9C">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07379F8D">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4、待所有供应商磋商响应文件解密完成后，由中介服务机构操作，对所有已解密投标文件进行唱标。</w:t>
            </w:r>
          </w:p>
          <w:p w14:paraId="75951646">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供应商应保证在开标期间电话、电脑、网络能够正常工作，磋商响应人因停电、电脑病毒、网络堵塞等原因，未在规定的解密时间内对投标文件进行解密的，其投标文件不予接收、唱标。</w:t>
            </w:r>
          </w:p>
          <w:p w14:paraId="1EEFE25A">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5、开标时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1D605C33">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6、评标时，评标委员会对电子化投标文件有质疑的，将通过电子化交易系统对供应商发起质疑，并在监督人员的监督下，用免提模式致电需要答复的供应商进行详细质询。质疑回复内容确认后，供应商的回复文件必须以经过磋商响应人和其法定代表人签章的PDF格式文件为准，并通过电子化交易系统提交至评标委员会。</w:t>
            </w:r>
          </w:p>
          <w:p w14:paraId="1C309B31">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7、如评标委员会对需要回复的供应商连续三次致电未接通的，视为供应商放弃回复，评标委员会将自行对需要回复的内容进行认定。</w:t>
            </w:r>
          </w:p>
          <w:p w14:paraId="16711535">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二、相关证书原件的提交</w:t>
            </w:r>
          </w:p>
          <w:p w14:paraId="181FE2AC">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本项目实行资格后审，审查内容以投标截止时间前在三门峡市公共资源交易系统上传的投标文件的信息为准。其上传资料真实性由投标人自行承担。评标委员会对原件的核验工作按以下条款进行：</w:t>
            </w:r>
          </w:p>
          <w:p w14:paraId="24808459">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一）评标时，评委以投标截止时间前在三门峡市公共资源交易系统上传的投标文件的信息为准。其上传资料真实性由投标人自行承担。否则，由此造成应得分而未得分或资格审查不合格等情况的，由供应商承担责任。开评标现场不接受投标人所提交的任何原件。</w:t>
            </w:r>
          </w:p>
          <w:p w14:paraId="394ADAE7">
            <w:pPr>
              <w:widowControl w:val="0"/>
              <w:adjustRightInd/>
              <w:snapToGrid/>
              <w:spacing w:after="0" w:line="400" w:lineRule="exact"/>
              <w:ind w:firstLine="573"/>
              <w:jc w:val="both"/>
              <w:rPr>
                <w:rFonts w:hint="eastAsia" w:ascii="宋体" w:hAnsi="宋体" w:eastAsia="宋体" w:cs="宋体"/>
                <w:kern w:val="2"/>
                <w:sz w:val="24"/>
                <w:szCs w:val="24"/>
              </w:rPr>
            </w:pP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二</w:t>
            </w:r>
            <w:r>
              <w:rPr>
                <w:rFonts w:hint="eastAsia" w:ascii="宋体" w:hAnsi="宋体" w:eastAsia="宋体" w:cs="宋体"/>
                <w:kern w:val="2"/>
                <w:sz w:val="24"/>
                <w:szCs w:val="24"/>
              </w:rPr>
              <w:t>）供应商需应仔细阅读操作手册，保证上传内容齐全，真实有效，原件扫描件清晰可辨。因供应商上传原因导致应得分项而未得分或资格审查不合格等情况的，由磋商响应人自行承担责任。</w:t>
            </w:r>
          </w:p>
          <w:p w14:paraId="5EEEE4DE">
            <w:pPr>
              <w:spacing w:after="0" w:line="400" w:lineRule="exact"/>
              <w:ind w:firstLine="573"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rPr>
              <w:t>提示：本项目为电子化、无纸化交易项目，开标时不再接受任何纸质资料，为保证您能投标成功，请需仔细阅读以上条款。</w:t>
            </w:r>
          </w:p>
        </w:tc>
      </w:tr>
    </w:tbl>
    <w:p w14:paraId="605F299E">
      <w:pPr>
        <w:spacing w:after="0" w:line="500" w:lineRule="exact"/>
        <w:rPr>
          <w:rFonts w:cs="宋体" w:asciiTheme="minorEastAsia" w:hAnsiTheme="minorEastAsia" w:eastAsiaTheme="minorEastAsia"/>
          <w:b/>
          <w:bCs/>
          <w:kern w:val="28"/>
          <w:sz w:val="24"/>
          <w:szCs w:val="24"/>
        </w:rPr>
      </w:pPr>
      <w:bookmarkStart w:id="57" w:name="_Toc517178993"/>
      <w:bookmarkEnd w:id="57"/>
      <w:bookmarkStart w:id="58" w:name="_Toc16938519"/>
      <w:bookmarkEnd w:id="58"/>
      <w:bookmarkStart w:id="59" w:name="_Toc120614214"/>
      <w:bookmarkEnd w:id="59"/>
      <w:bookmarkStart w:id="60" w:name="_Toc513029203"/>
      <w:bookmarkEnd w:id="60"/>
      <w:bookmarkStart w:id="61" w:name="_Toc20823275"/>
      <w:bookmarkEnd w:id="61"/>
      <w:bookmarkStart w:id="62" w:name="_Toc528078008"/>
      <w:bookmarkStart w:id="63" w:name="_Toc16770549"/>
      <w:r>
        <w:rPr>
          <w:rFonts w:asciiTheme="minorEastAsia" w:hAnsiTheme="minorEastAsia" w:eastAsiaTheme="minorEastAsia"/>
        </w:rPr>
        <w:br w:type="page"/>
      </w:r>
      <w:bookmarkEnd w:id="62"/>
      <w:bookmarkEnd w:id="63"/>
      <w:bookmarkStart w:id="64" w:name="_Toc179632546"/>
      <w:bookmarkStart w:id="65" w:name="_Toc144974497"/>
      <w:bookmarkStart w:id="66" w:name="_Toc152042305"/>
      <w:bookmarkStart w:id="67" w:name="_Toc246996175"/>
      <w:bookmarkStart w:id="68" w:name="_Toc296602420"/>
      <w:bookmarkStart w:id="69" w:name="_Toc152045529"/>
      <w:bookmarkStart w:id="70" w:name="_Toc247085689"/>
      <w:bookmarkStart w:id="71" w:name="_Toc246996918"/>
      <w:r>
        <w:rPr>
          <w:rFonts w:hint="eastAsia" w:cs="宋体" w:asciiTheme="minorEastAsia" w:hAnsiTheme="minorEastAsia" w:eastAsiaTheme="minorEastAsia"/>
          <w:b/>
          <w:bCs/>
          <w:kern w:val="28"/>
          <w:sz w:val="24"/>
          <w:szCs w:val="24"/>
        </w:rPr>
        <w:t>1. 总则</w:t>
      </w:r>
      <w:bookmarkEnd w:id="64"/>
      <w:bookmarkEnd w:id="65"/>
      <w:bookmarkEnd w:id="66"/>
      <w:bookmarkEnd w:id="67"/>
      <w:bookmarkEnd w:id="68"/>
      <w:bookmarkEnd w:id="69"/>
      <w:bookmarkEnd w:id="70"/>
      <w:bookmarkEnd w:id="71"/>
    </w:p>
    <w:p w14:paraId="0EDC9268">
      <w:pPr>
        <w:pStyle w:val="4"/>
        <w:spacing w:before="0" w:line="500" w:lineRule="exact"/>
        <w:ind w:firstLine="241" w:firstLineChars="100"/>
        <w:rPr>
          <w:rFonts w:cs="宋体" w:asciiTheme="minorEastAsia" w:hAnsiTheme="minorEastAsia" w:eastAsiaTheme="minorEastAsia"/>
          <w:sz w:val="24"/>
          <w:szCs w:val="24"/>
        </w:rPr>
      </w:pPr>
      <w:bookmarkStart w:id="72" w:name="_Toc296602421"/>
      <w:bookmarkStart w:id="73" w:name="_Toc152042306"/>
      <w:bookmarkStart w:id="74" w:name="_Toc152045530"/>
      <w:bookmarkStart w:id="75" w:name="_Toc246996919"/>
      <w:bookmarkStart w:id="76" w:name="_Toc247085690"/>
      <w:bookmarkStart w:id="77" w:name="_Toc77586820"/>
      <w:bookmarkStart w:id="78" w:name="_Toc144974498"/>
      <w:bookmarkStart w:id="79" w:name="_Toc179632547"/>
      <w:bookmarkStart w:id="80" w:name="_Toc246996176"/>
      <w:bookmarkStart w:id="81" w:name="_Toc77586913"/>
      <w:r>
        <w:rPr>
          <w:rFonts w:hint="eastAsia" w:cs="宋体" w:asciiTheme="minorEastAsia" w:hAnsiTheme="minorEastAsia" w:eastAsiaTheme="minorEastAsia"/>
          <w:sz w:val="24"/>
          <w:szCs w:val="24"/>
        </w:rPr>
        <w:t>1.1 项目概况</w:t>
      </w:r>
      <w:bookmarkEnd w:id="72"/>
      <w:bookmarkEnd w:id="73"/>
      <w:bookmarkEnd w:id="74"/>
      <w:bookmarkEnd w:id="75"/>
      <w:bookmarkEnd w:id="76"/>
      <w:bookmarkEnd w:id="77"/>
      <w:bookmarkEnd w:id="78"/>
      <w:bookmarkEnd w:id="79"/>
      <w:bookmarkEnd w:id="80"/>
      <w:bookmarkEnd w:id="81"/>
    </w:p>
    <w:p w14:paraId="30321C71">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1.1.1根据《政府采购竞争性磋商采购方式管理暂行办法》等有关法律、法规和规章的规定，本磋商项目已具备磋商条件，现对本项目施工进行竞争性磋商。</w:t>
      </w:r>
    </w:p>
    <w:p w14:paraId="27A57F3F">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1.1.2 本磋商项目采购人：见供应商须知前附表。</w:t>
      </w:r>
    </w:p>
    <w:p w14:paraId="790079C1">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1.1.3 本磋商项目招标代理机构：见供应商须知前附表。</w:t>
      </w:r>
    </w:p>
    <w:p w14:paraId="2AB03196">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1.1.4 本磋商项目名称：见供应商须知前附表。</w:t>
      </w:r>
    </w:p>
    <w:p w14:paraId="042BD4F3">
      <w:pPr>
        <w:pStyle w:val="4"/>
        <w:spacing w:before="0" w:line="500" w:lineRule="exact"/>
        <w:ind w:firstLine="241" w:firstLineChars="100"/>
        <w:rPr>
          <w:rFonts w:cs="宋体" w:asciiTheme="minorEastAsia" w:hAnsiTheme="minorEastAsia" w:eastAsiaTheme="minorEastAsia"/>
          <w:sz w:val="24"/>
          <w:szCs w:val="24"/>
        </w:rPr>
      </w:pPr>
      <w:bookmarkStart w:id="82" w:name="_Toc77586821"/>
      <w:bookmarkStart w:id="83" w:name="_Toc296602422"/>
      <w:bookmarkStart w:id="84" w:name="_Toc246996920"/>
      <w:bookmarkStart w:id="85" w:name="_Toc77586914"/>
      <w:bookmarkStart w:id="86" w:name="_Toc246996177"/>
      <w:bookmarkStart w:id="87" w:name="_Toc144974499"/>
      <w:bookmarkStart w:id="88" w:name="_Toc247085691"/>
      <w:bookmarkStart w:id="89" w:name="_Toc152042307"/>
      <w:bookmarkStart w:id="90" w:name="_Toc152045531"/>
      <w:bookmarkStart w:id="91" w:name="_Toc179632548"/>
      <w:r>
        <w:rPr>
          <w:rFonts w:hint="eastAsia" w:cs="宋体" w:asciiTheme="minorEastAsia" w:hAnsiTheme="minorEastAsia" w:eastAsiaTheme="minorEastAsia"/>
          <w:sz w:val="24"/>
          <w:szCs w:val="24"/>
        </w:rPr>
        <w:t>1.2 资金来源和落实情况</w:t>
      </w:r>
      <w:bookmarkEnd w:id="82"/>
      <w:bookmarkEnd w:id="83"/>
      <w:bookmarkEnd w:id="84"/>
      <w:bookmarkEnd w:id="85"/>
      <w:bookmarkEnd w:id="86"/>
      <w:bookmarkEnd w:id="87"/>
      <w:bookmarkEnd w:id="88"/>
      <w:bookmarkEnd w:id="89"/>
      <w:bookmarkEnd w:id="90"/>
      <w:bookmarkEnd w:id="91"/>
    </w:p>
    <w:p w14:paraId="3FDFF4ED">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1.2.1 本磋商项目的资金来源及出资比例：见供应商须知前附表。</w:t>
      </w:r>
    </w:p>
    <w:p w14:paraId="26C9C045">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1.2.2 本磋商项目的资金落实情况：见供应商须知前附表。</w:t>
      </w:r>
    </w:p>
    <w:p w14:paraId="4B3AED30">
      <w:pPr>
        <w:pStyle w:val="4"/>
        <w:spacing w:before="0" w:line="500" w:lineRule="exact"/>
        <w:ind w:firstLine="241" w:firstLineChars="100"/>
        <w:rPr>
          <w:rFonts w:cs="宋体" w:asciiTheme="minorEastAsia" w:hAnsiTheme="minorEastAsia" w:eastAsiaTheme="minorEastAsia"/>
          <w:sz w:val="24"/>
          <w:szCs w:val="24"/>
        </w:rPr>
      </w:pPr>
      <w:bookmarkStart w:id="92" w:name="_Toc144974500"/>
      <w:bookmarkStart w:id="93" w:name="_Toc77586915"/>
      <w:bookmarkStart w:id="94" w:name="_Toc246996178"/>
      <w:bookmarkStart w:id="95" w:name="_Toc152045532"/>
      <w:bookmarkStart w:id="96" w:name="_Toc77586822"/>
      <w:bookmarkStart w:id="97" w:name="_Toc179632549"/>
      <w:bookmarkStart w:id="98" w:name="_Toc296602423"/>
      <w:bookmarkStart w:id="99" w:name="_Toc246996921"/>
      <w:bookmarkStart w:id="100" w:name="_Toc247085692"/>
      <w:bookmarkStart w:id="101" w:name="_Toc152042308"/>
      <w:r>
        <w:rPr>
          <w:rFonts w:hint="eastAsia" w:cs="宋体" w:asciiTheme="minorEastAsia" w:hAnsiTheme="minorEastAsia" w:eastAsiaTheme="minorEastAsia"/>
          <w:sz w:val="24"/>
          <w:szCs w:val="24"/>
        </w:rPr>
        <w:t>1.3 磋商范围、工期、质量要求</w:t>
      </w:r>
      <w:bookmarkEnd w:id="92"/>
      <w:bookmarkEnd w:id="93"/>
      <w:bookmarkEnd w:id="94"/>
      <w:bookmarkEnd w:id="95"/>
      <w:bookmarkEnd w:id="96"/>
      <w:bookmarkEnd w:id="97"/>
      <w:bookmarkEnd w:id="98"/>
      <w:bookmarkEnd w:id="99"/>
      <w:bookmarkEnd w:id="100"/>
      <w:bookmarkEnd w:id="101"/>
    </w:p>
    <w:p w14:paraId="68093487">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1.3.1 本次磋商范围：见供应商须知前附表。</w:t>
      </w:r>
    </w:p>
    <w:p w14:paraId="6AE520D2">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1.3.2 本磋商项目的工期：见供应商须知前附表。</w:t>
      </w:r>
    </w:p>
    <w:p w14:paraId="37B95194">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1.3.3 本磋商项目的质量要求：见供应商须知前附表。</w:t>
      </w:r>
    </w:p>
    <w:p w14:paraId="72F6AE5F">
      <w:pPr>
        <w:pStyle w:val="4"/>
        <w:spacing w:before="0" w:line="500" w:lineRule="exact"/>
        <w:ind w:firstLine="241" w:firstLineChars="100"/>
        <w:rPr>
          <w:rFonts w:cs="宋体" w:asciiTheme="minorEastAsia" w:hAnsiTheme="minorEastAsia" w:eastAsiaTheme="minorEastAsia"/>
          <w:sz w:val="24"/>
          <w:szCs w:val="24"/>
        </w:rPr>
      </w:pPr>
      <w:bookmarkStart w:id="102" w:name="_Toc152045534"/>
      <w:bookmarkStart w:id="103" w:name="_Toc152042310"/>
      <w:bookmarkStart w:id="104" w:name="_Toc247085693"/>
      <w:bookmarkStart w:id="105" w:name="_Toc246996922"/>
      <w:bookmarkStart w:id="106" w:name="_Toc77586916"/>
      <w:bookmarkStart w:id="107" w:name="_Toc144974502"/>
      <w:bookmarkStart w:id="108" w:name="_Toc246996179"/>
      <w:bookmarkStart w:id="109" w:name="_Toc179632551"/>
      <w:bookmarkStart w:id="110" w:name="_Toc296602424"/>
      <w:bookmarkStart w:id="111" w:name="_Toc77586823"/>
      <w:r>
        <w:rPr>
          <w:rFonts w:hint="eastAsia" w:cs="宋体" w:asciiTheme="minorEastAsia" w:hAnsiTheme="minorEastAsia" w:eastAsiaTheme="minorEastAsia"/>
          <w:sz w:val="24"/>
          <w:szCs w:val="24"/>
        </w:rPr>
        <w:t>1.4 供应商资格要求</w:t>
      </w:r>
      <w:bookmarkEnd w:id="102"/>
      <w:bookmarkEnd w:id="103"/>
      <w:bookmarkEnd w:id="104"/>
      <w:bookmarkEnd w:id="105"/>
      <w:bookmarkEnd w:id="106"/>
      <w:bookmarkEnd w:id="107"/>
      <w:bookmarkEnd w:id="108"/>
      <w:bookmarkEnd w:id="109"/>
      <w:bookmarkEnd w:id="110"/>
      <w:bookmarkEnd w:id="111"/>
    </w:p>
    <w:p w14:paraId="3F334869">
      <w:pPr>
        <w:spacing w:after="0" w:line="50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见公告</w:t>
      </w:r>
    </w:p>
    <w:p w14:paraId="7B5C23BE">
      <w:pPr>
        <w:pStyle w:val="63"/>
        <w:spacing w:before="0" w:beforeAutospacing="0" w:after="0" w:line="500" w:lineRule="exact"/>
        <w:ind w:left="0" w:firstLine="482" w:firstLineChars="200"/>
        <w:rPr>
          <w:rFonts w:hint="default" w:cs="宋体" w:asciiTheme="minorEastAsia" w:hAnsiTheme="minorEastAsia" w:eastAsiaTheme="minorEastAsia"/>
        </w:rPr>
      </w:pPr>
      <w:r>
        <w:rPr>
          <w:rFonts w:cs="宋体" w:asciiTheme="minorEastAsia" w:hAnsiTheme="minorEastAsia" w:eastAsiaTheme="minorEastAsia"/>
        </w:rPr>
        <w:t>1.4.2 供应商须知规定本磋商项目不接受联合体投标。</w:t>
      </w:r>
    </w:p>
    <w:p w14:paraId="6B16CD9D">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1.4.3 供应商不得存在下列情形之一：</w:t>
      </w:r>
    </w:p>
    <w:p w14:paraId="5B581F8C">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（1）为采购人不具有独立法人资格的附属机构（单位）；</w:t>
      </w:r>
    </w:p>
    <w:p w14:paraId="01F262E9">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（2）为本磋商项目前期准备提供设计或咨询服务的； </w:t>
      </w:r>
    </w:p>
    <w:p w14:paraId="0A1E2FAB">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（3）为本磋商项目的监理人；</w:t>
      </w:r>
    </w:p>
    <w:p w14:paraId="3DBA9843">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（4）为本磋商项目的代建人； </w:t>
      </w:r>
    </w:p>
    <w:p w14:paraId="6B97EB5A">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（5）为本磋商项目提供招标代理服务的； </w:t>
      </w:r>
    </w:p>
    <w:p w14:paraId="7C6EF37A">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（6）与本磋商项目的监理人或代建人或招标代理机构同为一个法定代表人的；</w:t>
      </w:r>
    </w:p>
    <w:p w14:paraId="04F297DA">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（7）与本磋商项目的监理人或代建人或招标代理机构相互控股或参股的；</w:t>
      </w:r>
    </w:p>
    <w:p w14:paraId="311039D1">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（8）与本磋商项目的监理人或代建人或招标代理机构相互任职或工作的；</w:t>
      </w:r>
    </w:p>
    <w:p w14:paraId="02CC434F">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（9）被责令停业的； </w:t>
      </w:r>
    </w:p>
    <w:p w14:paraId="538D2C85">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（10）被暂停或取消投标资格的； </w:t>
      </w:r>
    </w:p>
    <w:p w14:paraId="10CE4425">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（11）财产被接管或冻结的；</w:t>
      </w:r>
    </w:p>
    <w:p w14:paraId="1F1DB767">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（12）在最近三年内有骗取成交或严重违约或重大工程质量问题的。</w:t>
      </w:r>
    </w:p>
    <w:p w14:paraId="48E94A07">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（13）单位负责人为同一人或者存在直接控股、管理关系的不同供应商，不得参加同一合同项下的政府采购活动。</w:t>
      </w:r>
    </w:p>
    <w:p w14:paraId="320E618D">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为采购项目提供整体设计、规范编制或者项目管理、监理、检测等服务的供应商，不得再参加该采购项目的其他采购活动。</w:t>
      </w:r>
    </w:p>
    <w:p w14:paraId="192BADFD">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（14）与</w:t>
      </w:r>
      <w:r>
        <w:rPr>
          <w:rFonts w:hint="eastAsia" w:cs="宋体" w:asciiTheme="minorEastAsia" w:hAnsiTheme="minorEastAsia" w:eastAsiaTheme="minorEastAsia"/>
          <w:sz w:val="24"/>
          <w:szCs w:val="24"/>
          <w:lang w:eastAsia="zh-CN"/>
        </w:rPr>
        <w:t>采购人</w:t>
      </w:r>
      <w:r>
        <w:rPr>
          <w:rFonts w:hint="eastAsia" w:cs="宋体" w:asciiTheme="minorEastAsia" w:hAnsiTheme="minorEastAsia" w:eastAsiaTheme="minorEastAsia"/>
          <w:sz w:val="24"/>
          <w:szCs w:val="24"/>
        </w:rPr>
        <w:t>存在利害关系可能影响招标公正性的法人、其他组织或者个人，不得参加投标。</w:t>
      </w:r>
    </w:p>
    <w:p w14:paraId="7F8C6013">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单位负责人为同一人或者存在控股、管理关系的不同单位，不得参加同一标段投标或者未划分标段的同一招标项目投标。</w:t>
      </w:r>
    </w:p>
    <w:p w14:paraId="1FBAEAF1">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违反前两款规定的，相关投标均无效。</w:t>
      </w:r>
    </w:p>
    <w:p w14:paraId="41E8EE41">
      <w:pPr>
        <w:pStyle w:val="4"/>
        <w:spacing w:before="0" w:line="500" w:lineRule="exact"/>
        <w:ind w:firstLine="241" w:firstLineChars="100"/>
        <w:rPr>
          <w:rFonts w:cs="宋体" w:asciiTheme="minorEastAsia" w:hAnsiTheme="minorEastAsia" w:eastAsiaTheme="minorEastAsia"/>
          <w:sz w:val="24"/>
          <w:szCs w:val="24"/>
        </w:rPr>
      </w:pPr>
      <w:bookmarkStart w:id="112" w:name="_Toc179632552"/>
      <w:bookmarkStart w:id="113" w:name="_Toc152042311"/>
      <w:bookmarkStart w:id="114" w:name="_Toc144974503"/>
      <w:bookmarkStart w:id="115" w:name="_Toc152045535"/>
      <w:bookmarkStart w:id="116" w:name="_Toc77586917"/>
      <w:bookmarkStart w:id="117" w:name="_Toc77586824"/>
      <w:r>
        <w:rPr>
          <w:rFonts w:hint="eastAsia" w:cs="宋体" w:asciiTheme="minorEastAsia" w:hAnsiTheme="minorEastAsia" w:eastAsiaTheme="minorEastAsia"/>
          <w:sz w:val="24"/>
          <w:szCs w:val="24"/>
        </w:rPr>
        <w:t>1.5 费用承担</w:t>
      </w:r>
      <w:bookmarkEnd w:id="112"/>
      <w:bookmarkEnd w:id="113"/>
      <w:bookmarkEnd w:id="114"/>
      <w:bookmarkEnd w:id="115"/>
      <w:bookmarkEnd w:id="116"/>
      <w:bookmarkEnd w:id="117"/>
    </w:p>
    <w:p w14:paraId="21346629">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供应商准备和参加投标活动发生的费用自理。</w:t>
      </w:r>
    </w:p>
    <w:p w14:paraId="3EDA50EE">
      <w:pPr>
        <w:pStyle w:val="4"/>
        <w:spacing w:before="0" w:line="500" w:lineRule="exact"/>
        <w:ind w:firstLine="241" w:firstLineChars="100"/>
        <w:rPr>
          <w:rFonts w:cs="宋体" w:asciiTheme="minorEastAsia" w:hAnsiTheme="minorEastAsia" w:eastAsiaTheme="minorEastAsia"/>
          <w:sz w:val="24"/>
          <w:szCs w:val="24"/>
        </w:rPr>
      </w:pPr>
      <w:bookmarkStart w:id="118" w:name="_Toc144974504"/>
      <w:bookmarkStart w:id="119" w:name="_Toc179632553"/>
      <w:bookmarkStart w:id="120" w:name="_Toc296602426"/>
      <w:bookmarkStart w:id="121" w:name="_Toc152045536"/>
      <w:bookmarkStart w:id="122" w:name="_Toc246996924"/>
      <w:bookmarkStart w:id="123" w:name="_Toc152042312"/>
      <w:bookmarkStart w:id="124" w:name="_Toc77586918"/>
      <w:bookmarkStart w:id="125" w:name="_Toc247085695"/>
      <w:bookmarkStart w:id="126" w:name="_Toc77586825"/>
      <w:bookmarkStart w:id="127" w:name="_Toc246996181"/>
      <w:r>
        <w:rPr>
          <w:rFonts w:hint="eastAsia" w:cs="宋体" w:asciiTheme="minorEastAsia" w:hAnsiTheme="minorEastAsia" w:eastAsiaTheme="minorEastAsia"/>
          <w:sz w:val="24"/>
          <w:szCs w:val="24"/>
        </w:rPr>
        <w:t>1.6 保密</w:t>
      </w:r>
      <w:bookmarkEnd w:id="118"/>
      <w:bookmarkEnd w:id="119"/>
      <w:bookmarkEnd w:id="120"/>
      <w:bookmarkEnd w:id="121"/>
      <w:bookmarkEnd w:id="122"/>
      <w:bookmarkEnd w:id="123"/>
      <w:bookmarkEnd w:id="124"/>
      <w:bookmarkEnd w:id="125"/>
      <w:bookmarkEnd w:id="126"/>
      <w:bookmarkEnd w:id="127"/>
    </w:p>
    <w:p w14:paraId="2E4EAFA5">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参与招标投标活动的各方应对竞争性磋商文件和磋商响应文件中的商业和技术等秘密保密，违者应对由此造成的后果承担法律责任。 </w:t>
      </w:r>
    </w:p>
    <w:p w14:paraId="1A439B56">
      <w:pPr>
        <w:pStyle w:val="61"/>
        <w:spacing w:before="0" w:beforeAutospacing="0" w:after="0" w:line="500" w:lineRule="exact"/>
        <w:ind w:left="0"/>
        <w:rPr>
          <w:rFonts w:cs="宋体" w:asciiTheme="minorEastAsia" w:hAnsiTheme="minorEastAsia" w:eastAsiaTheme="minorEastAsia"/>
          <w:b/>
          <w:color w:val="auto"/>
          <w:sz w:val="24"/>
          <w:szCs w:val="24"/>
        </w:rPr>
      </w:pPr>
      <w:bookmarkStart w:id="128" w:name="_Toc144974505"/>
      <w:bookmarkStart w:id="129" w:name="_Toc246996182"/>
      <w:bookmarkStart w:id="130" w:name="_Toc179632554"/>
      <w:bookmarkStart w:id="131" w:name="_Toc247085696"/>
      <w:bookmarkStart w:id="132" w:name="_Toc296602427"/>
      <w:bookmarkStart w:id="133" w:name="_Toc77586826"/>
      <w:bookmarkStart w:id="134" w:name="_Toc152042313"/>
      <w:bookmarkStart w:id="135" w:name="_Toc246996925"/>
      <w:bookmarkStart w:id="136" w:name="_Toc152045537"/>
      <w:bookmarkStart w:id="137" w:name="_Toc77586919"/>
      <w:r>
        <w:rPr>
          <w:rFonts w:hint="eastAsia" w:cs="宋体" w:asciiTheme="minorEastAsia" w:hAnsiTheme="minorEastAsia" w:eastAsiaTheme="minorEastAsia"/>
          <w:b/>
          <w:color w:val="auto"/>
          <w:sz w:val="24"/>
          <w:szCs w:val="24"/>
        </w:rPr>
        <w:t>1.7 语言</w:t>
      </w:r>
      <w:bookmarkEnd w:id="128"/>
      <w:r>
        <w:rPr>
          <w:rFonts w:hint="eastAsia" w:cs="宋体" w:asciiTheme="minorEastAsia" w:hAnsiTheme="minorEastAsia" w:eastAsiaTheme="minorEastAsia"/>
          <w:b/>
          <w:color w:val="auto"/>
          <w:sz w:val="24"/>
          <w:szCs w:val="24"/>
        </w:rPr>
        <w:t>文字</w:t>
      </w:r>
      <w:bookmarkEnd w:id="129"/>
      <w:bookmarkEnd w:id="130"/>
      <w:bookmarkEnd w:id="131"/>
      <w:bookmarkEnd w:id="132"/>
      <w:bookmarkEnd w:id="133"/>
      <w:bookmarkEnd w:id="134"/>
      <w:bookmarkEnd w:id="135"/>
      <w:bookmarkEnd w:id="136"/>
      <w:bookmarkEnd w:id="137"/>
    </w:p>
    <w:p w14:paraId="577AB343">
      <w:pPr>
        <w:spacing w:after="0" w:line="500" w:lineRule="exact"/>
        <w:ind w:firstLine="480" w:firstLineChars="200"/>
        <w:rPr>
          <w:rFonts w:cs="宋体" w:asciiTheme="minorEastAsia" w:hAnsiTheme="minorEastAsia" w:eastAsiaTheme="minorEastAsia"/>
          <w:sz w:val="24"/>
          <w:szCs w:val="24"/>
        </w:rPr>
      </w:pPr>
      <w:bookmarkStart w:id="138" w:name="_Toc246996183"/>
      <w:bookmarkStart w:id="139" w:name="_Toc247085697"/>
      <w:bookmarkStart w:id="140" w:name="_Toc246996926"/>
      <w:bookmarkStart w:id="141" w:name="_Toc152042314"/>
      <w:bookmarkStart w:id="142" w:name="_Toc144974506"/>
      <w:bookmarkStart w:id="143" w:name="_Toc152045538"/>
      <w:bookmarkStart w:id="144" w:name="_Toc179632555"/>
      <w:r>
        <w:rPr>
          <w:rFonts w:hint="eastAsia" w:cs="宋体" w:asciiTheme="minorEastAsia" w:hAnsiTheme="minorEastAsia" w:eastAsiaTheme="minorEastAsia"/>
          <w:sz w:val="24"/>
          <w:szCs w:val="24"/>
        </w:rPr>
        <w:t>磋商响应文件使用的语言文字为中文。专用术语使用外文的，应附有中文注释。</w:t>
      </w:r>
    </w:p>
    <w:p w14:paraId="5AD4C184">
      <w:pPr>
        <w:pStyle w:val="4"/>
        <w:spacing w:before="0" w:line="500" w:lineRule="exact"/>
        <w:ind w:firstLine="241" w:firstLineChars="100"/>
        <w:rPr>
          <w:rFonts w:cs="宋体" w:asciiTheme="minorEastAsia" w:hAnsiTheme="minorEastAsia" w:eastAsiaTheme="minorEastAsia"/>
          <w:sz w:val="24"/>
          <w:szCs w:val="24"/>
        </w:rPr>
      </w:pPr>
      <w:bookmarkStart w:id="145" w:name="_Toc77586827"/>
      <w:bookmarkStart w:id="146" w:name="_Toc296602428"/>
      <w:bookmarkStart w:id="147" w:name="_Toc77586920"/>
      <w:r>
        <w:rPr>
          <w:rFonts w:hint="eastAsia" w:cs="宋体" w:asciiTheme="minorEastAsia" w:hAnsiTheme="minorEastAsia" w:eastAsiaTheme="minorEastAsia"/>
          <w:sz w:val="24"/>
          <w:szCs w:val="24"/>
        </w:rPr>
        <w:t>1.8 计量单位</w:t>
      </w:r>
      <w:bookmarkEnd w:id="138"/>
      <w:bookmarkEnd w:id="139"/>
      <w:bookmarkEnd w:id="140"/>
      <w:bookmarkEnd w:id="141"/>
      <w:bookmarkEnd w:id="142"/>
      <w:bookmarkEnd w:id="143"/>
      <w:bookmarkEnd w:id="144"/>
      <w:bookmarkEnd w:id="145"/>
      <w:bookmarkEnd w:id="146"/>
      <w:bookmarkEnd w:id="147"/>
    </w:p>
    <w:p w14:paraId="4664610A">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所有计量均采用中华人民共和国法定计量单位。</w:t>
      </w:r>
    </w:p>
    <w:p w14:paraId="4E3DDABC">
      <w:pPr>
        <w:pStyle w:val="4"/>
        <w:spacing w:before="0" w:line="500" w:lineRule="exact"/>
        <w:ind w:firstLine="241" w:firstLineChars="100"/>
        <w:rPr>
          <w:rFonts w:cs="宋体" w:asciiTheme="minorEastAsia" w:hAnsiTheme="minorEastAsia" w:eastAsiaTheme="minorEastAsia"/>
          <w:sz w:val="24"/>
          <w:szCs w:val="24"/>
        </w:rPr>
      </w:pPr>
      <w:bookmarkStart w:id="148" w:name="_Toc77586828"/>
      <w:bookmarkStart w:id="149" w:name="_Toc152042315"/>
      <w:bookmarkStart w:id="150" w:name="_Toc247527563"/>
      <w:bookmarkStart w:id="151" w:name="_Toc296602429"/>
      <w:bookmarkStart w:id="152" w:name="_Toc144974507"/>
      <w:bookmarkStart w:id="153" w:name="_Toc77586921"/>
      <w:bookmarkStart w:id="154" w:name="_Toc152045539"/>
      <w:bookmarkStart w:id="155" w:name="_Toc247592876"/>
      <w:bookmarkStart w:id="156" w:name="_Toc247513962"/>
      <w:r>
        <w:rPr>
          <w:rFonts w:hint="eastAsia" w:cs="宋体" w:asciiTheme="minorEastAsia" w:hAnsiTheme="minorEastAsia" w:eastAsiaTheme="minorEastAsia"/>
          <w:sz w:val="24"/>
          <w:szCs w:val="24"/>
        </w:rPr>
        <w:t>1.9 踏勘现场</w:t>
      </w:r>
      <w:bookmarkEnd w:id="148"/>
      <w:bookmarkEnd w:id="149"/>
      <w:bookmarkEnd w:id="150"/>
      <w:bookmarkEnd w:id="151"/>
      <w:bookmarkEnd w:id="152"/>
      <w:bookmarkEnd w:id="153"/>
      <w:bookmarkEnd w:id="154"/>
      <w:bookmarkEnd w:id="155"/>
      <w:bookmarkEnd w:id="156"/>
    </w:p>
    <w:p w14:paraId="04DB546F">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1.9.1 采购人不组织现场踏勘，由供应商自行踏勘。 </w:t>
      </w:r>
    </w:p>
    <w:p w14:paraId="73A6CD74">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1.9.2 供应商踏勘现场发生的费用自理。</w:t>
      </w:r>
    </w:p>
    <w:p w14:paraId="61C3FBD7">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1.9.3 供应商自行负责在踏勘现场中所发生的人员伤亡和财产损失。</w:t>
      </w:r>
    </w:p>
    <w:p w14:paraId="368D7402">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1.9.4 供应商在踏勘现场中看到的工程场地和相关的周边环境情况，供供应商在编制磋商响应文件时参考，采购人不对供应商据此作出的判断和决策负责。</w:t>
      </w:r>
    </w:p>
    <w:p w14:paraId="26DDDF51">
      <w:pPr>
        <w:pStyle w:val="4"/>
        <w:spacing w:before="0" w:line="500" w:lineRule="exact"/>
        <w:ind w:firstLine="241" w:firstLineChars="100"/>
        <w:rPr>
          <w:rFonts w:cs="宋体" w:asciiTheme="minorEastAsia" w:hAnsiTheme="minorEastAsia" w:eastAsiaTheme="minorEastAsia"/>
          <w:sz w:val="24"/>
          <w:szCs w:val="24"/>
        </w:rPr>
      </w:pPr>
      <w:bookmarkStart w:id="157" w:name="_Toc247592877"/>
      <w:bookmarkStart w:id="158" w:name="_Toc152042316"/>
      <w:bookmarkStart w:id="159" w:name="_Toc247527564"/>
      <w:bookmarkStart w:id="160" w:name="_Toc296602430"/>
      <w:bookmarkStart w:id="161" w:name="_Toc77586829"/>
      <w:bookmarkStart w:id="162" w:name="_Toc152045540"/>
      <w:bookmarkStart w:id="163" w:name="_Toc247513963"/>
      <w:bookmarkStart w:id="164" w:name="_Toc77586922"/>
      <w:bookmarkStart w:id="165" w:name="_Toc144974508"/>
      <w:r>
        <w:rPr>
          <w:rFonts w:hint="eastAsia" w:cs="宋体" w:asciiTheme="minorEastAsia" w:hAnsiTheme="minorEastAsia" w:eastAsiaTheme="minorEastAsia"/>
          <w:sz w:val="24"/>
          <w:szCs w:val="24"/>
        </w:rPr>
        <w:t>1.10 投标预备会</w:t>
      </w:r>
      <w:bookmarkEnd w:id="157"/>
      <w:bookmarkEnd w:id="158"/>
      <w:bookmarkEnd w:id="159"/>
      <w:bookmarkEnd w:id="160"/>
      <w:bookmarkEnd w:id="161"/>
      <w:bookmarkEnd w:id="162"/>
      <w:bookmarkEnd w:id="163"/>
      <w:bookmarkEnd w:id="164"/>
      <w:bookmarkEnd w:id="165"/>
      <w:bookmarkStart w:id="166" w:name="_Toc296602431"/>
    </w:p>
    <w:p w14:paraId="2137B51E">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不召开</w:t>
      </w:r>
    </w:p>
    <w:p w14:paraId="61C1D333">
      <w:pPr>
        <w:pStyle w:val="4"/>
        <w:spacing w:before="0" w:line="500" w:lineRule="exact"/>
        <w:ind w:firstLine="241" w:firstLineChars="100"/>
        <w:rPr>
          <w:rFonts w:cs="宋体" w:asciiTheme="minorEastAsia" w:hAnsiTheme="minorEastAsia" w:eastAsiaTheme="minorEastAsia"/>
          <w:sz w:val="24"/>
          <w:szCs w:val="24"/>
        </w:rPr>
      </w:pPr>
      <w:bookmarkStart w:id="167" w:name="_Toc77586830"/>
      <w:bookmarkStart w:id="168" w:name="_Toc77586923"/>
      <w:r>
        <w:rPr>
          <w:rFonts w:hint="eastAsia" w:cs="宋体" w:asciiTheme="minorEastAsia" w:hAnsiTheme="minorEastAsia" w:eastAsiaTheme="minorEastAsia"/>
          <w:sz w:val="24"/>
          <w:szCs w:val="24"/>
        </w:rPr>
        <w:t xml:space="preserve">1.11 </w:t>
      </w:r>
      <w:bookmarkEnd w:id="166"/>
      <w:r>
        <w:rPr>
          <w:rFonts w:hint="eastAsia" w:cs="宋体" w:asciiTheme="minorEastAsia" w:hAnsiTheme="minorEastAsia" w:eastAsiaTheme="minorEastAsia"/>
          <w:sz w:val="24"/>
          <w:szCs w:val="24"/>
        </w:rPr>
        <w:t>分包</w:t>
      </w:r>
      <w:bookmarkEnd w:id="167"/>
      <w:bookmarkEnd w:id="168"/>
    </w:p>
    <w:p w14:paraId="57D01775">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w:t>
      </w:r>
    </w:p>
    <w:p w14:paraId="6119C7C1">
      <w:pPr>
        <w:pStyle w:val="4"/>
        <w:spacing w:before="0" w:line="500" w:lineRule="exact"/>
        <w:ind w:firstLine="241" w:firstLineChars="100"/>
        <w:rPr>
          <w:rFonts w:cs="宋体" w:asciiTheme="minorEastAsia" w:hAnsiTheme="minorEastAsia" w:eastAsiaTheme="minorEastAsia"/>
          <w:sz w:val="24"/>
          <w:szCs w:val="24"/>
        </w:rPr>
      </w:pPr>
      <w:bookmarkStart w:id="169" w:name="_Toc247085701"/>
      <w:bookmarkStart w:id="170" w:name="_Toc246996930"/>
      <w:bookmarkStart w:id="171" w:name="_Toc152042318"/>
      <w:bookmarkStart w:id="172" w:name="_Toc77586831"/>
      <w:bookmarkStart w:id="173" w:name="_Toc179632560"/>
      <w:bookmarkStart w:id="174" w:name="_Toc144974510"/>
      <w:bookmarkStart w:id="175" w:name="_Toc246996187"/>
      <w:bookmarkStart w:id="176" w:name="_Toc77586924"/>
      <w:bookmarkStart w:id="177" w:name="_Toc152045542"/>
      <w:bookmarkStart w:id="178" w:name="_Toc296602432"/>
      <w:r>
        <w:rPr>
          <w:rFonts w:hint="eastAsia" w:cs="宋体" w:asciiTheme="minorEastAsia" w:hAnsiTheme="minorEastAsia" w:eastAsiaTheme="minorEastAsia"/>
          <w:sz w:val="24"/>
          <w:szCs w:val="24"/>
        </w:rPr>
        <w:t>2. 竞争性磋商文件</w:t>
      </w:r>
      <w:bookmarkEnd w:id="169"/>
      <w:bookmarkEnd w:id="170"/>
      <w:bookmarkEnd w:id="171"/>
      <w:bookmarkEnd w:id="172"/>
      <w:bookmarkEnd w:id="173"/>
      <w:bookmarkEnd w:id="174"/>
      <w:bookmarkEnd w:id="175"/>
      <w:bookmarkEnd w:id="176"/>
      <w:bookmarkEnd w:id="177"/>
      <w:bookmarkEnd w:id="178"/>
    </w:p>
    <w:p w14:paraId="1D11DE22">
      <w:pPr>
        <w:pStyle w:val="4"/>
        <w:spacing w:before="0" w:line="500" w:lineRule="exact"/>
        <w:ind w:firstLine="241" w:firstLineChars="100"/>
        <w:rPr>
          <w:rFonts w:cs="宋体" w:asciiTheme="minorEastAsia" w:hAnsiTheme="minorEastAsia" w:eastAsiaTheme="minorEastAsia"/>
          <w:sz w:val="24"/>
          <w:szCs w:val="24"/>
        </w:rPr>
      </w:pPr>
      <w:bookmarkStart w:id="179" w:name="_Toc144974511"/>
      <w:bookmarkStart w:id="180" w:name="_Toc296602433"/>
      <w:bookmarkStart w:id="181" w:name="_Toc246996931"/>
      <w:bookmarkStart w:id="182" w:name="_Toc152045543"/>
      <w:bookmarkStart w:id="183" w:name="_Toc179632561"/>
      <w:bookmarkStart w:id="184" w:name="_Toc77586832"/>
      <w:bookmarkStart w:id="185" w:name="_Toc152042319"/>
      <w:bookmarkStart w:id="186" w:name="_Toc246996188"/>
      <w:bookmarkStart w:id="187" w:name="_Toc77586925"/>
      <w:bookmarkStart w:id="188" w:name="_Toc247085702"/>
      <w:r>
        <w:rPr>
          <w:rFonts w:hint="eastAsia" w:cs="宋体" w:asciiTheme="minorEastAsia" w:hAnsiTheme="minorEastAsia" w:eastAsiaTheme="minorEastAsia"/>
          <w:sz w:val="24"/>
          <w:szCs w:val="24"/>
        </w:rPr>
        <w:t>2.1 竞争性磋商文件的组成</w:t>
      </w:r>
      <w:bookmarkEnd w:id="179"/>
      <w:bookmarkEnd w:id="180"/>
      <w:bookmarkEnd w:id="181"/>
      <w:bookmarkEnd w:id="182"/>
      <w:bookmarkEnd w:id="183"/>
      <w:bookmarkEnd w:id="184"/>
      <w:bookmarkEnd w:id="185"/>
      <w:bookmarkEnd w:id="186"/>
      <w:bookmarkEnd w:id="187"/>
      <w:bookmarkEnd w:id="188"/>
    </w:p>
    <w:p w14:paraId="282DA439">
      <w:pPr>
        <w:spacing w:after="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2.1.1 本竞争性磋商文件包括：</w:t>
      </w:r>
    </w:p>
    <w:p w14:paraId="3676FF40">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详见磋商文件</w:t>
      </w:r>
    </w:p>
    <w:p w14:paraId="33CC80FC">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2.1.2根据本章第2.2款和第2.3款对竞争性磋商文件所作的澄清、修改，构成竞争性磋商文件的组成部分。</w:t>
      </w:r>
    </w:p>
    <w:p w14:paraId="31EB003C">
      <w:pPr>
        <w:pStyle w:val="4"/>
        <w:spacing w:before="0" w:line="500" w:lineRule="exact"/>
        <w:ind w:firstLine="241" w:firstLineChars="100"/>
        <w:rPr>
          <w:rFonts w:cs="宋体" w:asciiTheme="minorEastAsia" w:hAnsiTheme="minorEastAsia" w:eastAsiaTheme="minorEastAsia"/>
          <w:sz w:val="24"/>
          <w:szCs w:val="24"/>
        </w:rPr>
      </w:pPr>
      <w:bookmarkStart w:id="189" w:name="_Toc246996932"/>
      <w:bookmarkStart w:id="190" w:name="_Toc77586833"/>
      <w:bookmarkStart w:id="191" w:name="_Toc296602434"/>
      <w:bookmarkStart w:id="192" w:name="_Toc152045544"/>
      <w:bookmarkStart w:id="193" w:name="_Toc144974512"/>
      <w:bookmarkStart w:id="194" w:name="_Toc247085703"/>
      <w:bookmarkStart w:id="195" w:name="_Toc77586926"/>
      <w:bookmarkStart w:id="196" w:name="_Toc152042320"/>
      <w:bookmarkStart w:id="197" w:name="_Toc246996189"/>
      <w:bookmarkStart w:id="198" w:name="_Toc179632562"/>
      <w:r>
        <w:rPr>
          <w:rFonts w:hint="eastAsia" w:cs="宋体" w:asciiTheme="minorEastAsia" w:hAnsiTheme="minorEastAsia" w:eastAsiaTheme="minorEastAsia"/>
          <w:sz w:val="24"/>
          <w:szCs w:val="24"/>
        </w:rPr>
        <w:t>2.2 竞争性磋商文件的澄清</w:t>
      </w:r>
      <w:bookmarkEnd w:id="189"/>
      <w:bookmarkEnd w:id="190"/>
      <w:bookmarkEnd w:id="191"/>
      <w:bookmarkEnd w:id="192"/>
      <w:bookmarkEnd w:id="193"/>
      <w:bookmarkEnd w:id="194"/>
      <w:bookmarkEnd w:id="195"/>
      <w:bookmarkEnd w:id="196"/>
      <w:bookmarkEnd w:id="197"/>
      <w:bookmarkEnd w:id="198"/>
      <w:r>
        <w:rPr>
          <w:rFonts w:hint="eastAsia" w:cs="宋体" w:asciiTheme="minorEastAsia" w:hAnsiTheme="minorEastAsia" w:eastAsiaTheme="minorEastAsia"/>
          <w:sz w:val="24"/>
          <w:szCs w:val="24"/>
        </w:rPr>
        <w:t xml:space="preserve"> </w:t>
      </w:r>
    </w:p>
    <w:p w14:paraId="2ADD1BD0">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2.2.1 供应商应仔细阅读和检查竞争性磋商文件的全部内容。如发现缺页或附件不全，应及时向采购人提出，以便补齐。如有疑问，应在供应商须知前附表规定的时间前以书面的形式，要求采购人对竞争性磋商文件予以澄清。</w:t>
      </w:r>
    </w:p>
    <w:p w14:paraId="4BC0318A">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2.2.2竞争性磋商文件的澄清将以公告形式发布到</w:t>
      </w:r>
      <w:r>
        <w:rPr>
          <w:rFonts w:cs="宋体" w:asciiTheme="minorEastAsia" w:hAnsiTheme="minorEastAsia" w:eastAsiaTheme="minorEastAsia"/>
          <w:sz w:val="24"/>
          <w:szCs w:val="24"/>
        </w:rPr>
        <w:t>网上</w:t>
      </w:r>
      <w:r>
        <w:rPr>
          <w:rFonts w:hint="eastAsia" w:cs="宋体" w:asciiTheme="minorEastAsia" w:hAnsiTheme="minorEastAsia" w:eastAsiaTheme="minorEastAsia"/>
          <w:sz w:val="24"/>
          <w:szCs w:val="24"/>
        </w:rPr>
        <w:t xml:space="preserve">，但不指明澄清问题的来源。如果澄清发出的时间距供应商须知前附表规定的投标截止时间不足5天，并且澄清内容影响磋商响应文件编制的，将相应延长磋商截止时间。 </w:t>
      </w:r>
    </w:p>
    <w:p w14:paraId="5A9AEE13">
      <w:pPr>
        <w:pStyle w:val="4"/>
        <w:spacing w:before="0" w:line="500" w:lineRule="exact"/>
        <w:ind w:firstLine="241" w:firstLineChars="100"/>
        <w:rPr>
          <w:rFonts w:cs="宋体" w:asciiTheme="minorEastAsia" w:hAnsiTheme="minorEastAsia" w:eastAsiaTheme="minorEastAsia"/>
          <w:sz w:val="24"/>
          <w:szCs w:val="24"/>
        </w:rPr>
      </w:pPr>
      <w:bookmarkStart w:id="199" w:name="_Toc77586927"/>
      <w:bookmarkStart w:id="200" w:name="_Toc77586834"/>
      <w:bookmarkStart w:id="201" w:name="_Toc296602435"/>
      <w:bookmarkStart w:id="202" w:name="_Toc246996933"/>
      <w:bookmarkStart w:id="203" w:name="_Toc144974513"/>
      <w:bookmarkStart w:id="204" w:name="_Toc247085704"/>
      <w:bookmarkStart w:id="205" w:name="_Toc152045545"/>
      <w:bookmarkStart w:id="206" w:name="_Toc179632563"/>
      <w:bookmarkStart w:id="207" w:name="_Toc246996190"/>
      <w:bookmarkStart w:id="208" w:name="_Toc152042321"/>
      <w:r>
        <w:rPr>
          <w:rFonts w:hint="eastAsia" w:cs="宋体" w:asciiTheme="minorEastAsia" w:hAnsiTheme="minorEastAsia" w:eastAsiaTheme="minorEastAsia"/>
          <w:sz w:val="24"/>
          <w:szCs w:val="24"/>
        </w:rPr>
        <w:t>2.3 竞争性磋商文件的修改</w:t>
      </w:r>
      <w:bookmarkEnd w:id="199"/>
      <w:bookmarkEnd w:id="200"/>
      <w:bookmarkEnd w:id="201"/>
      <w:bookmarkEnd w:id="202"/>
      <w:bookmarkEnd w:id="203"/>
      <w:bookmarkEnd w:id="204"/>
      <w:bookmarkEnd w:id="205"/>
      <w:bookmarkEnd w:id="206"/>
      <w:bookmarkEnd w:id="207"/>
      <w:bookmarkEnd w:id="208"/>
    </w:p>
    <w:p w14:paraId="6CB4152E">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2.3.1采购人可以书面形式修改竞争性磋商文件，但如果修改竞争性磋商文件的时间距投标截止时间不足5天，并且修改内容影响磋商响应文件编制的，将相应延长磋商截止时间。</w:t>
      </w:r>
    </w:p>
    <w:p w14:paraId="58D3669A">
      <w:pPr>
        <w:pStyle w:val="4"/>
        <w:spacing w:before="0" w:line="500" w:lineRule="exact"/>
        <w:ind w:firstLine="241" w:firstLineChars="100"/>
        <w:rPr>
          <w:rFonts w:cs="宋体" w:asciiTheme="minorEastAsia" w:hAnsiTheme="minorEastAsia" w:eastAsiaTheme="minorEastAsia"/>
          <w:sz w:val="24"/>
          <w:szCs w:val="24"/>
        </w:rPr>
      </w:pPr>
      <w:bookmarkStart w:id="209" w:name="_Toc152042322"/>
      <w:bookmarkStart w:id="210" w:name="_Toc246996934"/>
      <w:bookmarkStart w:id="211" w:name="_Toc246996191"/>
      <w:bookmarkStart w:id="212" w:name="_Toc247085705"/>
      <w:bookmarkStart w:id="213" w:name="_Toc77586835"/>
      <w:bookmarkStart w:id="214" w:name="_Toc77586928"/>
      <w:bookmarkStart w:id="215" w:name="_Toc179632564"/>
      <w:bookmarkStart w:id="216" w:name="_Toc144974514"/>
      <w:bookmarkStart w:id="217" w:name="_Toc152045546"/>
      <w:bookmarkStart w:id="218" w:name="_Toc296602436"/>
      <w:r>
        <w:rPr>
          <w:rFonts w:hint="eastAsia" w:cs="宋体" w:asciiTheme="minorEastAsia" w:hAnsiTheme="minorEastAsia" w:eastAsiaTheme="minorEastAsia"/>
          <w:sz w:val="24"/>
          <w:szCs w:val="24"/>
        </w:rPr>
        <w:t>3. 竞争性磋商文件</w:t>
      </w:r>
      <w:bookmarkEnd w:id="209"/>
      <w:bookmarkEnd w:id="210"/>
      <w:bookmarkEnd w:id="211"/>
      <w:bookmarkEnd w:id="212"/>
      <w:bookmarkEnd w:id="213"/>
      <w:bookmarkEnd w:id="214"/>
      <w:bookmarkEnd w:id="215"/>
      <w:bookmarkEnd w:id="216"/>
      <w:bookmarkEnd w:id="217"/>
      <w:bookmarkEnd w:id="218"/>
    </w:p>
    <w:p w14:paraId="6EACAF04">
      <w:pPr>
        <w:pStyle w:val="4"/>
        <w:spacing w:before="0" w:line="500" w:lineRule="exact"/>
        <w:ind w:firstLine="241" w:firstLineChars="100"/>
        <w:rPr>
          <w:rFonts w:cs="宋体" w:asciiTheme="minorEastAsia" w:hAnsiTheme="minorEastAsia" w:eastAsiaTheme="minorEastAsia"/>
          <w:sz w:val="24"/>
          <w:szCs w:val="24"/>
        </w:rPr>
      </w:pPr>
      <w:bookmarkStart w:id="219" w:name="_Toc247085706"/>
      <w:bookmarkStart w:id="220" w:name="_Toc246996192"/>
      <w:bookmarkStart w:id="221" w:name="_Toc152045547"/>
      <w:bookmarkStart w:id="222" w:name="_Toc77586836"/>
      <w:bookmarkStart w:id="223" w:name="_Toc144974515"/>
      <w:bookmarkStart w:id="224" w:name="_Toc179632565"/>
      <w:bookmarkStart w:id="225" w:name="_Toc296602437"/>
      <w:bookmarkStart w:id="226" w:name="_Toc152042323"/>
      <w:bookmarkStart w:id="227" w:name="_Toc77586929"/>
      <w:bookmarkStart w:id="228" w:name="_Toc246996935"/>
      <w:r>
        <w:rPr>
          <w:rFonts w:hint="eastAsia" w:cs="宋体" w:asciiTheme="minorEastAsia" w:hAnsiTheme="minorEastAsia" w:eastAsiaTheme="minorEastAsia"/>
          <w:sz w:val="24"/>
          <w:szCs w:val="24"/>
        </w:rPr>
        <w:t>3.1 竞争性磋商文件的组成</w:t>
      </w:r>
      <w:bookmarkEnd w:id="219"/>
      <w:bookmarkEnd w:id="220"/>
      <w:bookmarkEnd w:id="221"/>
      <w:bookmarkEnd w:id="222"/>
      <w:bookmarkEnd w:id="223"/>
      <w:bookmarkEnd w:id="224"/>
      <w:bookmarkEnd w:id="225"/>
      <w:bookmarkEnd w:id="226"/>
      <w:bookmarkEnd w:id="227"/>
      <w:bookmarkEnd w:id="228"/>
    </w:p>
    <w:p w14:paraId="62CFCEC5">
      <w:pPr>
        <w:spacing w:after="0" w:line="500" w:lineRule="exact"/>
        <w:ind w:firstLine="410" w:firstLineChars="171"/>
        <w:rPr>
          <w:rFonts w:cs="宋体" w:asciiTheme="minorEastAsia" w:hAnsiTheme="minorEastAsia" w:eastAsiaTheme="minorEastAsia"/>
          <w:sz w:val="24"/>
          <w:szCs w:val="24"/>
        </w:rPr>
      </w:pPr>
      <w:bookmarkStart w:id="229" w:name="_Toc247085707"/>
      <w:bookmarkStart w:id="230" w:name="_Toc296602438"/>
      <w:bookmarkStart w:id="231" w:name="_Toc246996936"/>
      <w:bookmarkStart w:id="232" w:name="_Toc152045548"/>
      <w:bookmarkStart w:id="233" w:name="_Toc179632566"/>
      <w:bookmarkStart w:id="234" w:name="_Toc152042324"/>
      <w:bookmarkStart w:id="235" w:name="_Toc144974516"/>
      <w:bookmarkStart w:id="236" w:name="_Toc246996193"/>
      <w:r>
        <w:rPr>
          <w:rFonts w:hint="eastAsia" w:cs="宋体" w:asciiTheme="minorEastAsia" w:hAnsiTheme="minorEastAsia" w:eastAsiaTheme="minorEastAsia"/>
          <w:sz w:val="24"/>
          <w:szCs w:val="24"/>
        </w:rPr>
        <w:t>详见磋商文件</w:t>
      </w:r>
    </w:p>
    <w:p w14:paraId="1B678BE4">
      <w:pPr>
        <w:pStyle w:val="4"/>
        <w:spacing w:before="0" w:line="500" w:lineRule="exact"/>
        <w:ind w:firstLine="241" w:firstLineChars="100"/>
        <w:rPr>
          <w:rFonts w:cs="宋体" w:asciiTheme="minorEastAsia" w:hAnsiTheme="minorEastAsia" w:eastAsiaTheme="minorEastAsia"/>
          <w:sz w:val="24"/>
          <w:szCs w:val="24"/>
        </w:rPr>
      </w:pPr>
      <w:bookmarkStart w:id="237" w:name="_Toc77586930"/>
      <w:bookmarkStart w:id="238" w:name="_Toc77586837"/>
      <w:r>
        <w:rPr>
          <w:rFonts w:hint="eastAsia" w:cs="宋体" w:asciiTheme="minorEastAsia" w:hAnsiTheme="minorEastAsia" w:eastAsiaTheme="minorEastAsia"/>
          <w:sz w:val="24"/>
          <w:szCs w:val="24"/>
        </w:rPr>
        <w:t>3.2 磋商报价</w:t>
      </w:r>
      <w:bookmarkEnd w:id="229"/>
      <w:bookmarkEnd w:id="230"/>
      <w:bookmarkEnd w:id="231"/>
      <w:bookmarkEnd w:id="232"/>
      <w:bookmarkEnd w:id="233"/>
      <w:bookmarkEnd w:id="234"/>
      <w:bookmarkEnd w:id="235"/>
      <w:bookmarkEnd w:id="236"/>
      <w:bookmarkEnd w:id="237"/>
      <w:bookmarkEnd w:id="238"/>
    </w:p>
    <w:p w14:paraId="6251A108">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3.2.1 根据竞争性磋商文件规定的工程内容，供应商应对本次招标工程的全部工作内容进行报价。磋商报价应是竞争性磋商文件所确定的磋商范围内的全部工作内容的价格体现。 </w:t>
      </w:r>
    </w:p>
    <w:p w14:paraId="73E56C2B">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3.2.2磋商报价应包括竞争性磋商文件及技术规范等规定的，实施和完成招标工程直至竣工验收合格，及达到质量和工期目标、安全文明、环境保护等要求,正式交付采购人使用前所需的全部费用。</w:t>
      </w:r>
    </w:p>
    <w:p w14:paraId="0136237D">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3.2.3供应商的磋商报价根据竞争性磋商文件、工程量清单、答疑等，充分考虑市场价格、风险因素，在合理范围内自主报价，但不得低于企业实际成本。</w:t>
      </w:r>
    </w:p>
    <w:p w14:paraId="403FF687">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3.2.4供应商应结合自身条件，并充分考虑本工程施工难度、工期的要求、质量要求以及市场因素、现场环境因素、社会因素、市场价格调整因素等各方面原因合理报价。磋商报价将被认为已综合考虑了在施工全过程中可能发生的全部不可预见费用。成交人无权再以任何理由提出延长工期、增加价款或索赔等要求。</w:t>
      </w:r>
    </w:p>
    <w:p w14:paraId="6BE20734">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3.2.5供应商在磋商报价前可踏勘施工现场，充分考虑工地现状条件可能影响到工程正常施工的所有风险因素。无论供应商是否进行了上述现场踏勘工作，其磋商报价中均将被认为已包含有工地现状在施工作业期间发生的全部不可预见的风险费用，供应商成交后则无权因此要求任何工期或费用上的索赔。</w:t>
      </w:r>
    </w:p>
    <w:p w14:paraId="76CC69E9">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3.3.6施工期间由于工程条件发生变化或供应商原因造成施工方案的更改，所增加的措施费用及工期一概不予调整，相应的费用供应商应在磋商报价中充分考虑，采购人不再另行支付。</w:t>
      </w:r>
    </w:p>
    <w:p w14:paraId="42814E68">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3.2.7磋商报价要求</w:t>
      </w:r>
    </w:p>
    <w:p w14:paraId="051B58C8">
      <w:pPr>
        <w:widowControl w:val="0"/>
        <w:numPr>
          <w:ilvl w:val="0"/>
          <w:numId w:val="2"/>
        </w:numPr>
        <w:adjustRightInd/>
        <w:snapToGrid/>
        <w:spacing w:after="0" w:line="500" w:lineRule="exact"/>
        <w:ind w:firstLine="480" w:firstLineChars="200"/>
        <w:jc w:val="both"/>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各供应商在投标时必须在磋商响应文件中提供一份完整的工程量清单；</w:t>
      </w:r>
    </w:p>
    <w:p w14:paraId="218C780C">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（2）各供应商作为有经验的承包商，应充分考虑该工程实施时的各种风险，并将其考虑在本次投标报价各清单项目的综合单价中，结算时综合单价不做调整（合同另有约定的除外）；</w:t>
      </w:r>
    </w:p>
    <w:p w14:paraId="32D919AC">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（3）本</w:t>
      </w:r>
      <w:r>
        <w:rPr>
          <w:rFonts w:hint="eastAsia" w:cs="宋体" w:asciiTheme="minorEastAsia" w:hAnsiTheme="minorEastAsia" w:eastAsiaTheme="minorEastAsia"/>
          <w:sz w:val="24"/>
          <w:szCs w:val="24"/>
          <w:highlight w:val="none"/>
        </w:rPr>
        <w:t>次磋商的最终投标总报价不得高于磋商控制价，高于磋商控制价的报价将不再评审；</w:t>
      </w:r>
    </w:p>
    <w:p w14:paraId="37E1CBE3">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（4）磋商响应文件报价中的单价和总价全部采用人民币表示。 </w:t>
      </w:r>
    </w:p>
    <w:p w14:paraId="78A71AED">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（5）本项目为竞争性磋商方式，需要二次报价，必要时候也可采取多轮报价。</w:t>
      </w:r>
    </w:p>
    <w:p w14:paraId="0FCF5055">
      <w:pPr>
        <w:pStyle w:val="4"/>
        <w:spacing w:before="0" w:line="500" w:lineRule="exact"/>
        <w:ind w:firstLine="241" w:firstLineChars="100"/>
        <w:rPr>
          <w:rFonts w:cs="宋体" w:asciiTheme="minorEastAsia" w:hAnsiTheme="minorEastAsia" w:eastAsiaTheme="minorEastAsia"/>
          <w:sz w:val="24"/>
          <w:szCs w:val="24"/>
        </w:rPr>
      </w:pPr>
      <w:bookmarkStart w:id="239" w:name="_Toc296602439"/>
      <w:bookmarkStart w:id="240" w:name="_Toc77586838"/>
      <w:bookmarkStart w:id="241" w:name="_Toc144974517"/>
      <w:bookmarkStart w:id="242" w:name="_Toc246996194"/>
      <w:bookmarkStart w:id="243" w:name="_Toc77586931"/>
      <w:bookmarkStart w:id="244" w:name="_Toc179632567"/>
      <w:bookmarkStart w:id="245" w:name="_Toc246996937"/>
      <w:bookmarkStart w:id="246" w:name="_Toc152042325"/>
      <w:bookmarkStart w:id="247" w:name="_Toc152045549"/>
      <w:bookmarkStart w:id="248" w:name="_Toc247085708"/>
      <w:r>
        <w:rPr>
          <w:rFonts w:hint="eastAsia" w:cs="宋体" w:asciiTheme="minorEastAsia" w:hAnsiTheme="minorEastAsia" w:eastAsiaTheme="minorEastAsia"/>
          <w:sz w:val="24"/>
          <w:szCs w:val="24"/>
        </w:rPr>
        <w:t>3.3 磋商有效期</w:t>
      </w:r>
      <w:bookmarkEnd w:id="239"/>
      <w:bookmarkEnd w:id="240"/>
      <w:bookmarkEnd w:id="241"/>
      <w:bookmarkEnd w:id="242"/>
      <w:bookmarkEnd w:id="243"/>
      <w:bookmarkEnd w:id="244"/>
      <w:bookmarkEnd w:id="245"/>
      <w:bookmarkEnd w:id="246"/>
      <w:bookmarkEnd w:id="247"/>
      <w:bookmarkEnd w:id="248"/>
    </w:p>
    <w:p w14:paraId="6BCC71B3">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3.3.1 磋商有效期为60日历天。</w:t>
      </w:r>
    </w:p>
    <w:p w14:paraId="1B8D708F">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3.3.2在磋商有效期内，供应商撤销或修改其磋商响应文件的，应承担磋商文件和法律规定的责任。</w:t>
      </w:r>
    </w:p>
    <w:p w14:paraId="3B6EDD15">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3.3.3出现特殊情况需要延长投标有效期的，采购人以书面形式通知所有供应商延长投标有效期。</w:t>
      </w:r>
    </w:p>
    <w:p w14:paraId="384940A6">
      <w:pPr>
        <w:pStyle w:val="4"/>
        <w:spacing w:before="0" w:line="500" w:lineRule="exact"/>
        <w:ind w:firstLine="241" w:firstLineChars="100"/>
        <w:rPr>
          <w:rFonts w:cs="宋体" w:asciiTheme="minorEastAsia" w:hAnsiTheme="minorEastAsia" w:eastAsiaTheme="minorEastAsia"/>
          <w:sz w:val="24"/>
          <w:szCs w:val="24"/>
        </w:rPr>
      </w:pPr>
      <w:bookmarkStart w:id="249" w:name="_Toc152045550"/>
      <w:bookmarkStart w:id="250" w:name="_Toc179632568"/>
      <w:bookmarkStart w:id="251" w:name="_Toc246996938"/>
      <w:bookmarkStart w:id="252" w:name="_Toc246996195"/>
      <w:bookmarkStart w:id="253" w:name="_Toc247085709"/>
      <w:bookmarkStart w:id="254" w:name="_Toc296602440"/>
      <w:bookmarkStart w:id="255" w:name="_Toc152042326"/>
      <w:bookmarkStart w:id="256" w:name="_Toc144974518"/>
      <w:bookmarkStart w:id="257" w:name="_Toc77586839"/>
      <w:bookmarkStart w:id="258" w:name="_Toc77586932"/>
      <w:r>
        <w:rPr>
          <w:rFonts w:hint="eastAsia" w:cs="宋体" w:asciiTheme="minorEastAsia" w:hAnsiTheme="minorEastAsia" w:eastAsiaTheme="minorEastAsia"/>
          <w:sz w:val="24"/>
          <w:szCs w:val="24"/>
        </w:rPr>
        <w:t xml:space="preserve">3.4 </w:t>
      </w:r>
      <w:bookmarkEnd w:id="249"/>
      <w:bookmarkEnd w:id="250"/>
      <w:bookmarkEnd w:id="251"/>
      <w:bookmarkEnd w:id="252"/>
      <w:bookmarkEnd w:id="253"/>
      <w:bookmarkEnd w:id="254"/>
      <w:bookmarkEnd w:id="255"/>
      <w:bookmarkEnd w:id="256"/>
      <w:r>
        <w:rPr>
          <w:rFonts w:hint="eastAsia" w:cs="宋体" w:asciiTheme="minorEastAsia" w:hAnsiTheme="minorEastAsia" w:eastAsiaTheme="minorEastAsia"/>
          <w:sz w:val="24"/>
          <w:szCs w:val="24"/>
        </w:rPr>
        <w:t>磋商保证金</w:t>
      </w:r>
      <w:bookmarkEnd w:id="257"/>
      <w:bookmarkEnd w:id="258"/>
    </w:p>
    <w:p w14:paraId="012C0DB4">
      <w:pPr>
        <w:spacing w:after="0" w:line="500" w:lineRule="exact"/>
        <w:ind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本项目不收取磋商保证金。</w:t>
      </w:r>
    </w:p>
    <w:p w14:paraId="0C7F7E63">
      <w:pPr>
        <w:spacing w:after="0" w:line="500" w:lineRule="exact"/>
        <w:ind w:firstLine="241" w:firstLineChars="100"/>
        <w:rPr>
          <w:rFonts w:cs="宋体" w:asciiTheme="minorEastAsia" w:hAnsiTheme="minorEastAsia" w:eastAsiaTheme="minorEastAsia"/>
          <w:sz w:val="24"/>
          <w:szCs w:val="24"/>
        </w:rPr>
      </w:pPr>
      <w:r>
        <w:rPr>
          <w:rFonts w:hint="eastAsia" w:cs="宋体" w:asciiTheme="minorEastAsia" w:hAnsiTheme="minorEastAsia" w:eastAsiaTheme="minorEastAsia"/>
          <w:b/>
          <w:bCs/>
          <w:sz w:val="24"/>
          <w:szCs w:val="24"/>
        </w:rPr>
        <w:t>3.5 供应商基本情况表</w:t>
      </w:r>
    </w:p>
    <w:p w14:paraId="420A3CF5">
      <w:pPr>
        <w:spacing w:after="0" w:line="500" w:lineRule="exact"/>
        <w:ind w:firstLine="484" w:firstLineChars="202"/>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3.5.1 “近年完成的类似项目情况表”可附成交通知书</w:t>
      </w:r>
      <w:r>
        <w:rPr>
          <w:rFonts w:hint="eastAsia" w:cs="宋体" w:asciiTheme="minorEastAsia" w:hAnsiTheme="minorEastAsia" w:eastAsiaTheme="minorEastAsia"/>
          <w:color w:val="auto"/>
          <w:sz w:val="24"/>
          <w:szCs w:val="24"/>
          <w:lang w:val="en-US" w:eastAsia="zh-CN"/>
        </w:rPr>
        <w:t>和</w:t>
      </w:r>
      <w:r>
        <w:rPr>
          <w:rFonts w:hint="eastAsia" w:cs="宋体" w:asciiTheme="minorEastAsia" w:hAnsiTheme="minorEastAsia" w:eastAsiaTheme="minorEastAsia"/>
          <w:color w:val="auto"/>
          <w:sz w:val="24"/>
          <w:szCs w:val="24"/>
        </w:rPr>
        <w:t>建设工程施工合同的扫描件，具体年份要求见供应商须知前附表。每张表格只填写一个项目，并标明序号。</w:t>
      </w:r>
    </w:p>
    <w:p w14:paraId="049A994A">
      <w:pPr>
        <w:spacing w:after="0" w:line="500" w:lineRule="exact"/>
        <w:ind w:firstLine="484" w:firstLineChars="202"/>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3.5.2 “正在施工和新承接的项目情况表”可附成交通知书或建设工程施工合同扫描件。每张表格只填写一个项目，并标明序号。</w:t>
      </w:r>
    </w:p>
    <w:p w14:paraId="25D992C0">
      <w:pPr>
        <w:spacing w:after="0" w:line="500" w:lineRule="exact"/>
        <w:ind w:firstLine="484" w:firstLineChars="202"/>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3.5.3 “近年发生的诉讼及仲裁情况”应说明相关情况，可附法院或仲裁机构作出的判决、裁决等有关法律文书扫描件，具体年份要求见供应商须知前附表。</w:t>
      </w:r>
    </w:p>
    <w:p w14:paraId="40EC3440">
      <w:pPr>
        <w:pStyle w:val="4"/>
        <w:spacing w:before="0" w:line="500" w:lineRule="exact"/>
        <w:ind w:firstLine="241" w:firstLineChars="100"/>
        <w:rPr>
          <w:rFonts w:cs="宋体" w:asciiTheme="minorEastAsia" w:hAnsiTheme="minorEastAsia" w:eastAsiaTheme="minorEastAsia"/>
          <w:sz w:val="24"/>
          <w:szCs w:val="24"/>
        </w:rPr>
      </w:pPr>
      <w:bookmarkStart w:id="259" w:name="_Toc77586840"/>
      <w:bookmarkStart w:id="260" w:name="_Toc77586933"/>
      <w:r>
        <w:rPr>
          <w:rFonts w:hint="eastAsia" w:cs="宋体" w:asciiTheme="minorEastAsia" w:hAnsiTheme="minorEastAsia" w:eastAsiaTheme="minorEastAsia"/>
          <w:sz w:val="24"/>
          <w:szCs w:val="24"/>
        </w:rPr>
        <w:t>3.6磋商响应文件的编制</w:t>
      </w:r>
      <w:bookmarkEnd w:id="259"/>
      <w:bookmarkEnd w:id="260"/>
    </w:p>
    <w:p w14:paraId="6F1FD2D7">
      <w:pPr>
        <w:spacing w:after="0" w:line="500" w:lineRule="exact"/>
        <w:ind w:firstLine="480" w:firstLineChars="200"/>
        <w:rPr>
          <w:rFonts w:cs="宋体" w:asciiTheme="minorEastAsia" w:hAnsiTheme="minorEastAsia" w:eastAsiaTheme="minorEastAsia"/>
          <w:sz w:val="24"/>
          <w:szCs w:val="24"/>
        </w:rPr>
      </w:pPr>
      <w:bookmarkStart w:id="261" w:name="_Toc152045555"/>
      <w:bookmarkStart w:id="262" w:name="_Toc246996942"/>
      <w:bookmarkStart w:id="263" w:name="_Toc296602443"/>
      <w:bookmarkStart w:id="264" w:name="_Toc247085713"/>
      <w:bookmarkStart w:id="265" w:name="_Toc246996199"/>
      <w:bookmarkStart w:id="266" w:name="_Toc144974523"/>
      <w:bookmarkStart w:id="267" w:name="_Toc152042331"/>
      <w:bookmarkStart w:id="268" w:name="_Toc179632573"/>
      <w:r>
        <w:rPr>
          <w:rFonts w:hint="eastAsia" w:cs="宋体" w:asciiTheme="minorEastAsia" w:hAnsiTheme="minorEastAsia" w:eastAsiaTheme="minorEastAsia"/>
          <w:sz w:val="24"/>
          <w:szCs w:val="24"/>
        </w:rPr>
        <w:t>3.6.1磋商响应文件可</w:t>
      </w:r>
      <w:r>
        <w:rPr>
          <w:rFonts w:hint="eastAsia" w:cs="宋体" w:asciiTheme="minorEastAsia" w:hAnsiTheme="minorEastAsia" w:eastAsiaTheme="minorEastAsia"/>
          <w:sz w:val="24"/>
          <w:szCs w:val="24"/>
          <w:highlight w:val="none"/>
        </w:rPr>
        <w:t>按</w:t>
      </w:r>
      <w:r>
        <w:rPr>
          <w:rFonts w:hint="eastAsia" w:cs="宋体" w:asciiTheme="minorEastAsia" w:hAnsiTheme="minorEastAsia" w:eastAsiaTheme="minorEastAsia"/>
          <w:color w:val="auto"/>
          <w:sz w:val="24"/>
          <w:szCs w:val="24"/>
          <w:highlight w:val="none"/>
        </w:rPr>
        <w:t>第七章</w:t>
      </w:r>
      <w:r>
        <w:rPr>
          <w:rFonts w:hint="eastAsia" w:cs="宋体" w:asciiTheme="minorEastAsia" w:hAnsiTheme="minorEastAsia" w:eastAsiaTheme="minorEastAsia"/>
          <w:sz w:val="24"/>
          <w:szCs w:val="24"/>
          <w:highlight w:val="none"/>
        </w:rPr>
        <w:t>“磋商响应文件格式</w:t>
      </w:r>
      <w:r>
        <w:rPr>
          <w:rFonts w:hint="eastAsia" w:cs="宋体" w:asciiTheme="minorEastAsia" w:hAnsiTheme="minorEastAsia" w:eastAsiaTheme="minorEastAsia"/>
          <w:sz w:val="24"/>
          <w:szCs w:val="24"/>
        </w:rPr>
        <w:t>”进行编写，如有必要，可以增加附页作为磋商响应文件的组成部分。其中，投标函附录在满足竞争性磋商文件实质性要求的基础上，可以提出比竞争性磋商文件要求更有利于采购人的承诺。</w:t>
      </w:r>
    </w:p>
    <w:p w14:paraId="51F06D2A">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3.6.2 磋商响应文件应当对竞争性磋商文件有关项目</w:t>
      </w:r>
      <w:r>
        <w:rPr>
          <w:rFonts w:hint="eastAsia" w:cs="宋体" w:asciiTheme="minorEastAsia" w:hAnsiTheme="minorEastAsia" w:eastAsiaTheme="minorEastAsia"/>
          <w:sz w:val="24"/>
          <w:szCs w:val="24"/>
          <w:lang w:val="en-US" w:eastAsia="zh-CN"/>
        </w:rPr>
        <w:t>工</w:t>
      </w:r>
      <w:r>
        <w:rPr>
          <w:rFonts w:hint="eastAsia" w:cs="宋体" w:asciiTheme="minorEastAsia" w:hAnsiTheme="minorEastAsia" w:eastAsiaTheme="minorEastAsia"/>
          <w:sz w:val="24"/>
          <w:szCs w:val="24"/>
        </w:rPr>
        <w:t>期、</w:t>
      </w:r>
      <w:r>
        <w:rPr>
          <w:rFonts w:hint="eastAsia" w:cs="宋体" w:asciiTheme="minorEastAsia" w:hAnsiTheme="minorEastAsia" w:eastAsiaTheme="minorEastAsia"/>
          <w:sz w:val="24"/>
          <w:szCs w:val="24"/>
          <w:lang w:val="en-US" w:eastAsia="zh-CN"/>
        </w:rPr>
        <w:t>磋商</w:t>
      </w:r>
      <w:r>
        <w:rPr>
          <w:rFonts w:hint="eastAsia" w:cs="宋体" w:asciiTheme="minorEastAsia" w:hAnsiTheme="minorEastAsia" w:eastAsiaTheme="minorEastAsia"/>
          <w:sz w:val="24"/>
          <w:szCs w:val="24"/>
        </w:rPr>
        <w:t>有效期、质量要求、</w:t>
      </w:r>
      <w:r>
        <w:rPr>
          <w:rFonts w:hint="eastAsia" w:cs="宋体" w:asciiTheme="minorEastAsia" w:hAnsiTheme="minorEastAsia" w:eastAsiaTheme="minorEastAsia"/>
          <w:sz w:val="24"/>
          <w:szCs w:val="24"/>
          <w:lang w:val="en-US" w:eastAsia="zh-CN"/>
        </w:rPr>
        <w:t>磋商</w:t>
      </w:r>
      <w:r>
        <w:rPr>
          <w:rFonts w:hint="eastAsia" w:cs="宋体" w:asciiTheme="minorEastAsia" w:hAnsiTheme="minorEastAsia" w:eastAsiaTheme="minorEastAsia"/>
          <w:sz w:val="24"/>
          <w:szCs w:val="24"/>
        </w:rPr>
        <w:t>范围等实质性内容作出响应。</w:t>
      </w:r>
    </w:p>
    <w:p w14:paraId="1619510C">
      <w:pPr>
        <w:spacing w:after="0" w:line="50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3.6.3</w:t>
      </w:r>
      <w:r>
        <w:rPr>
          <w:rFonts w:hint="eastAsia" w:asciiTheme="minorEastAsia" w:hAnsiTheme="minorEastAsia" w:eastAsiaTheme="minorEastAsia"/>
          <w:sz w:val="24"/>
          <w:szCs w:val="24"/>
        </w:rPr>
        <w:t>供应商所上传的电子化</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应是通过中心投标文件制作系统制作的（投标文件制作工具下载地址：https://download.bqpoint.com/download/downloaddetail.html?SourceFrom=Ztb&amp;ZtbSoftXiaQuCode=1506&amp;ZtbSoftType=tballinclusive），经过签章和加密后生成的电子版磋商响应文件。其中包含用于</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文件上传的主文件（后缀为.smxtf）和用于应急补救的</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文件备份文件（后缀为.nsmxtf）。</w:t>
      </w:r>
    </w:p>
    <w:p w14:paraId="3A15433A">
      <w:pPr>
        <w:spacing w:after="0" w:line="50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电子化投标文件具体制作教材请供应商点击以下链接学习</w:t>
      </w:r>
      <w:r>
        <w:rPr>
          <w:rFonts w:asciiTheme="minorEastAsia" w:hAnsiTheme="minorEastAsia" w:eastAsiaTheme="minorEastAsia"/>
          <w:sz w:val="24"/>
          <w:szCs w:val="24"/>
        </w:rPr>
        <w:t>http://gzjy.smx.gov.cn/bzzx/008001/20200325/4a2f9fa3-b923-4ddd-bd6f-138a0b63f7d1.html</w:t>
      </w:r>
    </w:p>
    <w:p w14:paraId="04594A44">
      <w:pPr>
        <w:pStyle w:val="4"/>
        <w:spacing w:before="0" w:line="500" w:lineRule="exact"/>
        <w:ind w:firstLine="241" w:firstLineChars="100"/>
        <w:rPr>
          <w:rFonts w:cs="宋体" w:asciiTheme="minorEastAsia" w:hAnsiTheme="minorEastAsia" w:eastAsiaTheme="minorEastAsia"/>
          <w:sz w:val="24"/>
          <w:szCs w:val="24"/>
        </w:rPr>
      </w:pPr>
      <w:bookmarkStart w:id="269" w:name="_Toc77586934"/>
      <w:bookmarkStart w:id="270" w:name="_Toc77586841"/>
      <w:r>
        <w:rPr>
          <w:rFonts w:hint="eastAsia" w:cs="宋体" w:asciiTheme="minorEastAsia" w:hAnsiTheme="minorEastAsia" w:eastAsiaTheme="minorEastAsia"/>
          <w:sz w:val="24"/>
          <w:szCs w:val="24"/>
        </w:rPr>
        <w:t>3.7备选投标方案</w:t>
      </w:r>
      <w:bookmarkEnd w:id="269"/>
      <w:bookmarkEnd w:id="270"/>
    </w:p>
    <w:p w14:paraId="7B246EA3">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不允许供应商递交备选投标方案。</w:t>
      </w:r>
    </w:p>
    <w:p w14:paraId="0FD0FF7B">
      <w:pPr>
        <w:pStyle w:val="4"/>
        <w:spacing w:before="0" w:line="500" w:lineRule="exact"/>
        <w:ind w:firstLine="241" w:firstLineChars="100"/>
        <w:rPr>
          <w:rFonts w:cs="宋体" w:asciiTheme="minorEastAsia" w:hAnsiTheme="minorEastAsia" w:eastAsiaTheme="minorEastAsia"/>
          <w:sz w:val="24"/>
          <w:szCs w:val="24"/>
        </w:rPr>
      </w:pPr>
      <w:bookmarkStart w:id="271" w:name="_Toc77586935"/>
      <w:bookmarkStart w:id="272" w:name="_Toc77586842"/>
      <w:r>
        <w:rPr>
          <w:rFonts w:hint="eastAsia" w:cs="宋体" w:asciiTheme="minorEastAsia" w:hAnsiTheme="minorEastAsia" w:eastAsiaTheme="minorEastAsia"/>
          <w:sz w:val="24"/>
          <w:szCs w:val="24"/>
        </w:rPr>
        <w:t>4. 投标</w:t>
      </w:r>
      <w:bookmarkEnd w:id="261"/>
      <w:bookmarkEnd w:id="262"/>
      <w:bookmarkEnd w:id="263"/>
      <w:bookmarkEnd w:id="264"/>
      <w:bookmarkEnd w:id="265"/>
      <w:bookmarkEnd w:id="266"/>
      <w:bookmarkEnd w:id="267"/>
      <w:bookmarkEnd w:id="268"/>
      <w:bookmarkEnd w:id="271"/>
      <w:bookmarkEnd w:id="272"/>
    </w:p>
    <w:p w14:paraId="5DB7BC82">
      <w:pPr>
        <w:pStyle w:val="4"/>
        <w:spacing w:before="0" w:line="500" w:lineRule="exact"/>
        <w:ind w:firstLine="241" w:firstLineChars="100"/>
        <w:rPr>
          <w:rFonts w:cs="宋体" w:asciiTheme="minorEastAsia" w:hAnsiTheme="minorEastAsia" w:eastAsiaTheme="minorEastAsia"/>
          <w:sz w:val="24"/>
          <w:szCs w:val="24"/>
        </w:rPr>
      </w:pPr>
      <w:bookmarkStart w:id="273" w:name="_Toc296602444"/>
      <w:bookmarkStart w:id="274" w:name="_Toc179632574"/>
      <w:bookmarkStart w:id="275" w:name="_Toc246996200"/>
      <w:bookmarkStart w:id="276" w:name="_Toc144974524"/>
      <w:bookmarkStart w:id="277" w:name="_Toc246996943"/>
      <w:bookmarkStart w:id="278" w:name="_Toc247085714"/>
      <w:bookmarkStart w:id="279" w:name="_Toc152045556"/>
      <w:bookmarkStart w:id="280" w:name="_Toc152042332"/>
      <w:bookmarkStart w:id="281" w:name="_Toc77586843"/>
      <w:bookmarkStart w:id="282" w:name="_Toc77586936"/>
      <w:r>
        <w:rPr>
          <w:rFonts w:hint="eastAsia" w:cs="宋体" w:asciiTheme="minorEastAsia" w:hAnsiTheme="minorEastAsia" w:eastAsiaTheme="minorEastAsia"/>
          <w:sz w:val="24"/>
          <w:szCs w:val="24"/>
        </w:rPr>
        <w:t>4.1 磋商响应文件的</w:t>
      </w:r>
      <w:bookmarkEnd w:id="273"/>
      <w:bookmarkEnd w:id="274"/>
      <w:bookmarkEnd w:id="275"/>
      <w:bookmarkEnd w:id="276"/>
      <w:bookmarkEnd w:id="277"/>
      <w:bookmarkEnd w:id="278"/>
      <w:bookmarkEnd w:id="279"/>
      <w:bookmarkEnd w:id="280"/>
      <w:r>
        <w:rPr>
          <w:rFonts w:hint="eastAsia" w:cs="宋体" w:asciiTheme="minorEastAsia" w:hAnsiTheme="minorEastAsia" w:eastAsiaTheme="minorEastAsia"/>
          <w:sz w:val="24"/>
          <w:szCs w:val="24"/>
        </w:rPr>
        <w:t>签署</w:t>
      </w:r>
      <w:bookmarkEnd w:id="281"/>
      <w:bookmarkEnd w:id="282"/>
    </w:p>
    <w:p w14:paraId="6FBE6118">
      <w:pPr>
        <w:spacing w:after="0" w:line="500" w:lineRule="exact"/>
        <w:ind w:firstLine="465"/>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4.1.1供应商在进行电子化磋商响应文件签章时，竞争性磋商文件中要求供应商盖章的，以签盖单位章为准；要求法定代表人签字或盖章的地方，</w:t>
      </w:r>
      <w:r>
        <w:rPr>
          <w:rFonts w:hint="eastAsia" w:cs="宋体" w:asciiTheme="minorEastAsia" w:hAnsiTheme="minorEastAsia" w:eastAsiaTheme="minorEastAsia"/>
          <w:bCs/>
          <w:sz w:val="24"/>
          <w:szCs w:val="24"/>
          <w:lang w:val="en-US" w:eastAsia="zh-CN"/>
        </w:rPr>
        <w:t>供应商</w:t>
      </w:r>
      <w:r>
        <w:rPr>
          <w:rFonts w:hint="eastAsia" w:cs="宋体" w:asciiTheme="minorEastAsia" w:hAnsiTheme="minorEastAsia" w:eastAsiaTheme="minorEastAsia"/>
          <w:bCs/>
          <w:sz w:val="24"/>
          <w:szCs w:val="24"/>
        </w:rPr>
        <w:t>应使用CA数字证书签盖法定代表人的个人电子印章为准。要求委托代理人签字的，需委托代理人签字，并加盖法定代表人的个人电子签章；要求委托代理人盖章的，以CA数字证书的法定代表人的个人电子印章为准</w:t>
      </w:r>
      <w:r>
        <w:rPr>
          <w:rFonts w:hint="eastAsia" w:cs="宋体" w:asciiTheme="minorEastAsia" w:hAnsiTheme="minorEastAsia" w:eastAsiaTheme="minorEastAsia"/>
          <w:sz w:val="24"/>
          <w:szCs w:val="24"/>
        </w:rPr>
        <w:t>。电子化磋商响应文件具体制作教材请供应商通过CA证书登录三门峡市公共资源电子化交易系统在右上角“组件下载”中查看。</w:t>
      </w:r>
    </w:p>
    <w:p w14:paraId="401F0C08">
      <w:pPr>
        <w:spacing w:after="0" w:line="500" w:lineRule="exact"/>
        <w:rPr>
          <w:rFonts w:cs="宋体" w:asciiTheme="minorEastAsia" w:hAnsiTheme="minorEastAsia" w:eastAsiaTheme="minorEastAsia"/>
          <w:sz w:val="24"/>
          <w:szCs w:val="24"/>
        </w:rPr>
      </w:pPr>
      <w:bookmarkStart w:id="283" w:name="_Toc77586937"/>
      <w:bookmarkStart w:id="284" w:name="_Toc77586844"/>
      <w:r>
        <w:rPr>
          <w:rFonts w:hint="eastAsia" w:cs="宋体" w:asciiTheme="minorEastAsia" w:hAnsiTheme="minorEastAsia" w:eastAsiaTheme="minorEastAsia"/>
          <w:sz w:val="24"/>
          <w:szCs w:val="24"/>
        </w:rPr>
        <w:t>4.2 磋商响应文件的上传</w:t>
      </w:r>
      <w:bookmarkEnd w:id="283"/>
      <w:bookmarkEnd w:id="284"/>
    </w:p>
    <w:p w14:paraId="09A70A2B">
      <w:pPr>
        <w:spacing w:after="0" w:line="500" w:lineRule="exact"/>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电子化磋商响应文件应在投标截止时间前成功上传至三门峡市公共资源电子化交易系统。至投标截止时间止，仍未上传成功的电子化</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文件将不予接收。</w:t>
      </w:r>
    </w:p>
    <w:p w14:paraId="37031CED">
      <w:pPr>
        <w:spacing w:after="0" w:line="500" w:lineRule="exact"/>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注：如按照电子化投标操作教材制作完成的电子化</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文件无法上传的，供应商应在</w:t>
      </w:r>
      <w:r>
        <w:rPr>
          <w:rFonts w:hint="eastAsia" w:asciiTheme="minorEastAsia" w:hAnsiTheme="minorEastAsia" w:eastAsiaTheme="minorEastAsia"/>
          <w:b/>
          <w:sz w:val="24"/>
          <w:szCs w:val="24"/>
        </w:rPr>
        <w:t>投标截止时间前尽早的</w:t>
      </w:r>
      <w:r>
        <w:rPr>
          <w:rFonts w:hint="eastAsia" w:asciiTheme="minorEastAsia" w:hAnsiTheme="minorEastAsia" w:eastAsiaTheme="minorEastAsia"/>
          <w:sz w:val="24"/>
          <w:szCs w:val="24"/>
        </w:rPr>
        <w:t>联系中心技术人员，以便有充分的时间进行处理。</w:t>
      </w:r>
      <w:r>
        <w:rPr>
          <w:rFonts w:hint="eastAsia" w:asciiTheme="minorEastAsia" w:hAnsiTheme="minorEastAsia" w:eastAsiaTheme="minorEastAsia"/>
          <w:b/>
          <w:sz w:val="24"/>
          <w:szCs w:val="24"/>
        </w:rPr>
        <w:t>供应商应充分考虑到处理技术问题和上传数据等工作所需的时间问题，电子化磋商响应文件未在投标截止时间前成功上传的，其磋商响应文件不予接收。</w:t>
      </w:r>
    </w:p>
    <w:p w14:paraId="0E1E4C6D">
      <w:pPr>
        <w:pStyle w:val="4"/>
        <w:spacing w:before="0" w:line="500" w:lineRule="exact"/>
        <w:ind w:firstLine="241" w:firstLineChars="100"/>
        <w:rPr>
          <w:rFonts w:cs="宋体" w:asciiTheme="minorEastAsia" w:hAnsiTheme="minorEastAsia" w:eastAsiaTheme="minorEastAsia"/>
          <w:sz w:val="24"/>
          <w:szCs w:val="24"/>
        </w:rPr>
      </w:pPr>
      <w:bookmarkStart w:id="285" w:name="_Toc77586845"/>
      <w:bookmarkStart w:id="286" w:name="_Toc77586938"/>
      <w:r>
        <w:rPr>
          <w:rFonts w:hint="eastAsia" w:cs="宋体" w:asciiTheme="minorEastAsia" w:hAnsiTheme="minorEastAsia" w:eastAsiaTheme="minorEastAsia"/>
          <w:sz w:val="24"/>
          <w:szCs w:val="24"/>
        </w:rPr>
        <w:t>4.3 磋商响应文件的修改与撤回</w:t>
      </w:r>
      <w:bookmarkEnd w:id="285"/>
      <w:bookmarkEnd w:id="286"/>
    </w:p>
    <w:p w14:paraId="74144EF0">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4.3.1在投标截止时间之后，供应商不得补充、修改电子化磋商响应文件。</w:t>
      </w:r>
    </w:p>
    <w:p w14:paraId="36C8DFF4">
      <w:pPr>
        <w:pStyle w:val="4"/>
        <w:spacing w:before="0" w:line="500" w:lineRule="exact"/>
        <w:ind w:firstLine="241" w:firstLineChars="100"/>
        <w:rPr>
          <w:rFonts w:cs="宋体" w:asciiTheme="minorEastAsia" w:hAnsiTheme="minorEastAsia" w:eastAsiaTheme="minorEastAsia"/>
          <w:sz w:val="24"/>
          <w:szCs w:val="24"/>
        </w:rPr>
      </w:pPr>
      <w:bookmarkStart w:id="287" w:name="_Toc247085717"/>
      <w:bookmarkStart w:id="288" w:name="_Toc246996946"/>
      <w:bookmarkStart w:id="289" w:name="_Toc144974527"/>
      <w:bookmarkStart w:id="290" w:name="_Toc246996203"/>
      <w:bookmarkStart w:id="291" w:name="_Toc296602447"/>
      <w:bookmarkStart w:id="292" w:name="_Toc179632577"/>
      <w:bookmarkStart w:id="293" w:name="_Toc152045559"/>
      <w:bookmarkStart w:id="294" w:name="_Toc152042335"/>
      <w:bookmarkStart w:id="295" w:name="_Toc77586846"/>
      <w:bookmarkStart w:id="296" w:name="_Toc77586939"/>
      <w:r>
        <w:rPr>
          <w:rFonts w:hint="eastAsia" w:cs="宋体" w:asciiTheme="minorEastAsia" w:hAnsiTheme="minorEastAsia" w:eastAsiaTheme="minorEastAsia"/>
          <w:sz w:val="24"/>
          <w:szCs w:val="24"/>
        </w:rPr>
        <w:t xml:space="preserve">5. </w:t>
      </w:r>
      <w:bookmarkEnd w:id="287"/>
      <w:bookmarkEnd w:id="288"/>
      <w:bookmarkEnd w:id="289"/>
      <w:bookmarkEnd w:id="290"/>
      <w:bookmarkEnd w:id="291"/>
      <w:bookmarkEnd w:id="292"/>
      <w:bookmarkEnd w:id="293"/>
      <w:bookmarkEnd w:id="294"/>
      <w:r>
        <w:rPr>
          <w:rFonts w:hint="eastAsia" w:cs="宋体" w:asciiTheme="minorEastAsia" w:hAnsiTheme="minorEastAsia" w:eastAsiaTheme="minorEastAsia"/>
          <w:sz w:val="24"/>
          <w:szCs w:val="24"/>
        </w:rPr>
        <w:t>磋商</w:t>
      </w:r>
      <w:bookmarkEnd w:id="295"/>
      <w:bookmarkEnd w:id="296"/>
    </w:p>
    <w:p w14:paraId="58BC9AAA">
      <w:pPr>
        <w:spacing w:after="0" w:line="500" w:lineRule="exact"/>
        <w:ind w:firstLine="422" w:firstLineChars="176"/>
        <w:rPr>
          <w:rFonts w:asciiTheme="minorEastAsia" w:hAnsiTheme="minorEastAsia" w:eastAsiaTheme="minorEastAsia"/>
          <w:sz w:val="24"/>
          <w:szCs w:val="24"/>
        </w:rPr>
      </w:pPr>
      <w:bookmarkStart w:id="297" w:name="_Toc152045562"/>
      <w:bookmarkStart w:id="298" w:name="_Toc152042338"/>
      <w:bookmarkStart w:id="299" w:name="_Toc144974530"/>
      <w:bookmarkStart w:id="300" w:name="_Toc179632579"/>
      <w:bookmarkStart w:id="301" w:name="_Toc247085720"/>
      <w:bookmarkStart w:id="302" w:name="_Toc296602451"/>
      <w:bookmarkStart w:id="303" w:name="_Toc179632580"/>
      <w:bookmarkStart w:id="304" w:name="_Toc246996949"/>
      <w:bookmarkStart w:id="305" w:name="_Toc152042337"/>
      <w:bookmarkStart w:id="306" w:name="_Toc152045561"/>
      <w:bookmarkStart w:id="307" w:name="_Toc144974529"/>
      <w:bookmarkStart w:id="308" w:name="_Toc246996206"/>
      <w:r>
        <w:rPr>
          <w:rFonts w:hint="eastAsia" w:asciiTheme="minorEastAsia" w:hAnsiTheme="minorEastAsia" w:eastAsiaTheme="minorEastAsia"/>
          <w:sz w:val="24"/>
          <w:szCs w:val="24"/>
        </w:rPr>
        <w:t>5.1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408D7D11">
      <w:pPr>
        <w:spacing w:after="0" w:line="500" w:lineRule="exact"/>
        <w:ind w:firstLine="422" w:firstLineChars="176"/>
        <w:rPr>
          <w:rFonts w:asciiTheme="minorEastAsia" w:hAnsiTheme="minorEastAsia" w:eastAsiaTheme="minorEastAsia"/>
          <w:sz w:val="24"/>
          <w:szCs w:val="24"/>
        </w:rPr>
      </w:pPr>
      <w:r>
        <w:rPr>
          <w:rFonts w:hint="eastAsia" w:asciiTheme="minorEastAsia" w:hAnsiTheme="minorEastAsia" w:eastAsiaTheme="minorEastAsia"/>
          <w:sz w:val="24"/>
          <w:szCs w:val="24"/>
        </w:rPr>
        <w:t>5.2 电子化磋商响应文件采用一次加密方式。开标时，由供应商使用CA 证书，在规定时间内对其电子化</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文件进行解密。每位供应商的解密时间为开标时间起30分钟内，如在规定时间内未完成解密的，其</w:t>
      </w:r>
      <w:r>
        <w:rPr>
          <w:rFonts w:hint="eastAsia" w:cs="宋体" w:asciiTheme="minorEastAsia" w:hAnsiTheme="minorEastAsia" w:eastAsiaTheme="minorEastAsia"/>
          <w:sz w:val="24"/>
          <w:szCs w:val="24"/>
        </w:rPr>
        <w:t>磋商响应</w:t>
      </w:r>
      <w:r>
        <w:rPr>
          <w:rFonts w:hint="eastAsia" w:asciiTheme="minorEastAsia" w:hAnsiTheme="minorEastAsia" w:eastAsiaTheme="minorEastAsia"/>
          <w:sz w:val="24"/>
          <w:szCs w:val="24"/>
        </w:rPr>
        <w:t>文件不予开标、唱标。每位供应商的解密时间为开标时间起30分钟内完成。</w:t>
      </w:r>
    </w:p>
    <w:p w14:paraId="22192964">
      <w:pPr>
        <w:spacing w:after="0" w:line="500" w:lineRule="exact"/>
        <w:ind w:firstLine="241" w:firstLineChars="100"/>
        <w:rPr>
          <w:rFonts w:asciiTheme="minorEastAsia" w:hAnsiTheme="minorEastAsia" w:eastAsiaTheme="minorEastAsia"/>
          <w:b/>
          <w:sz w:val="24"/>
          <w:szCs w:val="24"/>
        </w:rPr>
      </w:pPr>
      <w:r>
        <w:rPr>
          <w:rFonts w:hint="eastAsia" w:asciiTheme="minorEastAsia" w:hAnsiTheme="minorEastAsia" w:eastAsiaTheme="minorEastAsia"/>
          <w:b/>
          <w:sz w:val="24"/>
          <w:szCs w:val="24"/>
        </w:rPr>
        <w:t>5.3 电子化磋商响应文件解密异常的处理</w:t>
      </w:r>
    </w:p>
    <w:p w14:paraId="02D8E1D8">
      <w:pPr>
        <w:spacing w:after="0" w:line="500" w:lineRule="exact"/>
        <w:ind w:firstLine="422" w:firstLineChars="176"/>
        <w:rPr>
          <w:rFonts w:asciiTheme="minorEastAsia" w:hAnsiTheme="minorEastAsia" w:eastAsiaTheme="minorEastAsia"/>
          <w:sz w:val="24"/>
          <w:szCs w:val="24"/>
        </w:rPr>
      </w:pPr>
      <w:r>
        <w:rPr>
          <w:rFonts w:hint="eastAsia" w:asciiTheme="minorEastAsia" w:hAnsiTheme="minorEastAsia" w:eastAsiaTheme="minorEastAsia"/>
          <w:sz w:val="24"/>
          <w:szCs w:val="24"/>
        </w:rPr>
        <w:t>如出现供应商的电子磋商响应文件无法解密等异常情况，供应商应及时致电中介服务机构说明。磋商响应文件异常，按以下步骤进行处理：</w:t>
      </w:r>
    </w:p>
    <w:p w14:paraId="41B30658">
      <w:pPr>
        <w:spacing w:after="0" w:line="500" w:lineRule="exact"/>
        <w:ind w:firstLine="422" w:firstLineChars="176"/>
        <w:rPr>
          <w:rFonts w:asciiTheme="minorEastAsia" w:hAnsiTheme="minorEastAsia" w:eastAsiaTheme="minorEastAsia"/>
          <w:sz w:val="24"/>
          <w:szCs w:val="24"/>
        </w:rPr>
      </w:pPr>
      <w:r>
        <w:rPr>
          <w:rFonts w:hint="eastAsia" w:asciiTheme="minorEastAsia" w:hAnsiTheme="minorEastAsia" w:eastAsiaTheme="minorEastAsia"/>
          <w:sz w:val="24"/>
          <w:szCs w:val="24"/>
        </w:rPr>
        <w:t>（1）首先由技术人员进行问题排查。</w:t>
      </w:r>
    </w:p>
    <w:p w14:paraId="35746EF3">
      <w:pPr>
        <w:spacing w:after="0" w:line="500" w:lineRule="exact"/>
        <w:ind w:firstLine="422" w:firstLineChars="176"/>
        <w:rPr>
          <w:rFonts w:asciiTheme="minorEastAsia" w:hAnsiTheme="minorEastAsia" w:eastAsiaTheme="minorEastAsia"/>
          <w:sz w:val="24"/>
          <w:szCs w:val="24"/>
        </w:rPr>
      </w:pPr>
      <w:r>
        <w:rPr>
          <w:rFonts w:hint="eastAsia" w:asciiTheme="minorEastAsia" w:hAnsiTheme="minorEastAsia" w:eastAsiaTheme="minorEastAsia"/>
          <w:sz w:val="24"/>
          <w:szCs w:val="24"/>
        </w:rPr>
        <w:t>（2）经技术人员排查后，是供应商文件自身问题导致磋商响应文件无法解密的，该磋商响应文件将不予接收、解密和唱标。开标会议继续进行。</w:t>
      </w:r>
    </w:p>
    <w:p w14:paraId="0895F711">
      <w:pPr>
        <w:spacing w:after="0" w:line="500" w:lineRule="exact"/>
        <w:ind w:firstLine="422" w:firstLineChars="176"/>
        <w:rPr>
          <w:rFonts w:asciiTheme="minorEastAsia" w:hAnsiTheme="minorEastAsia" w:eastAsiaTheme="minorEastAsia"/>
          <w:sz w:val="24"/>
          <w:szCs w:val="24"/>
        </w:rPr>
      </w:pPr>
      <w:r>
        <w:rPr>
          <w:rFonts w:hint="eastAsia" w:asciiTheme="minorEastAsia" w:hAnsiTheme="minorEastAsia" w:eastAsiaTheme="minorEastAsia"/>
          <w:sz w:val="24"/>
          <w:szCs w:val="24"/>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bookmarkEnd w:id="297"/>
    <w:bookmarkEnd w:id="298"/>
    <w:bookmarkEnd w:id="299"/>
    <w:bookmarkEnd w:id="300"/>
    <w:bookmarkEnd w:id="301"/>
    <w:bookmarkEnd w:id="302"/>
    <w:bookmarkEnd w:id="303"/>
    <w:bookmarkEnd w:id="304"/>
    <w:bookmarkEnd w:id="305"/>
    <w:bookmarkEnd w:id="306"/>
    <w:bookmarkEnd w:id="307"/>
    <w:bookmarkEnd w:id="308"/>
    <w:p w14:paraId="6FEFD253">
      <w:pPr>
        <w:pStyle w:val="4"/>
        <w:spacing w:before="0" w:line="500" w:lineRule="exact"/>
        <w:ind w:firstLine="241" w:firstLineChars="100"/>
        <w:rPr>
          <w:rFonts w:cs="宋体" w:asciiTheme="minorEastAsia" w:hAnsiTheme="minorEastAsia" w:eastAsiaTheme="minorEastAsia"/>
          <w:sz w:val="24"/>
          <w:szCs w:val="24"/>
        </w:rPr>
      </w:pPr>
      <w:bookmarkStart w:id="309" w:name="_Toc247085721"/>
      <w:bookmarkStart w:id="310" w:name="_Toc246996207"/>
      <w:bookmarkStart w:id="311" w:name="_Toc296602452"/>
      <w:bookmarkStart w:id="312" w:name="_Toc179632581"/>
      <w:bookmarkStart w:id="313" w:name="_Toc246996950"/>
      <w:bookmarkStart w:id="314" w:name="_Toc77586847"/>
      <w:bookmarkStart w:id="315" w:name="_Toc144974531"/>
      <w:bookmarkStart w:id="316" w:name="_Toc152045563"/>
      <w:bookmarkStart w:id="317" w:name="_Toc152042339"/>
      <w:bookmarkStart w:id="318" w:name="_Toc77586940"/>
      <w:r>
        <w:rPr>
          <w:rFonts w:hint="eastAsia" w:cs="宋体" w:asciiTheme="minorEastAsia" w:hAnsiTheme="minorEastAsia" w:eastAsiaTheme="minorEastAsia"/>
          <w:sz w:val="24"/>
          <w:szCs w:val="24"/>
        </w:rPr>
        <w:t>5.4 磋商小组</w:t>
      </w:r>
      <w:bookmarkEnd w:id="309"/>
      <w:bookmarkEnd w:id="310"/>
      <w:bookmarkEnd w:id="311"/>
      <w:bookmarkEnd w:id="312"/>
      <w:bookmarkEnd w:id="313"/>
      <w:bookmarkEnd w:id="314"/>
      <w:bookmarkEnd w:id="315"/>
      <w:bookmarkEnd w:id="316"/>
      <w:bookmarkEnd w:id="317"/>
      <w:bookmarkEnd w:id="318"/>
    </w:p>
    <w:p w14:paraId="7799A266">
      <w:pPr>
        <w:spacing w:after="0" w:line="500" w:lineRule="exact"/>
        <w:ind w:firstLine="480" w:firstLineChars="200"/>
        <w:rPr>
          <w:rFonts w:cs="宋体" w:asciiTheme="minorEastAsia" w:hAnsiTheme="minorEastAsia" w:eastAsiaTheme="minorEastAsia"/>
          <w:kern w:val="44"/>
          <w:sz w:val="24"/>
          <w:szCs w:val="24"/>
        </w:rPr>
      </w:pPr>
      <w:r>
        <w:rPr>
          <w:rFonts w:hint="eastAsia" w:cs="宋体" w:asciiTheme="minorEastAsia" w:hAnsiTheme="minorEastAsia" w:eastAsiaTheme="minorEastAsia"/>
          <w:sz w:val="24"/>
          <w:szCs w:val="24"/>
        </w:rPr>
        <w:t xml:space="preserve">5.4.1 </w:t>
      </w:r>
      <w:r>
        <w:rPr>
          <w:rFonts w:hint="eastAsia" w:cs="宋体" w:asciiTheme="minorEastAsia" w:hAnsiTheme="minorEastAsia" w:eastAsiaTheme="minorEastAsia"/>
          <w:kern w:val="44"/>
          <w:sz w:val="24"/>
          <w:szCs w:val="24"/>
        </w:rPr>
        <w:t>磋商小组：</w:t>
      </w:r>
      <w:r>
        <w:rPr>
          <w:rFonts w:hint="eastAsia" w:cs="Calibri" w:asciiTheme="minorEastAsia" w:hAnsiTheme="minorEastAsia" w:eastAsiaTheme="minorEastAsia"/>
          <w:sz w:val="24"/>
          <w:szCs w:val="24"/>
        </w:rPr>
        <w:t>采购人代表及有关经济、技术等方面的专家共3人组成，其中：采购人代表1人，经济、技术等方面的专家各1人。</w:t>
      </w:r>
    </w:p>
    <w:p w14:paraId="0DDE4037">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kern w:val="44"/>
          <w:sz w:val="24"/>
          <w:szCs w:val="24"/>
        </w:rPr>
        <w:t>专家确定方式</w:t>
      </w:r>
      <w:r>
        <w:rPr>
          <w:rFonts w:hint="eastAsia" w:cs="Calibri" w:asciiTheme="minorEastAsia" w:hAnsiTheme="minorEastAsia" w:eastAsiaTheme="minorEastAsia"/>
          <w:sz w:val="24"/>
          <w:szCs w:val="24"/>
        </w:rPr>
        <w:t>：开标后从相关评标专家库中随机抽取。</w:t>
      </w:r>
    </w:p>
    <w:p w14:paraId="4E649281">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5.4.2磋商小组对所有供应商的磋商响应文件进行评审，按评审后得分由高到低顺序排列，递交给采购人。</w:t>
      </w:r>
    </w:p>
    <w:p w14:paraId="55086B34">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5.4.3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FFFD195">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5.4.3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人确定后，磋商小组不得修改评审结果或者要求重新评审，但因初步审查认定错误或价格计算错误需依法重新评审的除外。应在评审报告中明确记载。</w:t>
      </w:r>
    </w:p>
    <w:p w14:paraId="20962BEA">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5.4.4磋商小组成员有下列情形之一的，应当回避：</w:t>
      </w:r>
    </w:p>
    <w:p w14:paraId="7770168E">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（1）供应商或供应商主要负责人的近亲属；</w:t>
      </w:r>
    </w:p>
    <w:p w14:paraId="0DC11EF7">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（2）项目主管部门或者行政监督部门的人员；</w:t>
      </w:r>
    </w:p>
    <w:p w14:paraId="4C39D30F">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（3）与供应商有经济利益关系；</w:t>
      </w:r>
    </w:p>
    <w:p w14:paraId="05A56921">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（4）曾因在招标、评标以及其他与招标投标有关活动中从事违法行为而受过行政处罚或刑事处罚的；</w:t>
      </w:r>
    </w:p>
    <w:p w14:paraId="31DFDD1F">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（5）与供应商有其他利害关系。</w:t>
      </w:r>
    </w:p>
    <w:p w14:paraId="77F88577">
      <w:pPr>
        <w:spacing w:after="0" w:line="500" w:lineRule="exact"/>
        <w:ind w:firstLine="241" w:firstLineChars="1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5.5磋商原则和方法</w:t>
      </w:r>
    </w:p>
    <w:p w14:paraId="6A7BA760">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5.5.1坚持公开、公平、公正的原则。</w:t>
      </w:r>
    </w:p>
    <w:p w14:paraId="3E16A36A">
      <w:pPr>
        <w:spacing w:after="0" w:line="500" w:lineRule="exact"/>
        <w:ind w:firstLine="410" w:firstLineChars="171"/>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5.5.2磋商在磋商小组应当集中与单一供应商分别进行磋商，磋商小组将遵照磋商原则，公正、平等地对待所有供应商。</w:t>
      </w:r>
    </w:p>
    <w:p w14:paraId="273440B0">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5.5.3评审方法</w:t>
      </w:r>
    </w:p>
    <w:p w14:paraId="01AE0ACF">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（1）初步评审（是否响应竞争性磋商文件的要求），确定合格的供应商。</w:t>
      </w:r>
    </w:p>
    <w:p w14:paraId="63FD1A69">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）各供应商依据各自情况进行最后报价。</w:t>
      </w:r>
    </w:p>
    <w:p w14:paraId="73B4E782">
      <w:pPr>
        <w:spacing w:after="0" w:line="500" w:lineRule="exact"/>
        <w:ind w:firstLine="410" w:firstLineChars="171"/>
        <w:rPr>
          <w:rFonts w:cs="宋体" w:asciiTheme="minorEastAsia" w:hAnsiTheme="minorEastAsia" w:eastAsiaTheme="minorEastAsia"/>
          <w:b/>
          <w:bCs/>
          <w:kern w:val="28"/>
          <w:sz w:val="24"/>
          <w:szCs w:val="24"/>
        </w:rPr>
      </w:pP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）磋商小组采用综合评分法对提交最后报价的供应商的响应文件和最后报价进行综合评分。</w:t>
      </w:r>
    </w:p>
    <w:p w14:paraId="0CCF0752">
      <w:pPr>
        <w:spacing w:after="0" w:line="500" w:lineRule="exact"/>
        <w:ind w:firstLine="241" w:firstLineChars="100"/>
        <w:rPr>
          <w:rFonts w:cs="宋体" w:asciiTheme="minorEastAsia" w:hAnsiTheme="minorEastAsia" w:eastAsiaTheme="minorEastAsia"/>
          <w:b/>
          <w:bCs/>
          <w:kern w:val="28"/>
          <w:sz w:val="24"/>
          <w:szCs w:val="24"/>
        </w:rPr>
      </w:pPr>
      <w:r>
        <w:rPr>
          <w:rFonts w:hint="eastAsia" w:cs="宋体" w:asciiTheme="minorEastAsia" w:hAnsiTheme="minorEastAsia" w:eastAsiaTheme="minorEastAsia"/>
          <w:b/>
          <w:bCs/>
          <w:kern w:val="28"/>
          <w:sz w:val="24"/>
          <w:szCs w:val="24"/>
        </w:rPr>
        <w:t>5.6对供应商的评价</w:t>
      </w:r>
    </w:p>
    <w:p w14:paraId="19CC35B2">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5.6.1磋商小组只对已判定为实质性响应且通过初步审查的磋商响应文件进行详细评价和比较。</w:t>
      </w:r>
    </w:p>
    <w:p w14:paraId="61733CBA">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5.6.2磋商小组所有成员应当集中与单一供应商分别进行磋商，并给予所有参加磋商的供应商平等的磋商机会。磋商完成后，要求其在规定时间内提交最后报价。</w:t>
      </w:r>
    </w:p>
    <w:p w14:paraId="4376C9D1">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5.6.3经磋商确定最终工程需求和提交最后报价的供应商后，磋商小组采用综合评分法对提交最后报价的供应商的磋商响应文件和最后报价进行综合评分。</w:t>
      </w:r>
    </w:p>
    <w:p w14:paraId="59035F88">
      <w:pPr>
        <w:spacing w:after="0" w:line="500" w:lineRule="exact"/>
        <w:ind w:firstLine="410" w:firstLineChars="171"/>
        <w:rPr>
          <w:rFonts w:hint="eastAsia" w:eastAsia="宋体" w:cs="宋体" w:asciiTheme="minorEastAsia" w:hAnsiTheme="minorEastAsia"/>
          <w:sz w:val="24"/>
          <w:szCs w:val="24"/>
          <w:lang w:eastAsia="zh-CN"/>
        </w:rPr>
      </w:pPr>
      <w:r>
        <w:rPr>
          <w:rFonts w:hint="eastAsia" w:ascii="宋体" w:hAnsi="宋体" w:eastAsia="宋体" w:cs="宋体"/>
          <w:sz w:val="24"/>
          <w:szCs w:val="24"/>
        </w:rPr>
        <w:t>5.6.4本次竞争性磋商分为两轮报价或多轮报价。供应商响应性文件中的报价作为第一次报价，不得高于项目预算金额且不公开；第二轮报价不得高于预算金额, 参与评标报价以最终报价为准，参与最终报价的供应不得少于三家</w:t>
      </w:r>
      <w:r>
        <w:rPr>
          <w:rFonts w:hint="eastAsia" w:ascii="宋体" w:hAnsi="宋体" w:eastAsia="宋体" w:cs="宋体"/>
          <w:sz w:val="24"/>
          <w:szCs w:val="24"/>
          <w:lang w:eastAsia="zh-CN"/>
        </w:rPr>
        <w:t>。</w:t>
      </w:r>
    </w:p>
    <w:p w14:paraId="5CE88115">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5.6.5磋商小组根据综合评分情况，按评审得分由高到低的顺序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DA0546E">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5.6.6如果第一名供应商放弃成交资格或因不可抗力提出不能履行合同、竞争性磋商文件规定应当提交履约担保而在规定的期限内未能提交的，采购人可以按照评审报告推荐的成交候选人名单，确定下一成交候选人为成交人，也可以重新开展采购活动。</w:t>
      </w:r>
    </w:p>
    <w:p w14:paraId="0F4FEC7C">
      <w:pPr>
        <w:spacing w:after="0" w:line="500" w:lineRule="exact"/>
        <w:ind w:firstLine="241" w:firstLineChars="100"/>
        <w:rPr>
          <w:rFonts w:cs="宋体" w:asciiTheme="minorEastAsia" w:hAnsiTheme="minorEastAsia" w:eastAsiaTheme="minorEastAsia"/>
          <w:b/>
          <w:bCs/>
          <w:sz w:val="24"/>
          <w:szCs w:val="24"/>
        </w:rPr>
      </w:pPr>
      <w:bookmarkStart w:id="319" w:name="_Toc144974534"/>
      <w:bookmarkStart w:id="320" w:name="_Toc296602455"/>
      <w:bookmarkStart w:id="321" w:name="_Toc246996953"/>
      <w:bookmarkStart w:id="322" w:name="_Toc152042342"/>
      <w:bookmarkStart w:id="323" w:name="_Toc246996210"/>
      <w:bookmarkStart w:id="324" w:name="_Toc152045566"/>
      <w:bookmarkStart w:id="325" w:name="_Toc179632584"/>
      <w:bookmarkStart w:id="326" w:name="_Toc247085724"/>
      <w:r>
        <w:rPr>
          <w:rFonts w:hint="eastAsia" w:cs="宋体" w:asciiTheme="minorEastAsia" w:hAnsiTheme="minorEastAsia" w:eastAsiaTheme="minorEastAsia"/>
          <w:b/>
          <w:bCs/>
          <w:sz w:val="24"/>
          <w:szCs w:val="24"/>
        </w:rPr>
        <w:t>5.7确定成交人</w:t>
      </w:r>
    </w:p>
    <w:p w14:paraId="051410C0">
      <w:pPr>
        <w:spacing w:after="0" w:line="500" w:lineRule="exact"/>
        <w:ind w:firstLine="410" w:firstLineChars="17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磋商小组应当根据综合评分情况，按照评审</w:t>
      </w:r>
      <w:r>
        <w:rPr>
          <w:rFonts w:hint="eastAsia" w:cs="宋体" w:asciiTheme="minorEastAsia" w:hAnsiTheme="minorEastAsia" w:eastAsiaTheme="minorEastAsia"/>
          <w:sz w:val="24"/>
          <w:szCs w:val="24"/>
          <w:lang w:val="en-US" w:eastAsia="zh-CN"/>
        </w:rPr>
        <w:t>得分由</w:t>
      </w:r>
      <w:r>
        <w:rPr>
          <w:rFonts w:hint="eastAsia" w:cs="宋体" w:asciiTheme="minorEastAsia" w:hAnsiTheme="minorEastAsia" w:eastAsiaTheme="minorEastAsia"/>
          <w:sz w:val="24"/>
          <w:szCs w:val="24"/>
        </w:rPr>
        <w:t>高到低的顺序推荐成交候选人，并编写评标报告。</w:t>
      </w:r>
    </w:p>
    <w:p w14:paraId="6B4C8DD4">
      <w:pPr>
        <w:pStyle w:val="4"/>
        <w:spacing w:before="0" w:line="500" w:lineRule="exact"/>
        <w:ind w:firstLine="241" w:firstLineChars="100"/>
        <w:rPr>
          <w:rFonts w:cs="宋体" w:asciiTheme="minorEastAsia" w:hAnsiTheme="minorEastAsia" w:eastAsiaTheme="minorEastAsia"/>
          <w:sz w:val="24"/>
          <w:szCs w:val="24"/>
        </w:rPr>
      </w:pPr>
      <w:bookmarkStart w:id="327" w:name="_Toc77586848"/>
      <w:bookmarkStart w:id="328" w:name="_Toc77586941"/>
      <w:r>
        <w:rPr>
          <w:rFonts w:hint="eastAsia" w:cs="宋体" w:asciiTheme="minorEastAsia" w:hAnsiTheme="minorEastAsia" w:eastAsiaTheme="minorEastAsia"/>
          <w:sz w:val="24"/>
          <w:szCs w:val="24"/>
        </w:rPr>
        <w:t>6. 合同授予</w:t>
      </w:r>
      <w:bookmarkEnd w:id="319"/>
      <w:bookmarkEnd w:id="320"/>
      <w:bookmarkEnd w:id="321"/>
      <w:bookmarkEnd w:id="322"/>
      <w:bookmarkEnd w:id="323"/>
      <w:bookmarkEnd w:id="324"/>
      <w:bookmarkEnd w:id="325"/>
      <w:bookmarkEnd w:id="326"/>
      <w:bookmarkEnd w:id="327"/>
      <w:bookmarkEnd w:id="328"/>
    </w:p>
    <w:p w14:paraId="5D71DD32">
      <w:pPr>
        <w:pStyle w:val="4"/>
        <w:spacing w:before="0" w:line="500" w:lineRule="exact"/>
        <w:ind w:firstLine="241" w:firstLineChars="100"/>
        <w:rPr>
          <w:rFonts w:cs="宋体" w:asciiTheme="minorEastAsia" w:hAnsiTheme="minorEastAsia" w:eastAsiaTheme="minorEastAsia"/>
          <w:sz w:val="24"/>
          <w:szCs w:val="24"/>
        </w:rPr>
      </w:pPr>
      <w:bookmarkStart w:id="329" w:name="_Toc296602456"/>
      <w:bookmarkStart w:id="330" w:name="_Toc247085725"/>
      <w:bookmarkStart w:id="331" w:name="_Toc246996954"/>
      <w:bookmarkStart w:id="332" w:name="_Toc152042343"/>
      <w:bookmarkStart w:id="333" w:name="_Toc179632585"/>
      <w:bookmarkStart w:id="334" w:name="_Toc144974535"/>
      <w:bookmarkStart w:id="335" w:name="_Toc77586849"/>
      <w:bookmarkStart w:id="336" w:name="_Toc246996211"/>
      <w:bookmarkStart w:id="337" w:name="_Toc77586942"/>
      <w:bookmarkStart w:id="338" w:name="_Toc152045567"/>
      <w:r>
        <w:rPr>
          <w:rFonts w:hint="eastAsia" w:cs="宋体" w:asciiTheme="minorEastAsia" w:hAnsiTheme="minorEastAsia" w:eastAsiaTheme="minorEastAsia"/>
          <w:sz w:val="24"/>
          <w:szCs w:val="24"/>
        </w:rPr>
        <w:t>6.1 定标方式</w:t>
      </w:r>
      <w:bookmarkEnd w:id="329"/>
      <w:bookmarkEnd w:id="330"/>
      <w:bookmarkEnd w:id="331"/>
      <w:bookmarkEnd w:id="332"/>
      <w:bookmarkEnd w:id="333"/>
      <w:bookmarkEnd w:id="334"/>
      <w:bookmarkEnd w:id="335"/>
      <w:bookmarkEnd w:id="336"/>
      <w:bookmarkEnd w:id="337"/>
      <w:bookmarkEnd w:id="338"/>
    </w:p>
    <w:p w14:paraId="465A8D53">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采购人依据磋商小组推荐的成交候选人确定成交人。</w:t>
      </w:r>
    </w:p>
    <w:p w14:paraId="1178A7D1">
      <w:pPr>
        <w:pStyle w:val="4"/>
        <w:spacing w:before="0" w:line="500" w:lineRule="exact"/>
        <w:ind w:firstLine="241" w:firstLineChars="100"/>
        <w:rPr>
          <w:rFonts w:cs="宋体" w:asciiTheme="minorEastAsia" w:hAnsiTheme="minorEastAsia" w:eastAsiaTheme="minorEastAsia"/>
          <w:sz w:val="24"/>
          <w:szCs w:val="24"/>
        </w:rPr>
      </w:pPr>
      <w:bookmarkStart w:id="339" w:name="_Toc296602457"/>
      <w:bookmarkStart w:id="340" w:name="_Toc77586850"/>
      <w:bookmarkStart w:id="341" w:name="_Toc77586943"/>
      <w:r>
        <w:rPr>
          <w:rFonts w:hint="eastAsia" w:cs="宋体" w:asciiTheme="minorEastAsia" w:hAnsiTheme="minorEastAsia" w:eastAsiaTheme="minorEastAsia"/>
          <w:sz w:val="24"/>
          <w:szCs w:val="24"/>
        </w:rPr>
        <w:t>6.2 成交候选人公示</w:t>
      </w:r>
      <w:bookmarkEnd w:id="339"/>
      <w:bookmarkEnd w:id="340"/>
      <w:bookmarkEnd w:id="341"/>
    </w:p>
    <w:p w14:paraId="7024425B">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采购人在供应商须知前附表规定的媒介公示成交候选人。</w:t>
      </w:r>
    </w:p>
    <w:p w14:paraId="6CBD1489">
      <w:pPr>
        <w:pStyle w:val="4"/>
        <w:spacing w:before="0" w:line="500" w:lineRule="exact"/>
        <w:ind w:firstLine="241" w:firstLineChars="100"/>
        <w:rPr>
          <w:rFonts w:cs="宋体" w:asciiTheme="minorEastAsia" w:hAnsiTheme="minorEastAsia" w:eastAsiaTheme="minorEastAsia"/>
          <w:sz w:val="24"/>
          <w:szCs w:val="24"/>
        </w:rPr>
      </w:pPr>
      <w:bookmarkStart w:id="342" w:name="_Toc296602458"/>
      <w:bookmarkStart w:id="343" w:name="_Toc179632586"/>
      <w:bookmarkStart w:id="344" w:name="_Toc144974536"/>
      <w:bookmarkStart w:id="345" w:name="_Toc152042344"/>
      <w:bookmarkStart w:id="346" w:name="_Toc247085726"/>
      <w:bookmarkStart w:id="347" w:name="_Toc246996955"/>
      <w:bookmarkStart w:id="348" w:name="_Toc246996212"/>
      <w:bookmarkStart w:id="349" w:name="_Toc77586851"/>
      <w:bookmarkStart w:id="350" w:name="_Toc77586944"/>
      <w:bookmarkStart w:id="351" w:name="_Toc152045568"/>
      <w:r>
        <w:rPr>
          <w:rFonts w:hint="eastAsia" w:cs="宋体" w:asciiTheme="minorEastAsia" w:hAnsiTheme="minorEastAsia" w:eastAsiaTheme="minorEastAsia"/>
          <w:sz w:val="24"/>
          <w:szCs w:val="24"/>
        </w:rPr>
        <w:t>6.3 成交通知</w:t>
      </w:r>
      <w:bookmarkEnd w:id="342"/>
      <w:bookmarkEnd w:id="343"/>
      <w:bookmarkEnd w:id="344"/>
      <w:bookmarkEnd w:id="345"/>
      <w:bookmarkEnd w:id="346"/>
      <w:bookmarkEnd w:id="347"/>
      <w:bookmarkEnd w:id="348"/>
      <w:bookmarkEnd w:id="349"/>
      <w:bookmarkEnd w:id="350"/>
      <w:bookmarkEnd w:id="351"/>
    </w:p>
    <w:p w14:paraId="6488DED5">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在本章第3.3款规定的投标有效期内，采购人以书面形式向成交人发出成交通知书，同时将成交结果通知未成交的供应商。</w:t>
      </w:r>
    </w:p>
    <w:p w14:paraId="00F04CEF">
      <w:pPr>
        <w:pStyle w:val="4"/>
        <w:spacing w:before="0" w:line="500" w:lineRule="exact"/>
        <w:ind w:firstLine="241" w:firstLineChars="100"/>
        <w:rPr>
          <w:rFonts w:cs="宋体" w:asciiTheme="minorEastAsia" w:hAnsiTheme="minorEastAsia" w:eastAsiaTheme="minorEastAsia"/>
          <w:sz w:val="24"/>
          <w:szCs w:val="24"/>
        </w:rPr>
      </w:pPr>
      <w:bookmarkStart w:id="352" w:name="_Toc152042345"/>
      <w:bookmarkStart w:id="353" w:name="_Toc247085727"/>
      <w:bookmarkStart w:id="354" w:name="_Toc77586852"/>
      <w:bookmarkStart w:id="355" w:name="_Toc179632587"/>
      <w:bookmarkStart w:id="356" w:name="_Toc152045569"/>
      <w:bookmarkStart w:id="357" w:name="_Toc77586945"/>
      <w:bookmarkStart w:id="358" w:name="_Toc296602459"/>
      <w:bookmarkStart w:id="359" w:name="_Toc246996956"/>
      <w:bookmarkStart w:id="360" w:name="_Toc246996213"/>
      <w:bookmarkStart w:id="361" w:name="_Toc144974537"/>
      <w:r>
        <w:rPr>
          <w:rFonts w:hint="eastAsia" w:cs="宋体" w:asciiTheme="minorEastAsia" w:hAnsiTheme="minorEastAsia" w:eastAsiaTheme="minorEastAsia"/>
          <w:sz w:val="24"/>
          <w:szCs w:val="24"/>
        </w:rPr>
        <w:t xml:space="preserve">6.4 </w:t>
      </w:r>
      <w:bookmarkEnd w:id="352"/>
      <w:bookmarkEnd w:id="353"/>
      <w:bookmarkEnd w:id="354"/>
      <w:bookmarkEnd w:id="355"/>
      <w:bookmarkEnd w:id="356"/>
      <w:bookmarkEnd w:id="357"/>
      <w:bookmarkEnd w:id="358"/>
      <w:bookmarkEnd w:id="359"/>
      <w:bookmarkEnd w:id="360"/>
      <w:bookmarkEnd w:id="361"/>
      <w:bookmarkStart w:id="362" w:name="_Toc77586946"/>
      <w:bookmarkStart w:id="363" w:name="_Toc246996957"/>
      <w:bookmarkStart w:id="364" w:name="_Toc179632588"/>
      <w:bookmarkStart w:id="365" w:name="_Toc246996214"/>
      <w:bookmarkStart w:id="366" w:name="_Toc152042346"/>
      <w:bookmarkStart w:id="367" w:name="_Toc152045570"/>
      <w:bookmarkStart w:id="368" w:name="_Toc77586853"/>
      <w:bookmarkStart w:id="369" w:name="_Toc247085728"/>
      <w:bookmarkStart w:id="370" w:name="_Toc144974538"/>
      <w:bookmarkStart w:id="371" w:name="_Toc296602460"/>
      <w:r>
        <w:rPr>
          <w:rFonts w:hint="eastAsia" w:cs="宋体" w:asciiTheme="minorEastAsia" w:hAnsiTheme="minorEastAsia" w:eastAsiaTheme="minorEastAsia"/>
          <w:sz w:val="24"/>
          <w:szCs w:val="24"/>
        </w:rPr>
        <w:t>签订合同</w:t>
      </w:r>
      <w:bookmarkEnd w:id="362"/>
      <w:bookmarkEnd w:id="363"/>
      <w:bookmarkEnd w:id="364"/>
      <w:bookmarkEnd w:id="365"/>
      <w:bookmarkEnd w:id="366"/>
      <w:bookmarkEnd w:id="367"/>
      <w:bookmarkEnd w:id="368"/>
      <w:bookmarkEnd w:id="369"/>
      <w:bookmarkEnd w:id="370"/>
      <w:bookmarkEnd w:id="371"/>
    </w:p>
    <w:p w14:paraId="041782FF">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6.4.1采购人和成交人应当自成交通知书发出之日起2个工作日内，根据竞争性磋商文件和成交人的磋商响应文件订立书面合同。成交人无正当理由拒签合同的，采购人取消其成交资格，给采购人造成的损失应当予以赔偿。</w:t>
      </w:r>
    </w:p>
    <w:p w14:paraId="4678DBA4">
      <w:pPr>
        <w:pStyle w:val="4"/>
        <w:spacing w:before="0" w:line="500" w:lineRule="exact"/>
        <w:ind w:firstLine="241" w:firstLineChars="100"/>
        <w:rPr>
          <w:rFonts w:cs="宋体" w:asciiTheme="minorEastAsia" w:hAnsiTheme="minorEastAsia" w:eastAsiaTheme="minorEastAsia"/>
          <w:sz w:val="24"/>
          <w:szCs w:val="24"/>
        </w:rPr>
      </w:pPr>
      <w:bookmarkStart w:id="372" w:name="_Toc77586854"/>
      <w:bookmarkStart w:id="373" w:name="_Toc296602461"/>
      <w:bookmarkStart w:id="374" w:name="_Toc77586947"/>
      <w:r>
        <w:rPr>
          <w:rFonts w:hint="eastAsia" w:cs="宋体" w:asciiTheme="minorEastAsia" w:hAnsiTheme="minorEastAsia" w:eastAsiaTheme="minorEastAsia"/>
          <w:sz w:val="24"/>
          <w:szCs w:val="24"/>
        </w:rPr>
        <w:t>7. 纪律和监督</w:t>
      </w:r>
      <w:bookmarkEnd w:id="372"/>
      <w:bookmarkEnd w:id="373"/>
      <w:bookmarkEnd w:id="374"/>
    </w:p>
    <w:p w14:paraId="4642C35C">
      <w:pPr>
        <w:pStyle w:val="4"/>
        <w:spacing w:before="0" w:line="500" w:lineRule="exact"/>
        <w:ind w:firstLine="241" w:firstLineChars="100"/>
        <w:rPr>
          <w:rFonts w:cs="宋体" w:asciiTheme="minorEastAsia" w:hAnsiTheme="minorEastAsia" w:eastAsiaTheme="minorEastAsia"/>
          <w:sz w:val="24"/>
          <w:szCs w:val="24"/>
        </w:rPr>
      </w:pPr>
      <w:bookmarkStart w:id="375" w:name="_Toc152042351"/>
      <w:bookmarkStart w:id="376" w:name="_Toc77586948"/>
      <w:bookmarkStart w:id="377" w:name="_Toc246996219"/>
      <w:bookmarkStart w:id="378" w:name="_Toc247085733"/>
      <w:bookmarkStart w:id="379" w:name="_Toc144974543"/>
      <w:bookmarkStart w:id="380" w:name="_Toc296602462"/>
      <w:bookmarkStart w:id="381" w:name="_Toc152045575"/>
      <w:bookmarkStart w:id="382" w:name="_Toc77586855"/>
      <w:bookmarkStart w:id="383" w:name="_Toc296590983"/>
      <w:bookmarkStart w:id="384" w:name="_Toc246996962"/>
      <w:bookmarkStart w:id="385" w:name="_Toc179632593"/>
      <w:r>
        <w:rPr>
          <w:rFonts w:hint="eastAsia" w:cs="宋体" w:asciiTheme="minorEastAsia" w:hAnsiTheme="minorEastAsia" w:eastAsiaTheme="minorEastAsia"/>
          <w:sz w:val="24"/>
          <w:szCs w:val="24"/>
        </w:rPr>
        <w:t>7.1 对采购人的纪律要求</w:t>
      </w:r>
      <w:bookmarkEnd w:id="375"/>
      <w:bookmarkEnd w:id="376"/>
      <w:bookmarkEnd w:id="377"/>
      <w:bookmarkEnd w:id="378"/>
      <w:bookmarkEnd w:id="379"/>
      <w:bookmarkEnd w:id="380"/>
      <w:bookmarkEnd w:id="381"/>
      <w:bookmarkEnd w:id="382"/>
      <w:bookmarkEnd w:id="383"/>
      <w:bookmarkEnd w:id="384"/>
      <w:bookmarkEnd w:id="385"/>
    </w:p>
    <w:p w14:paraId="0D7670F6">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采购人不得泄漏招标投标活动中应当保密的情况和资料，不得与供应商串通损害国家利益、社会公共利益或者他人合法权益。</w:t>
      </w:r>
    </w:p>
    <w:p w14:paraId="26B0F45E">
      <w:pPr>
        <w:pStyle w:val="4"/>
        <w:spacing w:before="0" w:line="500" w:lineRule="exact"/>
        <w:ind w:firstLine="241" w:firstLineChars="100"/>
        <w:rPr>
          <w:rFonts w:cs="宋体" w:asciiTheme="minorEastAsia" w:hAnsiTheme="minorEastAsia" w:eastAsiaTheme="minorEastAsia"/>
          <w:sz w:val="24"/>
          <w:szCs w:val="24"/>
        </w:rPr>
      </w:pPr>
      <w:bookmarkStart w:id="386" w:name="_Toc152042352"/>
      <w:bookmarkStart w:id="387" w:name="_Toc77586856"/>
      <w:bookmarkStart w:id="388" w:name="_Toc152045576"/>
      <w:bookmarkStart w:id="389" w:name="_Toc246996963"/>
      <w:bookmarkStart w:id="390" w:name="_Toc247085734"/>
      <w:bookmarkStart w:id="391" w:name="_Toc179632594"/>
      <w:bookmarkStart w:id="392" w:name="_Toc144974544"/>
      <w:bookmarkStart w:id="393" w:name="_Toc296602463"/>
      <w:bookmarkStart w:id="394" w:name="_Toc246996220"/>
      <w:bookmarkStart w:id="395" w:name="_Toc77586949"/>
      <w:r>
        <w:rPr>
          <w:rFonts w:hint="eastAsia" w:cs="宋体" w:asciiTheme="minorEastAsia" w:hAnsiTheme="minorEastAsia" w:eastAsiaTheme="minorEastAsia"/>
          <w:sz w:val="24"/>
          <w:szCs w:val="24"/>
        </w:rPr>
        <w:t>7.2 对供应商的纪律要求</w:t>
      </w:r>
      <w:bookmarkEnd w:id="386"/>
      <w:bookmarkEnd w:id="387"/>
      <w:bookmarkEnd w:id="388"/>
      <w:bookmarkEnd w:id="389"/>
      <w:bookmarkEnd w:id="390"/>
      <w:bookmarkEnd w:id="391"/>
      <w:bookmarkEnd w:id="392"/>
      <w:bookmarkEnd w:id="393"/>
      <w:bookmarkEnd w:id="394"/>
      <w:bookmarkEnd w:id="395"/>
    </w:p>
    <w:p w14:paraId="1F626DA7">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供应商不得相互串通投标或者与采购人串通投标，不得向采购人或者磋商小组成员行贿谋取成交，不得以他人名义投标或者以其他方式弄虚作假骗取成交；供应商不得以任何方式干扰、影响评标工作。</w:t>
      </w:r>
    </w:p>
    <w:p w14:paraId="14C362C6">
      <w:pPr>
        <w:pStyle w:val="4"/>
        <w:spacing w:before="0" w:line="500" w:lineRule="exact"/>
        <w:ind w:firstLine="241" w:firstLineChars="100"/>
        <w:rPr>
          <w:rFonts w:cs="宋体" w:asciiTheme="minorEastAsia" w:hAnsiTheme="minorEastAsia" w:eastAsiaTheme="minorEastAsia"/>
          <w:sz w:val="24"/>
          <w:szCs w:val="24"/>
        </w:rPr>
      </w:pPr>
      <w:bookmarkStart w:id="396" w:name="_Toc152045577"/>
      <w:bookmarkStart w:id="397" w:name="_Toc246996964"/>
      <w:bookmarkStart w:id="398" w:name="_Toc246996221"/>
      <w:bookmarkStart w:id="399" w:name="_Toc296602464"/>
      <w:bookmarkStart w:id="400" w:name="_Toc77586950"/>
      <w:bookmarkStart w:id="401" w:name="_Toc144974545"/>
      <w:bookmarkStart w:id="402" w:name="_Toc179632595"/>
      <w:bookmarkStart w:id="403" w:name="_Toc152042353"/>
      <w:bookmarkStart w:id="404" w:name="_Toc77586857"/>
      <w:bookmarkStart w:id="405" w:name="_Toc247085735"/>
      <w:r>
        <w:rPr>
          <w:rFonts w:hint="eastAsia" w:cs="宋体" w:asciiTheme="minorEastAsia" w:hAnsiTheme="minorEastAsia" w:eastAsiaTheme="minorEastAsia"/>
          <w:sz w:val="24"/>
          <w:szCs w:val="24"/>
        </w:rPr>
        <w:t>7.3 对磋商小组成员的纪律要求</w:t>
      </w:r>
      <w:bookmarkEnd w:id="396"/>
      <w:bookmarkEnd w:id="397"/>
      <w:bookmarkEnd w:id="398"/>
      <w:bookmarkEnd w:id="399"/>
      <w:bookmarkEnd w:id="400"/>
      <w:bookmarkEnd w:id="401"/>
      <w:bookmarkEnd w:id="402"/>
      <w:bookmarkEnd w:id="403"/>
      <w:bookmarkEnd w:id="404"/>
      <w:bookmarkEnd w:id="405"/>
    </w:p>
    <w:p w14:paraId="04C04C29">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14:paraId="5054F0E5">
      <w:pPr>
        <w:pStyle w:val="4"/>
        <w:spacing w:before="0" w:line="500" w:lineRule="exact"/>
        <w:ind w:firstLine="241" w:firstLineChars="100"/>
        <w:rPr>
          <w:rFonts w:cs="宋体" w:asciiTheme="minorEastAsia" w:hAnsiTheme="minorEastAsia" w:eastAsiaTheme="minorEastAsia"/>
          <w:sz w:val="24"/>
          <w:szCs w:val="24"/>
        </w:rPr>
      </w:pPr>
      <w:bookmarkStart w:id="406" w:name="_Toc246996965"/>
      <w:bookmarkStart w:id="407" w:name="_Toc152042354"/>
      <w:bookmarkStart w:id="408" w:name="_Toc247085736"/>
      <w:bookmarkStart w:id="409" w:name="_Toc152045578"/>
      <w:bookmarkStart w:id="410" w:name="_Toc77586858"/>
      <w:bookmarkStart w:id="411" w:name="_Toc296602465"/>
      <w:bookmarkStart w:id="412" w:name="_Toc179632596"/>
      <w:bookmarkStart w:id="413" w:name="_Toc77586951"/>
      <w:bookmarkStart w:id="414" w:name="_Toc246996222"/>
      <w:bookmarkStart w:id="415" w:name="_Toc144974546"/>
      <w:r>
        <w:rPr>
          <w:rFonts w:hint="eastAsia" w:cs="宋体" w:asciiTheme="minorEastAsia" w:hAnsiTheme="minorEastAsia" w:eastAsiaTheme="minorEastAsia"/>
          <w:sz w:val="24"/>
          <w:szCs w:val="24"/>
        </w:rPr>
        <w:t>7.4 对与评标活动有关的工作人员的纪律要求</w:t>
      </w:r>
      <w:bookmarkEnd w:id="406"/>
      <w:bookmarkEnd w:id="407"/>
      <w:bookmarkEnd w:id="408"/>
      <w:bookmarkEnd w:id="409"/>
      <w:bookmarkEnd w:id="410"/>
      <w:bookmarkEnd w:id="411"/>
      <w:bookmarkEnd w:id="412"/>
      <w:bookmarkEnd w:id="413"/>
      <w:bookmarkEnd w:id="414"/>
    </w:p>
    <w:p w14:paraId="07254FA2">
      <w:pPr>
        <w:spacing w:after="0" w:line="500" w:lineRule="exact"/>
        <w:ind w:firstLine="480" w:firstLineChars="200"/>
        <w:rPr>
          <w:rFonts w:cs="宋体" w:asciiTheme="minorEastAsia" w:hAnsiTheme="minorEastAsia" w:eastAsiaTheme="minorEastAsia"/>
          <w:sz w:val="24"/>
          <w:szCs w:val="24"/>
        </w:rPr>
      </w:pPr>
      <w:bookmarkStart w:id="416" w:name="_Toc152042355"/>
      <w:r>
        <w:rPr>
          <w:rFonts w:hint="eastAsia" w:cs="宋体" w:asciiTheme="minorEastAsia" w:hAnsiTheme="minorEastAsia" w:eastAsiaTheme="minorEastAsia"/>
          <w:sz w:val="24"/>
          <w:szCs w:val="24"/>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416"/>
    </w:p>
    <w:p w14:paraId="4201B2F4">
      <w:pPr>
        <w:pStyle w:val="4"/>
        <w:spacing w:before="0" w:line="500" w:lineRule="exact"/>
        <w:ind w:firstLine="241" w:firstLineChars="100"/>
        <w:rPr>
          <w:rFonts w:cs="宋体" w:asciiTheme="minorEastAsia" w:hAnsiTheme="minorEastAsia" w:eastAsiaTheme="minorEastAsia"/>
          <w:sz w:val="24"/>
          <w:szCs w:val="24"/>
        </w:rPr>
      </w:pPr>
      <w:bookmarkStart w:id="417" w:name="_Toc77586859"/>
      <w:bookmarkStart w:id="418" w:name="_Toc247085737"/>
      <w:bookmarkStart w:id="419" w:name="_Toc77586952"/>
      <w:bookmarkStart w:id="420" w:name="_Toc152042356"/>
      <w:bookmarkStart w:id="421" w:name="_Toc246996223"/>
      <w:bookmarkStart w:id="422" w:name="_Toc179632597"/>
      <w:bookmarkStart w:id="423" w:name="_Toc296602466"/>
      <w:bookmarkStart w:id="424" w:name="_Toc152045579"/>
      <w:bookmarkStart w:id="425" w:name="_Toc246996966"/>
      <w:r>
        <w:rPr>
          <w:rFonts w:hint="eastAsia" w:cs="宋体" w:asciiTheme="minorEastAsia" w:hAnsiTheme="minorEastAsia" w:eastAsiaTheme="minorEastAsia"/>
          <w:sz w:val="24"/>
          <w:szCs w:val="24"/>
        </w:rPr>
        <w:t>7.5 投诉</w:t>
      </w:r>
      <w:bookmarkEnd w:id="415"/>
      <w:bookmarkEnd w:id="417"/>
      <w:bookmarkEnd w:id="418"/>
      <w:bookmarkEnd w:id="419"/>
      <w:bookmarkEnd w:id="420"/>
      <w:bookmarkEnd w:id="421"/>
      <w:bookmarkEnd w:id="422"/>
      <w:bookmarkEnd w:id="423"/>
      <w:bookmarkEnd w:id="424"/>
      <w:bookmarkEnd w:id="425"/>
    </w:p>
    <w:p w14:paraId="363E8E60">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供应商和其他利害关系人认为本次招标活动违反法律、法规和规章规定的，有权向有关行政监督部门投诉。</w:t>
      </w:r>
    </w:p>
    <w:p w14:paraId="03F54DDB">
      <w:pPr>
        <w:tabs>
          <w:tab w:val="left" w:pos="3520"/>
        </w:tabs>
        <w:spacing w:after="0" w:line="500" w:lineRule="exact"/>
        <w:rPr>
          <w:rFonts w:cs="宋体" w:asciiTheme="minorEastAsia" w:hAnsiTheme="minorEastAsia" w:eastAsiaTheme="minorEastAsia"/>
          <w:b/>
          <w:sz w:val="24"/>
          <w:szCs w:val="24"/>
        </w:rPr>
      </w:pPr>
      <w:bookmarkStart w:id="426" w:name="_Toc179632598"/>
      <w:bookmarkStart w:id="427" w:name="_Toc152045580"/>
      <w:bookmarkStart w:id="428" w:name="_Toc77586860"/>
      <w:bookmarkStart w:id="429" w:name="_Toc144974547"/>
      <w:bookmarkStart w:id="430" w:name="_Toc296602467"/>
      <w:bookmarkStart w:id="431" w:name="_Toc246996967"/>
      <w:bookmarkStart w:id="432" w:name="_Toc152042357"/>
      <w:bookmarkStart w:id="433" w:name="_Toc247085738"/>
      <w:bookmarkStart w:id="434" w:name="_Toc246996224"/>
      <w:bookmarkStart w:id="435" w:name="_Toc77586953"/>
      <w:r>
        <w:rPr>
          <w:rFonts w:hint="eastAsia" w:cs="宋体" w:asciiTheme="minorEastAsia" w:hAnsiTheme="minorEastAsia" w:eastAsiaTheme="minorEastAsia"/>
          <w:b/>
          <w:sz w:val="24"/>
          <w:szCs w:val="24"/>
        </w:rPr>
        <w:t>8.需要补充的其他内容</w:t>
      </w:r>
      <w:bookmarkEnd w:id="426"/>
      <w:bookmarkEnd w:id="427"/>
      <w:bookmarkEnd w:id="428"/>
      <w:bookmarkEnd w:id="429"/>
      <w:bookmarkEnd w:id="430"/>
      <w:bookmarkEnd w:id="431"/>
      <w:bookmarkEnd w:id="432"/>
      <w:bookmarkEnd w:id="433"/>
      <w:bookmarkEnd w:id="434"/>
      <w:bookmarkEnd w:id="435"/>
      <w:r>
        <w:rPr>
          <w:rFonts w:cs="宋体" w:asciiTheme="minorEastAsia" w:hAnsiTheme="minorEastAsia" w:eastAsiaTheme="minorEastAsia"/>
          <w:b/>
          <w:sz w:val="24"/>
          <w:szCs w:val="24"/>
        </w:rPr>
        <w:tab/>
      </w:r>
    </w:p>
    <w:p w14:paraId="007BD9B8">
      <w:pPr>
        <w:spacing w:after="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需要补充的其他内容：见供应商须知前附表。</w:t>
      </w:r>
    </w:p>
    <w:p w14:paraId="199217F3">
      <w:pPr>
        <w:rPr>
          <w:rFonts w:asciiTheme="minorEastAsia" w:hAnsiTheme="minorEastAsia" w:eastAsiaTheme="minorEastAsia"/>
        </w:rPr>
      </w:pPr>
    </w:p>
    <w:p w14:paraId="14463355">
      <w:pPr>
        <w:pStyle w:val="64"/>
        <w:spacing w:before="0" w:after="0" w:line="400" w:lineRule="exact"/>
        <w:outlineLvl w:val="0"/>
        <w:rPr>
          <w:rFonts w:hint="eastAsia" w:ascii="宋体" w:hAnsi="宋体" w:eastAsia="宋体" w:cs="宋体"/>
          <w:sz w:val="32"/>
          <w:szCs w:val="32"/>
        </w:rPr>
      </w:pPr>
      <w:bookmarkStart w:id="436" w:name="_Toc26554093"/>
      <w:bookmarkEnd w:id="436"/>
      <w:bookmarkStart w:id="437" w:name="_Toc49090575"/>
      <w:bookmarkEnd w:id="437"/>
      <w:bookmarkStart w:id="438" w:name="_Toc513029242"/>
      <w:bookmarkEnd w:id="438"/>
      <w:bookmarkStart w:id="439" w:name="_Hlt16619369"/>
      <w:bookmarkEnd w:id="439"/>
      <w:bookmarkStart w:id="440" w:name="_Toc20823314"/>
      <w:bookmarkEnd w:id="440"/>
      <w:bookmarkStart w:id="441" w:name="_Toc479757207"/>
      <w:bookmarkEnd w:id="441"/>
      <w:bookmarkStart w:id="442" w:name="_Toc517179003"/>
      <w:bookmarkEnd w:id="442"/>
      <w:bookmarkStart w:id="443" w:name="_Toc120614281"/>
      <w:bookmarkEnd w:id="443"/>
      <w:bookmarkStart w:id="444" w:name="_Toc479757211"/>
      <w:bookmarkEnd w:id="444"/>
      <w:bookmarkStart w:id="445" w:name="_Toc120614221"/>
      <w:bookmarkEnd w:id="445"/>
      <w:bookmarkStart w:id="446" w:name="_Toc462564139"/>
      <w:bookmarkEnd w:id="446"/>
      <w:bookmarkStart w:id="447" w:name="_Toc517178999"/>
      <w:bookmarkEnd w:id="447"/>
      <w:bookmarkStart w:id="448" w:name="_Hlt16619475"/>
      <w:bookmarkEnd w:id="448"/>
      <w:bookmarkStart w:id="449" w:name="_Toc15083"/>
      <w:bookmarkStart w:id="450" w:name="_Toc16770582"/>
      <w:bookmarkStart w:id="451" w:name="_Toc528078062"/>
      <w:r>
        <w:rPr>
          <w:rFonts w:hint="eastAsia" w:ascii="宋体" w:hAnsi="宋体" w:eastAsia="宋体" w:cs="宋体"/>
          <w:sz w:val="32"/>
          <w:szCs w:val="32"/>
        </w:rPr>
        <w:t>第三章</w:t>
      </w:r>
      <w:r>
        <w:rPr>
          <w:rFonts w:hint="eastAsia" w:ascii="宋体" w:hAnsi="宋体" w:eastAsia="宋体" w:cs="宋体"/>
          <w:color w:val="auto"/>
          <w:kern w:val="36"/>
          <w:sz w:val="32"/>
          <w:szCs w:val="32"/>
          <w:lang w:val="en-US" w:eastAsia="zh-CN"/>
        </w:rPr>
        <w:t xml:space="preserve"> </w:t>
      </w:r>
      <w:r>
        <w:rPr>
          <w:rFonts w:hint="eastAsia" w:ascii="宋体" w:hAnsi="宋体" w:eastAsia="宋体" w:cs="宋体"/>
          <w:color w:val="auto"/>
          <w:kern w:val="36"/>
          <w:sz w:val="32"/>
          <w:szCs w:val="32"/>
        </w:rPr>
        <w:t xml:space="preserve"> </w:t>
      </w:r>
      <w:r>
        <w:rPr>
          <w:rFonts w:hint="eastAsia" w:ascii="宋体" w:hAnsi="宋体" w:eastAsia="宋体" w:cs="宋体"/>
          <w:sz w:val="32"/>
          <w:szCs w:val="32"/>
        </w:rPr>
        <w:t>评审标准</w:t>
      </w:r>
      <w:bookmarkEnd w:id="449"/>
      <w:bookmarkEnd w:id="450"/>
      <w:bookmarkEnd w:id="451"/>
    </w:p>
    <w:p w14:paraId="3AD1B0B7">
      <w:pPr>
        <w:spacing w:line="400" w:lineRule="exact"/>
        <w:ind w:firstLine="420"/>
        <w:rPr>
          <w:rFonts w:cs="Calibri" w:asciiTheme="minorEastAsia" w:hAnsiTheme="minorEastAsia" w:eastAsiaTheme="minorEastAsia"/>
          <w:sz w:val="24"/>
        </w:rPr>
      </w:pPr>
      <w:bookmarkStart w:id="452" w:name="OLE_LINK2"/>
      <w:bookmarkEnd w:id="452"/>
      <w:bookmarkStart w:id="453" w:name="OLE_LINK1"/>
      <w:r>
        <w:rPr>
          <w:rFonts w:hint="eastAsia" w:cs="Calibri" w:asciiTheme="minorEastAsia" w:hAnsiTheme="minorEastAsia" w:eastAsiaTheme="minorEastAsia"/>
          <w:sz w:val="24"/>
        </w:rPr>
        <w:t>本次竞争性磋商的评审分为初步审查和详细审查。详细审查采用综合评分法，总分为100分。</w:t>
      </w:r>
      <w:bookmarkEnd w:id="453"/>
    </w:p>
    <w:p w14:paraId="130035DC">
      <w:pPr>
        <w:spacing w:line="400" w:lineRule="exact"/>
        <w:rPr>
          <w:rFonts w:cs="Calibri" w:asciiTheme="minorEastAsia" w:hAnsiTheme="minorEastAsia" w:eastAsiaTheme="minorEastAsia"/>
          <w:b/>
          <w:bCs/>
          <w:sz w:val="24"/>
        </w:rPr>
      </w:pPr>
      <w:r>
        <w:rPr>
          <w:rFonts w:hint="eastAsia" w:cs="Calibri" w:asciiTheme="minorEastAsia" w:hAnsiTheme="minorEastAsia" w:eastAsiaTheme="minorEastAsia"/>
          <w:b/>
          <w:bCs/>
          <w:sz w:val="24"/>
        </w:rPr>
        <w:t>1、评标办法前附表</w:t>
      </w:r>
    </w:p>
    <w:tbl>
      <w:tblPr>
        <w:tblStyle w:val="27"/>
        <w:tblW w:w="9553"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764"/>
        <w:gridCol w:w="1548"/>
        <w:gridCol w:w="6472"/>
      </w:tblGrid>
      <w:tr w14:paraId="14A3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533" w:type="dxa"/>
            <w:gridSpan w:val="2"/>
            <w:tcBorders>
              <w:top w:val="single" w:color="auto" w:sz="4" w:space="0"/>
              <w:left w:val="single" w:color="auto" w:sz="4" w:space="0"/>
              <w:bottom w:val="single" w:color="auto" w:sz="4" w:space="0"/>
              <w:right w:val="single" w:color="auto" w:sz="4" w:space="0"/>
            </w:tcBorders>
            <w:vAlign w:val="center"/>
          </w:tcPr>
          <w:p w14:paraId="7CF928D4">
            <w:pPr>
              <w:pStyle w:val="2"/>
              <w:widowControl/>
              <w:spacing w:before="0" w:beforeAutospacing="0" w:after="0" w:line="400" w:lineRule="exact"/>
              <w:jc w:val="center"/>
              <w:rPr>
                <w:rFonts w:hint="default" w:asciiTheme="minorEastAsia" w:hAnsiTheme="minorEastAsia" w:eastAsiaTheme="minorEastAsia"/>
                <w:b/>
                <w:bCs/>
                <w:color w:val="auto"/>
                <w:sz w:val="24"/>
                <w:szCs w:val="24"/>
              </w:rPr>
            </w:pPr>
            <w:r>
              <w:rPr>
                <w:rFonts w:asciiTheme="minorEastAsia" w:hAnsiTheme="minorEastAsia" w:eastAsiaTheme="minorEastAsia"/>
                <w:b/>
                <w:bCs/>
                <w:color w:val="auto"/>
                <w:sz w:val="24"/>
                <w:szCs w:val="24"/>
              </w:rPr>
              <w:t>条款号</w:t>
            </w:r>
          </w:p>
        </w:tc>
        <w:tc>
          <w:tcPr>
            <w:tcW w:w="1548" w:type="dxa"/>
            <w:tcBorders>
              <w:top w:val="single" w:color="auto" w:sz="4" w:space="0"/>
              <w:left w:val="nil"/>
              <w:bottom w:val="single" w:color="auto" w:sz="4" w:space="0"/>
              <w:right w:val="single" w:color="auto" w:sz="4" w:space="0"/>
            </w:tcBorders>
            <w:vAlign w:val="center"/>
          </w:tcPr>
          <w:p w14:paraId="04CDA81B">
            <w:pPr>
              <w:pStyle w:val="2"/>
              <w:widowControl/>
              <w:spacing w:before="0" w:beforeAutospacing="0" w:after="0" w:line="400" w:lineRule="exact"/>
              <w:jc w:val="center"/>
              <w:rPr>
                <w:rFonts w:hint="default" w:asciiTheme="minorEastAsia" w:hAnsiTheme="minorEastAsia" w:eastAsiaTheme="minorEastAsia"/>
                <w:b/>
                <w:bCs/>
                <w:color w:val="auto"/>
                <w:sz w:val="24"/>
                <w:szCs w:val="24"/>
              </w:rPr>
            </w:pPr>
            <w:r>
              <w:rPr>
                <w:rFonts w:asciiTheme="minorEastAsia" w:hAnsiTheme="minorEastAsia" w:eastAsiaTheme="minorEastAsia"/>
                <w:b/>
                <w:bCs/>
                <w:color w:val="auto"/>
                <w:sz w:val="24"/>
                <w:szCs w:val="24"/>
              </w:rPr>
              <w:t>评审因素</w:t>
            </w:r>
          </w:p>
        </w:tc>
        <w:tc>
          <w:tcPr>
            <w:tcW w:w="6472" w:type="dxa"/>
            <w:tcBorders>
              <w:top w:val="single" w:color="auto" w:sz="4" w:space="0"/>
              <w:left w:val="nil"/>
              <w:bottom w:val="single" w:color="auto" w:sz="4" w:space="0"/>
              <w:right w:val="single" w:color="auto" w:sz="4" w:space="0"/>
            </w:tcBorders>
            <w:vAlign w:val="center"/>
          </w:tcPr>
          <w:p w14:paraId="625CB149">
            <w:pPr>
              <w:pStyle w:val="2"/>
              <w:widowControl/>
              <w:spacing w:before="0" w:beforeAutospacing="0" w:after="0" w:line="400" w:lineRule="exact"/>
              <w:jc w:val="center"/>
              <w:rPr>
                <w:rFonts w:hint="default" w:asciiTheme="minorEastAsia" w:hAnsiTheme="minorEastAsia" w:eastAsiaTheme="minorEastAsia"/>
                <w:b/>
                <w:bCs/>
                <w:color w:val="auto"/>
                <w:sz w:val="24"/>
                <w:szCs w:val="24"/>
              </w:rPr>
            </w:pPr>
            <w:r>
              <w:rPr>
                <w:rFonts w:asciiTheme="minorEastAsia" w:hAnsiTheme="minorEastAsia" w:eastAsiaTheme="minorEastAsia"/>
                <w:b/>
                <w:bCs/>
                <w:color w:val="auto"/>
                <w:sz w:val="24"/>
                <w:szCs w:val="24"/>
              </w:rPr>
              <w:t>评审标准</w:t>
            </w:r>
          </w:p>
        </w:tc>
      </w:tr>
      <w:tr w14:paraId="28BB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69" w:type="dxa"/>
            <w:vMerge w:val="restart"/>
            <w:tcBorders>
              <w:top w:val="nil"/>
              <w:left w:val="single" w:color="auto" w:sz="4" w:space="0"/>
              <w:bottom w:val="single" w:color="auto" w:sz="4" w:space="0"/>
              <w:right w:val="single" w:color="auto" w:sz="4" w:space="0"/>
            </w:tcBorders>
            <w:vAlign w:val="center"/>
          </w:tcPr>
          <w:p w14:paraId="31A958A9">
            <w:pPr>
              <w:pStyle w:val="2"/>
              <w:widowControl/>
              <w:spacing w:before="0" w:beforeAutospacing="0" w:after="0" w:line="400" w:lineRule="exact"/>
              <w:jc w:val="center"/>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1.1</w:t>
            </w:r>
          </w:p>
        </w:tc>
        <w:tc>
          <w:tcPr>
            <w:tcW w:w="764" w:type="dxa"/>
            <w:vMerge w:val="restart"/>
            <w:tcBorders>
              <w:top w:val="nil"/>
              <w:left w:val="nil"/>
              <w:bottom w:val="single" w:color="auto" w:sz="4" w:space="0"/>
              <w:right w:val="single" w:color="auto" w:sz="4" w:space="0"/>
            </w:tcBorders>
            <w:vAlign w:val="center"/>
          </w:tcPr>
          <w:p w14:paraId="53DB477C">
            <w:pPr>
              <w:pStyle w:val="2"/>
              <w:widowControl/>
              <w:spacing w:before="0" w:beforeAutospacing="0" w:after="0" w:line="400" w:lineRule="exact"/>
              <w:jc w:val="center"/>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符合性评审标准</w:t>
            </w:r>
          </w:p>
        </w:tc>
        <w:tc>
          <w:tcPr>
            <w:tcW w:w="1548" w:type="dxa"/>
            <w:tcBorders>
              <w:top w:val="single" w:color="auto" w:sz="4" w:space="0"/>
              <w:left w:val="nil"/>
              <w:bottom w:val="single" w:color="auto" w:sz="4" w:space="0"/>
              <w:right w:val="single" w:color="auto" w:sz="4" w:space="0"/>
            </w:tcBorders>
            <w:vAlign w:val="center"/>
          </w:tcPr>
          <w:p w14:paraId="05E34A2E">
            <w:pPr>
              <w:pStyle w:val="2"/>
              <w:widowControl/>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响应人名称</w:t>
            </w:r>
          </w:p>
        </w:tc>
        <w:tc>
          <w:tcPr>
            <w:tcW w:w="6472" w:type="dxa"/>
            <w:tcBorders>
              <w:top w:val="single" w:color="auto" w:sz="4" w:space="0"/>
              <w:left w:val="nil"/>
              <w:bottom w:val="single" w:color="auto" w:sz="4" w:space="0"/>
              <w:right w:val="single" w:color="auto" w:sz="4" w:space="0"/>
            </w:tcBorders>
            <w:vAlign w:val="center"/>
          </w:tcPr>
          <w:p w14:paraId="35AE62AC">
            <w:pPr>
              <w:pStyle w:val="2"/>
              <w:widowControl/>
              <w:snapToGrid w:val="0"/>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与营业执照等证件一致</w:t>
            </w:r>
          </w:p>
        </w:tc>
      </w:tr>
      <w:tr w14:paraId="6AA4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69" w:type="dxa"/>
            <w:vMerge w:val="continue"/>
            <w:tcBorders>
              <w:top w:val="nil"/>
              <w:left w:val="single" w:color="auto" w:sz="4" w:space="0"/>
              <w:bottom w:val="single" w:color="auto" w:sz="4" w:space="0"/>
              <w:right w:val="single" w:color="auto" w:sz="4" w:space="0"/>
            </w:tcBorders>
            <w:vAlign w:val="center"/>
          </w:tcPr>
          <w:p w14:paraId="0A1B2276">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396B7392">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vAlign w:val="center"/>
          </w:tcPr>
          <w:p w14:paraId="0FFD81E7">
            <w:pPr>
              <w:pStyle w:val="2"/>
              <w:widowControl/>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签字或盖章</w:t>
            </w:r>
          </w:p>
        </w:tc>
        <w:tc>
          <w:tcPr>
            <w:tcW w:w="6472" w:type="dxa"/>
            <w:tcBorders>
              <w:top w:val="single" w:color="auto" w:sz="4" w:space="0"/>
              <w:left w:val="nil"/>
              <w:bottom w:val="single" w:color="auto" w:sz="4" w:space="0"/>
              <w:right w:val="single" w:color="auto" w:sz="4" w:space="0"/>
            </w:tcBorders>
            <w:vAlign w:val="center"/>
          </w:tcPr>
          <w:p w14:paraId="1E123FFA">
            <w:pPr>
              <w:pStyle w:val="2"/>
              <w:widowControl/>
              <w:snapToGrid w:val="0"/>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符合竞争性磋商文件要求的签字、盖章</w:t>
            </w:r>
          </w:p>
        </w:tc>
      </w:tr>
      <w:tr w14:paraId="6EF7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9" w:type="dxa"/>
            <w:vMerge w:val="continue"/>
            <w:tcBorders>
              <w:top w:val="nil"/>
              <w:left w:val="single" w:color="auto" w:sz="4" w:space="0"/>
              <w:bottom w:val="single" w:color="auto" w:sz="4" w:space="0"/>
              <w:right w:val="single" w:color="auto" w:sz="4" w:space="0"/>
            </w:tcBorders>
            <w:vAlign w:val="center"/>
          </w:tcPr>
          <w:p w14:paraId="088BE250">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48377068">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vAlign w:val="center"/>
          </w:tcPr>
          <w:p w14:paraId="0999B4CE">
            <w:pPr>
              <w:pStyle w:val="2"/>
              <w:widowControl/>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响应文件格式</w:t>
            </w:r>
          </w:p>
        </w:tc>
        <w:tc>
          <w:tcPr>
            <w:tcW w:w="6472" w:type="dxa"/>
            <w:tcBorders>
              <w:top w:val="single" w:color="auto" w:sz="4" w:space="0"/>
              <w:left w:val="nil"/>
              <w:bottom w:val="single" w:color="auto" w:sz="4" w:space="0"/>
              <w:right w:val="single" w:color="auto" w:sz="4" w:space="0"/>
            </w:tcBorders>
            <w:vAlign w:val="center"/>
          </w:tcPr>
          <w:p w14:paraId="0FFF78AD">
            <w:pPr>
              <w:pStyle w:val="2"/>
              <w:widowControl/>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符合</w:t>
            </w:r>
            <w:r>
              <w:rPr>
                <w:rFonts w:asciiTheme="minorEastAsia" w:hAnsiTheme="minorEastAsia" w:eastAsiaTheme="minorEastAsia"/>
                <w:color w:val="auto"/>
                <w:sz w:val="24"/>
                <w:szCs w:val="24"/>
                <w:highlight w:val="none"/>
              </w:rPr>
              <w:t>第七章“响应文件格式”的要</w:t>
            </w:r>
            <w:r>
              <w:rPr>
                <w:rFonts w:asciiTheme="minorEastAsia" w:hAnsiTheme="minorEastAsia" w:eastAsiaTheme="minorEastAsia"/>
                <w:color w:val="auto"/>
                <w:sz w:val="24"/>
                <w:szCs w:val="24"/>
              </w:rPr>
              <w:t>求</w:t>
            </w:r>
          </w:p>
        </w:tc>
      </w:tr>
      <w:tr w14:paraId="3074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9" w:type="dxa"/>
            <w:vMerge w:val="continue"/>
            <w:tcBorders>
              <w:top w:val="nil"/>
              <w:left w:val="single" w:color="auto" w:sz="4" w:space="0"/>
              <w:bottom w:val="single" w:color="auto" w:sz="4" w:space="0"/>
              <w:right w:val="single" w:color="auto" w:sz="4" w:space="0"/>
            </w:tcBorders>
            <w:vAlign w:val="center"/>
          </w:tcPr>
          <w:p w14:paraId="10994630">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7BFFA0E0">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vAlign w:val="center"/>
          </w:tcPr>
          <w:p w14:paraId="55BD6F1D">
            <w:pPr>
              <w:pStyle w:val="2"/>
              <w:widowControl/>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报价唯一</w:t>
            </w:r>
          </w:p>
        </w:tc>
        <w:tc>
          <w:tcPr>
            <w:tcW w:w="6472" w:type="dxa"/>
            <w:tcBorders>
              <w:top w:val="single" w:color="auto" w:sz="4" w:space="0"/>
              <w:left w:val="nil"/>
              <w:bottom w:val="single" w:color="auto" w:sz="4" w:space="0"/>
              <w:right w:val="single" w:color="auto" w:sz="4" w:space="0"/>
            </w:tcBorders>
            <w:vAlign w:val="center"/>
          </w:tcPr>
          <w:p w14:paraId="7D46505F">
            <w:pPr>
              <w:pStyle w:val="2"/>
              <w:widowControl/>
              <w:snapToGrid w:val="0"/>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只能有一个有效报价</w:t>
            </w:r>
            <w:r>
              <w:rPr>
                <w:rFonts w:hint="eastAsia" w:asciiTheme="minorEastAsia" w:hAnsiTheme="minorEastAsia" w:eastAsiaTheme="minorEastAsia"/>
                <w:color w:val="auto"/>
                <w:sz w:val="24"/>
                <w:szCs w:val="24"/>
              </w:rPr>
              <w:t>，且不超过最高限价</w:t>
            </w:r>
          </w:p>
        </w:tc>
      </w:tr>
      <w:tr w14:paraId="6EBB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69" w:type="dxa"/>
            <w:vMerge w:val="restart"/>
            <w:tcBorders>
              <w:top w:val="nil"/>
              <w:left w:val="single" w:color="auto" w:sz="4" w:space="0"/>
              <w:bottom w:val="single" w:color="auto" w:sz="4" w:space="0"/>
              <w:right w:val="single" w:color="auto" w:sz="4" w:space="0"/>
            </w:tcBorders>
            <w:vAlign w:val="center"/>
          </w:tcPr>
          <w:p w14:paraId="5D07582D">
            <w:pPr>
              <w:pStyle w:val="2"/>
              <w:widowControl/>
              <w:spacing w:before="0" w:beforeAutospacing="0" w:after="0" w:line="400" w:lineRule="exact"/>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1.2</w:t>
            </w:r>
          </w:p>
        </w:tc>
        <w:tc>
          <w:tcPr>
            <w:tcW w:w="764" w:type="dxa"/>
            <w:vMerge w:val="restart"/>
            <w:tcBorders>
              <w:top w:val="nil"/>
              <w:left w:val="nil"/>
              <w:bottom w:val="single" w:color="auto" w:sz="4" w:space="0"/>
              <w:right w:val="single" w:color="auto" w:sz="4" w:space="0"/>
            </w:tcBorders>
            <w:vAlign w:val="center"/>
          </w:tcPr>
          <w:p w14:paraId="36DDD855">
            <w:pPr>
              <w:pStyle w:val="2"/>
              <w:widowControl/>
              <w:spacing w:before="0" w:beforeAutospacing="0" w:after="0" w:line="400" w:lineRule="exact"/>
              <w:jc w:val="center"/>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资格评审标准</w:t>
            </w:r>
          </w:p>
        </w:tc>
        <w:tc>
          <w:tcPr>
            <w:tcW w:w="1548" w:type="dxa"/>
            <w:tcBorders>
              <w:top w:val="single" w:color="auto" w:sz="4" w:space="0"/>
              <w:left w:val="nil"/>
              <w:bottom w:val="single" w:color="auto" w:sz="4" w:space="0"/>
              <w:right w:val="single" w:color="auto" w:sz="4" w:space="0"/>
            </w:tcBorders>
            <w:vAlign w:val="center"/>
          </w:tcPr>
          <w:p w14:paraId="24A9C890">
            <w:pPr>
              <w:spacing w:after="0" w:line="400" w:lineRule="exact"/>
              <w:rPr>
                <w:rFonts w:ascii="宋体" w:hAnsi="宋体" w:eastAsia="宋体"/>
                <w:sz w:val="24"/>
                <w:szCs w:val="24"/>
                <w:highlight w:val="none"/>
              </w:rPr>
            </w:pPr>
            <w:r>
              <w:rPr>
                <w:rFonts w:hint="eastAsia" w:ascii="宋体" w:hAnsi="宋体" w:eastAsia="宋体"/>
                <w:sz w:val="24"/>
                <w:szCs w:val="24"/>
                <w:highlight w:val="none"/>
              </w:rPr>
              <w:t>满足《中华人民共和国政府采购法》第二十二条规定</w:t>
            </w:r>
          </w:p>
        </w:tc>
        <w:tc>
          <w:tcPr>
            <w:tcW w:w="6472" w:type="dxa"/>
            <w:tcBorders>
              <w:top w:val="single" w:color="auto" w:sz="4" w:space="0"/>
              <w:left w:val="nil"/>
              <w:bottom w:val="single" w:color="auto" w:sz="4" w:space="0"/>
              <w:right w:val="single" w:color="auto" w:sz="4" w:space="0"/>
            </w:tcBorders>
            <w:shd w:val="clear" w:color="auto" w:fill="auto"/>
            <w:vAlign w:val="center"/>
          </w:tcPr>
          <w:p w14:paraId="7E885C68">
            <w:pPr>
              <w:spacing w:after="0" w:line="400" w:lineRule="exact"/>
              <w:rPr>
                <w:rFonts w:hint="eastAsia" w:ascii="宋体" w:hAnsi="宋体" w:eastAsia="宋体" w:cstheme="minorBidi"/>
                <w:sz w:val="24"/>
                <w:szCs w:val="24"/>
                <w:lang w:val="en-US" w:eastAsia="zh-CN" w:bidi="ar-SA"/>
              </w:rPr>
            </w:pPr>
            <w:r>
              <w:rPr>
                <w:rFonts w:hint="eastAsia" w:ascii="宋体" w:hAnsi="宋体" w:eastAsia="宋体"/>
                <w:sz w:val="24"/>
                <w:szCs w:val="24"/>
              </w:rPr>
              <w:t>满足《中华人民共和国政府采购法》第二十二条规定的承诺书（供应商只需提供承诺书，不需要提供证明材料，对承诺书的真实性负责）</w:t>
            </w:r>
            <w:r>
              <w:rPr>
                <w:rFonts w:hint="eastAsia" w:ascii="宋体" w:hAnsi="宋体" w:eastAsia="宋体"/>
                <w:sz w:val="24"/>
                <w:szCs w:val="24"/>
                <w:lang w:eastAsia="zh-CN"/>
              </w:rPr>
              <w:t>；</w:t>
            </w:r>
          </w:p>
        </w:tc>
      </w:tr>
      <w:tr w14:paraId="56B7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69" w:type="dxa"/>
            <w:vMerge w:val="continue"/>
            <w:tcBorders>
              <w:top w:val="nil"/>
              <w:left w:val="single" w:color="auto" w:sz="4" w:space="0"/>
              <w:bottom w:val="single" w:color="auto" w:sz="4" w:space="0"/>
              <w:right w:val="single" w:color="auto" w:sz="4" w:space="0"/>
            </w:tcBorders>
            <w:vAlign w:val="center"/>
          </w:tcPr>
          <w:p w14:paraId="7B9BC3D6">
            <w:pPr>
              <w:pStyle w:val="2"/>
              <w:widowControl/>
              <w:spacing w:before="0" w:beforeAutospacing="0" w:after="0" w:line="400" w:lineRule="exact"/>
              <w:rPr>
                <w:rFonts w:hint="default" w:asciiTheme="minorEastAsia" w:hAnsiTheme="minorEastAsia" w:eastAsiaTheme="minorEastAsia"/>
                <w:color w:val="auto"/>
                <w:sz w:val="24"/>
                <w:szCs w:val="24"/>
              </w:rPr>
            </w:pPr>
          </w:p>
        </w:tc>
        <w:tc>
          <w:tcPr>
            <w:tcW w:w="764" w:type="dxa"/>
            <w:vMerge w:val="continue"/>
            <w:tcBorders>
              <w:top w:val="nil"/>
              <w:left w:val="nil"/>
              <w:bottom w:val="single" w:color="auto" w:sz="4" w:space="0"/>
              <w:right w:val="single" w:color="auto" w:sz="4" w:space="0"/>
            </w:tcBorders>
            <w:vAlign w:val="center"/>
          </w:tcPr>
          <w:p w14:paraId="11E91623">
            <w:pPr>
              <w:pStyle w:val="2"/>
              <w:widowControl/>
              <w:spacing w:before="0" w:beforeAutospacing="0" w:after="0" w:line="400" w:lineRule="exact"/>
              <w:jc w:val="center"/>
              <w:rPr>
                <w:rFonts w:hint="default" w:asciiTheme="minorEastAsia" w:hAnsiTheme="minorEastAsia" w:eastAsiaTheme="minorEastAsia"/>
                <w:color w:val="auto"/>
                <w:sz w:val="24"/>
                <w:szCs w:val="24"/>
              </w:rPr>
            </w:pPr>
          </w:p>
        </w:tc>
        <w:tc>
          <w:tcPr>
            <w:tcW w:w="1548" w:type="dxa"/>
            <w:tcBorders>
              <w:top w:val="single" w:color="auto" w:sz="4" w:space="0"/>
              <w:left w:val="nil"/>
              <w:bottom w:val="single" w:color="auto" w:sz="4" w:space="0"/>
              <w:right w:val="single" w:color="auto" w:sz="4" w:space="0"/>
            </w:tcBorders>
            <w:vAlign w:val="center"/>
          </w:tcPr>
          <w:p w14:paraId="6D0CA480">
            <w:pPr>
              <w:pStyle w:val="2"/>
              <w:widowControl/>
              <w:spacing w:before="0" w:beforeAutospacing="0" w:after="0" w:line="400" w:lineRule="exact"/>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具有独立承担民事责任的能力</w:t>
            </w:r>
          </w:p>
        </w:tc>
        <w:tc>
          <w:tcPr>
            <w:tcW w:w="6472" w:type="dxa"/>
            <w:tcBorders>
              <w:top w:val="single" w:color="auto" w:sz="4" w:space="0"/>
              <w:left w:val="nil"/>
              <w:bottom w:val="single" w:color="auto" w:sz="4" w:space="0"/>
              <w:right w:val="single" w:color="auto" w:sz="4" w:space="0"/>
            </w:tcBorders>
            <w:vAlign w:val="center"/>
          </w:tcPr>
          <w:p w14:paraId="2FB8BEE9">
            <w:pPr>
              <w:pStyle w:val="2"/>
              <w:widowControl/>
              <w:snapToGrid w:val="0"/>
              <w:spacing w:before="0" w:beforeAutospacing="0" w:after="0" w:line="400" w:lineRule="exact"/>
              <w:rPr>
                <w:rFonts w:hint="default" w:asciiTheme="minorEastAsia" w:hAnsiTheme="minorEastAsia" w:eastAsiaTheme="minorEastAsia"/>
                <w:color w:val="auto"/>
                <w:sz w:val="24"/>
                <w:szCs w:val="24"/>
              </w:rPr>
            </w:pPr>
            <w:r>
              <w:rPr>
                <w:rFonts w:hint="default" w:asciiTheme="minorEastAsia" w:hAnsiTheme="minorEastAsia" w:eastAsiaTheme="minorEastAsia"/>
                <w:color w:val="auto"/>
                <w:sz w:val="24"/>
                <w:szCs w:val="24"/>
              </w:rPr>
              <w:t>供应商须具有独立承担民事责任的能力（提供有效的企业营业执照或其他证明材料）；</w:t>
            </w:r>
          </w:p>
        </w:tc>
      </w:tr>
      <w:tr w14:paraId="04A1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69" w:type="dxa"/>
            <w:vMerge w:val="continue"/>
            <w:tcBorders>
              <w:top w:val="nil"/>
              <w:left w:val="single" w:color="auto" w:sz="4" w:space="0"/>
              <w:bottom w:val="single" w:color="auto" w:sz="4" w:space="0"/>
              <w:right w:val="single" w:color="auto" w:sz="4" w:space="0"/>
            </w:tcBorders>
            <w:vAlign w:val="center"/>
          </w:tcPr>
          <w:p w14:paraId="2B743E31">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7E4E5F0A">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vAlign w:val="center"/>
          </w:tcPr>
          <w:p w14:paraId="678ECC28">
            <w:pPr>
              <w:spacing w:after="0" w:line="400" w:lineRule="exact"/>
              <w:rPr>
                <w:rFonts w:cs="Calibri" w:asciiTheme="minorEastAsia" w:hAnsiTheme="minorEastAsia" w:eastAsiaTheme="minorEastAsia"/>
                <w:sz w:val="24"/>
                <w:szCs w:val="24"/>
              </w:rPr>
            </w:pPr>
            <w:r>
              <w:rPr>
                <w:rFonts w:hint="eastAsia" w:asciiTheme="minorEastAsia" w:hAnsiTheme="minorEastAsia" w:eastAsiaTheme="minorEastAsia"/>
                <w:sz w:val="24"/>
                <w:szCs w:val="24"/>
              </w:rPr>
              <w:t>资质要求</w:t>
            </w:r>
          </w:p>
        </w:tc>
        <w:tc>
          <w:tcPr>
            <w:tcW w:w="6472" w:type="dxa"/>
            <w:tcBorders>
              <w:top w:val="single" w:color="auto" w:sz="4" w:space="0"/>
              <w:left w:val="nil"/>
              <w:bottom w:val="single" w:color="auto" w:sz="4" w:space="0"/>
              <w:right w:val="single" w:color="auto" w:sz="4" w:space="0"/>
            </w:tcBorders>
            <w:vAlign w:val="center"/>
          </w:tcPr>
          <w:p w14:paraId="2155D3C0">
            <w:pPr>
              <w:widowControl w:val="0"/>
              <w:adjustRightInd/>
              <w:snapToGrid/>
              <w:spacing w:after="0" w:line="400" w:lineRule="exact"/>
              <w:jc w:val="both"/>
              <w:rPr>
                <w:rFonts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供应商应具备</w:t>
            </w:r>
            <w:r>
              <w:rPr>
                <w:rFonts w:hint="eastAsia" w:cs="宋体" w:asciiTheme="minorEastAsia" w:hAnsiTheme="minorEastAsia" w:eastAsiaTheme="minorEastAsia"/>
                <w:kern w:val="2"/>
                <w:sz w:val="24"/>
                <w:szCs w:val="24"/>
                <w:lang w:eastAsia="zh-CN"/>
              </w:rPr>
              <w:t>公路工程施工总承包叁级（含叁级）</w:t>
            </w:r>
            <w:r>
              <w:rPr>
                <w:rFonts w:hint="eastAsia" w:cs="宋体" w:asciiTheme="minorEastAsia" w:hAnsiTheme="minorEastAsia" w:eastAsiaTheme="minorEastAsia"/>
                <w:kern w:val="2"/>
                <w:sz w:val="24"/>
                <w:szCs w:val="24"/>
              </w:rPr>
              <w:t>以上资质及有效的安全生产许可证，在人员、设备、资金等方面具有相应的施工能力；</w:t>
            </w:r>
          </w:p>
        </w:tc>
      </w:tr>
      <w:tr w14:paraId="77C1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trPr>
        <w:tc>
          <w:tcPr>
            <w:tcW w:w="769" w:type="dxa"/>
            <w:vMerge w:val="continue"/>
            <w:tcBorders>
              <w:top w:val="nil"/>
              <w:left w:val="single" w:color="auto" w:sz="4" w:space="0"/>
              <w:bottom w:val="single" w:color="auto" w:sz="4" w:space="0"/>
              <w:right w:val="single" w:color="auto" w:sz="4" w:space="0"/>
            </w:tcBorders>
            <w:vAlign w:val="center"/>
          </w:tcPr>
          <w:p w14:paraId="581D1707">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7CE3827B">
            <w:pPr>
              <w:spacing w:after="0" w:line="400" w:lineRule="exact"/>
              <w:rPr>
                <w:rFonts w:asciiTheme="minorEastAsia" w:hAnsiTheme="minorEastAsia" w:eastAsiaTheme="minorEastAsia"/>
                <w:sz w:val="24"/>
                <w:szCs w:val="24"/>
              </w:rPr>
            </w:pPr>
          </w:p>
        </w:tc>
        <w:tc>
          <w:tcPr>
            <w:tcW w:w="1548" w:type="dxa"/>
            <w:tcBorders>
              <w:top w:val="single" w:color="auto" w:sz="4" w:space="0"/>
              <w:left w:val="nil"/>
              <w:right w:val="single" w:color="auto" w:sz="4" w:space="0"/>
            </w:tcBorders>
            <w:vAlign w:val="center"/>
          </w:tcPr>
          <w:p w14:paraId="03DB9B38">
            <w:pPr>
              <w:spacing w:after="0" w:line="40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项目经理</w:t>
            </w:r>
          </w:p>
        </w:tc>
        <w:tc>
          <w:tcPr>
            <w:tcW w:w="6472" w:type="dxa"/>
            <w:tcBorders>
              <w:top w:val="single" w:color="auto" w:sz="4" w:space="0"/>
              <w:left w:val="nil"/>
              <w:right w:val="single" w:color="auto" w:sz="4" w:space="0"/>
            </w:tcBorders>
            <w:vAlign w:val="center"/>
          </w:tcPr>
          <w:p w14:paraId="572C9979">
            <w:pPr>
              <w:spacing w:after="0" w:line="40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拟派项目经理应具备</w:t>
            </w:r>
            <w:r>
              <w:rPr>
                <w:rFonts w:hint="eastAsia" w:asciiTheme="minorEastAsia" w:hAnsiTheme="minorEastAsia" w:eastAsiaTheme="minorEastAsia"/>
                <w:sz w:val="24"/>
                <w:szCs w:val="24"/>
                <w:lang w:eastAsia="zh-CN"/>
              </w:rPr>
              <w:t>公路工程专业贰级（含贰级）及以上注册建造师资格</w:t>
            </w:r>
            <w:r>
              <w:rPr>
                <w:rFonts w:hint="eastAsia" w:asciiTheme="minorEastAsia" w:hAnsiTheme="minorEastAsia" w:eastAsiaTheme="minorEastAsia"/>
                <w:sz w:val="24"/>
                <w:szCs w:val="24"/>
              </w:rPr>
              <w:t>，须提供注册建造师证书、</w:t>
            </w:r>
            <w:r>
              <w:rPr>
                <w:rFonts w:hint="eastAsia" w:asciiTheme="minorEastAsia" w:hAnsiTheme="minorEastAsia" w:eastAsiaTheme="minorEastAsia"/>
                <w:sz w:val="24"/>
                <w:szCs w:val="24"/>
                <w:lang w:eastAsia="zh-CN"/>
              </w:rPr>
              <w:t>安全生产考核合格证书（交安B证）</w:t>
            </w:r>
            <w:r>
              <w:rPr>
                <w:rFonts w:hint="eastAsia" w:asciiTheme="minorEastAsia" w:hAnsiTheme="minorEastAsia" w:eastAsiaTheme="minorEastAsia"/>
                <w:sz w:val="24"/>
                <w:szCs w:val="24"/>
              </w:rPr>
              <w:t>，未在其他在建工程项目中担任项目经理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并提供社保证明资料</w:t>
            </w:r>
            <w:r>
              <w:rPr>
                <w:rFonts w:hint="eastAsia" w:asciiTheme="minorEastAsia" w:hAnsiTheme="minorEastAsia" w:eastAsiaTheme="minorEastAsia"/>
                <w:sz w:val="24"/>
                <w:szCs w:val="24"/>
                <w:lang w:eastAsia="zh-CN"/>
              </w:rPr>
              <w:t>；</w:t>
            </w:r>
          </w:p>
        </w:tc>
      </w:tr>
      <w:tr w14:paraId="3FE7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69" w:type="dxa"/>
            <w:vMerge w:val="continue"/>
            <w:tcBorders>
              <w:top w:val="nil"/>
              <w:left w:val="single" w:color="auto" w:sz="4" w:space="0"/>
              <w:bottom w:val="single" w:color="auto" w:sz="4" w:space="0"/>
              <w:right w:val="single" w:color="auto" w:sz="4" w:space="0"/>
            </w:tcBorders>
            <w:vAlign w:val="center"/>
          </w:tcPr>
          <w:p w14:paraId="46DB1A49">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4B3D8626">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tcPr>
          <w:p w14:paraId="0C74E8FC">
            <w:pPr>
              <w:spacing w:after="0" w:line="4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无商业贿赂及无不正当竞争承诺</w:t>
            </w:r>
          </w:p>
        </w:tc>
        <w:tc>
          <w:tcPr>
            <w:tcW w:w="6472" w:type="dxa"/>
            <w:tcBorders>
              <w:top w:val="single" w:color="auto" w:sz="4" w:space="0"/>
              <w:left w:val="nil"/>
              <w:bottom w:val="single" w:color="auto" w:sz="4" w:space="0"/>
              <w:right w:val="single" w:color="auto" w:sz="4" w:space="0"/>
            </w:tcBorders>
          </w:tcPr>
          <w:p w14:paraId="09583590">
            <w:pPr>
              <w:spacing w:after="0" w:line="400" w:lineRule="exact"/>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供应商需提供本企业的无商业贿赂及不正当竞争行为的承诺书（承诺对象：企业、法定代表人、项目经理）；</w:t>
            </w:r>
          </w:p>
        </w:tc>
      </w:tr>
      <w:tr w14:paraId="5873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0" w:hRule="atLeast"/>
        </w:trPr>
        <w:tc>
          <w:tcPr>
            <w:tcW w:w="769" w:type="dxa"/>
            <w:vMerge w:val="continue"/>
            <w:tcBorders>
              <w:top w:val="nil"/>
              <w:left w:val="single" w:color="auto" w:sz="4" w:space="0"/>
              <w:bottom w:val="single" w:color="auto" w:sz="4" w:space="0"/>
              <w:right w:val="single" w:color="auto" w:sz="4" w:space="0"/>
            </w:tcBorders>
            <w:vAlign w:val="center"/>
          </w:tcPr>
          <w:p w14:paraId="6AFC7222">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4D9F98D4">
            <w:pPr>
              <w:spacing w:after="0" w:line="400" w:lineRule="exact"/>
              <w:rPr>
                <w:rFonts w:asciiTheme="minorEastAsia" w:hAnsiTheme="minorEastAsia" w:eastAsiaTheme="minorEastAsia"/>
                <w:sz w:val="24"/>
                <w:szCs w:val="24"/>
              </w:rPr>
            </w:pPr>
          </w:p>
        </w:tc>
        <w:tc>
          <w:tcPr>
            <w:tcW w:w="1548" w:type="dxa"/>
            <w:tcBorders>
              <w:top w:val="single" w:color="auto" w:sz="4" w:space="0"/>
              <w:left w:val="nil"/>
              <w:right w:val="single" w:color="auto" w:sz="4" w:space="0"/>
            </w:tcBorders>
            <w:vAlign w:val="center"/>
          </w:tcPr>
          <w:p w14:paraId="68C2F979">
            <w:pPr>
              <w:spacing w:after="0" w:line="400" w:lineRule="exact"/>
              <w:rPr>
                <w:rFonts w:hint="eastAsia" w:cs="Calibri" w:asciiTheme="minorEastAsia" w:hAnsiTheme="minorEastAsia" w:eastAsiaTheme="minorEastAsia"/>
                <w:sz w:val="24"/>
                <w:szCs w:val="24"/>
              </w:rPr>
            </w:pPr>
            <w:r>
              <w:rPr>
                <w:rFonts w:hint="eastAsia" w:cs="Calibri" w:asciiTheme="minorEastAsia" w:hAnsiTheme="minorEastAsia" w:eastAsiaTheme="minorEastAsia"/>
                <w:sz w:val="24"/>
                <w:szCs w:val="24"/>
              </w:rPr>
              <w:t>信用查询</w:t>
            </w:r>
          </w:p>
        </w:tc>
        <w:tc>
          <w:tcPr>
            <w:tcW w:w="6472" w:type="dxa"/>
            <w:tcBorders>
              <w:top w:val="single" w:color="auto" w:sz="4" w:space="0"/>
              <w:left w:val="nil"/>
              <w:right w:val="single" w:color="auto" w:sz="4" w:space="0"/>
            </w:tcBorders>
            <w:vAlign w:val="center"/>
          </w:tcPr>
          <w:p w14:paraId="5FDD27B4">
            <w:pPr>
              <w:widowControl w:val="0"/>
              <w:adjustRightInd/>
              <w:snapToGrid/>
              <w:spacing w:after="0" w:line="400" w:lineRule="exact"/>
              <w:jc w:val="both"/>
              <w:rPr>
                <w:rFonts w:hint="eastAsia" w:cs="宋体" w:asciiTheme="minorEastAsia" w:hAnsiTheme="minorEastAsia" w:eastAsiaTheme="minorEastAsia"/>
                <w:kern w:val="2"/>
                <w:sz w:val="24"/>
                <w:szCs w:val="24"/>
              </w:rPr>
            </w:pPr>
            <w:r>
              <w:rPr>
                <w:rFonts w:hint="eastAsia" w:cs="Calibri" w:asciiTheme="minorEastAsia" w:hAnsiTheme="minorEastAsia" w:eastAsiaTheme="minorEastAsia"/>
                <w:sz w:val="24"/>
                <w:szCs w:val="24"/>
                <w:lang w:val="en-US" w:eastAsia="zh-CN"/>
              </w:rPr>
              <w:t>1、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p>
          <w:p w14:paraId="3EDA9B00">
            <w:pPr>
              <w:widowControl w:val="0"/>
              <w:adjustRightInd/>
              <w:snapToGrid/>
              <w:spacing w:after="0" w:line="400" w:lineRule="exact"/>
              <w:jc w:val="both"/>
              <w:rPr>
                <w:rFonts w:hint="eastAsia" w:cs="宋体" w:asciiTheme="minorEastAsia" w:hAnsiTheme="minorEastAsia" w:eastAsiaTheme="minorEastAsia"/>
                <w:kern w:val="2"/>
                <w:sz w:val="24"/>
                <w:szCs w:val="24"/>
                <w:lang w:val="en-US" w:eastAsia="zh-CN"/>
              </w:rPr>
            </w:pPr>
            <w:r>
              <w:rPr>
                <w:rFonts w:hint="eastAsia" w:cs="宋体" w:asciiTheme="minorEastAsia" w:hAnsiTheme="minorEastAsia" w:eastAsiaTheme="minorEastAsia"/>
                <w:kern w:val="2"/>
                <w:sz w:val="24"/>
                <w:szCs w:val="24"/>
                <w:lang w:val="en-US" w:eastAsia="zh-CN"/>
              </w:rPr>
              <w:t>2、单位负责人为同一人或者存在控股、管理关系的不同单位，不得参加同一标段投标或者未划分标段的同一招标项目投标，提供供应商在“国家企业信用信息公示系统”中公示的公司基本信息、股东或投资人信息；（查询时间自公告发布之日起）</w:t>
            </w:r>
            <w:r>
              <w:rPr>
                <w:rFonts w:hint="eastAsia" w:cs="宋体" w:asciiTheme="minorEastAsia" w:hAnsiTheme="minorEastAsia" w:eastAsiaTheme="minorEastAsia"/>
                <w:kern w:val="2"/>
                <w:sz w:val="24"/>
                <w:szCs w:val="24"/>
              </w:rPr>
              <w:t>；</w:t>
            </w:r>
          </w:p>
        </w:tc>
      </w:tr>
      <w:tr w14:paraId="337A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69" w:type="dxa"/>
            <w:vMerge w:val="continue"/>
            <w:tcBorders>
              <w:top w:val="nil"/>
              <w:left w:val="single" w:color="auto" w:sz="4" w:space="0"/>
              <w:bottom w:val="single" w:color="auto" w:sz="4" w:space="0"/>
              <w:right w:val="single" w:color="auto" w:sz="4" w:space="0"/>
            </w:tcBorders>
            <w:vAlign w:val="center"/>
          </w:tcPr>
          <w:p w14:paraId="0400E633">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7CE05CF4">
            <w:pPr>
              <w:spacing w:after="0" w:line="400" w:lineRule="exact"/>
              <w:rPr>
                <w:rFonts w:asciiTheme="minorEastAsia" w:hAnsiTheme="minorEastAsia" w:eastAsiaTheme="minorEastAsia"/>
                <w:sz w:val="24"/>
                <w:szCs w:val="24"/>
              </w:rPr>
            </w:pPr>
          </w:p>
        </w:tc>
        <w:tc>
          <w:tcPr>
            <w:tcW w:w="1548" w:type="dxa"/>
            <w:tcBorders>
              <w:top w:val="single" w:color="auto" w:sz="4" w:space="0"/>
              <w:left w:val="nil"/>
              <w:right w:val="single" w:color="auto" w:sz="4" w:space="0"/>
            </w:tcBorders>
            <w:vAlign w:val="center"/>
          </w:tcPr>
          <w:p w14:paraId="688DA4DF">
            <w:pPr>
              <w:spacing w:after="0" w:line="400" w:lineRule="exact"/>
              <w:ind w:firstLine="36" w:firstLineChars="15"/>
              <w:rPr>
                <w:rFonts w:hint="default" w:cs="Calibri" w:asciiTheme="minorEastAsia" w:hAnsiTheme="minorEastAsia" w:eastAsiaTheme="minorEastAsia"/>
                <w:sz w:val="24"/>
                <w:szCs w:val="24"/>
                <w:lang w:val="en-US" w:eastAsia="zh-CN"/>
              </w:rPr>
            </w:pPr>
            <w:r>
              <w:rPr>
                <w:rFonts w:hint="eastAsia" w:cs="Calibri" w:asciiTheme="minorEastAsia" w:hAnsiTheme="minorEastAsia" w:eastAsiaTheme="minorEastAsia"/>
                <w:sz w:val="24"/>
                <w:szCs w:val="24"/>
                <w:lang w:val="en-US" w:eastAsia="zh-CN"/>
              </w:rPr>
              <w:t>非联合体投标</w:t>
            </w:r>
          </w:p>
        </w:tc>
        <w:tc>
          <w:tcPr>
            <w:tcW w:w="6472" w:type="dxa"/>
            <w:tcBorders>
              <w:top w:val="single" w:color="auto" w:sz="4" w:space="0"/>
              <w:left w:val="nil"/>
              <w:right w:val="single" w:color="auto" w:sz="4" w:space="0"/>
            </w:tcBorders>
            <w:vAlign w:val="center"/>
          </w:tcPr>
          <w:p w14:paraId="3A3C2277">
            <w:pPr>
              <w:spacing w:after="0" w:line="400" w:lineRule="exact"/>
              <w:ind w:firstLine="36" w:firstLineChars="15"/>
              <w:rPr>
                <w:rFonts w:hint="eastAsia" w:cs="Calibri" w:asciiTheme="minorEastAsia" w:hAnsiTheme="minorEastAsia" w:eastAsiaTheme="minorEastAsia"/>
                <w:sz w:val="24"/>
                <w:szCs w:val="24"/>
                <w:lang w:val="en-US" w:eastAsia="zh-CN"/>
              </w:rPr>
            </w:pPr>
            <w:r>
              <w:rPr>
                <w:rFonts w:hint="eastAsia" w:cs="Calibri" w:asciiTheme="minorEastAsia" w:hAnsiTheme="minorEastAsia" w:eastAsiaTheme="minorEastAsia"/>
                <w:sz w:val="24"/>
                <w:szCs w:val="24"/>
                <w:lang w:val="en-US" w:eastAsia="zh-CN"/>
              </w:rPr>
              <w:t>提供非</w:t>
            </w:r>
            <w:r>
              <w:rPr>
                <w:rFonts w:hint="eastAsia" w:cs="Calibri" w:asciiTheme="minorEastAsia" w:hAnsiTheme="minorEastAsia" w:eastAsiaTheme="minorEastAsia"/>
                <w:sz w:val="24"/>
                <w:szCs w:val="24"/>
              </w:rPr>
              <w:t>联合体投标</w:t>
            </w:r>
            <w:r>
              <w:rPr>
                <w:rFonts w:hint="eastAsia" w:cs="Calibri" w:asciiTheme="minorEastAsia" w:hAnsiTheme="minorEastAsia" w:eastAsiaTheme="minorEastAsia"/>
                <w:sz w:val="24"/>
                <w:szCs w:val="24"/>
                <w:lang w:val="en-US" w:eastAsia="zh-CN"/>
              </w:rPr>
              <w:t>承诺（格式自拟）</w:t>
            </w:r>
          </w:p>
        </w:tc>
      </w:tr>
      <w:tr w14:paraId="763B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69" w:type="dxa"/>
            <w:vMerge w:val="continue"/>
            <w:tcBorders>
              <w:top w:val="nil"/>
              <w:left w:val="single" w:color="auto" w:sz="4" w:space="0"/>
              <w:bottom w:val="single" w:color="auto" w:sz="4" w:space="0"/>
              <w:right w:val="single" w:color="auto" w:sz="4" w:space="0"/>
            </w:tcBorders>
            <w:vAlign w:val="center"/>
          </w:tcPr>
          <w:p w14:paraId="04F06C6C">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5A892A04">
            <w:pPr>
              <w:spacing w:after="0" w:line="400" w:lineRule="exact"/>
              <w:rPr>
                <w:rFonts w:asciiTheme="minorEastAsia" w:hAnsiTheme="minorEastAsia" w:eastAsiaTheme="minorEastAsia"/>
                <w:sz w:val="24"/>
                <w:szCs w:val="24"/>
              </w:rPr>
            </w:pPr>
          </w:p>
        </w:tc>
        <w:tc>
          <w:tcPr>
            <w:tcW w:w="1548" w:type="dxa"/>
            <w:tcBorders>
              <w:top w:val="single" w:color="auto" w:sz="4" w:space="0"/>
              <w:left w:val="nil"/>
              <w:right w:val="single" w:color="auto" w:sz="4" w:space="0"/>
            </w:tcBorders>
            <w:vAlign w:val="center"/>
          </w:tcPr>
          <w:p w14:paraId="2C79AF41">
            <w:pPr>
              <w:spacing w:after="0" w:line="400" w:lineRule="exact"/>
              <w:ind w:firstLine="36" w:firstLineChars="15"/>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中小企业声明函</w:t>
            </w:r>
          </w:p>
        </w:tc>
        <w:tc>
          <w:tcPr>
            <w:tcW w:w="6472" w:type="dxa"/>
            <w:tcBorders>
              <w:top w:val="single" w:color="auto" w:sz="4" w:space="0"/>
              <w:left w:val="nil"/>
              <w:right w:val="single" w:color="auto" w:sz="4" w:space="0"/>
            </w:tcBorders>
            <w:vAlign w:val="center"/>
          </w:tcPr>
          <w:p w14:paraId="46160C61">
            <w:pPr>
              <w:spacing w:after="0" w:line="400" w:lineRule="exact"/>
              <w:ind w:firstLine="36" w:firstLineChars="15"/>
              <w:rPr>
                <w:rFonts w:hint="eastAsia" w:cs="Calibri" w:asciiTheme="minorEastAsia" w:hAnsiTheme="minorEastAsia" w:eastAsiaTheme="minorEastAsia"/>
                <w:sz w:val="24"/>
                <w:szCs w:val="24"/>
              </w:rPr>
            </w:pPr>
            <w:r>
              <w:rPr>
                <w:rFonts w:hint="eastAsia" w:cs="Calibri" w:asciiTheme="minorEastAsia" w:hAnsiTheme="minorEastAsia" w:eastAsiaTheme="minorEastAsia"/>
                <w:sz w:val="24"/>
                <w:szCs w:val="24"/>
              </w:rPr>
              <w:t>提供中小企业声明函</w:t>
            </w:r>
          </w:p>
        </w:tc>
      </w:tr>
      <w:tr w14:paraId="308C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69" w:type="dxa"/>
            <w:vMerge w:val="restart"/>
            <w:tcBorders>
              <w:top w:val="nil"/>
              <w:left w:val="single" w:color="auto" w:sz="4" w:space="0"/>
              <w:bottom w:val="single" w:color="auto" w:sz="4" w:space="0"/>
              <w:right w:val="single" w:color="auto" w:sz="4" w:space="0"/>
            </w:tcBorders>
            <w:vAlign w:val="center"/>
          </w:tcPr>
          <w:p w14:paraId="4A399A04">
            <w:pPr>
              <w:pStyle w:val="2"/>
              <w:widowControl/>
              <w:spacing w:before="0" w:beforeAutospacing="0" w:after="0" w:line="400" w:lineRule="exact"/>
              <w:jc w:val="center"/>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1.3</w:t>
            </w:r>
          </w:p>
        </w:tc>
        <w:tc>
          <w:tcPr>
            <w:tcW w:w="764" w:type="dxa"/>
            <w:vMerge w:val="restart"/>
            <w:tcBorders>
              <w:top w:val="nil"/>
              <w:left w:val="nil"/>
              <w:bottom w:val="single" w:color="auto" w:sz="4" w:space="0"/>
              <w:right w:val="single" w:color="auto" w:sz="4" w:space="0"/>
            </w:tcBorders>
            <w:vAlign w:val="center"/>
          </w:tcPr>
          <w:p w14:paraId="6521E958">
            <w:pPr>
              <w:pStyle w:val="2"/>
              <w:widowControl/>
              <w:spacing w:before="0" w:beforeAutospacing="0" w:after="0" w:line="400" w:lineRule="exact"/>
              <w:jc w:val="center"/>
              <w:rPr>
                <w:rFonts w:hint="default" w:asciiTheme="minorEastAsia" w:hAnsiTheme="minorEastAsia" w:eastAsiaTheme="minorEastAsia"/>
                <w:color w:val="auto"/>
                <w:sz w:val="24"/>
                <w:szCs w:val="24"/>
              </w:rPr>
            </w:pPr>
            <w:r>
              <w:rPr>
                <w:rFonts w:asciiTheme="minorEastAsia" w:hAnsiTheme="minorEastAsia" w:eastAsiaTheme="minorEastAsia"/>
                <w:color w:val="auto"/>
                <w:sz w:val="24"/>
                <w:szCs w:val="24"/>
              </w:rPr>
              <w:t>响应性评审标准</w:t>
            </w:r>
          </w:p>
        </w:tc>
        <w:tc>
          <w:tcPr>
            <w:tcW w:w="1548" w:type="dxa"/>
            <w:tcBorders>
              <w:top w:val="single" w:color="auto" w:sz="4" w:space="0"/>
              <w:left w:val="nil"/>
              <w:bottom w:val="single" w:color="auto" w:sz="4" w:space="0"/>
              <w:right w:val="single" w:color="auto" w:sz="4" w:space="0"/>
            </w:tcBorders>
          </w:tcPr>
          <w:p w14:paraId="5E2C0E51">
            <w:pPr>
              <w:spacing w:after="0" w:line="400" w:lineRule="exact"/>
              <w:ind w:firstLine="36" w:firstLineChars="15"/>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磋商范围</w:t>
            </w:r>
          </w:p>
        </w:tc>
        <w:tc>
          <w:tcPr>
            <w:tcW w:w="6472" w:type="dxa"/>
            <w:tcBorders>
              <w:top w:val="single" w:color="auto" w:sz="4" w:space="0"/>
              <w:left w:val="nil"/>
              <w:bottom w:val="single" w:color="auto" w:sz="4" w:space="0"/>
              <w:right w:val="single" w:color="auto" w:sz="4" w:space="0"/>
            </w:tcBorders>
          </w:tcPr>
          <w:p w14:paraId="6300275B">
            <w:pPr>
              <w:spacing w:after="0" w:line="400" w:lineRule="exact"/>
              <w:ind w:firstLine="36" w:firstLineChars="15"/>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磋商文件</w:t>
            </w:r>
            <w:r>
              <w:rPr>
                <w:rFonts w:hint="eastAsia" w:cs="Calibri" w:asciiTheme="minorEastAsia" w:hAnsiTheme="minorEastAsia" w:eastAsiaTheme="minorEastAsia"/>
                <w:sz w:val="24"/>
                <w:szCs w:val="24"/>
                <w:lang w:eastAsia="zh-CN"/>
              </w:rPr>
              <w:t>、</w:t>
            </w:r>
            <w:r>
              <w:rPr>
                <w:rFonts w:hint="eastAsia" w:cs="Calibri" w:asciiTheme="minorEastAsia" w:hAnsiTheme="minorEastAsia" w:eastAsiaTheme="minorEastAsia"/>
                <w:sz w:val="24"/>
                <w:szCs w:val="24"/>
                <w:lang w:val="en-US" w:eastAsia="zh-CN"/>
              </w:rPr>
              <w:t>图纸及</w:t>
            </w:r>
            <w:r>
              <w:rPr>
                <w:rFonts w:hint="eastAsia" w:cs="Calibri" w:asciiTheme="minorEastAsia" w:hAnsiTheme="minorEastAsia" w:eastAsiaTheme="minorEastAsia"/>
                <w:sz w:val="24"/>
                <w:szCs w:val="24"/>
              </w:rPr>
              <w:t>工程量清单等范围内的全部内容</w:t>
            </w:r>
          </w:p>
        </w:tc>
      </w:tr>
      <w:tr w14:paraId="10FD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69" w:type="dxa"/>
            <w:vMerge w:val="continue"/>
            <w:tcBorders>
              <w:top w:val="nil"/>
              <w:left w:val="single" w:color="auto" w:sz="4" w:space="0"/>
              <w:bottom w:val="single" w:color="auto" w:sz="4" w:space="0"/>
              <w:right w:val="single" w:color="auto" w:sz="4" w:space="0"/>
            </w:tcBorders>
            <w:vAlign w:val="center"/>
          </w:tcPr>
          <w:p w14:paraId="35DC6611">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1680850A">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tcPr>
          <w:p w14:paraId="0AC65CAD">
            <w:pPr>
              <w:spacing w:after="0" w:line="400" w:lineRule="exact"/>
              <w:ind w:firstLine="36" w:firstLineChars="15"/>
              <w:rPr>
                <w:rFonts w:cs="Calibri" w:asciiTheme="minorEastAsia" w:hAnsiTheme="minorEastAsia" w:eastAsiaTheme="minorEastAsia"/>
                <w:color w:val="auto"/>
                <w:sz w:val="24"/>
                <w:szCs w:val="24"/>
              </w:rPr>
            </w:pPr>
            <w:r>
              <w:rPr>
                <w:rFonts w:hint="eastAsia" w:cs="Calibri" w:asciiTheme="minorEastAsia" w:hAnsiTheme="minorEastAsia" w:eastAsiaTheme="minorEastAsia"/>
                <w:color w:val="auto"/>
                <w:sz w:val="24"/>
                <w:szCs w:val="24"/>
              </w:rPr>
              <w:t>计划工期</w:t>
            </w:r>
          </w:p>
        </w:tc>
        <w:tc>
          <w:tcPr>
            <w:tcW w:w="6472" w:type="dxa"/>
            <w:tcBorders>
              <w:top w:val="single" w:color="auto" w:sz="4" w:space="0"/>
              <w:left w:val="nil"/>
              <w:bottom w:val="single" w:color="auto" w:sz="4" w:space="0"/>
              <w:right w:val="single" w:color="auto" w:sz="4" w:space="0"/>
            </w:tcBorders>
          </w:tcPr>
          <w:p w14:paraId="70C7821D">
            <w:pPr>
              <w:spacing w:after="0" w:line="400" w:lineRule="exact"/>
              <w:rPr>
                <w:rFonts w:cs="Calibri" w:asciiTheme="minorEastAsia" w:hAnsiTheme="minorEastAsia" w:eastAsiaTheme="minorEastAsia"/>
                <w:color w:val="auto"/>
                <w:sz w:val="24"/>
                <w:szCs w:val="24"/>
              </w:rPr>
            </w:pPr>
            <w:r>
              <w:rPr>
                <w:rFonts w:hint="eastAsia" w:cs="Calibri" w:asciiTheme="minorEastAsia" w:hAnsiTheme="minorEastAsia" w:eastAsiaTheme="minorEastAsia"/>
                <w:color w:val="auto"/>
                <w:sz w:val="24"/>
                <w:szCs w:val="24"/>
                <w:lang w:val="en-US" w:eastAsia="zh-CN"/>
              </w:rPr>
              <w:t>60日历天</w:t>
            </w:r>
          </w:p>
        </w:tc>
      </w:tr>
      <w:tr w14:paraId="1229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69" w:type="dxa"/>
            <w:vMerge w:val="continue"/>
            <w:tcBorders>
              <w:top w:val="nil"/>
              <w:left w:val="single" w:color="auto" w:sz="4" w:space="0"/>
              <w:bottom w:val="single" w:color="auto" w:sz="4" w:space="0"/>
              <w:right w:val="single" w:color="auto" w:sz="4" w:space="0"/>
            </w:tcBorders>
            <w:vAlign w:val="center"/>
          </w:tcPr>
          <w:p w14:paraId="66DB71C2">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269BCC98">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tcPr>
          <w:p w14:paraId="637C8640">
            <w:pPr>
              <w:spacing w:after="0" w:line="400" w:lineRule="exact"/>
              <w:ind w:firstLine="36" w:firstLineChars="15"/>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质量要求</w:t>
            </w:r>
          </w:p>
        </w:tc>
        <w:tc>
          <w:tcPr>
            <w:tcW w:w="6472" w:type="dxa"/>
            <w:tcBorders>
              <w:top w:val="single" w:color="auto" w:sz="4" w:space="0"/>
              <w:left w:val="nil"/>
              <w:bottom w:val="single" w:color="auto" w:sz="4" w:space="0"/>
              <w:right w:val="single" w:color="auto" w:sz="4" w:space="0"/>
            </w:tcBorders>
          </w:tcPr>
          <w:p w14:paraId="7CB749B9">
            <w:pPr>
              <w:spacing w:after="0" w:line="400" w:lineRule="exact"/>
              <w:ind w:firstLine="36" w:firstLineChars="15"/>
              <w:rPr>
                <w:rFonts w:hint="eastAsia" w:cs="Calibri" w:asciiTheme="minorEastAsia" w:hAnsiTheme="minorEastAsia" w:eastAsiaTheme="minorEastAsia"/>
                <w:sz w:val="24"/>
                <w:szCs w:val="24"/>
                <w:lang w:eastAsia="zh-CN"/>
              </w:rPr>
            </w:pPr>
            <w:r>
              <w:rPr>
                <w:rFonts w:hint="eastAsia" w:cs="Calibri" w:asciiTheme="minorEastAsia" w:hAnsiTheme="minorEastAsia" w:eastAsiaTheme="minorEastAsia"/>
                <w:sz w:val="24"/>
                <w:szCs w:val="24"/>
                <w:lang w:eastAsia="zh-CN"/>
              </w:rPr>
              <w:t>符合国家现行公路工程施工质量评定标准合格标准；</w:t>
            </w:r>
          </w:p>
        </w:tc>
      </w:tr>
      <w:tr w14:paraId="100D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69" w:type="dxa"/>
            <w:vMerge w:val="continue"/>
            <w:tcBorders>
              <w:top w:val="nil"/>
              <w:left w:val="single" w:color="auto" w:sz="4" w:space="0"/>
              <w:bottom w:val="single" w:color="auto" w:sz="4" w:space="0"/>
              <w:right w:val="single" w:color="auto" w:sz="4" w:space="0"/>
            </w:tcBorders>
            <w:vAlign w:val="center"/>
          </w:tcPr>
          <w:p w14:paraId="32F41F2D">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2998132B">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tcPr>
          <w:p w14:paraId="6CC4CEE5">
            <w:pPr>
              <w:spacing w:after="0" w:line="400" w:lineRule="exact"/>
              <w:ind w:firstLine="36" w:firstLineChars="15"/>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磋商有效期</w:t>
            </w:r>
          </w:p>
        </w:tc>
        <w:tc>
          <w:tcPr>
            <w:tcW w:w="6472" w:type="dxa"/>
            <w:tcBorders>
              <w:top w:val="single" w:color="auto" w:sz="4" w:space="0"/>
              <w:left w:val="nil"/>
              <w:bottom w:val="single" w:color="auto" w:sz="4" w:space="0"/>
              <w:right w:val="single" w:color="auto" w:sz="4" w:space="0"/>
            </w:tcBorders>
          </w:tcPr>
          <w:p w14:paraId="12E32B91">
            <w:pPr>
              <w:spacing w:after="0" w:line="400" w:lineRule="exact"/>
              <w:ind w:firstLine="36" w:firstLineChars="15"/>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磋商截止时间起60日历天</w:t>
            </w:r>
          </w:p>
        </w:tc>
      </w:tr>
      <w:tr w14:paraId="3D27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69" w:type="dxa"/>
            <w:vMerge w:val="continue"/>
            <w:tcBorders>
              <w:top w:val="nil"/>
              <w:left w:val="single" w:color="auto" w:sz="4" w:space="0"/>
              <w:bottom w:val="single" w:color="auto" w:sz="4" w:space="0"/>
              <w:right w:val="single" w:color="auto" w:sz="4" w:space="0"/>
            </w:tcBorders>
            <w:vAlign w:val="center"/>
          </w:tcPr>
          <w:p w14:paraId="1D22A94D">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18D74F7E">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shd w:val="clear" w:color="auto" w:fill="auto"/>
            <w:vAlign w:val="top"/>
          </w:tcPr>
          <w:p w14:paraId="1906280B">
            <w:pPr>
              <w:spacing w:after="0" w:line="400" w:lineRule="exact"/>
              <w:ind w:firstLine="36" w:firstLineChars="15"/>
              <w:rPr>
                <w:rFonts w:hint="default" w:cs="Calibri" w:asciiTheme="minorEastAsia" w:hAnsiTheme="minorEastAsia" w:eastAsiaTheme="minorEastAsia"/>
                <w:sz w:val="24"/>
                <w:szCs w:val="24"/>
                <w:lang w:val="en-US" w:eastAsia="zh-CN" w:bidi="ar-SA"/>
              </w:rPr>
            </w:pPr>
            <w:r>
              <w:rPr>
                <w:rFonts w:hint="eastAsia" w:cs="Calibri" w:asciiTheme="minorEastAsia" w:hAnsiTheme="minorEastAsia" w:eastAsiaTheme="minorEastAsia"/>
                <w:sz w:val="24"/>
                <w:szCs w:val="24"/>
                <w:lang w:val="en-US" w:eastAsia="zh-CN"/>
              </w:rPr>
              <w:t>投标报价</w:t>
            </w:r>
          </w:p>
        </w:tc>
        <w:tc>
          <w:tcPr>
            <w:tcW w:w="6472" w:type="dxa"/>
            <w:tcBorders>
              <w:top w:val="single" w:color="auto" w:sz="4" w:space="0"/>
              <w:left w:val="nil"/>
              <w:bottom w:val="single" w:color="auto" w:sz="4" w:space="0"/>
              <w:right w:val="single" w:color="auto" w:sz="4" w:space="0"/>
            </w:tcBorders>
            <w:shd w:val="clear" w:color="auto" w:fill="auto"/>
            <w:vAlign w:val="top"/>
          </w:tcPr>
          <w:p w14:paraId="0CB0B032">
            <w:pPr>
              <w:spacing w:after="0" w:line="400" w:lineRule="exact"/>
              <w:ind w:firstLine="36" w:firstLineChars="15"/>
              <w:rPr>
                <w:rFonts w:hint="eastAsia" w:cs="Calibri" w:asciiTheme="minorEastAsia" w:hAnsiTheme="minorEastAsia" w:eastAsiaTheme="minorEastAsia"/>
                <w:sz w:val="24"/>
                <w:szCs w:val="24"/>
                <w:lang w:val="en-US" w:eastAsia="zh-CN" w:bidi="ar-SA"/>
              </w:rPr>
            </w:pPr>
            <w:r>
              <w:rPr>
                <w:rFonts w:hint="eastAsia" w:cs="Calibri" w:asciiTheme="minorEastAsia" w:hAnsiTheme="minorEastAsia" w:eastAsiaTheme="minorEastAsia"/>
                <w:sz w:val="24"/>
                <w:szCs w:val="24"/>
              </w:rPr>
              <w:t>供应商</w:t>
            </w:r>
            <w:r>
              <w:rPr>
                <w:rFonts w:hint="eastAsia" w:cs="Calibri" w:asciiTheme="minorEastAsia" w:hAnsiTheme="minorEastAsia" w:eastAsiaTheme="minorEastAsia"/>
                <w:sz w:val="24"/>
                <w:szCs w:val="24"/>
                <w:lang w:val="en-US" w:eastAsia="zh-CN"/>
              </w:rPr>
              <w:t>投标</w:t>
            </w:r>
            <w:r>
              <w:rPr>
                <w:rFonts w:hint="eastAsia" w:cs="Calibri" w:asciiTheme="minorEastAsia" w:hAnsiTheme="minorEastAsia" w:eastAsiaTheme="minorEastAsia"/>
                <w:sz w:val="24"/>
                <w:szCs w:val="24"/>
              </w:rPr>
              <w:t>报价不得高于招标控制价，否则按照无效标处理。</w:t>
            </w:r>
          </w:p>
        </w:tc>
      </w:tr>
      <w:tr w14:paraId="3999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69" w:type="dxa"/>
            <w:vMerge w:val="continue"/>
            <w:tcBorders>
              <w:top w:val="nil"/>
              <w:left w:val="single" w:color="auto" w:sz="4" w:space="0"/>
              <w:bottom w:val="single" w:color="auto" w:sz="4" w:space="0"/>
              <w:right w:val="single" w:color="auto" w:sz="4" w:space="0"/>
            </w:tcBorders>
            <w:vAlign w:val="center"/>
          </w:tcPr>
          <w:p w14:paraId="03C9325D">
            <w:pPr>
              <w:spacing w:after="0" w:line="400" w:lineRule="exact"/>
              <w:rPr>
                <w:rFonts w:asciiTheme="minorEastAsia" w:hAnsiTheme="minorEastAsia" w:eastAsiaTheme="minorEastAsia"/>
                <w:sz w:val="24"/>
                <w:szCs w:val="24"/>
              </w:rPr>
            </w:pPr>
          </w:p>
        </w:tc>
        <w:tc>
          <w:tcPr>
            <w:tcW w:w="764" w:type="dxa"/>
            <w:vMerge w:val="continue"/>
            <w:tcBorders>
              <w:top w:val="nil"/>
              <w:left w:val="nil"/>
              <w:bottom w:val="single" w:color="auto" w:sz="4" w:space="0"/>
              <w:right w:val="single" w:color="auto" w:sz="4" w:space="0"/>
            </w:tcBorders>
            <w:vAlign w:val="center"/>
          </w:tcPr>
          <w:p w14:paraId="4171D0CB">
            <w:pPr>
              <w:spacing w:after="0" w:line="400" w:lineRule="exact"/>
              <w:rPr>
                <w:rFonts w:asciiTheme="minorEastAsia" w:hAnsiTheme="minorEastAsia" w:eastAsiaTheme="minorEastAsia"/>
                <w:sz w:val="24"/>
                <w:szCs w:val="24"/>
              </w:rPr>
            </w:pPr>
          </w:p>
        </w:tc>
        <w:tc>
          <w:tcPr>
            <w:tcW w:w="1548" w:type="dxa"/>
            <w:tcBorders>
              <w:top w:val="single" w:color="auto" w:sz="4" w:space="0"/>
              <w:left w:val="nil"/>
              <w:bottom w:val="single" w:color="auto" w:sz="4" w:space="0"/>
              <w:right w:val="single" w:color="auto" w:sz="4" w:space="0"/>
            </w:tcBorders>
          </w:tcPr>
          <w:p w14:paraId="0C03006F">
            <w:pPr>
              <w:spacing w:after="0" w:line="400" w:lineRule="exact"/>
              <w:ind w:firstLine="36" w:firstLineChars="15"/>
              <w:rPr>
                <w:rFonts w:hint="default" w:cs="Calibri" w:asciiTheme="minorEastAsia" w:hAnsiTheme="minorEastAsia" w:eastAsiaTheme="minorEastAsia"/>
                <w:sz w:val="24"/>
                <w:szCs w:val="24"/>
                <w:highlight w:val="none"/>
                <w:lang w:val="en-US" w:eastAsia="zh-CN"/>
              </w:rPr>
            </w:pPr>
            <w:r>
              <w:rPr>
                <w:rFonts w:hint="eastAsia" w:cs="Calibri" w:asciiTheme="minorEastAsia" w:hAnsiTheme="minorEastAsia" w:eastAsiaTheme="minorEastAsia"/>
                <w:sz w:val="24"/>
                <w:szCs w:val="24"/>
                <w:highlight w:val="none"/>
                <w:lang w:val="en-US" w:eastAsia="zh-CN"/>
              </w:rPr>
              <w:t>其他内容</w:t>
            </w:r>
          </w:p>
        </w:tc>
        <w:tc>
          <w:tcPr>
            <w:tcW w:w="6472" w:type="dxa"/>
            <w:tcBorders>
              <w:top w:val="single" w:color="auto" w:sz="4" w:space="0"/>
              <w:left w:val="nil"/>
              <w:bottom w:val="single" w:color="auto" w:sz="4" w:space="0"/>
              <w:right w:val="single" w:color="auto" w:sz="4" w:space="0"/>
            </w:tcBorders>
          </w:tcPr>
          <w:p w14:paraId="33182DA1">
            <w:pPr>
              <w:spacing w:after="0" w:line="400" w:lineRule="exact"/>
              <w:ind w:firstLine="36" w:firstLineChars="15"/>
              <w:rPr>
                <w:rFonts w:hint="default" w:cs="Calibri" w:asciiTheme="minorEastAsia" w:hAnsiTheme="minorEastAsia" w:eastAsiaTheme="minorEastAsia"/>
                <w:sz w:val="24"/>
                <w:szCs w:val="24"/>
                <w:highlight w:val="none"/>
                <w:lang w:val="en-US" w:eastAsia="zh-CN"/>
              </w:rPr>
            </w:pPr>
            <w:r>
              <w:rPr>
                <w:rFonts w:hint="eastAsia" w:cs="Calibri" w:asciiTheme="minorEastAsia" w:hAnsiTheme="minorEastAsia" w:eastAsiaTheme="minorEastAsia"/>
                <w:sz w:val="24"/>
                <w:szCs w:val="24"/>
                <w:highlight w:val="none"/>
                <w:lang w:val="en-US" w:eastAsia="zh-CN"/>
              </w:rPr>
              <w:t>招标文件规定的其他内容</w:t>
            </w:r>
          </w:p>
        </w:tc>
      </w:tr>
    </w:tbl>
    <w:p w14:paraId="79ED0DC0">
      <w:pPr>
        <w:spacing w:line="264" w:lineRule="auto"/>
        <w:rPr>
          <w:rFonts w:cs="仿宋_GB2312" w:asciiTheme="minorEastAsia" w:hAnsiTheme="minorEastAsia" w:eastAsiaTheme="minorEastAsia"/>
          <w:b/>
          <w:kern w:val="1"/>
          <w:sz w:val="24"/>
          <w:lang w:val="zh-CN"/>
        </w:rPr>
      </w:pPr>
      <w:bookmarkStart w:id="454" w:name="_Toc512514899"/>
      <w:bookmarkEnd w:id="454"/>
      <w:bookmarkStart w:id="455" w:name="_Toc517179004"/>
      <w:bookmarkEnd w:id="455"/>
    </w:p>
    <w:p w14:paraId="1E9CE84A">
      <w:pPr>
        <w:adjustRightInd/>
        <w:snapToGrid/>
        <w:spacing w:after="0"/>
        <w:rPr>
          <w:rFonts w:cs="仿宋_GB2312" w:asciiTheme="minorEastAsia" w:hAnsiTheme="minorEastAsia" w:eastAsiaTheme="minorEastAsia"/>
          <w:b/>
          <w:kern w:val="1"/>
          <w:sz w:val="24"/>
          <w:lang w:val="zh-CN"/>
        </w:rPr>
      </w:pPr>
      <w:r>
        <w:rPr>
          <w:rFonts w:cs="仿宋_GB2312" w:asciiTheme="minorEastAsia" w:hAnsiTheme="minorEastAsia" w:eastAsiaTheme="minorEastAsia"/>
          <w:b/>
          <w:kern w:val="1"/>
          <w:sz w:val="24"/>
          <w:lang w:val="zh-CN"/>
        </w:rPr>
        <w:br w:type="page"/>
      </w:r>
    </w:p>
    <w:p w14:paraId="68FC8A17">
      <w:pPr>
        <w:spacing w:line="264" w:lineRule="auto"/>
        <w:rPr>
          <w:rFonts w:cs="仿宋_GB2312" w:asciiTheme="minorEastAsia" w:hAnsiTheme="minorEastAsia" w:eastAsiaTheme="minorEastAsia"/>
          <w:b/>
          <w:kern w:val="1"/>
          <w:sz w:val="24"/>
          <w:lang w:val="zh-CN"/>
        </w:rPr>
      </w:pPr>
      <w:r>
        <w:rPr>
          <w:rFonts w:hint="eastAsia" w:cs="仿宋_GB2312" w:asciiTheme="minorEastAsia" w:hAnsiTheme="minorEastAsia" w:eastAsiaTheme="minorEastAsia"/>
          <w:b/>
          <w:kern w:val="1"/>
          <w:sz w:val="24"/>
          <w:lang w:val="zh-CN"/>
        </w:rPr>
        <w:t>二、详细评审</w:t>
      </w:r>
    </w:p>
    <w:tbl>
      <w:tblPr>
        <w:tblStyle w:val="27"/>
        <w:tblW w:w="9385" w:type="dxa"/>
        <w:jc w:val="center"/>
        <w:tblLayout w:type="fixed"/>
        <w:tblCellMar>
          <w:top w:w="0" w:type="dxa"/>
          <w:left w:w="108" w:type="dxa"/>
          <w:bottom w:w="0" w:type="dxa"/>
          <w:right w:w="108" w:type="dxa"/>
        </w:tblCellMar>
      </w:tblPr>
      <w:tblGrid>
        <w:gridCol w:w="726"/>
        <w:gridCol w:w="868"/>
        <w:gridCol w:w="608"/>
        <w:gridCol w:w="835"/>
        <w:gridCol w:w="5617"/>
        <w:gridCol w:w="731"/>
      </w:tblGrid>
      <w:tr w14:paraId="0D302330">
        <w:tblPrEx>
          <w:tblCellMar>
            <w:top w:w="0" w:type="dxa"/>
            <w:left w:w="108" w:type="dxa"/>
            <w:bottom w:w="0" w:type="dxa"/>
            <w:right w:w="108" w:type="dxa"/>
          </w:tblCellMar>
        </w:tblPrEx>
        <w:trPr>
          <w:trHeight w:val="518" w:hRule="atLeast"/>
          <w:jc w:val="center"/>
        </w:trPr>
        <w:tc>
          <w:tcPr>
            <w:tcW w:w="9385" w:type="dxa"/>
            <w:gridSpan w:val="6"/>
            <w:tcBorders>
              <w:top w:val="single" w:color="000000" w:sz="6" w:space="0"/>
              <w:left w:val="single" w:color="000000" w:sz="12" w:space="0"/>
              <w:bottom w:val="single" w:color="000000" w:sz="6" w:space="0"/>
              <w:right w:val="single" w:color="000000" w:sz="12" w:space="0"/>
            </w:tcBorders>
            <w:vAlign w:val="center"/>
          </w:tcPr>
          <w:p w14:paraId="2BDF1463">
            <w:pPr>
              <w:adjustRightInd/>
              <w:snapToGrid/>
              <w:spacing w:after="0" w:line="400" w:lineRule="exact"/>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b/>
                <w:kern w:val="1"/>
                <w:sz w:val="24"/>
                <w:szCs w:val="24"/>
                <w:lang w:eastAsia="en-US" w:bidi="en-US"/>
              </w:rPr>
              <w:t>评分部分（满分100分）</w:t>
            </w:r>
          </w:p>
        </w:tc>
      </w:tr>
      <w:tr w14:paraId="6801B8CF">
        <w:tblPrEx>
          <w:tblCellMar>
            <w:top w:w="0" w:type="dxa"/>
            <w:left w:w="108" w:type="dxa"/>
            <w:bottom w:w="0" w:type="dxa"/>
            <w:right w:w="108" w:type="dxa"/>
          </w:tblCellMar>
        </w:tblPrEx>
        <w:trPr>
          <w:trHeight w:val="691" w:hRule="atLeast"/>
          <w:jc w:val="center"/>
        </w:trPr>
        <w:tc>
          <w:tcPr>
            <w:tcW w:w="1594" w:type="dxa"/>
            <w:gridSpan w:val="2"/>
            <w:tcBorders>
              <w:top w:val="single" w:color="000000" w:sz="6" w:space="0"/>
              <w:left w:val="single" w:color="000000" w:sz="6" w:space="0"/>
              <w:bottom w:val="single" w:color="000000" w:sz="6" w:space="0"/>
              <w:right w:val="single" w:color="000000" w:sz="6" w:space="0"/>
            </w:tcBorders>
            <w:vAlign w:val="center"/>
          </w:tcPr>
          <w:p w14:paraId="3C28F6D4">
            <w:pPr>
              <w:adjustRightInd/>
              <w:snapToGrid/>
              <w:spacing w:after="0" w:line="400" w:lineRule="exact"/>
              <w:ind w:left="210" w:hanging="210"/>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kern w:val="1"/>
                <w:sz w:val="24"/>
                <w:szCs w:val="24"/>
                <w:lang w:eastAsia="en-US" w:bidi="en-US"/>
              </w:rPr>
              <w:t>分值构成</w:t>
            </w:r>
          </w:p>
          <w:p w14:paraId="338D310E">
            <w:pPr>
              <w:adjustRightInd/>
              <w:snapToGrid/>
              <w:spacing w:after="0" w:line="400" w:lineRule="exact"/>
              <w:ind w:left="210" w:hanging="210"/>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kern w:val="1"/>
                <w:sz w:val="24"/>
                <w:szCs w:val="24"/>
                <w:lang w:eastAsia="en-US" w:bidi="en-US"/>
              </w:rPr>
              <w:t>(总分100分)</w:t>
            </w:r>
          </w:p>
        </w:tc>
        <w:tc>
          <w:tcPr>
            <w:tcW w:w="7791" w:type="dxa"/>
            <w:gridSpan w:val="4"/>
            <w:tcBorders>
              <w:top w:val="single" w:color="000000" w:sz="6" w:space="0"/>
              <w:left w:val="single" w:color="000000" w:sz="6" w:space="0"/>
              <w:bottom w:val="single" w:color="000000" w:sz="6" w:space="0"/>
              <w:right w:val="single" w:color="000000" w:sz="12" w:space="0"/>
            </w:tcBorders>
            <w:vAlign w:val="center"/>
          </w:tcPr>
          <w:p w14:paraId="3F20B25B">
            <w:pPr>
              <w:adjustRightInd/>
              <w:snapToGrid/>
              <w:spacing w:after="0" w:line="400" w:lineRule="exact"/>
              <w:rPr>
                <w:rFonts w:cs="宋体" w:asciiTheme="minorEastAsia" w:hAnsiTheme="minorEastAsia" w:eastAsiaTheme="minorEastAsia"/>
                <w:kern w:val="1"/>
                <w:sz w:val="24"/>
                <w:szCs w:val="24"/>
                <w:lang w:bidi="en-US"/>
              </w:rPr>
            </w:pPr>
            <w:r>
              <w:rPr>
                <w:rFonts w:hint="eastAsia" w:cs="宋体" w:asciiTheme="minorEastAsia" w:hAnsiTheme="minorEastAsia" w:eastAsiaTheme="minorEastAsia"/>
                <w:kern w:val="1"/>
                <w:sz w:val="24"/>
                <w:szCs w:val="24"/>
                <w:lang w:bidi="en-US"/>
              </w:rPr>
              <w:t>商务标：</w:t>
            </w:r>
            <w:r>
              <w:rPr>
                <w:rFonts w:hint="eastAsia" w:cs="宋体" w:asciiTheme="minorEastAsia" w:hAnsiTheme="minorEastAsia" w:eastAsiaTheme="minorEastAsia"/>
                <w:kern w:val="1"/>
                <w:sz w:val="24"/>
                <w:szCs w:val="24"/>
                <w:u w:val="single"/>
                <w:lang w:bidi="en-US"/>
              </w:rPr>
              <w:t>30</w:t>
            </w:r>
            <w:r>
              <w:rPr>
                <w:rFonts w:hint="eastAsia" w:cs="宋体" w:asciiTheme="minorEastAsia" w:hAnsiTheme="minorEastAsia" w:eastAsiaTheme="minorEastAsia"/>
                <w:kern w:val="1"/>
                <w:sz w:val="24"/>
                <w:szCs w:val="24"/>
                <w:lang w:bidi="en-US"/>
              </w:rPr>
              <w:t>分</w:t>
            </w:r>
          </w:p>
          <w:p w14:paraId="1BB6E8F5">
            <w:pPr>
              <w:adjustRightInd/>
              <w:snapToGrid/>
              <w:spacing w:after="0" w:line="400" w:lineRule="exact"/>
              <w:rPr>
                <w:rFonts w:cs="宋体" w:asciiTheme="minorEastAsia" w:hAnsiTheme="minorEastAsia" w:eastAsiaTheme="minorEastAsia"/>
                <w:kern w:val="1"/>
                <w:sz w:val="24"/>
                <w:szCs w:val="24"/>
                <w:lang w:bidi="en-US"/>
              </w:rPr>
            </w:pPr>
            <w:r>
              <w:rPr>
                <w:rFonts w:hint="eastAsia" w:cs="宋体" w:asciiTheme="minorEastAsia" w:hAnsiTheme="minorEastAsia" w:eastAsiaTheme="minorEastAsia"/>
                <w:kern w:val="1"/>
                <w:sz w:val="24"/>
                <w:szCs w:val="24"/>
                <w:lang w:bidi="en-US"/>
              </w:rPr>
              <w:t>技术标：</w:t>
            </w:r>
            <w:r>
              <w:rPr>
                <w:rFonts w:hint="eastAsia" w:cs="宋体" w:asciiTheme="minorEastAsia" w:hAnsiTheme="minorEastAsia" w:eastAsiaTheme="minorEastAsia"/>
                <w:kern w:val="1"/>
                <w:sz w:val="24"/>
                <w:szCs w:val="24"/>
                <w:u w:val="single"/>
                <w:lang w:val="en-US" w:eastAsia="zh-CN" w:bidi="en-US"/>
              </w:rPr>
              <w:t>45</w:t>
            </w:r>
            <w:r>
              <w:rPr>
                <w:rFonts w:hint="eastAsia" w:cs="宋体" w:asciiTheme="minorEastAsia" w:hAnsiTheme="minorEastAsia" w:eastAsiaTheme="minorEastAsia"/>
                <w:kern w:val="1"/>
                <w:sz w:val="24"/>
                <w:szCs w:val="24"/>
                <w:lang w:bidi="en-US"/>
              </w:rPr>
              <w:t>分</w:t>
            </w:r>
          </w:p>
          <w:p w14:paraId="1DB79240">
            <w:pPr>
              <w:adjustRightInd/>
              <w:snapToGrid/>
              <w:spacing w:after="0" w:line="400" w:lineRule="exact"/>
              <w:rPr>
                <w:rFonts w:cs="宋体" w:asciiTheme="minorEastAsia" w:hAnsiTheme="minorEastAsia" w:eastAsiaTheme="minorEastAsia"/>
                <w:kern w:val="1"/>
                <w:sz w:val="24"/>
                <w:szCs w:val="24"/>
                <w:lang w:bidi="en-US"/>
              </w:rPr>
            </w:pPr>
            <w:r>
              <w:rPr>
                <w:rFonts w:hint="eastAsia" w:cs="宋体" w:asciiTheme="minorEastAsia" w:hAnsiTheme="minorEastAsia" w:eastAsiaTheme="minorEastAsia"/>
                <w:kern w:val="1"/>
                <w:sz w:val="24"/>
                <w:szCs w:val="24"/>
                <w:lang w:bidi="en-US"/>
              </w:rPr>
              <w:t>综合标：</w:t>
            </w:r>
            <w:r>
              <w:rPr>
                <w:rFonts w:hint="eastAsia" w:cs="宋体" w:asciiTheme="minorEastAsia" w:hAnsiTheme="minorEastAsia" w:eastAsiaTheme="minorEastAsia"/>
                <w:kern w:val="1"/>
                <w:sz w:val="24"/>
                <w:szCs w:val="24"/>
                <w:u w:val="single"/>
                <w:lang w:val="en-US" w:eastAsia="zh-CN" w:bidi="en-US"/>
              </w:rPr>
              <w:t>25</w:t>
            </w:r>
            <w:r>
              <w:rPr>
                <w:rFonts w:hint="eastAsia" w:cs="宋体" w:asciiTheme="minorEastAsia" w:hAnsiTheme="minorEastAsia" w:eastAsiaTheme="minorEastAsia"/>
                <w:kern w:val="1"/>
                <w:sz w:val="24"/>
                <w:szCs w:val="24"/>
                <w:lang w:bidi="en-US"/>
              </w:rPr>
              <w:t>分</w:t>
            </w:r>
          </w:p>
        </w:tc>
      </w:tr>
      <w:tr w14:paraId="574D3829">
        <w:tblPrEx>
          <w:tblCellMar>
            <w:top w:w="0" w:type="dxa"/>
            <w:left w:w="108" w:type="dxa"/>
            <w:bottom w:w="0" w:type="dxa"/>
            <w:right w:w="108" w:type="dxa"/>
          </w:tblCellMar>
        </w:tblPrEx>
        <w:trPr>
          <w:trHeight w:val="207" w:hRule="atLeast"/>
          <w:jc w:val="center"/>
        </w:trPr>
        <w:tc>
          <w:tcPr>
            <w:tcW w:w="1594" w:type="dxa"/>
            <w:gridSpan w:val="2"/>
            <w:tcBorders>
              <w:top w:val="single" w:color="000000" w:sz="6" w:space="0"/>
              <w:left w:val="single" w:color="000000" w:sz="6" w:space="0"/>
              <w:bottom w:val="single" w:color="000000" w:sz="6" w:space="0"/>
              <w:right w:val="single" w:color="000000" w:sz="6" w:space="0"/>
            </w:tcBorders>
            <w:vAlign w:val="center"/>
          </w:tcPr>
          <w:p w14:paraId="48E43DB8">
            <w:pPr>
              <w:adjustRightInd/>
              <w:snapToGrid/>
              <w:spacing w:after="0" w:line="400" w:lineRule="exact"/>
              <w:jc w:val="center"/>
              <w:rPr>
                <w:rFonts w:cs="宋体" w:asciiTheme="minorEastAsia" w:hAnsiTheme="minorEastAsia" w:eastAsiaTheme="minorEastAsia"/>
                <w:b/>
                <w:kern w:val="1"/>
                <w:sz w:val="24"/>
                <w:szCs w:val="24"/>
                <w:lang w:eastAsia="en-US" w:bidi="en-US"/>
              </w:rPr>
            </w:pPr>
            <w:r>
              <w:rPr>
                <w:rFonts w:hint="eastAsia" w:cs="宋体" w:asciiTheme="minorEastAsia" w:hAnsiTheme="minorEastAsia" w:eastAsiaTheme="minorEastAsia"/>
                <w:b/>
                <w:kern w:val="1"/>
                <w:sz w:val="24"/>
                <w:szCs w:val="24"/>
                <w:lang w:eastAsia="en-US" w:bidi="en-US"/>
              </w:rPr>
              <w:t>评分因素</w:t>
            </w:r>
          </w:p>
        </w:tc>
        <w:tc>
          <w:tcPr>
            <w:tcW w:w="7791" w:type="dxa"/>
            <w:gridSpan w:val="4"/>
            <w:tcBorders>
              <w:top w:val="single" w:color="000000" w:sz="6" w:space="0"/>
              <w:left w:val="single" w:color="000000" w:sz="6" w:space="0"/>
              <w:bottom w:val="single" w:color="000000" w:sz="6" w:space="0"/>
              <w:right w:val="single" w:color="000000" w:sz="12" w:space="0"/>
            </w:tcBorders>
            <w:vAlign w:val="center"/>
          </w:tcPr>
          <w:p w14:paraId="3DE6E088">
            <w:pPr>
              <w:adjustRightInd/>
              <w:snapToGrid/>
              <w:spacing w:after="0" w:line="400" w:lineRule="exact"/>
              <w:jc w:val="center"/>
              <w:rPr>
                <w:rFonts w:cs="宋体" w:asciiTheme="minorEastAsia" w:hAnsiTheme="minorEastAsia" w:eastAsiaTheme="minorEastAsia"/>
                <w:b/>
                <w:kern w:val="1"/>
                <w:sz w:val="24"/>
                <w:szCs w:val="24"/>
                <w:lang w:eastAsia="en-US" w:bidi="en-US"/>
              </w:rPr>
            </w:pPr>
            <w:r>
              <w:rPr>
                <w:rFonts w:hint="eastAsia" w:cs="宋体" w:asciiTheme="minorEastAsia" w:hAnsiTheme="minorEastAsia" w:eastAsiaTheme="minorEastAsia"/>
                <w:b/>
                <w:kern w:val="1"/>
                <w:sz w:val="24"/>
                <w:szCs w:val="24"/>
                <w:lang w:eastAsia="en-US" w:bidi="en-US"/>
              </w:rPr>
              <w:t>评分标准</w:t>
            </w:r>
          </w:p>
        </w:tc>
      </w:tr>
      <w:tr w14:paraId="586BDEC0">
        <w:tblPrEx>
          <w:tblCellMar>
            <w:top w:w="0" w:type="dxa"/>
            <w:left w:w="108" w:type="dxa"/>
            <w:bottom w:w="0" w:type="dxa"/>
            <w:right w:w="108" w:type="dxa"/>
          </w:tblCellMar>
        </w:tblPrEx>
        <w:trPr>
          <w:trHeight w:val="90" w:hRule="atLeast"/>
          <w:jc w:val="center"/>
        </w:trPr>
        <w:tc>
          <w:tcPr>
            <w:tcW w:w="726" w:type="dxa"/>
            <w:tcBorders>
              <w:top w:val="single" w:color="000000" w:sz="6" w:space="0"/>
              <w:left w:val="single" w:color="000000" w:sz="4" w:space="0"/>
              <w:bottom w:val="single" w:color="000000" w:sz="6" w:space="0"/>
              <w:right w:val="single" w:color="000000" w:sz="6" w:space="0"/>
            </w:tcBorders>
            <w:vAlign w:val="center"/>
          </w:tcPr>
          <w:p w14:paraId="2B600D2E">
            <w:pPr>
              <w:adjustRightInd/>
              <w:snapToGrid/>
              <w:spacing w:after="0" w:line="400" w:lineRule="exact"/>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kern w:val="1"/>
                <w:sz w:val="24"/>
                <w:szCs w:val="24"/>
                <w:lang w:eastAsia="en-US" w:bidi="en-US"/>
              </w:rPr>
              <w:t>商务标（</w:t>
            </w:r>
            <w:r>
              <w:rPr>
                <w:rFonts w:hint="eastAsia" w:cs="宋体" w:asciiTheme="minorEastAsia" w:hAnsiTheme="minorEastAsia" w:eastAsiaTheme="minorEastAsia"/>
                <w:kern w:val="1"/>
                <w:sz w:val="24"/>
                <w:szCs w:val="24"/>
                <w:lang w:bidi="en-US"/>
              </w:rPr>
              <w:t>3</w:t>
            </w:r>
            <w:r>
              <w:rPr>
                <w:rFonts w:hint="eastAsia" w:cs="宋体" w:asciiTheme="minorEastAsia" w:hAnsiTheme="minorEastAsia" w:eastAsiaTheme="minorEastAsia"/>
                <w:kern w:val="1"/>
                <w:sz w:val="24"/>
                <w:szCs w:val="24"/>
                <w:lang w:eastAsia="en-US" w:bidi="en-US"/>
              </w:rPr>
              <w:t>0分）</w:t>
            </w:r>
          </w:p>
        </w:tc>
        <w:tc>
          <w:tcPr>
            <w:tcW w:w="868" w:type="dxa"/>
            <w:tcBorders>
              <w:top w:val="single" w:color="000000" w:sz="6" w:space="0"/>
              <w:left w:val="single" w:color="000000" w:sz="4" w:space="0"/>
              <w:bottom w:val="single" w:color="000000" w:sz="6" w:space="0"/>
              <w:right w:val="single" w:color="000000" w:sz="6" w:space="0"/>
            </w:tcBorders>
            <w:vAlign w:val="center"/>
          </w:tcPr>
          <w:p w14:paraId="008E68D5">
            <w:pPr>
              <w:adjustRightInd/>
              <w:snapToGrid/>
              <w:spacing w:after="0" w:line="400" w:lineRule="exact"/>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kern w:val="1"/>
                <w:sz w:val="24"/>
                <w:szCs w:val="24"/>
                <w:lang w:eastAsia="en-US" w:bidi="en-US"/>
              </w:rPr>
              <w:t>投标报价</w:t>
            </w:r>
          </w:p>
        </w:tc>
        <w:tc>
          <w:tcPr>
            <w:tcW w:w="7791" w:type="dxa"/>
            <w:gridSpan w:val="4"/>
            <w:tcBorders>
              <w:top w:val="single" w:color="000000" w:sz="6" w:space="0"/>
              <w:left w:val="single" w:color="000000" w:sz="6" w:space="0"/>
              <w:bottom w:val="single" w:color="000000" w:sz="6" w:space="0"/>
              <w:right w:val="single" w:color="000000" w:sz="12" w:space="0"/>
            </w:tcBorders>
            <w:vAlign w:val="center"/>
          </w:tcPr>
          <w:p w14:paraId="26387DCA">
            <w:pPr>
              <w:adjustRightInd/>
              <w:snapToGrid/>
              <w:spacing w:after="0" w:line="420" w:lineRule="exact"/>
              <w:ind w:firstLine="480" w:firstLineChars="20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按照《财政部关于加强政府采购货物和服务项目价格评审管理的通知》（财库【2007】2 号）规定，综合评分法中的价格分用低价优先法计算，即满足竞争性磋商文件要求且投标价格最低的投标报价为评标基准价，其价格分为满分30分。</w:t>
            </w:r>
          </w:p>
          <w:p w14:paraId="4D74EF59">
            <w:pPr>
              <w:adjustRightInd/>
              <w:snapToGrid/>
              <w:spacing w:after="0" w:line="420" w:lineRule="exact"/>
              <w:ind w:firstLine="480" w:firstLineChars="20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其他有效投标人的报价得分=（评标基准价/投标报价）×30×100%</w:t>
            </w:r>
          </w:p>
          <w:p w14:paraId="37928095">
            <w:pPr>
              <w:adjustRightInd/>
              <w:snapToGrid/>
              <w:spacing w:after="0" w:line="400" w:lineRule="exact"/>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注：（1）分值计算保留两位小数。</w:t>
            </w:r>
          </w:p>
          <w:p w14:paraId="44BFCF84">
            <w:pPr>
              <w:numPr>
                <w:ilvl w:val="0"/>
                <w:numId w:val="2"/>
              </w:numPr>
              <w:adjustRightInd/>
              <w:snapToGrid/>
              <w:spacing w:after="0" w:line="420" w:lineRule="exact"/>
              <w:ind w:left="0" w:leftChars="0" w:firstLine="480" w:firstLineChars="200"/>
              <w:rPr>
                <w:rFonts w:hint="eastAsia"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本项目专门面向中小企业采购，不再进行价格扣除。参加政府采购活动的中小企业应当提供《中小企业声明函》；</w:t>
            </w:r>
          </w:p>
          <w:p w14:paraId="3BCA70AC">
            <w:pPr>
              <w:numPr>
                <w:ilvl w:val="0"/>
                <w:numId w:val="2"/>
              </w:numPr>
              <w:adjustRightInd/>
              <w:snapToGrid/>
              <w:spacing w:after="0" w:line="420" w:lineRule="exact"/>
              <w:ind w:left="0" w:leftChars="0" w:firstLine="480" w:firstLineChars="20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磋商小组认为投标人的报价明显低于其他通过符合性审查投标人的报价，有可能影响产品质量或者不能诚信履约的，应当要求其在评标现场合理的时间内提供书面说明，必要时提交相关证明材料；投标人不能证明其报价合理性的，磋商小组应当将其作为无效投标处理。</w:t>
            </w:r>
          </w:p>
          <w:p w14:paraId="6AF3926D">
            <w:pPr>
              <w:numPr>
                <w:ilvl w:val="0"/>
                <w:numId w:val="2"/>
              </w:numPr>
              <w:adjustRightInd/>
              <w:snapToGrid/>
              <w:spacing w:after="0" w:line="420" w:lineRule="exact"/>
              <w:ind w:left="0" w:leftChars="0" w:firstLine="480" w:firstLineChars="200"/>
              <w:rPr>
                <w:rFonts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highlight w:val="none"/>
                <w:lang w:bidi="en-US"/>
              </w:rPr>
              <w:t>超过最高限价的报价招标人不予接受，做无效标处理。</w:t>
            </w:r>
          </w:p>
        </w:tc>
      </w:tr>
      <w:tr w14:paraId="5E1AE80D">
        <w:tblPrEx>
          <w:tblCellMar>
            <w:top w:w="0" w:type="dxa"/>
            <w:left w:w="108" w:type="dxa"/>
            <w:bottom w:w="0" w:type="dxa"/>
            <w:right w:w="108" w:type="dxa"/>
          </w:tblCellMar>
        </w:tblPrEx>
        <w:trPr>
          <w:trHeight w:val="406" w:hRule="atLeast"/>
          <w:jc w:val="center"/>
        </w:trPr>
        <w:tc>
          <w:tcPr>
            <w:tcW w:w="726" w:type="dxa"/>
            <w:vMerge w:val="restart"/>
            <w:tcBorders>
              <w:top w:val="single" w:color="000000" w:sz="6" w:space="0"/>
              <w:left w:val="single" w:color="000000" w:sz="6" w:space="0"/>
              <w:right w:val="single" w:color="000000" w:sz="4" w:space="0"/>
            </w:tcBorders>
            <w:vAlign w:val="center"/>
          </w:tcPr>
          <w:p w14:paraId="67DACC5E">
            <w:pPr>
              <w:adjustRightInd/>
              <w:snapToGrid/>
              <w:spacing w:after="0" w:line="400" w:lineRule="exact"/>
              <w:jc w:val="center"/>
              <w:rPr>
                <w:rFonts w:cs="宋体" w:asciiTheme="minorEastAsia" w:hAnsiTheme="minorEastAsia" w:eastAsiaTheme="minorEastAsia"/>
                <w:spacing w:val="6"/>
                <w:kern w:val="1"/>
                <w:sz w:val="24"/>
                <w:szCs w:val="24"/>
                <w:lang w:eastAsia="en-US" w:bidi="en-US"/>
              </w:rPr>
            </w:pPr>
            <w:r>
              <w:rPr>
                <w:rFonts w:hint="eastAsia" w:cs="宋体" w:asciiTheme="minorEastAsia" w:hAnsiTheme="minorEastAsia" w:eastAsiaTheme="minorEastAsia"/>
                <w:spacing w:val="6"/>
                <w:kern w:val="1"/>
                <w:sz w:val="24"/>
                <w:szCs w:val="24"/>
                <w:lang w:eastAsia="en-US" w:bidi="en-US"/>
              </w:rPr>
              <w:t>技术标</w:t>
            </w:r>
          </w:p>
          <w:p w14:paraId="5B9F4FD6">
            <w:pPr>
              <w:adjustRightInd/>
              <w:snapToGrid/>
              <w:spacing w:after="0" w:line="400" w:lineRule="exact"/>
              <w:jc w:val="center"/>
              <w:rPr>
                <w:rFonts w:cs="宋体" w:asciiTheme="minorEastAsia" w:hAnsiTheme="minorEastAsia" w:eastAsiaTheme="minorEastAsia"/>
                <w:spacing w:val="6"/>
                <w:kern w:val="1"/>
                <w:sz w:val="24"/>
                <w:szCs w:val="24"/>
                <w:lang w:eastAsia="en-US" w:bidi="en-US"/>
              </w:rPr>
            </w:pPr>
            <w:r>
              <w:rPr>
                <w:rFonts w:hint="eastAsia" w:cs="宋体" w:asciiTheme="minorEastAsia" w:hAnsiTheme="minorEastAsia" w:eastAsiaTheme="minorEastAsia"/>
                <w:spacing w:val="6"/>
                <w:kern w:val="1"/>
                <w:sz w:val="24"/>
                <w:szCs w:val="24"/>
                <w:lang w:eastAsia="en-US" w:bidi="en-US"/>
              </w:rPr>
              <w:t>（</w:t>
            </w:r>
            <w:r>
              <w:rPr>
                <w:rFonts w:hint="eastAsia" w:cs="宋体" w:asciiTheme="minorEastAsia" w:hAnsiTheme="minorEastAsia" w:eastAsiaTheme="minorEastAsia"/>
                <w:spacing w:val="6"/>
                <w:kern w:val="1"/>
                <w:sz w:val="24"/>
                <w:szCs w:val="24"/>
                <w:lang w:val="en-US" w:eastAsia="zh-CN" w:bidi="en-US"/>
              </w:rPr>
              <w:t>45</w:t>
            </w:r>
            <w:r>
              <w:rPr>
                <w:rFonts w:hint="eastAsia" w:cs="宋体" w:asciiTheme="minorEastAsia" w:hAnsiTheme="minorEastAsia" w:eastAsiaTheme="minorEastAsia"/>
                <w:spacing w:val="6"/>
                <w:kern w:val="1"/>
                <w:sz w:val="24"/>
                <w:szCs w:val="24"/>
                <w:lang w:eastAsia="en-US" w:bidi="en-US"/>
              </w:rPr>
              <w:t>分）</w:t>
            </w:r>
          </w:p>
        </w:tc>
        <w:tc>
          <w:tcPr>
            <w:tcW w:w="868" w:type="dxa"/>
            <w:vMerge w:val="restart"/>
            <w:tcBorders>
              <w:top w:val="single" w:color="000000" w:sz="6" w:space="0"/>
              <w:left w:val="single" w:color="000000" w:sz="6" w:space="0"/>
              <w:right w:val="single" w:color="000000" w:sz="4" w:space="0"/>
            </w:tcBorders>
            <w:vAlign w:val="center"/>
          </w:tcPr>
          <w:p w14:paraId="6B13EEAA">
            <w:pPr>
              <w:adjustRightInd/>
              <w:snapToGrid/>
              <w:spacing w:after="0" w:line="400" w:lineRule="exact"/>
              <w:jc w:val="center"/>
              <w:rPr>
                <w:rFonts w:cs="宋体" w:asciiTheme="minorEastAsia" w:hAnsiTheme="minorEastAsia" w:eastAsiaTheme="minorEastAsia"/>
                <w:spacing w:val="6"/>
                <w:kern w:val="1"/>
                <w:sz w:val="24"/>
                <w:szCs w:val="24"/>
                <w:lang w:bidi="en-US"/>
              </w:rPr>
            </w:pPr>
            <w:r>
              <w:rPr>
                <w:rFonts w:hint="eastAsia" w:cs="宋体" w:asciiTheme="minorEastAsia" w:hAnsiTheme="minorEastAsia" w:eastAsiaTheme="minorEastAsia"/>
                <w:spacing w:val="6"/>
                <w:kern w:val="1"/>
                <w:sz w:val="24"/>
                <w:szCs w:val="24"/>
                <w:lang w:bidi="en-US"/>
              </w:rPr>
              <w:t>施工组织设计</w:t>
            </w:r>
          </w:p>
          <w:p w14:paraId="72BCEAD2">
            <w:pPr>
              <w:adjustRightInd/>
              <w:snapToGrid/>
              <w:spacing w:after="0" w:line="400" w:lineRule="exact"/>
              <w:jc w:val="center"/>
              <w:rPr>
                <w:rFonts w:cs="宋体" w:asciiTheme="minorEastAsia" w:hAnsiTheme="minorEastAsia" w:eastAsiaTheme="minorEastAsia"/>
                <w:spacing w:val="6"/>
                <w:kern w:val="1"/>
                <w:sz w:val="24"/>
                <w:szCs w:val="24"/>
                <w:lang w:bidi="en-US"/>
              </w:rPr>
            </w:pPr>
            <w:r>
              <w:rPr>
                <w:rFonts w:hint="eastAsia" w:cs="宋体" w:asciiTheme="minorEastAsia" w:hAnsiTheme="minorEastAsia" w:eastAsiaTheme="minorEastAsia"/>
                <w:spacing w:val="6"/>
                <w:kern w:val="1"/>
                <w:sz w:val="24"/>
                <w:szCs w:val="24"/>
                <w:lang w:bidi="en-US"/>
              </w:rPr>
              <w:t>评分标准</w:t>
            </w:r>
          </w:p>
        </w:tc>
        <w:tc>
          <w:tcPr>
            <w:tcW w:w="1443" w:type="dxa"/>
            <w:gridSpan w:val="2"/>
            <w:vMerge w:val="restart"/>
            <w:tcBorders>
              <w:top w:val="single" w:color="000000" w:sz="6" w:space="0"/>
              <w:left w:val="single" w:color="000000" w:sz="4" w:space="0"/>
              <w:right w:val="single" w:color="000000" w:sz="6" w:space="0"/>
            </w:tcBorders>
            <w:vAlign w:val="center"/>
          </w:tcPr>
          <w:p w14:paraId="18082B36">
            <w:pPr>
              <w:spacing w:after="0" w:line="360" w:lineRule="auto"/>
              <w:jc w:val="both"/>
              <w:rPr>
                <w:rFonts w:cs="宋体" w:asciiTheme="minorEastAsia" w:hAnsiTheme="minorEastAsia" w:eastAsiaTheme="minorEastAsia"/>
                <w:sz w:val="24"/>
                <w:szCs w:val="24"/>
              </w:rPr>
            </w:pPr>
            <w:r>
              <w:rPr>
                <w:rFonts w:hint="eastAsia" w:ascii="宋体" w:hAnsi="宋体" w:eastAsia="宋体" w:cs="Times New Roman"/>
                <w:sz w:val="24"/>
                <w:szCs w:val="24"/>
                <w:lang w:val="zh-CN"/>
              </w:rPr>
              <w:t>1.</w:t>
            </w:r>
            <w:r>
              <w:rPr>
                <w:rFonts w:hint="eastAsia" w:ascii="宋体" w:hAnsi="宋体" w:eastAsia="宋体" w:cs="Times New Roman"/>
                <w:sz w:val="24"/>
                <w:szCs w:val="24"/>
              </w:rPr>
              <w:t>主要施工方法（0-8分）</w:t>
            </w:r>
            <w:r>
              <w:rPr>
                <w:rFonts w:hint="eastAsia" w:ascii="宋体" w:hAnsi="宋体" w:eastAsia="宋体" w:cs="Times New Roman"/>
                <w:sz w:val="24"/>
                <w:szCs w:val="24"/>
                <w:lang w:val="zh-CN"/>
              </w:rPr>
              <w:t xml:space="preserve"> </w:t>
            </w:r>
          </w:p>
        </w:tc>
        <w:tc>
          <w:tcPr>
            <w:tcW w:w="5617" w:type="dxa"/>
            <w:vMerge w:val="restart"/>
            <w:tcBorders>
              <w:top w:val="single" w:color="000000" w:sz="6" w:space="0"/>
              <w:left w:val="single" w:color="000000" w:sz="6" w:space="0"/>
              <w:right w:val="single" w:color="000000" w:sz="12" w:space="0"/>
            </w:tcBorders>
            <w:shd w:val="clear" w:color="auto" w:fill="auto"/>
            <w:vAlign w:val="center"/>
          </w:tcPr>
          <w:p w14:paraId="4A5DCF36">
            <w:pPr>
              <w:adjustRightInd/>
              <w:snapToGrid/>
              <w:spacing w:after="0" w:line="400" w:lineRule="exact"/>
              <w:rPr>
                <w:rFonts w:cs="宋体" w:asciiTheme="minorEastAsia" w:hAnsiTheme="minorEastAsia" w:eastAsiaTheme="minorEastAsia"/>
                <w:sz w:val="24"/>
                <w:szCs w:val="24"/>
                <w:lang w:bidi="en-US"/>
              </w:rPr>
            </w:pPr>
            <w:r>
              <w:rPr>
                <w:rFonts w:hint="eastAsia" w:ascii="宋体" w:hAnsi="宋体" w:eastAsia="宋体" w:cs="Times New Roman"/>
                <w:sz w:val="24"/>
                <w:szCs w:val="24"/>
              </w:rPr>
              <w:t>各</w:t>
            </w:r>
            <w:r>
              <w:rPr>
                <w:rFonts w:hint="eastAsia" w:cs="宋体" w:asciiTheme="minorEastAsia" w:hAnsiTheme="minorEastAsia" w:eastAsiaTheme="minorEastAsia"/>
                <w:sz w:val="24"/>
                <w:szCs w:val="24"/>
                <w:lang w:bidi="en-US"/>
              </w:rPr>
              <w:t>项主要内容的施工方案和措施</w:t>
            </w:r>
          </w:p>
          <w:p w14:paraId="5D54914D">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内容完整、切实可行，完全符合本项目需求的得8分；</w:t>
            </w:r>
          </w:p>
          <w:p w14:paraId="65D0A672">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内容较为完善、较切实可行，较符合本项目需求的得，得6分；</w:t>
            </w:r>
          </w:p>
          <w:p w14:paraId="4D599927">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内容基本完善，基本可行，基本符合本项目需求的得4分；</w:t>
            </w:r>
          </w:p>
          <w:p w14:paraId="7E25C658">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内容存在不合理项、存在实施难度的得2分；</w:t>
            </w:r>
          </w:p>
          <w:p w14:paraId="6F9CA0CF">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内容前后不连贯导致语义不明或存在与本项目无关内容的得1分；</w:t>
            </w:r>
          </w:p>
          <w:p w14:paraId="4C7CB523">
            <w:pPr>
              <w:adjustRightInd/>
              <w:snapToGrid/>
              <w:spacing w:after="0" w:line="400" w:lineRule="exact"/>
              <w:rPr>
                <w:rFonts w:cs="宋体" w:asciiTheme="minorEastAsia" w:hAnsiTheme="minorEastAsia" w:eastAsiaTheme="minorEastAsia"/>
                <w:sz w:val="24"/>
                <w:szCs w:val="24"/>
                <w:lang w:val="en-US" w:eastAsia="zh-CN" w:bidi="ar-SA"/>
              </w:rPr>
            </w:pPr>
            <w:r>
              <w:rPr>
                <w:rFonts w:hint="eastAsia" w:cs="宋体" w:asciiTheme="minorEastAsia" w:hAnsiTheme="minorEastAsia" w:eastAsiaTheme="minorEastAsia"/>
                <w:sz w:val="24"/>
                <w:szCs w:val="24"/>
                <w:lang w:bidi="en-US"/>
              </w:rPr>
              <w:t>未针对本项描述的得0分。</w:t>
            </w:r>
          </w:p>
        </w:tc>
        <w:tc>
          <w:tcPr>
            <w:tcW w:w="731" w:type="dxa"/>
            <w:vMerge w:val="restart"/>
            <w:tcBorders>
              <w:top w:val="single" w:color="000000" w:sz="6" w:space="0"/>
              <w:left w:val="single" w:color="000000" w:sz="6" w:space="0"/>
              <w:right w:val="single" w:color="000000" w:sz="12" w:space="0"/>
            </w:tcBorders>
            <w:vAlign w:val="center"/>
          </w:tcPr>
          <w:p w14:paraId="24CE2B29">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0-8分</w:t>
            </w:r>
          </w:p>
        </w:tc>
      </w:tr>
      <w:tr w14:paraId="6520029D">
        <w:tblPrEx>
          <w:tblCellMar>
            <w:top w:w="0" w:type="dxa"/>
            <w:left w:w="108" w:type="dxa"/>
            <w:bottom w:w="0" w:type="dxa"/>
            <w:right w:w="108" w:type="dxa"/>
          </w:tblCellMar>
        </w:tblPrEx>
        <w:trPr>
          <w:trHeight w:val="406" w:hRule="atLeast"/>
          <w:jc w:val="center"/>
        </w:trPr>
        <w:tc>
          <w:tcPr>
            <w:tcW w:w="726" w:type="dxa"/>
            <w:vMerge w:val="continue"/>
            <w:tcBorders>
              <w:left w:val="single" w:color="000000" w:sz="6" w:space="0"/>
              <w:right w:val="single" w:color="000000" w:sz="4" w:space="0"/>
            </w:tcBorders>
          </w:tcPr>
          <w:p w14:paraId="082D5602">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4FCE309A">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vMerge w:val="continue"/>
            <w:tcBorders>
              <w:left w:val="single" w:color="000000" w:sz="4" w:space="0"/>
              <w:bottom w:val="single" w:color="000000" w:sz="6" w:space="0"/>
              <w:right w:val="single" w:color="000000" w:sz="6" w:space="0"/>
            </w:tcBorders>
            <w:vAlign w:val="center"/>
          </w:tcPr>
          <w:p w14:paraId="2B59805C">
            <w:pPr>
              <w:spacing w:after="0" w:line="360" w:lineRule="auto"/>
              <w:jc w:val="both"/>
              <w:rPr>
                <w:rFonts w:ascii="宋体" w:hAnsi="宋体" w:eastAsia="宋体" w:cs="Times New Roman"/>
                <w:sz w:val="24"/>
                <w:szCs w:val="24"/>
                <w:lang w:val="zh-CN"/>
              </w:rPr>
            </w:pPr>
          </w:p>
        </w:tc>
        <w:tc>
          <w:tcPr>
            <w:tcW w:w="5617" w:type="dxa"/>
            <w:vMerge w:val="continue"/>
            <w:tcBorders>
              <w:left w:val="single" w:color="000000" w:sz="6" w:space="0"/>
              <w:bottom w:val="single" w:color="000000" w:sz="6" w:space="0"/>
              <w:right w:val="single" w:color="000000" w:sz="12" w:space="0"/>
            </w:tcBorders>
            <w:vAlign w:val="center"/>
          </w:tcPr>
          <w:p w14:paraId="28BEFDB4">
            <w:pPr>
              <w:spacing w:after="0" w:line="360" w:lineRule="auto"/>
              <w:jc w:val="both"/>
              <w:rPr>
                <w:rFonts w:ascii="宋体" w:hAnsi="宋体" w:eastAsia="宋体" w:cs="Times New Roman"/>
                <w:sz w:val="24"/>
                <w:szCs w:val="24"/>
                <w:lang w:val="zh-CN"/>
              </w:rPr>
            </w:pPr>
          </w:p>
        </w:tc>
        <w:tc>
          <w:tcPr>
            <w:tcW w:w="731" w:type="dxa"/>
            <w:vMerge w:val="continue"/>
            <w:tcBorders>
              <w:left w:val="single" w:color="000000" w:sz="6" w:space="0"/>
              <w:bottom w:val="single" w:color="000000" w:sz="6" w:space="0"/>
              <w:right w:val="single" w:color="000000" w:sz="12" w:space="0"/>
            </w:tcBorders>
            <w:vAlign w:val="center"/>
          </w:tcPr>
          <w:p w14:paraId="13F8A272">
            <w:pPr>
              <w:spacing w:after="0" w:line="400" w:lineRule="exact"/>
              <w:jc w:val="center"/>
              <w:rPr>
                <w:rFonts w:cs="宋体" w:asciiTheme="minorEastAsia" w:hAnsiTheme="minorEastAsia" w:eastAsiaTheme="minorEastAsia"/>
                <w:sz w:val="24"/>
                <w:szCs w:val="24"/>
              </w:rPr>
            </w:pPr>
          </w:p>
        </w:tc>
      </w:tr>
      <w:tr w14:paraId="56C3AF4D">
        <w:tblPrEx>
          <w:tblCellMar>
            <w:top w:w="0" w:type="dxa"/>
            <w:left w:w="108" w:type="dxa"/>
            <w:bottom w:w="0" w:type="dxa"/>
            <w:right w:w="108" w:type="dxa"/>
          </w:tblCellMar>
        </w:tblPrEx>
        <w:trPr>
          <w:trHeight w:val="363" w:hRule="atLeast"/>
          <w:jc w:val="center"/>
        </w:trPr>
        <w:tc>
          <w:tcPr>
            <w:tcW w:w="726" w:type="dxa"/>
            <w:vMerge w:val="continue"/>
            <w:tcBorders>
              <w:left w:val="single" w:color="000000" w:sz="6" w:space="0"/>
              <w:right w:val="single" w:color="000000" w:sz="4" w:space="0"/>
            </w:tcBorders>
          </w:tcPr>
          <w:p w14:paraId="6DEE88BB">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237BC337">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000000" w:sz="6" w:space="0"/>
              <w:left w:val="single" w:color="000000" w:sz="4" w:space="0"/>
              <w:bottom w:val="single" w:color="000000" w:sz="6" w:space="0"/>
              <w:right w:val="single" w:color="000000" w:sz="6" w:space="0"/>
            </w:tcBorders>
            <w:vAlign w:val="center"/>
          </w:tcPr>
          <w:p w14:paraId="4045C3DA">
            <w:pPr>
              <w:spacing w:after="0" w:line="360" w:lineRule="auto"/>
              <w:jc w:val="both"/>
              <w:rPr>
                <w:rFonts w:ascii="宋体" w:hAnsi="宋体" w:eastAsia="宋体" w:cs="Times New Roman"/>
                <w:sz w:val="24"/>
                <w:szCs w:val="24"/>
                <w:lang w:val="zh-CN"/>
              </w:rPr>
            </w:pPr>
            <w:r>
              <w:rPr>
                <w:rFonts w:hint="eastAsia" w:ascii="宋体" w:hAnsi="宋体" w:eastAsia="宋体" w:cs="Times New Roman"/>
                <w:sz w:val="24"/>
                <w:szCs w:val="24"/>
              </w:rPr>
              <w:t>2.工程施工重点、难点分析及对策（0-6分）</w:t>
            </w:r>
          </w:p>
        </w:tc>
        <w:tc>
          <w:tcPr>
            <w:tcW w:w="5617" w:type="dxa"/>
            <w:tcBorders>
              <w:top w:val="single" w:color="000000" w:sz="6" w:space="0"/>
              <w:left w:val="single" w:color="000000" w:sz="6" w:space="0"/>
              <w:bottom w:val="single" w:color="000000" w:sz="6" w:space="0"/>
              <w:right w:val="single" w:color="000000" w:sz="12" w:space="0"/>
            </w:tcBorders>
            <w:vAlign w:val="center"/>
          </w:tcPr>
          <w:p w14:paraId="422020CD">
            <w:pPr>
              <w:adjustRightInd/>
              <w:snapToGrid/>
              <w:spacing w:after="0" w:line="400" w:lineRule="exact"/>
              <w:rPr>
                <w:rFonts w:ascii="宋体" w:hAnsi="宋体" w:eastAsia="宋体" w:cs="Times New Roman"/>
                <w:sz w:val="24"/>
                <w:szCs w:val="24"/>
              </w:rPr>
            </w:pPr>
            <w:r>
              <w:rPr>
                <w:rFonts w:hint="eastAsia" w:ascii="宋体" w:hAnsi="宋体" w:eastAsia="宋体" w:cs="Times New Roman"/>
                <w:sz w:val="24"/>
                <w:szCs w:val="24"/>
              </w:rPr>
              <w:t>工程施工中重难点问题及关键过程分析</w:t>
            </w:r>
          </w:p>
          <w:p w14:paraId="14CF3837">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内容完整、切实可行，完全符合本项目需求的得6分；</w:t>
            </w:r>
          </w:p>
          <w:p w14:paraId="72CD6250">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内容较为完善、较切实可行，较符合本项目需求的得，得4分；</w:t>
            </w:r>
          </w:p>
          <w:p w14:paraId="2D054B54">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内容基本完善，基本可行，基本符合本项目需求的得2分；</w:t>
            </w:r>
          </w:p>
          <w:p w14:paraId="2DF3AA60">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内容前后不连贯导致语义不明或存在与本项目无关内容的得1分；</w:t>
            </w:r>
          </w:p>
          <w:p w14:paraId="30EF1F9A">
            <w:pPr>
              <w:spacing w:after="0" w:line="360" w:lineRule="auto"/>
              <w:jc w:val="both"/>
              <w:rPr>
                <w:rFonts w:ascii="宋体" w:hAnsi="宋体" w:eastAsia="宋体" w:cs="Times New Roman"/>
                <w:sz w:val="24"/>
                <w:szCs w:val="24"/>
                <w:lang w:val="zh-CN"/>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000000" w:sz="6" w:space="0"/>
              <w:left w:val="single" w:color="000000" w:sz="6" w:space="0"/>
              <w:bottom w:val="single" w:color="000000" w:sz="6" w:space="0"/>
              <w:right w:val="single" w:color="000000" w:sz="12" w:space="0"/>
            </w:tcBorders>
            <w:vAlign w:val="center"/>
          </w:tcPr>
          <w:p w14:paraId="531F0A77">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0-6分</w:t>
            </w:r>
          </w:p>
        </w:tc>
      </w:tr>
      <w:tr w14:paraId="07EB6BB6">
        <w:tblPrEx>
          <w:tblCellMar>
            <w:top w:w="0" w:type="dxa"/>
            <w:left w:w="108" w:type="dxa"/>
            <w:bottom w:w="0" w:type="dxa"/>
            <w:right w:w="108" w:type="dxa"/>
          </w:tblCellMar>
        </w:tblPrEx>
        <w:trPr>
          <w:trHeight w:val="349" w:hRule="atLeast"/>
          <w:jc w:val="center"/>
        </w:trPr>
        <w:tc>
          <w:tcPr>
            <w:tcW w:w="726" w:type="dxa"/>
            <w:vMerge w:val="continue"/>
            <w:tcBorders>
              <w:left w:val="single" w:color="000000" w:sz="6" w:space="0"/>
              <w:right w:val="single" w:color="000000" w:sz="4" w:space="0"/>
            </w:tcBorders>
          </w:tcPr>
          <w:p w14:paraId="1DEBA585">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2A36D5C2">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000000" w:sz="6" w:space="0"/>
              <w:left w:val="single" w:color="000000" w:sz="4" w:space="0"/>
              <w:bottom w:val="single" w:color="000000" w:sz="6" w:space="0"/>
              <w:right w:val="single" w:color="000000" w:sz="6" w:space="0"/>
            </w:tcBorders>
            <w:vAlign w:val="center"/>
          </w:tcPr>
          <w:p w14:paraId="52F3761B">
            <w:pPr>
              <w:spacing w:after="0" w:line="360" w:lineRule="auto"/>
              <w:jc w:val="both"/>
              <w:rPr>
                <w:rFonts w:ascii="宋体" w:hAnsi="宋体" w:eastAsia="宋体" w:cs="Times New Roman"/>
                <w:sz w:val="24"/>
                <w:szCs w:val="24"/>
                <w:lang w:val="zh-CN"/>
              </w:rPr>
            </w:pPr>
            <w:r>
              <w:rPr>
                <w:rFonts w:hint="eastAsia" w:ascii="宋体" w:hAnsi="宋体" w:eastAsia="宋体" w:cs="Times New Roman"/>
                <w:sz w:val="24"/>
                <w:szCs w:val="24"/>
                <w:lang w:val="zh-CN"/>
              </w:rPr>
              <w:t>3.</w:t>
            </w:r>
            <w:r>
              <w:rPr>
                <w:rFonts w:hint="eastAsia" w:ascii="宋体" w:hAnsi="宋体" w:eastAsia="宋体" w:cs="Times New Roman"/>
                <w:sz w:val="24"/>
                <w:szCs w:val="24"/>
              </w:rPr>
              <w:t>质量管理体系与措施（0-4分）</w:t>
            </w:r>
          </w:p>
        </w:tc>
        <w:tc>
          <w:tcPr>
            <w:tcW w:w="5617" w:type="dxa"/>
            <w:tcBorders>
              <w:top w:val="single" w:color="000000" w:sz="6" w:space="0"/>
              <w:left w:val="single" w:color="000000" w:sz="6" w:space="0"/>
              <w:bottom w:val="single" w:color="000000" w:sz="6" w:space="0"/>
              <w:right w:val="single" w:color="000000" w:sz="12" w:space="0"/>
            </w:tcBorders>
            <w:vAlign w:val="center"/>
          </w:tcPr>
          <w:p w14:paraId="03CB1966">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包含但不限于以下方面：质量管理的组织机构及职责、项目质量目标、制度及保障措施、关键分部主体结构严格按照强制性标准实施、建立项目建设过程质量检查制度，制定纠正和预防措施等方面；</w:t>
            </w:r>
          </w:p>
          <w:p w14:paraId="7EEC9416">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内容完整、切实可行，完全符合本项目需求的得4分；</w:t>
            </w:r>
          </w:p>
          <w:p w14:paraId="72C31CA5">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内容较为完善、较切实可行，较符合本项目需求的得，得3分；</w:t>
            </w:r>
          </w:p>
          <w:p w14:paraId="1B6EE6FA">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内容基本完善，基本可行，基本符合本项目需求的得2分；</w:t>
            </w:r>
          </w:p>
          <w:p w14:paraId="41663A35">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内容前后不连贯导致语义不明或存在与本项目无关内容的得1分；</w:t>
            </w:r>
          </w:p>
          <w:p w14:paraId="19597D12">
            <w:pPr>
              <w:adjustRightInd/>
              <w:snapToGrid/>
              <w:spacing w:after="0" w:line="400" w:lineRule="exact"/>
              <w:rPr>
                <w:rFonts w:ascii="宋体" w:hAnsi="宋体" w:eastAsia="宋体" w:cs="Times New Roman"/>
                <w:sz w:val="24"/>
                <w:szCs w:val="24"/>
                <w:lang w:val="zh-CN"/>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000000" w:sz="6" w:space="0"/>
              <w:left w:val="single" w:color="000000" w:sz="6" w:space="0"/>
              <w:bottom w:val="single" w:color="000000" w:sz="6" w:space="0"/>
              <w:right w:val="single" w:color="000000" w:sz="12" w:space="0"/>
            </w:tcBorders>
            <w:vAlign w:val="center"/>
          </w:tcPr>
          <w:p w14:paraId="37EF2F54">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0-4分</w:t>
            </w:r>
          </w:p>
        </w:tc>
      </w:tr>
      <w:tr w14:paraId="48E2F8D3">
        <w:tblPrEx>
          <w:tblCellMar>
            <w:top w:w="0" w:type="dxa"/>
            <w:left w:w="108" w:type="dxa"/>
            <w:bottom w:w="0" w:type="dxa"/>
            <w:right w:w="108" w:type="dxa"/>
          </w:tblCellMar>
        </w:tblPrEx>
        <w:trPr>
          <w:trHeight w:val="364" w:hRule="atLeast"/>
          <w:jc w:val="center"/>
        </w:trPr>
        <w:tc>
          <w:tcPr>
            <w:tcW w:w="726" w:type="dxa"/>
            <w:vMerge w:val="continue"/>
            <w:tcBorders>
              <w:left w:val="single" w:color="000000" w:sz="6" w:space="0"/>
              <w:right w:val="single" w:color="000000" w:sz="4" w:space="0"/>
            </w:tcBorders>
          </w:tcPr>
          <w:p w14:paraId="7209011E">
            <w:pPr>
              <w:adjustRightInd/>
              <w:snapToGrid/>
              <w:spacing w:after="0" w:line="400" w:lineRule="exact"/>
              <w:rPr>
                <w:rFonts w:cs="宋体" w:asciiTheme="minorEastAsia" w:hAnsiTheme="minorEastAsia" w:eastAsiaTheme="minorEastAsia"/>
                <w:kern w:val="1"/>
                <w:sz w:val="24"/>
                <w:szCs w:val="24"/>
                <w:lang w:eastAsia="en-US" w:bidi="en-US"/>
              </w:rPr>
            </w:pPr>
          </w:p>
        </w:tc>
        <w:tc>
          <w:tcPr>
            <w:tcW w:w="868" w:type="dxa"/>
            <w:vMerge w:val="continue"/>
            <w:tcBorders>
              <w:left w:val="single" w:color="000000" w:sz="6" w:space="0"/>
              <w:right w:val="single" w:color="000000" w:sz="4" w:space="0"/>
            </w:tcBorders>
          </w:tcPr>
          <w:p w14:paraId="719AC0AA">
            <w:pPr>
              <w:adjustRightInd/>
              <w:snapToGrid/>
              <w:spacing w:after="0" w:line="400" w:lineRule="exact"/>
              <w:rPr>
                <w:rFonts w:cs="宋体" w:asciiTheme="minorEastAsia" w:hAnsiTheme="minorEastAsia" w:eastAsiaTheme="minorEastAsia"/>
                <w:kern w:val="1"/>
                <w:sz w:val="24"/>
                <w:szCs w:val="24"/>
                <w:lang w:eastAsia="en-US" w:bidi="en-US"/>
              </w:rPr>
            </w:pPr>
          </w:p>
        </w:tc>
        <w:tc>
          <w:tcPr>
            <w:tcW w:w="1443" w:type="dxa"/>
            <w:gridSpan w:val="2"/>
            <w:tcBorders>
              <w:top w:val="single" w:color="000000" w:sz="6" w:space="0"/>
              <w:left w:val="single" w:color="000000" w:sz="4" w:space="0"/>
              <w:bottom w:val="single" w:color="000000" w:sz="6" w:space="0"/>
              <w:right w:val="single" w:color="000000" w:sz="6" w:space="0"/>
            </w:tcBorders>
            <w:vAlign w:val="center"/>
          </w:tcPr>
          <w:p w14:paraId="223B387E">
            <w:pPr>
              <w:spacing w:after="0" w:line="360" w:lineRule="auto"/>
              <w:jc w:val="both"/>
              <w:rPr>
                <w:rFonts w:ascii="宋体" w:hAnsi="宋体" w:eastAsia="宋体" w:cs="Times New Roman"/>
                <w:sz w:val="24"/>
                <w:szCs w:val="24"/>
              </w:rPr>
            </w:pPr>
            <w:r>
              <w:rPr>
                <w:rFonts w:hint="eastAsia" w:ascii="宋体" w:hAnsi="宋体" w:eastAsia="宋体" w:cs="Times New Roman"/>
                <w:sz w:val="24"/>
                <w:szCs w:val="24"/>
              </w:rPr>
              <w:t>4.安全管理体系与措施（0-4分）</w:t>
            </w:r>
          </w:p>
        </w:tc>
        <w:tc>
          <w:tcPr>
            <w:tcW w:w="5617" w:type="dxa"/>
            <w:tcBorders>
              <w:top w:val="single" w:color="000000" w:sz="6" w:space="0"/>
              <w:left w:val="single" w:color="000000" w:sz="6" w:space="0"/>
              <w:bottom w:val="single" w:color="000000" w:sz="6" w:space="0"/>
              <w:right w:val="single" w:color="000000" w:sz="12" w:space="0"/>
            </w:tcBorders>
            <w:vAlign w:val="center"/>
          </w:tcPr>
          <w:p w14:paraId="4093AD33">
            <w:pPr>
              <w:adjustRightInd/>
              <w:snapToGrid/>
              <w:spacing w:after="0" w:line="400" w:lineRule="exact"/>
              <w:rPr>
                <w:rFonts w:ascii="宋体" w:hAnsi="宋体" w:eastAsia="宋体" w:cs="Times New Roman"/>
                <w:sz w:val="24"/>
                <w:szCs w:val="24"/>
              </w:rPr>
            </w:pPr>
            <w:r>
              <w:rPr>
                <w:rFonts w:hint="eastAsia" w:ascii="宋体" w:hAnsi="宋体" w:eastAsia="宋体" w:cs="Times New Roman"/>
                <w:sz w:val="24"/>
                <w:szCs w:val="24"/>
              </w:rPr>
              <w:t>施工安全生产保障体系健全，安全管理制度完善，安全管理目标具体，全员安全责任制明确，现场安全管理组织机构、人员配备满足国家规定</w:t>
            </w:r>
          </w:p>
          <w:p w14:paraId="4605104F">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内容完整、切实可行，完全符合本项目需求的得4分；</w:t>
            </w:r>
          </w:p>
          <w:p w14:paraId="65DE24E2">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内容较为完善、较切实可行，较符合本项目需求的得，得3分；</w:t>
            </w:r>
          </w:p>
          <w:p w14:paraId="00C28D09">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内容基本完善，基本可行，基本符合本项目需求的得2分；</w:t>
            </w:r>
          </w:p>
          <w:p w14:paraId="6C90CE8B">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内容前后不连贯导致语义不明或存在与本项目无关内容的得1分；</w:t>
            </w:r>
          </w:p>
          <w:p w14:paraId="1E7CA5D9">
            <w:pPr>
              <w:spacing w:after="0" w:line="360" w:lineRule="auto"/>
              <w:jc w:val="both"/>
              <w:rPr>
                <w:rFonts w:ascii="宋体" w:hAnsi="宋体" w:eastAsia="宋体" w:cs="Times New Roman"/>
                <w:sz w:val="24"/>
                <w:szCs w:val="24"/>
                <w:lang w:val="zh-CN"/>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000000" w:sz="6" w:space="0"/>
              <w:left w:val="single" w:color="000000" w:sz="6" w:space="0"/>
              <w:bottom w:val="single" w:color="000000" w:sz="6" w:space="0"/>
              <w:right w:val="single" w:color="000000" w:sz="12" w:space="0"/>
            </w:tcBorders>
            <w:vAlign w:val="center"/>
          </w:tcPr>
          <w:p w14:paraId="3C6F252D">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0-4分</w:t>
            </w:r>
          </w:p>
        </w:tc>
      </w:tr>
      <w:tr w14:paraId="4F0C8801">
        <w:tblPrEx>
          <w:tblCellMar>
            <w:top w:w="0" w:type="dxa"/>
            <w:left w:w="108" w:type="dxa"/>
            <w:bottom w:w="0" w:type="dxa"/>
            <w:right w:w="108" w:type="dxa"/>
          </w:tblCellMar>
        </w:tblPrEx>
        <w:trPr>
          <w:trHeight w:val="349" w:hRule="atLeast"/>
          <w:jc w:val="center"/>
        </w:trPr>
        <w:tc>
          <w:tcPr>
            <w:tcW w:w="726" w:type="dxa"/>
            <w:vMerge w:val="continue"/>
            <w:tcBorders>
              <w:left w:val="single" w:color="000000" w:sz="6" w:space="0"/>
              <w:right w:val="single" w:color="000000" w:sz="4" w:space="0"/>
            </w:tcBorders>
          </w:tcPr>
          <w:p w14:paraId="3D11B917">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7EED33D3">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000000" w:sz="6" w:space="0"/>
              <w:left w:val="single" w:color="000000" w:sz="4" w:space="0"/>
              <w:bottom w:val="single" w:color="000000" w:sz="6" w:space="0"/>
              <w:right w:val="single" w:color="000000" w:sz="6" w:space="0"/>
            </w:tcBorders>
            <w:vAlign w:val="center"/>
          </w:tcPr>
          <w:p w14:paraId="21F4E916">
            <w:pPr>
              <w:spacing w:after="0" w:line="360" w:lineRule="auto"/>
              <w:jc w:val="both"/>
              <w:rPr>
                <w:rFonts w:ascii="宋体" w:hAnsi="宋体" w:eastAsia="宋体" w:cs="Times New Roman"/>
                <w:sz w:val="24"/>
                <w:szCs w:val="24"/>
                <w:highlight w:val="none"/>
                <w:lang w:val="zh-CN"/>
              </w:rPr>
            </w:pPr>
            <w:r>
              <w:rPr>
                <w:rFonts w:hint="eastAsia" w:ascii="宋体" w:hAnsi="宋体" w:eastAsia="宋体" w:cs="Times New Roman"/>
                <w:sz w:val="24"/>
                <w:szCs w:val="24"/>
                <w:lang w:val="zh-CN"/>
              </w:rPr>
              <w:t>5.</w:t>
            </w:r>
            <w:r>
              <w:rPr>
                <w:rFonts w:hint="eastAsia" w:ascii="宋体" w:hAnsi="宋体" w:eastAsia="宋体" w:cs="Times New Roman"/>
                <w:sz w:val="24"/>
                <w:szCs w:val="24"/>
              </w:rPr>
              <w:t>工程进度计划与措施（0-4分）</w:t>
            </w:r>
          </w:p>
        </w:tc>
        <w:tc>
          <w:tcPr>
            <w:tcW w:w="5617" w:type="dxa"/>
            <w:tcBorders>
              <w:top w:val="single" w:color="000000" w:sz="6" w:space="0"/>
              <w:left w:val="single" w:color="000000" w:sz="6" w:space="0"/>
              <w:bottom w:val="single" w:color="000000" w:sz="6" w:space="0"/>
              <w:right w:val="single" w:color="000000" w:sz="12" w:space="0"/>
            </w:tcBorders>
            <w:vAlign w:val="center"/>
          </w:tcPr>
          <w:p w14:paraId="443C692A">
            <w:pPr>
              <w:adjustRightInd/>
              <w:snapToGrid/>
              <w:spacing w:after="0" w:line="400" w:lineRule="exact"/>
              <w:rPr>
                <w:rFonts w:ascii="宋体" w:hAnsi="宋体" w:eastAsia="宋体" w:cs="Times New Roman"/>
                <w:sz w:val="24"/>
                <w:szCs w:val="24"/>
              </w:rPr>
            </w:pPr>
            <w:r>
              <w:rPr>
                <w:rFonts w:hint="eastAsia" w:ascii="宋体" w:hAnsi="宋体" w:eastAsia="宋体" w:cs="Times New Roman"/>
                <w:sz w:val="24"/>
                <w:szCs w:val="24"/>
              </w:rPr>
              <w:t>对总体进度计划、关键节点及中间完工项目施工进度计划、施工强度等</w:t>
            </w:r>
          </w:p>
          <w:p w14:paraId="62B6FD39">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内容完整、切实可行，完全符合本项目需求的得4分；</w:t>
            </w:r>
          </w:p>
          <w:p w14:paraId="171ADF53">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内容较为完善、较切实可行，较符合本项目需求的得，得3分；</w:t>
            </w:r>
          </w:p>
          <w:p w14:paraId="4F2957DA">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内容基本完善，基本可行，基本符合本项目需求的得2分；</w:t>
            </w:r>
          </w:p>
          <w:p w14:paraId="0E389D16">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内容前后不连贯导致语义不明或存在与本项目无关内容的得1分；</w:t>
            </w:r>
          </w:p>
          <w:p w14:paraId="18C085AD">
            <w:pPr>
              <w:spacing w:after="0" w:line="360" w:lineRule="auto"/>
              <w:jc w:val="both"/>
              <w:rPr>
                <w:rFonts w:ascii="宋体" w:hAnsi="宋体" w:eastAsia="宋体" w:cs="Times New Roman"/>
                <w:sz w:val="24"/>
                <w:szCs w:val="24"/>
                <w:highlight w:val="none"/>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000000" w:sz="6" w:space="0"/>
              <w:left w:val="single" w:color="000000" w:sz="6" w:space="0"/>
              <w:bottom w:val="single" w:color="000000" w:sz="6" w:space="0"/>
              <w:right w:val="single" w:color="000000" w:sz="12" w:space="0"/>
            </w:tcBorders>
            <w:vAlign w:val="center"/>
          </w:tcPr>
          <w:p w14:paraId="4AE32E0E">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0-4分</w:t>
            </w:r>
          </w:p>
        </w:tc>
      </w:tr>
      <w:tr w14:paraId="42967213">
        <w:tblPrEx>
          <w:tblCellMar>
            <w:top w:w="0" w:type="dxa"/>
            <w:left w:w="108" w:type="dxa"/>
            <w:bottom w:w="0" w:type="dxa"/>
            <w:right w:w="108" w:type="dxa"/>
          </w:tblCellMar>
        </w:tblPrEx>
        <w:trPr>
          <w:trHeight w:val="391" w:hRule="atLeast"/>
          <w:jc w:val="center"/>
        </w:trPr>
        <w:tc>
          <w:tcPr>
            <w:tcW w:w="726" w:type="dxa"/>
            <w:vMerge w:val="continue"/>
            <w:tcBorders>
              <w:left w:val="single" w:color="000000" w:sz="6" w:space="0"/>
              <w:right w:val="single" w:color="000000" w:sz="4" w:space="0"/>
            </w:tcBorders>
          </w:tcPr>
          <w:p w14:paraId="41031553">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68B9C0A9">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000000" w:sz="6" w:space="0"/>
              <w:left w:val="single" w:color="000000" w:sz="4" w:space="0"/>
              <w:bottom w:val="single" w:color="000000" w:sz="6" w:space="0"/>
              <w:right w:val="single" w:color="000000" w:sz="6" w:space="0"/>
            </w:tcBorders>
            <w:vAlign w:val="center"/>
          </w:tcPr>
          <w:p w14:paraId="2F4907DA">
            <w:pPr>
              <w:spacing w:after="0" w:line="360" w:lineRule="auto"/>
              <w:jc w:val="both"/>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lang w:val="zh-CN"/>
              </w:rPr>
              <w:t>6.</w:t>
            </w:r>
            <w:r>
              <w:rPr>
                <w:rFonts w:hint="eastAsia" w:ascii="宋体" w:hAnsi="宋体" w:eastAsia="宋体" w:cs="Times New Roman"/>
                <w:sz w:val="24"/>
                <w:szCs w:val="24"/>
              </w:rPr>
              <w:t>组织机构及管理人员、资源配备计划（0-5分）</w:t>
            </w:r>
          </w:p>
        </w:tc>
        <w:tc>
          <w:tcPr>
            <w:tcW w:w="5617" w:type="dxa"/>
            <w:tcBorders>
              <w:top w:val="single" w:color="000000" w:sz="6" w:space="0"/>
              <w:left w:val="single" w:color="000000" w:sz="6" w:space="0"/>
              <w:bottom w:val="single" w:color="000000" w:sz="6" w:space="0"/>
              <w:right w:val="single" w:color="000000" w:sz="12" w:space="0"/>
            </w:tcBorders>
            <w:vAlign w:val="center"/>
          </w:tcPr>
          <w:p w14:paraId="5665E15A">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1.组织机构模式合理并满足工程施工需要，各部门责任、任务明确</w:t>
            </w:r>
          </w:p>
          <w:p w14:paraId="5C9F45C3">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内容完整、切实可行，完全符合本项目需求的得3分；</w:t>
            </w:r>
          </w:p>
          <w:p w14:paraId="5D101EF5">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内容较为完善、较切实可行，较符合本项目需求的得，得2分；</w:t>
            </w:r>
          </w:p>
          <w:p w14:paraId="610C2B89">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内容基本完善，基本可行，基本符合本项目需求的得1分；</w:t>
            </w:r>
          </w:p>
          <w:p w14:paraId="2FCF5E7E">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未针对本项描述的得0分。</w:t>
            </w:r>
          </w:p>
          <w:p w14:paraId="44291CEC">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2.劳动力配备计划及主要施工机械配备计划合理、可行</w:t>
            </w:r>
          </w:p>
          <w:p w14:paraId="5E6329A2">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内容完整、切实可行，完全符合本项目需求的得2分；</w:t>
            </w:r>
          </w:p>
          <w:p w14:paraId="24790675">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内容较为完善、较切实可行，较符合本项目需求的得，得1分；</w:t>
            </w:r>
          </w:p>
          <w:p w14:paraId="29EF9352">
            <w:pPr>
              <w:adjustRightInd/>
              <w:snapToGrid/>
              <w:spacing w:after="0" w:line="400" w:lineRule="exact"/>
              <w:rPr>
                <w:rFonts w:hint="eastAsia" w:cs="宋体" w:asciiTheme="minorEastAsia" w:hAnsiTheme="minorEastAsia" w:eastAsiaTheme="minorEastAsia"/>
                <w:sz w:val="24"/>
                <w:szCs w:val="24"/>
                <w:highlight w:val="none"/>
                <w:lang w:bidi="en-US"/>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000000" w:sz="6" w:space="0"/>
              <w:left w:val="single" w:color="000000" w:sz="6" w:space="0"/>
              <w:bottom w:val="single" w:color="000000" w:sz="6" w:space="0"/>
              <w:right w:val="single" w:color="000000" w:sz="12" w:space="0"/>
            </w:tcBorders>
            <w:vAlign w:val="center"/>
          </w:tcPr>
          <w:p w14:paraId="6A4DE9E7">
            <w:pPr>
              <w:spacing w:after="0" w:line="400" w:lineRule="exact"/>
              <w:jc w:val="center"/>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0-5分</w:t>
            </w:r>
          </w:p>
        </w:tc>
      </w:tr>
      <w:tr w14:paraId="2BAA1B1C">
        <w:tblPrEx>
          <w:tblCellMar>
            <w:top w:w="0" w:type="dxa"/>
            <w:left w:w="108" w:type="dxa"/>
            <w:bottom w:w="0" w:type="dxa"/>
            <w:right w:w="108" w:type="dxa"/>
          </w:tblCellMar>
        </w:tblPrEx>
        <w:trPr>
          <w:trHeight w:val="391" w:hRule="atLeast"/>
          <w:jc w:val="center"/>
        </w:trPr>
        <w:tc>
          <w:tcPr>
            <w:tcW w:w="726" w:type="dxa"/>
            <w:vMerge w:val="continue"/>
            <w:tcBorders>
              <w:left w:val="single" w:color="000000" w:sz="6" w:space="0"/>
              <w:right w:val="single" w:color="000000" w:sz="4" w:space="0"/>
            </w:tcBorders>
          </w:tcPr>
          <w:p w14:paraId="73A0E1F5">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553B1658">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000000" w:sz="6" w:space="0"/>
              <w:left w:val="single" w:color="000000" w:sz="4" w:space="0"/>
              <w:bottom w:val="single" w:color="000000" w:sz="6" w:space="0"/>
              <w:right w:val="single" w:color="000000" w:sz="6" w:space="0"/>
            </w:tcBorders>
            <w:vAlign w:val="center"/>
          </w:tcPr>
          <w:p w14:paraId="52E6B008">
            <w:pPr>
              <w:spacing w:after="0" w:line="360" w:lineRule="auto"/>
              <w:jc w:val="both"/>
              <w:rPr>
                <w:rFonts w:ascii="宋体" w:hAnsi="宋体" w:eastAsia="宋体" w:cs="Times New Roman"/>
                <w:sz w:val="24"/>
                <w:szCs w:val="24"/>
                <w:highlight w:val="none"/>
                <w:lang w:val="zh-CN"/>
              </w:rPr>
            </w:pPr>
            <w:r>
              <w:rPr>
                <w:rFonts w:hint="eastAsia" w:ascii="宋体" w:hAnsi="宋体" w:eastAsia="宋体" w:cs="Times New Roman"/>
                <w:sz w:val="24"/>
                <w:szCs w:val="24"/>
              </w:rPr>
              <w:t>7.</w:t>
            </w:r>
            <w:r>
              <w:rPr>
                <w:rFonts w:hint="eastAsia" w:ascii="宋体" w:hAnsi="宋体" w:eastAsia="宋体" w:cs="Times New Roman"/>
                <w:sz w:val="24"/>
                <w:szCs w:val="24"/>
                <w:lang w:val="zh-CN"/>
              </w:rPr>
              <w:t>确保环境保护管理的技术与措施（</w:t>
            </w:r>
            <w:r>
              <w:rPr>
                <w:rFonts w:hint="eastAsia" w:ascii="宋体" w:hAnsi="宋体" w:eastAsia="宋体" w:cs="Times New Roman"/>
                <w:sz w:val="24"/>
                <w:szCs w:val="24"/>
              </w:rPr>
              <w:t>0-4分</w:t>
            </w:r>
            <w:r>
              <w:rPr>
                <w:rFonts w:hint="eastAsia" w:ascii="宋体" w:hAnsi="宋体" w:eastAsia="宋体" w:cs="Times New Roman"/>
                <w:sz w:val="24"/>
                <w:szCs w:val="24"/>
                <w:lang w:val="zh-CN"/>
              </w:rPr>
              <w:t>）</w:t>
            </w:r>
          </w:p>
        </w:tc>
        <w:tc>
          <w:tcPr>
            <w:tcW w:w="5617" w:type="dxa"/>
            <w:tcBorders>
              <w:top w:val="single" w:color="000000" w:sz="6" w:space="0"/>
              <w:left w:val="single" w:color="000000" w:sz="6" w:space="0"/>
              <w:bottom w:val="single" w:color="000000" w:sz="6" w:space="0"/>
              <w:right w:val="single" w:color="000000" w:sz="12" w:space="0"/>
            </w:tcBorders>
            <w:vAlign w:val="center"/>
          </w:tcPr>
          <w:p w14:paraId="62D7CD4E">
            <w:pPr>
              <w:adjustRightInd/>
              <w:snapToGrid/>
              <w:spacing w:after="0" w:line="400" w:lineRule="exact"/>
              <w:rPr>
                <w:rFonts w:ascii="宋体" w:hAnsi="宋体" w:eastAsia="宋体" w:cs="Times New Roman"/>
                <w:sz w:val="24"/>
                <w:szCs w:val="24"/>
              </w:rPr>
            </w:pPr>
            <w:r>
              <w:rPr>
                <w:rFonts w:hint="eastAsia" w:ascii="宋体" w:hAnsi="宋体" w:eastAsia="宋体" w:cs="Times New Roman"/>
                <w:sz w:val="24"/>
                <w:szCs w:val="24"/>
              </w:rPr>
              <w:t>有环境保护管理体系与施工环保措施计划且措施</w:t>
            </w:r>
          </w:p>
          <w:p w14:paraId="32863BCF">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内容完整、切实可行，完全符合本项目需求的得4分；</w:t>
            </w:r>
          </w:p>
          <w:p w14:paraId="26F5A40F">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内容较为完善、较切实可行，较符合本项目需求的得，得3分；</w:t>
            </w:r>
          </w:p>
          <w:p w14:paraId="11E2C09A">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内容基本完善，基本可行，基本符合本项目需求的得2分；</w:t>
            </w:r>
          </w:p>
          <w:p w14:paraId="387DB74A">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内容前后不连贯导致语义不明或存在与本项目无关内容的得1分；</w:t>
            </w:r>
          </w:p>
          <w:p w14:paraId="31DB3CCF">
            <w:pPr>
              <w:spacing w:after="0" w:line="360" w:lineRule="auto"/>
              <w:jc w:val="both"/>
              <w:rPr>
                <w:rFonts w:ascii="宋体" w:hAnsi="宋体" w:eastAsia="宋体" w:cs="Times New Roman"/>
                <w:sz w:val="24"/>
                <w:szCs w:val="24"/>
                <w:highlight w:val="none"/>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000000" w:sz="6" w:space="0"/>
              <w:left w:val="single" w:color="000000" w:sz="6" w:space="0"/>
              <w:bottom w:val="single" w:color="000000" w:sz="6" w:space="0"/>
              <w:right w:val="single" w:color="000000" w:sz="12" w:space="0"/>
            </w:tcBorders>
            <w:vAlign w:val="center"/>
          </w:tcPr>
          <w:p w14:paraId="06F3B488">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0-4分</w:t>
            </w:r>
          </w:p>
        </w:tc>
      </w:tr>
      <w:tr w14:paraId="7483E1A6">
        <w:tblPrEx>
          <w:tblCellMar>
            <w:top w:w="0" w:type="dxa"/>
            <w:left w:w="108" w:type="dxa"/>
            <w:bottom w:w="0" w:type="dxa"/>
            <w:right w:w="108" w:type="dxa"/>
          </w:tblCellMar>
        </w:tblPrEx>
        <w:trPr>
          <w:trHeight w:val="979" w:hRule="atLeast"/>
          <w:jc w:val="center"/>
        </w:trPr>
        <w:tc>
          <w:tcPr>
            <w:tcW w:w="726" w:type="dxa"/>
            <w:vMerge w:val="continue"/>
            <w:tcBorders>
              <w:left w:val="single" w:color="000000" w:sz="6" w:space="0"/>
              <w:right w:val="single" w:color="000000" w:sz="4" w:space="0"/>
            </w:tcBorders>
          </w:tcPr>
          <w:p w14:paraId="2AC81A7D">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000000" w:sz="4" w:space="0"/>
            </w:tcBorders>
          </w:tcPr>
          <w:p w14:paraId="35D49B78">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000000" w:sz="6" w:space="0"/>
              <w:left w:val="single" w:color="000000" w:sz="4" w:space="0"/>
              <w:bottom w:val="single" w:color="auto" w:sz="4" w:space="0"/>
              <w:right w:val="single" w:color="000000" w:sz="6" w:space="0"/>
            </w:tcBorders>
            <w:vAlign w:val="center"/>
          </w:tcPr>
          <w:p w14:paraId="6ADF81FD">
            <w:pPr>
              <w:spacing w:after="0" w:line="360" w:lineRule="auto"/>
              <w:jc w:val="both"/>
              <w:rPr>
                <w:rFonts w:ascii="宋体" w:hAnsi="宋体" w:eastAsia="宋体" w:cs="Times New Roman"/>
                <w:sz w:val="24"/>
                <w:szCs w:val="24"/>
                <w:lang w:val="zh-CN"/>
              </w:rPr>
            </w:pPr>
            <w:r>
              <w:rPr>
                <w:rFonts w:hint="eastAsia" w:ascii="宋体" w:hAnsi="宋体" w:eastAsia="宋体" w:cs="Times New Roman"/>
                <w:sz w:val="24"/>
                <w:szCs w:val="24"/>
                <w:lang w:val="zh-CN"/>
              </w:rPr>
              <w:t>8.劳动力计划及主要施工机械计划</w:t>
            </w:r>
            <w:r>
              <w:rPr>
                <w:rFonts w:hint="eastAsia" w:ascii="宋体" w:hAnsi="宋体" w:eastAsia="宋体" w:cs="Times New Roman"/>
                <w:sz w:val="24"/>
                <w:szCs w:val="24"/>
              </w:rPr>
              <w:t>（0-5分）</w:t>
            </w:r>
          </w:p>
        </w:tc>
        <w:tc>
          <w:tcPr>
            <w:tcW w:w="5617" w:type="dxa"/>
            <w:tcBorders>
              <w:top w:val="single" w:color="000000" w:sz="6" w:space="0"/>
              <w:left w:val="single" w:color="000000" w:sz="6" w:space="0"/>
              <w:bottom w:val="single" w:color="auto" w:sz="4" w:space="0"/>
              <w:right w:val="single" w:color="000000" w:sz="12" w:space="0"/>
            </w:tcBorders>
            <w:vAlign w:val="center"/>
          </w:tcPr>
          <w:p w14:paraId="16AFFB1A">
            <w:pPr>
              <w:spacing w:after="0" w:line="360" w:lineRule="auto"/>
              <w:jc w:val="both"/>
              <w:rPr>
                <w:rFonts w:ascii="宋体" w:hAnsi="宋体" w:eastAsia="宋体" w:cs="Times New Roman"/>
                <w:sz w:val="24"/>
                <w:szCs w:val="24"/>
                <w:lang w:val="zh-CN"/>
              </w:rPr>
            </w:pPr>
            <w:r>
              <w:rPr>
                <w:rFonts w:hint="eastAsia" w:ascii="宋体" w:hAnsi="宋体" w:eastAsia="宋体" w:cs="Times New Roman"/>
                <w:sz w:val="24"/>
                <w:szCs w:val="24"/>
                <w:lang w:val="zh-CN"/>
              </w:rPr>
              <w:t>1.机械：投入计划与进度计划呼应，采用先进机械设备且配置合理、先进，满足安全技术规范和施工进度需要，得2分，缺项不得分；</w:t>
            </w:r>
          </w:p>
          <w:p w14:paraId="245739C3">
            <w:pPr>
              <w:spacing w:after="0" w:line="360" w:lineRule="auto"/>
              <w:jc w:val="both"/>
              <w:rPr>
                <w:rFonts w:ascii="宋体" w:hAnsi="宋体" w:eastAsia="宋体" w:cs="Times New Roman"/>
                <w:sz w:val="24"/>
                <w:szCs w:val="24"/>
                <w:lang w:val="zh-CN"/>
              </w:rPr>
            </w:pPr>
            <w:r>
              <w:rPr>
                <w:rFonts w:hint="eastAsia" w:ascii="宋体" w:hAnsi="宋体" w:eastAsia="宋体" w:cs="Times New Roman"/>
                <w:sz w:val="24"/>
                <w:szCs w:val="24"/>
                <w:lang w:val="zh-CN"/>
              </w:rPr>
              <w:t>2.劳动力：投入计划与进度计划呼应，较好满足施工需要，调配投入计划合理、准确，得1分，缺项不得分；</w:t>
            </w:r>
          </w:p>
          <w:p w14:paraId="4D3E78CA">
            <w:pPr>
              <w:spacing w:after="0" w:line="360" w:lineRule="auto"/>
              <w:jc w:val="both"/>
              <w:rPr>
                <w:rFonts w:ascii="宋体" w:hAnsi="宋体" w:eastAsia="宋体" w:cs="Times New Roman"/>
                <w:sz w:val="24"/>
                <w:szCs w:val="24"/>
              </w:rPr>
            </w:pPr>
            <w:r>
              <w:rPr>
                <w:rFonts w:hint="eastAsia" w:ascii="宋体" w:hAnsi="宋体" w:eastAsia="宋体" w:cs="Times New Roman"/>
                <w:sz w:val="24"/>
                <w:szCs w:val="24"/>
                <w:lang w:val="zh-CN"/>
              </w:rPr>
              <w:t>3.主要施工计划：主要物资投入计划与进度计划呼应，较好满足施工需要，调配投入计划合理、准确，得2分，缺项不得分。</w:t>
            </w:r>
          </w:p>
        </w:tc>
        <w:tc>
          <w:tcPr>
            <w:tcW w:w="731" w:type="dxa"/>
            <w:tcBorders>
              <w:top w:val="single" w:color="000000" w:sz="6" w:space="0"/>
              <w:left w:val="single" w:color="000000" w:sz="6" w:space="0"/>
              <w:bottom w:val="single" w:color="auto" w:sz="4" w:space="0"/>
              <w:right w:val="single" w:color="000000" w:sz="12" w:space="0"/>
            </w:tcBorders>
            <w:vAlign w:val="center"/>
          </w:tcPr>
          <w:p w14:paraId="4051DDCD">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0-5分</w:t>
            </w:r>
          </w:p>
        </w:tc>
      </w:tr>
      <w:tr w14:paraId="4B903EA5">
        <w:tblPrEx>
          <w:tblCellMar>
            <w:top w:w="0" w:type="dxa"/>
            <w:left w:w="108" w:type="dxa"/>
            <w:bottom w:w="0" w:type="dxa"/>
            <w:right w:w="108" w:type="dxa"/>
          </w:tblCellMar>
        </w:tblPrEx>
        <w:trPr>
          <w:trHeight w:val="979" w:hRule="atLeast"/>
          <w:jc w:val="center"/>
        </w:trPr>
        <w:tc>
          <w:tcPr>
            <w:tcW w:w="726" w:type="dxa"/>
            <w:vMerge w:val="continue"/>
            <w:tcBorders>
              <w:left w:val="single" w:color="000000" w:sz="6" w:space="0"/>
              <w:right w:val="single" w:color="000000" w:sz="4" w:space="0"/>
            </w:tcBorders>
          </w:tcPr>
          <w:p w14:paraId="01135230">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auto" w:sz="4" w:space="0"/>
            </w:tcBorders>
          </w:tcPr>
          <w:p w14:paraId="677A5A33">
            <w:pPr>
              <w:adjustRightInd/>
              <w:snapToGrid/>
              <w:spacing w:after="0" w:line="400" w:lineRule="exact"/>
              <w:rPr>
                <w:rFonts w:cs="宋体" w:asciiTheme="minorEastAsia" w:hAnsiTheme="minorEastAsia" w:eastAsiaTheme="minorEastAsia"/>
                <w:kern w:val="1"/>
                <w:sz w:val="24"/>
                <w:szCs w:val="24"/>
                <w:lang w:bidi="en-US"/>
              </w:rPr>
            </w:pPr>
          </w:p>
        </w:tc>
        <w:tc>
          <w:tcPr>
            <w:tcW w:w="1443" w:type="dxa"/>
            <w:gridSpan w:val="2"/>
            <w:tcBorders>
              <w:top w:val="single" w:color="auto" w:sz="4" w:space="0"/>
              <w:left w:val="single" w:color="auto" w:sz="4" w:space="0"/>
              <w:bottom w:val="single" w:color="000000" w:sz="6" w:space="0"/>
              <w:right w:val="single" w:color="000000" w:sz="6" w:space="0"/>
            </w:tcBorders>
            <w:vAlign w:val="center"/>
          </w:tcPr>
          <w:p w14:paraId="1B4764C4">
            <w:pPr>
              <w:spacing w:after="0" w:line="360" w:lineRule="auto"/>
              <w:jc w:val="both"/>
              <w:rPr>
                <w:rFonts w:ascii="宋体" w:hAnsi="宋体" w:eastAsia="宋体" w:cs="Times New Roman"/>
                <w:sz w:val="24"/>
                <w:szCs w:val="24"/>
                <w:lang w:val="zh-CN"/>
              </w:rPr>
            </w:pPr>
            <w:r>
              <w:rPr>
                <w:rFonts w:hint="eastAsia" w:ascii="宋体" w:hAnsi="宋体" w:eastAsia="宋体" w:cs="Times New Roman"/>
                <w:sz w:val="24"/>
                <w:szCs w:val="24"/>
                <w:lang w:val="zh-CN"/>
              </w:rPr>
              <w:t>9.</w:t>
            </w:r>
            <w:r>
              <w:rPr>
                <w:rFonts w:hint="eastAsia" w:ascii="宋体" w:hAnsi="宋体" w:eastAsia="宋体" w:cs="Times New Roman"/>
                <w:sz w:val="24"/>
                <w:szCs w:val="24"/>
              </w:rPr>
              <w:t>施工平面图布置图及施工进度图（0-5分）</w:t>
            </w:r>
          </w:p>
        </w:tc>
        <w:tc>
          <w:tcPr>
            <w:tcW w:w="5617" w:type="dxa"/>
            <w:tcBorders>
              <w:top w:val="single" w:color="auto" w:sz="4" w:space="0"/>
              <w:left w:val="single" w:color="000000" w:sz="6" w:space="0"/>
              <w:bottom w:val="single" w:color="000000" w:sz="6" w:space="0"/>
              <w:right w:val="single" w:color="000000" w:sz="12" w:space="0"/>
            </w:tcBorders>
            <w:vAlign w:val="center"/>
          </w:tcPr>
          <w:p w14:paraId="3A22AEDE">
            <w:pPr>
              <w:adjustRightInd/>
              <w:snapToGrid/>
              <w:spacing w:after="0" w:line="400" w:lineRule="exact"/>
              <w:rPr>
                <w:rFonts w:ascii="宋体" w:hAnsi="宋体" w:eastAsia="宋体" w:cs="Times New Roman"/>
                <w:sz w:val="24"/>
                <w:szCs w:val="24"/>
              </w:rPr>
            </w:pPr>
            <w:r>
              <w:rPr>
                <w:rFonts w:hint="eastAsia" w:ascii="宋体" w:hAnsi="宋体" w:eastAsia="宋体" w:cs="Times New Roman"/>
                <w:sz w:val="24"/>
                <w:szCs w:val="24"/>
              </w:rPr>
              <w:t>总体布置有针对性、合理、能较好满足施工需要，符合安全、文明施工要求；材料堆放有序。关键线路清晰、准确、完整、计划编制合理</w:t>
            </w:r>
          </w:p>
          <w:p w14:paraId="202021F0">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内容完整、切实可行，完全符合本项目需求的得5分；</w:t>
            </w:r>
          </w:p>
          <w:p w14:paraId="55123CE6">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内容较为完善、较切实可行，较符合本项目需求的得，得4分；</w:t>
            </w:r>
          </w:p>
          <w:p w14:paraId="2AB61284">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内容基本完善，基本可行，基本符合本项目需求的得3分；</w:t>
            </w:r>
          </w:p>
          <w:p w14:paraId="7557BFA7">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内容前后不连贯导致语义不明或存在与本项目无关内容的得2分；</w:t>
            </w:r>
          </w:p>
          <w:p w14:paraId="1930F4C7">
            <w:pPr>
              <w:spacing w:after="0" w:line="360" w:lineRule="auto"/>
              <w:jc w:val="both"/>
              <w:rPr>
                <w:rFonts w:ascii="宋体" w:hAnsi="宋体" w:eastAsia="宋体" w:cs="Times New Roman"/>
                <w:sz w:val="24"/>
                <w:szCs w:val="24"/>
                <w:lang w:val="zh-CN"/>
              </w:rPr>
            </w:pPr>
            <w:r>
              <w:rPr>
                <w:rFonts w:hint="eastAsia" w:cs="宋体" w:asciiTheme="minorEastAsia" w:hAnsiTheme="minorEastAsia" w:eastAsiaTheme="minorEastAsia"/>
                <w:sz w:val="24"/>
                <w:szCs w:val="24"/>
                <w:lang w:bidi="en-US"/>
              </w:rPr>
              <w:t>未针对本项描述的得0分。</w:t>
            </w:r>
          </w:p>
        </w:tc>
        <w:tc>
          <w:tcPr>
            <w:tcW w:w="731" w:type="dxa"/>
            <w:tcBorders>
              <w:top w:val="single" w:color="auto" w:sz="4" w:space="0"/>
              <w:left w:val="single" w:color="000000" w:sz="6" w:space="0"/>
              <w:bottom w:val="single" w:color="000000" w:sz="6" w:space="0"/>
              <w:right w:val="single" w:color="auto" w:sz="4" w:space="0"/>
            </w:tcBorders>
            <w:vAlign w:val="center"/>
          </w:tcPr>
          <w:p w14:paraId="327A5B10">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0-5分</w:t>
            </w:r>
          </w:p>
        </w:tc>
      </w:tr>
      <w:tr w14:paraId="27DBBE76">
        <w:tblPrEx>
          <w:tblCellMar>
            <w:top w:w="0" w:type="dxa"/>
            <w:left w:w="108" w:type="dxa"/>
            <w:bottom w:w="0" w:type="dxa"/>
            <w:right w:w="108" w:type="dxa"/>
          </w:tblCellMar>
        </w:tblPrEx>
        <w:trPr>
          <w:trHeight w:val="507" w:hRule="atLeast"/>
          <w:jc w:val="center"/>
        </w:trPr>
        <w:tc>
          <w:tcPr>
            <w:tcW w:w="726" w:type="dxa"/>
            <w:vMerge w:val="continue"/>
            <w:tcBorders>
              <w:left w:val="single" w:color="000000" w:sz="6" w:space="0"/>
              <w:right w:val="single" w:color="000000" w:sz="4" w:space="0"/>
            </w:tcBorders>
          </w:tcPr>
          <w:p w14:paraId="6EA97F45">
            <w:pPr>
              <w:adjustRightInd/>
              <w:snapToGrid/>
              <w:spacing w:after="0" w:line="400" w:lineRule="exact"/>
              <w:rPr>
                <w:rFonts w:cs="宋体" w:asciiTheme="minorEastAsia" w:hAnsiTheme="minorEastAsia" w:eastAsiaTheme="minorEastAsia"/>
                <w:kern w:val="1"/>
                <w:sz w:val="24"/>
                <w:szCs w:val="24"/>
                <w:lang w:bidi="en-US"/>
              </w:rPr>
            </w:pPr>
          </w:p>
        </w:tc>
        <w:tc>
          <w:tcPr>
            <w:tcW w:w="868" w:type="dxa"/>
            <w:vMerge w:val="continue"/>
            <w:tcBorders>
              <w:left w:val="single" w:color="000000" w:sz="6" w:space="0"/>
              <w:right w:val="single" w:color="auto" w:sz="4" w:space="0"/>
            </w:tcBorders>
          </w:tcPr>
          <w:p w14:paraId="68EB7D60">
            <w:pPr>
              <w:adjustRightInd/>
              <w:snapToGrid/>
              <w:spacing w:after="0" w:line="400" w:lineRule="exact"/>
              <w:rPr>
                <w:rFonts w:cs="宋体" w:asciiTheme="minorEastAsia" w:hAnsiTheme="minorEastAsia" w:eastAsiaTheme="minorEastAsia"/>
                <w:kern w:val="1"/>
                <w:sz w:val="24"/>
                <w:szCs w:val="24"/>
                <w:lang w:bidi="en-US"/>
              </w:rPr>
            </w:pPr>
          </w:p>
        </w:tc>
        <w:tc>
          <w:tcPr>
            <w:tcW w:w="7791" w:type="dxa"/>
            <w:gridSpan w:val="4"/>
            <w:tcBorders>
              <w:top w:val="single" w:color="000000" w:sz="6" w:space="0"/>
              <w:left w:val="single" w:color="auto" w:sz="4" w:space="0"/>
              <w:bottom w:val="single" w:color="auto" w:sz="4" w:space="0"/>
              <w:right w:val="single" w:color="auto" w:sz="4" w:space="0"/>
            </w:tcBorders>
            <w:vAlign w:val="center"/>
          </w:tcPr>
          <w:p w14:paraId="3F26CE09">
            <w:pPr>
              <w:adjustRightInd/>
              <w:snapToGrid/>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kern w:val="1"/>
                <w:sz w:val="24"/>
                <w:szCs w:val="24"/>
                <w:lang w:bidi="en-US"/>
              </w:rPr>
              <w:t>缺项为0分。不缺项不低于最低分</w:t>
            </w:r>
          </w:p>
        </w:tc>
      </w:tr>
      <w:tr w14:paraId="39181544">
        <w:tblPrEx>
          <w:tblCellMar>
            <w:top w:w="0" w:type="dxa"/>
            <w:left w:w="108" w:type="dxa"/>
            <w:bottom w:w="0" w:type="dxa"/>
            <w:right w:w="108" w:type="dxa"/>
          </w:tblCellMar>
        </w:tblPrEx>
        <w:trPr>
          <w:trHeight w:val="1164" w:hRule="atLeast"/>
          <w:jc w:val="center"/>
        </w:trPr>
        <w:tc>
          <w:tcPr>
            <w:tcW w:w="726" w:type="dxa"/>
            <w:vMerge w:val="restart"/>
            <w:tcBorders>
              <w:top w:val="single" w:color="000000" w:sz="4" w:space="0"/>
              <w:left w:val="single" w:color="000000" w:sz="6" w:space="0"/>
              <w:right w:val="single" w:color="000000" w:sz="2" w:space="0"/>
            </w:tcBorders>
            <w:vAlign w:val="center"/>
          </w:tcPr>
          <w:p w14:paraId="61449D00">
            <w:pPr>
              <w:adjustRightInd/>
              <w:snapToGrid/>
              <w:spacing w:after="0" w:line="400" w:lineRule="exact"/>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kern w:val="1"/>
                <w:sz w:val="24"/>
                <w:szCs w:val="24"/>
                <w:lang w:eastAsia="en-US" w:bidi="en-US"/>
              </w:rPr>
              <w:t>综合标</w:t>
            </w:r>
          </w:p>
          <w:p w14:paraId="4B5653A3">
            <w:pPr>
              <w:adjustRightInd/>
              <w:snapToGrid/>
              <w:spacing w:after="0" w:line="400" w:lineRule="exact"/>
              <w:jc w:val="center"/>
              <w:rPr>
                <w:rFonts w:cs="宋体" w:asciiTheme="minorEastAsia" w:hAnsiTheme="minorEastAsia" w:eastAsiaTheme="minorEastAsia"/>
                <w:kern w:val="1"/>
                <w:sz w:val="24"/>
                <w:szCs w:val="24"/>
                <w:lang w:eastAsia="en-US" w:bidi="en-US"/>
              </w:rPr>
            </w:pPr>
            <w:r>
              <w:rPr>
                <w:rFonts w:hint="eastAsia" w:cs="宋体" w:asciiTheme="minorEastAsia" w:hAnsiTheme="minorEastAsia" w:eastAsiaTheme="minorEastAsia"/>
                <w:kern w:val="1"/>
                <w:sz w:val="24"/>
                <w:szCs w:val="24"/>
                <w:lang w:eastAsia="en-US" w:bidi="en-US"/>
              </w:rPr>
              <w:t>（</w:t>
            </w:r>
            <w:r>
              <w:rPr>
                <w:rFonts w:hint="eastAsia" w:cs="宋体" w:asciiTheme="minorEastAsia" w:hAnsiTheme="minorEastAsia" w:eastAsiaTheme="minorEastAsia"/>
                <w:kern w:val="1"/>
                <w:sz w:val="24"/>
                <w:szCs w:val="24"/>
                <w:lang w:val="en-US" w:eastAsia="zh-CN" w:bidi="en-US"/>
              </w:rPr>
              <w:t>25</w:t>
            </w:r>
            <w:r>
              <w:rPr>
                <w:rFonts w:hint="eastAsia" w:cs="宋体" w:asciiTheme="minorEastAsia" w:hAnsiTheme="minorEastAsia" w:eastAsiaTheme="minorEastAsia"/>
                <w:kern w:val="1"/>
                <w:sz w:val="24"/>
                <w:szCs w:val="24"/>
                <w:lang w:eastAsia="en-US" w:bidi="en-US"/>
              </w:rPr>
              <w:t>）</w:t>
            </w:r>
          </w:p>
        </w:tc>
        <w:tc>
          <w:tcPr>
            <w:tcW w:w="1476" w:type="dxa"/>
            <w:gridSpan w:val="2"/>
            <w:tcBorders>
              <w:top w:val="single" w:color="000000" w:sz="4" w:space="0"/>
              <w:left w:val="single" w:color="000000" w:sz="6" w:space="0"/>
              <w:right w:val="single" w:color="000000" w:sz="12" w:space="0"/>
            </w:tcBorders>
            <w:vAlign w:val="center"/>
          </w:tcPr>
          <w:p w14:paraId="19E22256">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企业业绩</w:t>
            </w:r>
          </w:p>
          <w:p w14:paraId="5966B351">
            <w:pPr>
              <w:spacing w:after="0" w:line="400" w:lineRule="exact"/>
              <w:jc w:val="center"/>
              <w:rPr>
                <w:rFonts w:hint="eastAsia" w:cs="宋体" w:asciiTheme="minorEastAsia" w:hAnsiTheme="minorEastAsia" w:eastAsiaTheme="minorEastAsia"/>
                <w:sz w:val="24"/>
                <w:szCs w:val="24"/>
                <w:highlight w:val="none"/>
                <w:lang w:eastAsia="zh-CN"/>
              </w:rPr>
            </w:pP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rPr>
              <w:t>0-6分</w:t>
            </w:r>
            <w:r>
              <w:rPr>
                <w:rFonts w:hint="eastAsia" w:cs="宋体" w:asciiTheme="minorEastAsia" w:hAnsiTheme="minorEastAsia" w:eastAsiaTheme="minorEastAsia"/>
                <w:sz w:val="24"/>
                <w:szCs w:val="24"/>
                <w:lang w:eastAsia="zh-CN"/>
              </w:rPr>
              <w:t>）</w:t>
            </w:r>
          </w:p>
        </w:tc>
        <w:tc>
          <w:tcPr>
            <w:tcW w:w="7183" w:type="dxa"/>
            <w:gridSpan w:val="3"/>
            <w:tcBorders>
              <w:left w:val="single" w:color="000000" w:sz="2" w:space="0"/>
              <w:bottom w:val="single" w:color="000000" w:sz="4" w:space="0"/>
              <w:right w:val="single" w:color="000000" w:sz="12" w:space="0"/>
            </w:tcBorders>
            <w:vAlign w:val="center"/>
          </w:tcPr>
          <w:p w14:paraId="33D99FB1">
            <w:pPr>
              <w:spacing w:after="0" w:line="40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bCs/>
                <w:kern w:val="1"/>
                <w:sz w:val="24"/>
                <w:szCs w:val="24"/>
                <w:lang w:val="zh-CN"/>
              </w:rPr>
              <w:t>202</w:t>
            </w:r>
            <w:r>
              <w:rPr>
                <w:rFonts w:hint="eastAsia" w:cs="宋体" w:asciiTheme="minorEastAsia" w:hAnsiTheme="minorEastAsia" w:eastAsiaTheme="minorEastAsia"/>
                <w:bCs/>
                <w:kern w:val="1"/>
                <w:sz w:val="24"/>
                <w:szCs w:val="24"/>
              </w:rPr>
              <w:t>3</w:t>
            </w:r>
            <w:r>
              <w:rPr>
                <w:rFonts w:hint="eastAsia" w:cs="宋体" w:asciiTheme="minorEastAsia" w:hAnsiTheme="minorEastAsia" w:eastAsiaTheme="minorEastAsia"/>
                <w:bCs/>
                <w:kern w:val="1"/>
                <w:sz w:val="24"/>
                <w:szCs w:val="24"/>
                <w:lang w:val="zh-CN"/>
              </w:rPr>
              <w:t>年1月1日以来承担过已完成的类似业绩每份2分，最多得6分（提供施工合同，业绩需附在标书中）（企业业绩和项目经理业绩不得重复得分）</w:t>
            </w:r>
          </w:p>
        </w:tc>
      </w:tr>
      <w:tr w14:paraId="684A6B12">
        <w:tblPrEx>
          <w:tblCellMar>
            <w:top w:w="0" w:type="dxa"/>
            <w:left w:w="108" w:type="dxa"/>
            <w:bottom w:w="0" w:type="dxa"/>
            <w:right w:w="108" w:type="dxa"/>
          </w:tblCellMar>
        </w:tblPrEx>
        <w:trPr>
          <w:trHeight w:val="1164" w:hRule="atLeast"/>
          <w:jc w:val="center"/>
        </w:trPr>
        <w:tc>
          <w:tcPr>
            <w:tcW w:w="726" w:type="dxa"/>
            <w:vMerge w:val="continue"/>
            <w:tcBorders>
              <w:left w:val="single" w:color="000000" w:sz="6" w:space="0"/>
              <w:right w:val="single" w:color="000000" w:sz="2" w:space="0"/>
            </w:tcBorders>
            <w:vAlign w:val="center"/>
          </w:tcPr>
          <w:p w14:paraId="5290ADB7">
            <w:pPr>
              <w:adjustRightInd/>
              <w:snapToGrid/>
              <w:spacing w:after="0" w:line="400" w:lineRule="exact"/>
              <w:jc w:val="center"/>
              <w:rPr>
                <w:rFonts w:hint="eastAsia" w:cs="宋体" w:asciiTheme="minorEastAsia" w:hAnsiTheme="minorEastAsia" w:eastAsiaTheme="minorEastAsia"/>
                <w:kern w:val="1"/>
                <w:sz w:val="24"/>
                <w:szCs w:val="24"/>
                <w:lang w:eastAsia="en-US" w:bidi="en-US"/>
              </w:rPr>
            </w:pPr>
          </w:p>
        </w:tc>
        <w:tc>
          <w:tcPr>
            <w:tcW w:w="1476" w:type="dxa"/>
            <w:gridSpan w:val="2"/>
            <w:tcBorders>
              <w:top w:val="single" w:color="000000" w:sz="4" w:space="0"/>
              <w:left w:val="single" w:color="000000" w:sz="6" w:space="0"/>
              <w:right w:val="single" w:color="000000" w:sz="12" w:space="0"/>
            </w:tcBorders>
            <w:vAlign w:val="center"/>
          </w:tcPr>
          <w:p w14:paraId="2AE8F292">
            <w:pPr>
              <w:spacing w:after="0" w:line="400" w:lineRule="exact"/>
              <w:jc w:val="center"/>
              <w:rPr>
                <w:rFonts w:hint="eastAsia" w:cs="宋体" w:asciiTheme="minorEastAsia" w:hAnsiTheme="minorEastAsia" w:eastAsiaTheme="minorEastAsia"/>
                <w:sz w:val="24"/>
                <w:szCs w:val="24"/>
                <w:highlight w:val="none"/>
              </w:rPr>
            </w:pPr>
            <w:r>
              <w:rPr>
                <w:rFonts w:hint="eastAsia" w:ascii="宋体" w:hAnsi="宋体" w:eastAsia="宋体" w:cs="宋体"/>
                <w:sz w:val="24"/>
                <w:szCs w:val="24"/>
              </w:rPr>
              <w:t>项目经理业绩（0-</w:t>
            </w:r>
            <w:r>
              <w:rPr>
                <w:rFonts w:hint="eastAsia" w:ascii="宋体" w:hAnsi="宋体" w:eastAsia="宋体" w:cs="宋体"/>
                <w:sz w:val="24"/>
                <w:szCs w:val="24"/>
                <w:lang w:val="en-US" w:eastAsia="zh-CN"/>
              </w:rPr>
              <w:t>2</w:t>
            </w:r>
            <w:r>
              <w:rPr>
                <w:rFonts w:hint="eastAsia" w:ascii="宋体" w:hAnsi="宋体" w:eastAsia="宋体" w:cs="宋体"/>
                <w:sz w:val="24"/>
                <w:szCs w:val="24"/>
              </w:rPr>
              <w:t>分）</w:t>
            </w:r>
          </w:p>
        </w:tc>
        <w:tc>
          <w:tcPr>
            <w:tcW w:w="7183" w:type="dxa"/>
            <w:gridSpan w:val="3"/>
            <w:tcBorders>
              <w:left w:val="single" w:color="000000" w:sz="2" w:space="0"/>
              <w:bottom w:val="single" w:color="000000" w:sz="4" w:space="0"/>
              <w:right w:val="single" w:color="000000" w:sz="12" w:space="0"/>
            </w:tcBorders>
            <w:vAlign w:val="center"/>
          </w:tcPr>
          <w:p w14:paraId="4BF95E56">
            <w:pPr>
              <w:spacing w:after="0" w:line="400" w:lineRule="exact"/>
              <w:rPr>
                <w:rFonts w:hint="eastAsia" w:cs="宋体" w:asciiTheme="minorEastAsia" w:hAnsiTheme="minorEastAsia" w:eastAsiaTheme="minorEastAsia"/>
                <w:bCs/>
                <w:kern w:val="1"/>
                <w:sz w:val="24"/>
                <w:szCs w:val="24"/>
                <w:highlight w:val="none"/>
                <w:lang w:val="zh-CN"/>
              </w:rPr>
            </w:pPr>
            <w:r>
              <w:rPr>
                <w:rFonts w:hint="eastAsia" w:cs="宋体" w:asciiTheme="minorEastAsia" w:hAnsiTheme="minorEastAsia" w:eastAsiaTheme="minorEastAsia"/>
                <w:bCs/>
                <w:kern w:val="1"/>
                <w:sz w:val="24"/>
                <w:szCs w:val="24"/>
                <w:lang w:val="zh-CN"/>
              </w:rPr>
              <w:t>2023年1月1日以来项目经理承担过已完成的类似项目的（以施工合同为准），每个得</w:t>
            </w:r>
            <w:r>
              <w:rPr>
                <w:rFonts w:hint="eastAsia" w:cs="宋体" w:asciiTheme="minorEastAsia" w:hAnsiTheme="minorEastAsia" w:eastAsiaTheme="minorEastAsia"/>
                <w:bCs/>
                <w:kern w:val="1"/>
                <w:sz w:val="24"/>
                <w:szCs w:val="24"/>
                <w:lang w:val="en-US" w:eastAsia="zh-CN"/>
              </w:rPr>
              <w:t>1</w:t>
            </w:r>
            <w:r>
              <w:rPr>
                <w:rFonts w:hint="eastAsia" w:cs="宋体" w:asciiTheme="minorEastAsia" w:hAnsiTheme="minorEastAsia" w:eastAsiaTheme="minorEastAsia"/>
                <w:bCs/>
                <w:kern w:val="1"/>
                <w:sz w:val="24"/>
                <w:szCs w:val="24"/>
                <w:lang w:val="zh-CN"/>
              </w:rPr>
              <w:t>分；最多得</w:t>
            </w:r>
            <w:r>
              <w:rPr>
                <w:rFonts w:hint="eastAsia" w:cs="宋体" w:asciiTheme="minorEastAsia" w:hAnsiTheme="minorEastAsia" w:eastAsiaTheme="minorEastAsia"/>
                <w:bCs/>
                <w:kern w:val="1"/>
                <w:sz w:val="24"/>
                <w:szCs w:val="24"/>
                <w:lang w:val="en-US" w:eastAsia="zh-CN"/>
              </w:rPr>
              <w:t>2</w:t>
            </w:r>
            <w:r>
              <w:rPr>
                <w:rFonts w:hint="eastAsia" w:cs="宋体" w:asciiTheme="minorEastAsia" w:hAnsiTheme="minorEastAsia" w:eastAsiaTheme="minorEastAsia"/>
                <w:bCs/>
                <w:kern w:val="1"/>
                <w:sz w:val="24"/>
                <w:szCs w:val="24"/>
                <w:lang w:val="zh-CN"/>
              </w:rPr>
              <w:t>分（企业业绩和项目经理业绩不得重复得分）（提供施工合同，业绩需附在标书中）</w:t>
            </w:r>
          </w:p>
        </w:tc>
      </w:tr>
      <w:tr w14:paraId="09A16CD2">
        <w:tblPrEx>
          <w:tblCellMar>
            <w:top w:w="0" w:type="dxa"/>
            <w:left w:w="108" w:type="dxa"/>
            <w:bottom w:w="0" w:type="dxa"/>
            <w:right w:w="108" w:type="dxa"/>
          </w:tblCellMar>
        </w:tblPrEx>
        <w:trPr>
          <w:trHeight w:val="445" w:hRule="atLeast"/>
          <w:jc w:val="center"/>
        </w:trPr>
        <w:tc>
          <w:tcPr>
            <w:tcW w:w="726" w:type="dxa"/>
            <w:vMerge w:val="continue"/>
            <w:tcBorders>
              <w:left w:val="single" w:color="000000" w:sz="6" w:space="0"/>
              <w:right w:val="single" w:color="000000" w:sz="2" w:space="0"/>
            </w:tcBorders>
            <w:vAlign w:val="center"/>
          </w:tcPr>
          <w:p w14:paraId="3FB3CA3E">
            <w:pPr>
              <w:adjustRightInd/>
              <w:snapToGrid/>
              <w:spacing w:after="0" w:line="400" w:lineRule="exact"/>
              <w:jc w:val="center"/>
              <w:rPr>
                <w:rFonts w:cs="宋体" w:asciiTheme="minorEastAsia" w:hAnsiTheme="minorEastAsia" w:eastAsiaTheme="minorEastAsia"/>
                <w:kern w:val="1"/>
                <w:sz w:val="24"/>
                <w:szCs w:val="24"/>
                <w:lang w:bidi="en-US"/>
              </w:rPr>
            </w:pPr>
          </w:p>
        </w:tc>
        <w:tc>
          <w:tcPr>
            <w:tcW w:w="1476" w:type="dxa"/>
            <w:gridSpan w:val="2"/>
            <w:tcBorders>
              <w:top w:val="single" w:color="000000" w:sz="4" w:space="0"/>
              <w:left w:val="single" w:color="000000" w:sz="6" w:space="0"/>
              <w:bottom w:val="single" w:color="000000" w:sz="4" w:space="0"/>
              <w:right w:val="single" w:color="000000" w:sz="12" w:space="0"/>
            </w:tcBorders>
            <w:vAlign w:val="center"/>
          </w:tcPr>
          <w:p w14:paraId="0848AF8D">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优惠承诺</w:t>
            </w:r>
          </w:p>
          <w:p w14:paraId="663B52DB">
            <w:pPr>
              <w:spacing w:after="0" w:line="400" w:lineRule="exact"/>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rPr>
              <w:t>0-</w:t>
            </w:r>
            <w:r>
              <w:rPr>
                <w:rFonts w:hint="eastAsia" w:cs="宋体" w:asciiTheme="minorEastAsia" w:hAnsiTheme="minorEastAsia" w:eastAsiaTheme="minorEastAsia"/>
                <w:sz w:val="24"/>
                <w:szCs w:val="24"/>
                <w:lang w:val="en-US" w:eastAsia="zh-CN"/>
              </w:rPr>
              <w:t>6</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tc>
        <w:tc>
          <w:tcPr>
            <w:tcW w:w="7183" w:type="dxa"/>
            <w:gridSpan w:val="3"/>
            <w:tcBorders>
              <w:left w:val="single" w:color="000000" w:sz="2" w:space="0"/>
              <w:bottom w:val="single" w:color="000000" w:sz="4" w:space="0"/>
              <w:right w:val="single" w:color="000000" w:sz="12" w:space="0"/>
            </w:tcBorders>
            <w:vAlign w:val="center"/>
          </w:tcPr>
          <w:p w14:paraId="23F054A8">
            <w:pPr>
              <w:spacing w:after="0" w:line="400" w:lineRule="exact"/>
              <w:rPr>
                <w:rFonts w:ascii="宋体" w:hAnsi="宋体" w:eastAsia="宋体" w:cs="宋体"/>
                <w:sz w:val="24"/>
                <w:szCs w:val="24"/>
              </w:rPr>
            </w:pPr>
            <w:r>
              <w:rPr>
                <w:rFonts w:hint="eastAsia" w:ascii="宋体" w:hAnsi="宋体" w:eastAsia="宋体" w:cs="宋体"/>
                <w:sz w:val="24"/>
                <w:szCs w:val="24"/>
              </w:rPr>
              <w:t>优惠承诺应是书面的符合工程实际情况，在施工过程中协调配合、文明施工，工程质量、工期、安全等承诺。</w:t>
            </w:r>
          </w:p>
          <w:p w14:paraId="6B6ECD1B">
            <w:pPr>
              <w:spacing w:after="0" w:line="400" w:lineRule="exact"/>
              <w:rPr>
                <w:rFonts w:ascii="宋体" w:hAnsi="宋体" w:eastAsia="宋体" w:cs="宋体"/>
                <w:sz w:val="24"/>
                <w:szCs w:val="24"/>
              </w:rPr>
            </w:pPr>
            <w:r>
              <w:rPr>
                <w:rFonts w:hint="eastAsia" w:ascii="宋体" w:hAnsi="宋体" w:eastAsia="宋体" w:cs="宋体"/>
                <w:sz w:val="24"/>
                <w:szCs w:val="24"/>
              </w:rPr>
              <w:t>承诺内容全面、详实可行、合法有效、有针对性的得</w:t>
            </w:r>
            <w:r>
              <w:rPr>
                <w:rFonts w:hint="eastAsia" w:ascii="宋体" w:hAnsi="宋体" w:eastAsia="宋体" w:cs="宋体"/>
                <w:sz w:val="24"/>
                <w:szCs w:val="24"/>
                <w:lang w:val="en-US" w:eastAsia="zh-CN"/>
              </w:rPr>
              <w:t>6</w:t>
            </w:r>
            <w:r>
              <w:rPr>
                <w:rFonts w:hint="eastAsia" w:ascii="宋体" w:hAnsi="宋体" w:eastAsia="宋体" w:cs="宋体"/>
                <w:sz w:val="24"/>
                <w:szCs w:val="24"/>
              </w:rPr>
              <w:t>分；</w:t>
            </w:r>
          </w:p>
          <w:p w14:paraId="2B206D7A">
            <w:pPr>
              <w:spacing w:after="0" w:line="400" w:lineRule="exact"/>
              <w:rPr>
                <w:rFonts w:ascii="宋体" w:hAnsi="宋体" w:eastAsia="宋体" w:cs="宋体"/>
                <w:sz w:val="24"/>
                <w:szCs w:val="24"/>
              </w:rPr>
            </w:pPr>
            <w:r>
              <w:rPr>
                <w:rFonts w:hint="eastAsia" w:ascii="宋体" w:hAnsi="宋体" w:eastAsia="宋体" w:cs="宋体"/>
                <w:sz w:val="24"/>
                <w:szCs w:val="24"/>
              </w:rPr>
              <w:t>承诺内容比较全面、详实可行、合法有效的得4分；</w:t>
            </w:r>
          </w:p>
          <w:p w14:paraId="2CFC3344">
            <w:pPr>
              <w:spacing w:after="0" w:line="400" w:lineRule="exact"/>
              <w:rPr>
                <w:rFonts w:ascii="宋体" w:hAnsi="宋体" w:eastAsia="宋体" w:cs="宋体"/>
                <w:sz w:val="24"/>
                <w:szCs w:val="24"/>
              </w:rPr>
            </w:pPr>
            <w:r>
              <w:rPr>
                <w:rFonts w:hint="eastAsia" w:ascii="宋体" w:hAnsi="宋体" w:eastAsia="宋体" w:cs="宋体"/>
                <w:sz w:val="24"/>
                <w:szCs w:val="24"/>
              </w:rPr>
              <w:t>承诺内容片面、不详细、不完整的得3分；</w:t>
            </w:r>
          </w:p>
          <w:p w14:paraId="383606F0">
            <w:pPr>
              <w:spacing w:after="0" w:line="400" w:lineRule="exact"/>
              <w:rPr>
                <w:rFonts w:ascii="宋体" w:hAnsi="宋体" w:eastAsia="宋体" w:cs="宋体"/>
                <w:sz w:val="24"/>
                <w:szCs w:val="24"/>
              </w:rPr>
            </w:pPr>
            <w:r>
              <w:rPr>
                <w:rFonts w:hint="eastAsia" w:ascii="宋体" w:hAnsi="宋体" w:eastAsia="宋体" w:cs="宋体"/>
                <w:sz w:val="24"/>
                <w:szCs w:val="24"/>
              </w:rPr>
              <w:t>内容前后不连贯导致语义不明或存在与本项目无关内容的得1分；</w:t>
            </w:r>
          </w:p>
          <w:p w14:paraId="305E3115">
            <w:pPr>
              <w:spacing w:after="0" w:line="400" w:lineRule="exact"/>
              <w:rPr>
                <w:rFonts w:ascii="宋体" w:hAnsi="宋体" w:eastAsia="宋体" w:cs="宋体"/>
                <w:sz w:val="24"/>
                <w:szCs w:val="24"/>
              </w:rPr>
            </w:pPr>
            <w:r>
              <w:rPr>
                <w:rFonts w:hint="eastAsia" w:ascii="宋体" w:hAnsi="宋体" w:eastAsia="宋体" w:cs="宋体"/>
                <w:sz w:val="24"/>
                <w:szCs w:val="24"/>
              </w:rPr>
              <w:t>未提供者不得分。</w:t>
            </w:r>
          </w:p>
        </w:tc>
      </w:tr>
      <w:tr w14:paraId="06B1569D">
        <w:tblPrEx>
          <w:tblCellMar>
            <w:top w:w="0" w:type="dxa"/>
            <w:left w:w="108" w:type="dxa"/>
            <w:bottom w:w="0" w:type="dxa"/>
            <w:right w:w="108" w:type="dxa"/>
          </w:tblCellMar>
        </w:tblPrEx>
        <w:trPr>
          <w:trHeight w:val="637" w:hRule="atLeast"/>
          <w:jc w:val="center"/>
        </w:trPr>
        <w:tc>
          <w:tcPr>
            <w:tcW w:w="726" w:type="dxa"/>
            <w:vMerge w:val="continue"/>
            <w:tcBorders>
              <w:left w:val="single" w:color="000000" w:sz="6" w:space="0"/>
              <w:right w:val="single" w:color="000000" w:sz="2" w:space="0"/>
            </w:tcBorders>
            <w:vAlign w:val="center"/>
          </w:tcPr>
          <w:p w14:paraId="23A1781D">
            <w:pPr>
              <w:adjustRightInd/>
              <w:snapToGrid/>
              <w:spacing w:after="0" w:line="400" w:lineRule="exact"/>
              <w:jc w:val="center"/>
              <w:rPr>
                <w:rFonts w:cs="宋体" w:asciiTheme="minorEastAsia" w:hAnsiTheme="minorEastAsia" w:eastAsiaTheme="minorEastAsia"/>
                <w:kern w:val="1"/>
                <w:sz w:val="24"/>
                <w:szCs w:val="24"/>
                <w:lang w:bidi="en-US"/>
              </w:rPr>
            </w:pPr>
          </w:p>
        </w:tc>
        <w:tc>
          <w:tcPr>
            <w:tcW w:w="1476" w:type="dxa"/>
            <w:gridSpan w:val="2"/>
            <w:tcBorders>
              <w:top w:val="single" w:color="000000" w:sz="4" w:space="0"/>
              <w:left w:val="single" w:color="000000" w:sz="6" w:space="0"/>
              <w:bottom w:val="single" w:color="000000" w:sz="4" w:space="0"/>
              <w:right w:val="single" w:color="000000" w:sz="12" w:space="0"/>
            </w:tcBorders>
            <w:vAlign w:val="center"/>
          </w:tcPr>
          <w:p w14:paraId="00C7F7A5">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履职尽责承诺</w:t>
            </w:r>
          </w:p>
          <w:p w14:paraId="3DE1514E">
            <w:pPr>
              <w:spacing w:after="0" w:line="400" w:lineRule="exact"/>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rPr>
              <w:t>0-</w:t>
            </w:r>
            <w:r>
              <w:rPr>
                <w:rFonts w:hint="eastAsia" w:cs="宋体" w:asciiTheme="minorEastAsia" w:hAnsiTheme="minorEastAsia" w:eastAsiaTheme="minorEastAsia"/>
                <w:sz w:val="24"/>
                <w:szCs w:val="24"/>
                <w:lang w:val="en-US" w:eastAsia="zh-CN"/>
              </w:rPr>
              <w:t>6</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tc>
        <w:tc>
          <w:tcPr>
            <w:tcW w:w="7183" w:type="dxa"/>
            <w:gridSpan w:val="3"/>
            <w:tcBorders>
              <w:left w:val="single" w:color="000000" w:sz="2" w:space="0"/>
              <w:bottom w:val="single" w:color="000000" w:sz="4" w:space="0"/>
              <w:right w:val="single" w:color="000000" w:sz="12" w:space="0"/>
            </w:tcBorders>
            <w:vAlign w:val="center"/>
          </w:tcPr>
          <w:p w14:paraId="094AD485">
            <w:pPr>
              <w:spacing w:after="0" w:line="400" w:lineRule="exact"/>
              <w:rPr>
                <w:rFonts w:ascii="宋体" w:hAnsi="宋体" w:eastAsia="宋体" w:cs="宋体"/>
                <w:sz w:val="24"/>
                <w:szCs w:val="24"/>
              </w:rPr>
            </w:pPr>
            <w:r>
              <w:rPr>
                <w:rFonts w:hint="eastAsia" w:ascii="宋体" w:hAnsi="宋体" w:eastAsia="宋体" w:cs="宋体"/>
                <w:sz w:val="24"/>
                <w:szCs w:val="24"/>
              </w:rPr>
              <w:t>具有全面、详实、可行、合法有效的书面保证技术措施落实到位的承诺和落实不到位的处理承诺，其中包括各关键岗位人员（项目经理、技术负责人及相关技术人员等）的在岗、更换等履职尽责承诺。</w:t>
            </w:r>
          </w:p>
          <w:p w14:paraId="2C5E3095">
            <w:pPr>
              <w:spacing w:after="0" w:line="400" w:lineRule="exact"/>
              <w:rPr>
                <w:rFonts w:ascii="宋体" w:hAnsi="宋体" w:eastAsia="宋体" w:cs="宋体"/>
                <w:sz w:val="24"/>
                <w:szCs w:val="24"/>
              </w:rPr>
            </w:pPr>
            <w:r>
              <w:rPr>
                <w:rFonts w:hint="eastAsia" w:ascii="宋体" w:hAnsi="宋体" w:eastAsia="宋体" w:cs="宋体"/>
                <w:sz w:val="24"/>
                <w:szCs w:val="24"/>
              </w:rPr>
              <w:t>承诺内容全面、详实可行、合法有效、有针对性的得</w:t>
            </w:r>
            <w:r>
              <w:rPr>
                <w:rFonts w:hint="eastAsia" w:ascii="宋体" w:hAnsi="宋体" w:eastAsia="宋体" w:cs="宋体"/>
                <w:sz w:val="24"/>
                <w:szCs w:val="24"/>
                <w:lang w:val="en-US" w:eastAsia="zh-CN"/>
              </w:rPr>
              <w:t>6</w:t>
            </w:r>
            <w:r>
              <w:rPr>
                <w:rFonts w:hint="eastAsia" w:ascii="宋体" w:hAnsi="宋体" w:eastAsia="宋体" w:cs="宋体"/>
                <w:sz w:val="24"/>
                <w:szCs w:val="24"/>
              </w:rPr>
              <w:t>分；</w:t>
            </w:r>
          </w:p>
          <w:p w14:paraId="38B05608">
            <w:pPr>
              <w:spacing w:after="0" w:line="400" w:lineRule="exact"/>
              <w:rPr>
                <w:rFonts w:ascii="宋体" w:hAnsi="宋体" w:eastAsia="宋体" w:cs="宋体"/>
                <w:sz w:val="24"/>
                <w:szCs w:val="24"/>
              </w:rPr>
            </w:pPr>
            <w:r>
              <w:rPr>
                <w:rFonts w:hint="eastAsia" w:ascii="宋体" w:hAnsi="宋体" w:eastAsia="宋体" w:cs="宋体"/>
                <w:sz w:val="24"/>
                <w:szCs w:val="24"/>
              </w:rPr>
              <w:t>承诺内容比较全面、详实可行、合法有效的得4分；</w:t>
            </w:r>
          </w:p>
          <w:p w14:paraId="6A0D70D7">
            <w:pPr>
              <w:spacing w:after="0" w:line="400" w:lineRule="exact"/>
              <w:rPr>
                <w:rFonts w:ascii="宋体" w:hAnsi="宋体" w:eastAsia="宋体" w:cs="宋体"/>
                <w:sz w:val="24"/>
                <w:szCs w:val="24"/>
              </w:rPr>
            </w:pPr>
            <w:r>
              <w:rPr>
                <w:rFonts w:hint="eastAsia" w:ascii="宋体" w:hAnsi="宋体" w:eastAsia="宋体" w:cs="宋体"/>
                <w:sz w:val="24"/>
                <w:szCs w:val="24"/>
              </w:rPr>
              <w:t>承诺内容片面、不详细、不完整的得3分；</w:t>
            </w:r>
          </w:p>
          <w:p w14:paraId="63F818C4">
            <w:pPr>
              <w:spacing w:after="0" w:line="400" w:lineRule="exact"/>
              <w:rPr>
                <w:rFonts w:ascii="宋体" w:hAnsi="宋体" w:eastAsia="宋体" w:cs="宋体"/>
                <w:sz w:val="24"/>
                <w:szCs w:val="24"/>
              </w:rPr>
            </w:pPr>
            <w:r>
              <w:rPr>
                <w:rFonts w:hint="eastAsia" w:ascii="宋体" w:hAnsi="宋体" w:eastAsia="宋体" w:cs="宋体"/>
                <w:sz w:val="24"/>
                <w:szCs w:val="24"/>
              </w:rPr>
              <w:t>内容前后不连贯导致语义不明或存在与本项目无关内容的得1分；</w:t>
            </w:r>
          </w:p>
          <w:p w14:paraId="01FEFAAB">
            <w:pPr>
              <w:spacing w:after="0" w:line="400" w:lineRule="exact"/>
              <w:rPr>
                <w:sz w:val="24"/>
                <w:szCs w:val="24"/>
              </w:rPr>
            </w:pPr>
            <w:r>
              <w:rPr>
                <w:rFonts w:hint="eastAsia" w:ascii="宋体" w:hAnsi="宋体" w:eastAsia="宋体" w:cs="宋体"/>
                <w:sz w:val="24"/>
                <w:szCs w:val="24"/>
              </w:rPr>
              <w:t>未提供者不得分。</w:t>
            </w:r>
          </w:p>
        </w:tc>
      </w:tr>
      <w:tr w14:paraId="0277A2D0">
        <w:tblPrEx>
          <w:tblCellMar>
            <w:top w:w="0" w:type="dxa"/>
            <w:left w:w="108" w:type="dxa"/>
            <w:bottom w:w="0" w:type="dxa"/>
            <w:right w:w="108" w:type="dxa"/>
          </w:tblCellMar>
        </w:tblPrEx>
        <w:trPr>
          <w:trHeight w:val="637" w:hRule="atLeast"/>
          <w:jc w:val="center"/>
        </w:trPr>
        <w:tc>
          <w:tcPr>
            <w:tcW w:w="726" w:type="dxa"/>
            <w:vMerge w:val="continue"/>
            <w:tcBorders>
              <w:left w:val="single" w:color="000000" w:sz="6" w:space="0"/>
              <w:right w:val="single" w:color="000000" w:sz="2" w:space="0"/>
            </w:tcBorders>
            <w:vAlign w:val="center"/>
          </w:tcPr>
          <w:p w14:paraId="185F4888">
            <w:pPr>
              <w:adjustRightInd/>
              <w:snapToGrid/>
              <w:spacing w:after="0" w:line="400" w:lineRule="exact"/>
              <w:jc w:val="center"/>
              <w:rPr>
                <w:rFonts w:cs="宋体" w:asciiTheme="minorEastAsia" w:hAnsiTheme="minorEastAsia" w:eastAsiaTheme="minorEastAsia"/>
                <w:kern w:val="1"/>
                <w:sz w:val="24"/>
                <w:szCs w:val="24"/>
                <w:lang w:bidi="en-US"/>
              </w:rPr>
            </w:pPr>
          </w:p>
        </w:tc>
        <w:tc>
          <w:tcPr>
            <w:tcW w:w="1476" w:type="dxa"/>
            <w:gridSpan w:val="2"/>
            <w:tcBorders>
              <w:top w:val="single" w:color="000000" w:sz="4" w:space="0"/>
              <w:left w:val="single" w:color="000000" w:sz="6" w:space="0"/>
              <w:bottom w:val="single" w:color="000000" w:sz="4" w:space="0"/>
              <w:right w:val="single" w:color="000000" w:sz="12" w:space="0"/>
            </w:tcBorders>
            <w:vAlign w:val="center"/>
          </w:tcPr>
          <w:p w14:paraId="227E1432">
            <w:pPr>
              <w:spacing w:after="0"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相关承诺</w:t>
            </w:r>
          </w:p>
          <w:p w14:paraId="1E6BD532">
            <w:pPr>
              <w:spacing w:after="0" w:line="400" w:lineRule="exact"/>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rPr>
              <w:t>0-5分</w:t>
            </w:r>
            <w:r>
              <w:rPr>
                <w:rFonts w:hint="eastAsia" w:cs="宋体" w:asciiTheme="minorEastAsia" w:hAnsiTheme="minorEastAsia" w:eastAsiaTheme="minorEastAsia"/>
                <w:sz w:val="24"/>
                <w:szCs w:val="24"/>
                <w:lang w:eastAsia="zh-CN"/>
              </w:rPr>
              <w:t>）</w:t>
            </w:r>
          </w:p>
        </w:tc>
        <w:tc>
          <w:tcPr>
            <w:tcW w:w="7183" w:type="dxa"/>
            <w:gridSpan w:val="3"/>
            <w:tcBorders>
              <w:left w:val="single" w:color="000000" w:sz="2" w:space="0"/>
              <w:bottom w:val="single" w:color="000000" w:sz="4" w:space="0"/>
              <w:right w:val="single" w:color="000000" w:sz="12" w:space="0"/>
            </w:tcBorders>
            <w:vAlign w:val="center"/>
          </w:tcPr>
          <w:p w14:paraId="25DEF5CA">
            <w:pPr>
              <w:spacing w:after="0" w:line="400" w:lineRule="exact"/>
              <w:rPr>
                <w:rFonts w:ascii="宋体" w:hAnsi="宋体" w:eastAsia="宋体" w:cs="宋体"/>
                <w:sz w:val="24"/>
                <w:szCs w:val="24"/>
              </w:rPr>
            </w:pPr>
            <w:r>
              <w:rPr>
                <w:rFonts w:hint="eastAsia" w:ascii="宋体" w:hAnsi="宋体" w:eastAsia="宋体" w:cs="宋体"/>
                <w:sz w:val="24"/>
                <w:szCs w:val="24"/>
              </w:rPr>
              <w:t>承诺质量达到或优于国家规范要求、工期达到或优于磋商文件要求、工程进度及施工程序、项目部组成人员及现场管理服从采购人及监理人管理并有具体措施。</w:t>
            </w:r>
          </w:p>
          <w:p w14:paraId="3ADE3D7E">
            <w:pPr>
              <w:spacing w:after="0" w:line="400" w:lineRule="exact"/>
              <w:rPr>
                <w:rFonts w:ascii="宋体" w:hAnsi="宋体" w:eastAsia="宋体" w:cs="宋体"/>
                <w:sz w:val="24"/>
                <w:szCs w:val="24"/>
              </w:rPr>
            </w:pPr>
            <w:r>
              <w:rPr>
                <w:rFonts w:hint="eastAsia" w:ascii="宋体" w:hAnsi="宋体" w:eastAsia="宋体" w:cs="宋体"/>
                <w:sz w:val="24"/>
                <w:szCs w:val="24"/>
              </w:rPr>
              <w:t>承诺内容全面、详实可行、合法有效、有针对性的得5分；</w:t>
            </w:r>
          </w:p>
          <w:p w14:paraId="5E155ED6">
            <w:pPr>
              <w:spacing w:after="0" w:line="400" w:lineRule="exact"/>
              <w:rPr>
                <w:rFonts w:ascii="宋体" w:hAnsi="宋体" w:eastAsia="宋体" w:cs="宋体"/>
                <w:sz w:val="24"/>
                <w:szCs w:val="24"/>
              </w:rPr>
            </w:pPr>
            <w:r>
              <w:rPr>
                <w:rFonts w:hint="eastAsia" w:ascii="宋体" w:hAnsi="宋体" w:eastAsia="宋体" w:cs="宋体"/>
                <w:sz w:val="24"/>
                <w:szCs w:val="24"/>
              </w:rPr>
              <w:t>承诺内容比较全面、详实可行、合法有效的得4分；</w:t>
            </w:r>
          </w:p>
          <w:p w14:paraId="20C482BA">
            <w:pPr>
              <w:spacing w:after="0" w:line="400" w:lineRule="exact"/>
              <w:rPr>
                <w:rFonts w:ascii="宋体" w:hAnsi="宋体" w:eastAsia="宋体" w:cs="宋体"/>
                <w:sz w:val="24"/>
                <w:szCs w:val="24"/>
              </w:rPr>
            </w:pPr>
            <w:r>
              <w:rPr>
                <w:rFonts w:hint="eastAsia" w:ascii="宋体" w:hAnsi="宋体" w:eastAsia="宋体" w:cs="宋体"/>
                <w:sz w:val="24"/>
                <w:szCs w:val="24"/>
              </w:rPr>
              <w:t>承诺内容片面、不详细、不完整的得3分；</w:t>
            </w:r>
          </w:p>
          <w:p w14:paraId="11048540">
            <w:pPr>
              <w:spacing w:after="0" w:line="400" w:lineRule="exact"/>
              <w:rPr>
                <w:rFonts w:ascii="宋体" w:hAnsi="宋体" w:eastAsia="宋体" w:cs="宋体"/>
                <w:sz w:val="24"/>
                <w:szCs w:val="24"/>
              </w:rPr>
            </w:pPr>
            <w:r>
              <w:rPr>
                <w:rFonts w:hint="eastAsia" w:cs="宋体" w:asciiTheme="minorEastAsia" w:hAnsiTheme="minorEastAsia" w:eastAsiaTheme="minorEastAsia"/>
                <w:sz w:val="24"/>
                <w:szCs w:val="24"/>
                <w:lang w:bidi="en-US"/>
              </w:rPr>
              <w:t>内容前后不连贯导致语义不明或存在与本项目无关内容的得1分；</w:t>
            </w:r>
          </w:p>
          <w:p w14:paraId="342EB8C3">
            <w:pPr>
              <w:pStyle w:val="9"/>
              <w:rPr>
                <w:sz w:val="24"/>
                <w:szCs w:val="24"/>
              </w:rPr>
            </w:pPr>
            <w:r>
              <w:rPr>
                <w:rFonts w:hint="eastAsia" w:ascii="宋体" w:hAnsi="宋体" w:cs="宋体"/>
                <w:sz w:val="24"/>
              </w:rPr>
              <w:t>未提供者不得分。</w:t>
            </w:r>
          </w:p>
        </w:tc>
      </w:tr>
      <w:tr w14:paraId="42B26956">
        <w:tblPrEx>
          <w:tblCellMar>
            <w:top w:w="0" w:type="dxa"/>
            <w:left w:w="108" w:type="dxa"/>
            <w:bottom w:w="0" w:type="dxa"/>
            <w:right w:w="108" w:type="dxa"/>
          </w:tblCellMar>
        </w:tblPrEx>
        <w:trPr>
          <w:trHeight w:val="1009" w:hRule="atLeast"/>
          <w:jc w:val="center"/>
        </w:trPr>
        <w:tc>
          <w:tcPr>
            <w:tcW w:w="9385" w:type="dxa"/>
            <w:gridSpan w:val="6"/>
            <w:tcBorders>
              <w:top w:val="single" w:color="000000" w:sz="4" w:space="0"/>
              <w:left w:val="single" w:color="000000" w:sz="12" w:space="0"/>
              <w:bottom w:val="single" w:color="000000" w:sz="12" w:space="0"/>
              <w:right w:val="single" w:color="000000" w:sz="6" w:space="0"/>
            </w:tcBorders>
            <w:vAlign w:val="center"/>
          </w:tcPr>
          <w:p w14:paraId="7041E30D">
            <w:pPr>
              <w:adjustRightInd/>
              <w:snapToGrid/>
              <w:spacing w:after="0" w:line="400" w:lineRule="exact"/>
              <w:rPr>
                <w:rFonts w:cs="宋体" w:asciiTheme="minorEastAsia" w:hAnsiTheme="minorEastAsia" w:eastAsiaTheme="minorEastAsia"/>
                <w:b/>
                <w:sz w:val="24"/>
                <w:szCs w:val="24"/>
                <w:lang w:bidi="en-US"/>
              </w:rPr>
            </w:pPr>
            <w:r>
              <w:rPr>
                <w:rFonts w:hint="eastAsia" w:cs="宋体" w:asciiTheme="minorEastAsia" w:hAnsiTheme="minorEastAsia" w:eastAsiaTheme="minorEastAsia"/>
                <w:b/>
                <w:sz w:val="24"/>
                <w:szCs w:val="24"/>
                <w:lang w:bidi="en-US"/>
              </w:rPr>
              <w:t>供应商综合得分=技术标得分+商务标得分+综合标得分</w:t>
            </w:r>
          </w:p>
          <w:p w14:paraId="2F8FB49D">
            <w:pPr>
              <w:adjustRightInd/>
              <w:snapToGrid/>
              <w:spacing w:after="0" w:line="400" w:lineRule="exact"/>
              <w:rPr>
                <w:rFonts w:cs="宋体" w:asciiTheme="minorEastAsia" w:hAnsiTheme="minorEastAsia" w:eastAsiaTheme="minorEastAsia"/>
                <w:b/>
                <w:sz w:val="24"/>
                <w:szCs w:val="24"/>
                <w:lang w:bidi="en-US"/>
              </w:rPr>
            </w:pPr>
            <w:r>
              <w:rPr>
                <w:rFonts w:hint="eastAsia" w:cs="宋体" w:asciiTheme="minorEastAsia" w:hAnsiTheme="minorEastAsia" w:eastAsiaTheme="minorEastAsia"/>
                <w:b/>
                <w:sz w:val="24"/>
                <w:szCs w:val="24"/>
                <w:lang w:bidi="en-US"/>
              </w:rPr>
              <w:t>供应商的报价应包含供应商所承诺的应达到的工程质量标准及其他承诺应达到的标准所包含的所有费用。</w:t>
            </w:r>
          </w:p>
        </w:tc>
      </w:tr>
    </w:tbl>
    <w:p w14:paraId="5AFB5BC9">
      <w:pPr>
        <w:spacing w:after="0" w:line="540" w:lineRule="exact"/>
        <w:ind w:firstLine="480" w:firstLineChars="200"/>
        <w:rPr>
          <w:rFonts w:cs="仿宋_GB2312" w:asciiTheme="minorEastAsia" w:hAnsiTheme="minorEastAsia" w:eastAsiaTheme="minorEastAsia"/>
          <w:kern w:val="1"/>
          <w:sz w:val="24"/>
        </w:rPr>
      </w:pPr>
      <w:r>
        <w:rPr>
          <w:rFonts w:hint="eastAsia" w:cs="仿宋_GB2312" w:asciiTheme="minorEastAsia" w:hAnsiTheme="minorEastAsia" w:eastAsiaTheme="minorEastAsia"/>
          <w:kern w:val="1"/>
          <w:sz w:val="24"/>
        </w:rPr>
        <w:t>根据磋商文件、响应文件，按照评分办法，得出每个评委对供应商的评标分数。供应商的最终得分为所有评委对其打分的算术平均值。计分过程按四舍五入取至小数点后两位，最终得分取至小数点后二位。</w:t>
      </w:r>
    </w:p>
    <w:p w14:paraId="426D56D5">
      <w:pPr>
        <w:adjustRightInd/>
        <w:snapToGrid/>
        <w:spacing w:after="0" w:line="540" w:lineRule="exact"/>
        <w:ind w:firstLine="482" w:firstLineChars="200"/>
        <w:rPr>
          <w:rFonts w:cs="宋体" w:asciiTheme="minorEastAsia" w:hAnsiTheme="minorEastAsia" w:eastAsiaTheme="minorEastAsia"/>
          <w:b/>
          <w:sz w:val="24"/>
          <w:szCs w:val="24"/>
          <w:lang w:bidi="en-US"/>
        </w:rPr>
      </w:pPr>
      <w:r>
        <w:rPr>
          <w:rFonts w:hint="eastAsia" w:cs="宋体" w:asciiTheme="minorEastAsia" w:hAnsiTheme="minorEastAsia" w:eastAsiaTheme="minorEastAsia"/>
          <w:b/>
          <w:sz w:val="24"/>
          <w:szCs w:val="24"/>
          <w:lang w:bidi="en-US"/>
        </w:rPr>
        <w:t>定标办法</w:t>
      </w:r>
    </w:p>
    <w:p w14:paraId="7F098B59">
      <w:pPr>
        <w:adjustRightInd/>
        <w:snapToGrid/>
        <w:spacing w:after="0" w:line="540" w:lineRule="exact"/>
        <w:ind w:firstLine="480" w:firstLineChars="20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1、供应商的排名按得分顺序从高到低排列；得分相同的，按响应报价由低到高顺序排列；得分且响应报价相同的，按技术指标优劣顺序排列。</w:t>
      </w:r>
    </w:p>
    <w:p w14:paraId="06D4C2B6">
      <w:pPr>
        <w:spacing w:after="0" w:line="540" w:lineRule="exact"/>
        <w:ind w:firstLine="480" w:firstLineChars="200"/>
        <w:rPr>
          <w:rFonts w:cs="仿宋_GB2312" w:asciiTheme="minorEastAsia" w:hAnsiTheme="minorEastAsia" w:eastAsiaTheme="minorEastAsia"/>
          <w:kern w:val="1"/>
          <w:sz w:val="24"/>
        </w:rPr>
      </w:pPr>
      <w:r>
        <w:rPr>
          <w:rFonts w:hint="eastAsia" w:cs="宋体" w:asciiTheme="minorEastAsia" w:hAnsiTheme="minorEastAsia" w:eastAsiaTheme="minorEastAsia"/>
          <w:sz w:val="24"/>
          <w:szCs w:val="24"/>
          <w:lang w:bidi="en-US"/>
        </w:rPr>
        <w:t>2、评标委员会写出评标报告推荐</w:t>
      </w:r>
      <w:r>
        <w:rPr>
          <w:rFonts w:hint="eastAsia" w:cs="宋体" w:asciiTheme="minorEastAsia" w:hAnsiTheme="minorEastAsia" w:eastAsiaTheme="minorEastAsia"/>
          <w:sz w:val="24"/>
          <w:szCs w:val="24"/>
          <w:lang w:eastAsia="zh-CN" w:bidi="en-US"/>
        </w:rPr>
        <w:t>3</w:t>
      </w:r>
      <w:r>
        <w:rPr>
          <w:rFonts w:hint="eastAsia" w:cs="宋体" w:asciiTheme="minorEastAsia" w:hAnsiTheme="minorEastAsia" w:eastAsiaTheme="minorEastAsia"/>
          <w:sz w:val="24"/>
          <w:szCs w:val="24"/>
          <w:lang w:bidi="en-US"/>
        </w:rPr>
        <w:t>名成交候选人。</w:t>
      </w:r>
    </w:p>
    <w:p w14:paraId="115C809B">
      <w:pPr>
        <w:adjustRightInd/>
        <w:snapToGrid/>
        <w:spacing w:after="0" w:line="400" w:lineRule="exact"/>
        <w:rPr>
          <w:rFonts w:hint="eastAsia" w:cs="宋体" w:asciiTheme="minorEastAsia" w:hAnsiTheme="minorEastAsia" w:eastAsiaTheme="minorEastAsia"/>
          <w:sz w:val="24"/>
          <w:szCs w:val="24"/>
          <w:lang w:bidi="en-US"/>
        </w:rPr>
      </w:pPr>
      <w:bookmarkStart w:id="456" w:name="_Toc16938558"/>
      <w:bookmarkEnd w:id="456"/>
      <w:bookmarkStart w:id="457" w:name="_Toc528078047"/>
      <w:bookmarkEnd w:id="457"/>
    </w:p>
    <w:p w14:paraId="37A4A4E1">
      <w:pPr>
        <w:spacing w:line="400" w:lineRule="exact"/>
        <w:ind w:left="560"/>
        <w:jc w:val="center"/>
        <w:rPr>
          <w:rFonts w:cs="Calibri" w:asciiTheme="minorEastAsia" w:hAnsiTheme="minorEastAsia" w:eastAsiaTheme="minorEastAsia"/>
          <w:sz w:val="32"/>
          <w:szCs w:val="32"/>
        </w:rPr>
      </w:pPr>
    </w:p>
    <w:p w14:paraId="42E6E25C">
      <w:pPr>
        <w:spacing w:line="400" w:lineRule="exact"/>
        <w:ind w:left="560"/>
        <w:jc w:val="center"/>
        <w:rPr>
          <w:rFonts w:cs="Calibri" w:asciiTheme="minorEastAsia" w:hAnsiTheme="minorEastAsia" w:eastAsiaTheme="minorEastAsia"/>
          <w:sz w:val="32"/>
          <w:szCs w:val="32"/>
        </w:rPr>
      </w:pPr>
    </w:p>
    <w:p w14:paraId="19BF4CD7">
      <w:pPr>
        <w:spacing w:line="400" w:lineRule="exact"/>
        <w:ind w:left="560"/>
        <w:jc w:val="center"/>
        <w:rPr>
          <w:rFonts w:cs="Calibri" w:asciiTheme="minorEastAsia" w:hAnsiTheme="minorEastAsia" w:eastAsiaTheme="minorEastAsia"/>
          <w:sz w:val="32"/>
          <w:szCs w:val="32"/>
        </w:rPr>
      </w:pPr>
    </w:p>
    <w:p w14:paraId="625124A0">
      <w:pPr>
        <w:spacing w:line="400" w:lineRule="exact"/>
        <w:ind w:left="560"/>
        <w:jc w:val="center"/>
        <w:rPr>
          <w:rFonts w:cs="Calibri" w:asciiTheme="minorEastAsia" w:hAnsiTheme="minorEastAsia" w:eastAsiaTheme="minorEastAsia"/>
          <w:sz w:val="32"/>
          <w:szCs w:val="32"/>
        </w:rPr>
      </w:pPr>
    </w:p>
    <w:p w14:paraId="35074F11">
      <w:pPr>
        <w:adjustRightInd/>
        <w:snapToGrid/>
        <w:spacing w:after="0"/>
        <w:rPr>
          <w:rFonts w:cs="Calibri" w:asciiTheme="minorEastAsia" w:hAnsiTheme="minorEastAsia" w:eastAsiaTheme="minorEastAsia"/>
          <w:sz w:val="32"/>
          <w:szCs w:val="32"/>
        </w:rPr>
      </w:pPr>
      <w:r>
        <w:rPr>
          <w:rFonts w:cs="Calibri" w:asciiTheme="minorEastAsia" w:hAnsiTheme="minorEastAsia" w:eastAsiaTheme="minorEastAsia"/>
          <w:sz w:val="32"/>
          <w:szCs w:val="32"/>
        </w:rPr>
        <w:br w:type="page"/>
      </w:r>
    </w:p>
    <w:p w14:paraId="53A5ACB1">
      <w:pPr>
        <w:spacing w:line="400" w:lineRule="exact"/>
        <w:ind w:left="560"/>
        <w:jc w:val="center"/>
        <w:outlineLvl w:val="0"/>
        <w:rPr>
          <w:rFonts w:hint="eastAsia" w:ascii="宋体" w:hAnsi="宋体" w:eastAsia="宋体" w:cs="宋体"/>
          <w:b/>
          <w:sz w:val="32"/>
          <w:szCs w:val="32"/>
        </w:rPr>
      </w:pPr>
      <w:bookmarkStart w:id="458" w:name="_Toc16168"/>
      <w:r>
        <w:rPr>
          <w:rFonts w:hint="eastAsia" w:ascii="宋体" w:hAnsi="宋体" w:eastAsia="宋体" w:cs="宋体"/>
          <w:b/>
          <w:sz w:val="32"/>
          <w:szCs w:val="32"/>
        </w:rPr>
        <w:t>第四章</w:t>
      </w:r>
      <w:r>
        <w:rPr>
          <w:rFonts w:hint="eastAsia" w:ascii="宋体" w:hAnsi="宋体" w:eastAsia="宋体" w:cs="宋体"/>
          <w:color w:val="auto"/>
          <w:kern w:val="36"/>
          <w:sz w:val="32"/>
          <w:szCs w:val="32"/>
          <w:lang w:val="en-US" w:eastAsia="zh-CN"/>
        </w:rPr>
        <w:t xml:space="preserve"> </w:t>
      </w:r>
      <w:r>
        <w:rPr>
          <w:rFonts w:hint="eastAsia" w:ascii="宋体" w:hAnsi="宋体" w:eastAsia="宋体" w:cs="宋体"/>
          <w:color w:val="auto"/>
          <w:kern w:val="36"/>
          <w:sz w:val="32"/>
          <w:szCs w:val="32"/>
        </w:rPr>
        <w:t xml:space="preserve"> </w:t>
      </w:r>
      <w:r>
        <w:rPr>
          <w:rFonts w:hint="eastAsia" w:ascii="宋体" w:hAnsi="宋体" w:eastAsia="宋体" w:cs="宋体"/>
          <w:b/>
          <w:sz w:val="32"/>
          <w:szCs w:val="32"/>
        </w:rPr>
        <w:t>合同条款及格式</w:t>
      </w:r>
      <w:bookmarkEnd w:id="458"/>
      <w:bookmarkStart w:id="459" w:name="_Toc517179005"/>
      <w:bookmarkEnd w:id="459"/>
      <w:bookmarkStart w:id="460" w:name="_Toc528078064"/>
      <w:bookmarkStart w:id="461" w:name="_Toc16770584"/>
    </w:p>
    <w:p w14:paraId="5828405D">
      <w:pPr>
        <w:keepNext w:val="0"/>
        <w:keepLines w:val="0"/>
        <w:pageBreakBefore w:val="0"/>
        <w:widowControl/>
        <w:kinsoku/>
        <w:wordWrap w:val="0"/>
        <w:topLinePunct/>
        <w:bidi w:val="0"/>
        <w:adjustRightInd w:val="0"/>
        <w:snapToGrid w:val="0"/>
        <w:spacing w:line="360" w:lineRule="auto"/>
        <w:ind w:left="0" w:leftChars="0" w:firstLine="482" w:firstLineChars="200"/>
        <w:textAlignment w:val="auto"/>
        <w:rPr>
          <w:rFonts w:hint="eastAsia" w:ascii="宋体" w:hAnsi="宋体" w:eastAsia="宋体" w:cs="宋体"/>
          <w:sz w:val="24"/>
          <w:szCs w:val="24"/>
        </w:rPr>
      </w:pPr>
      <w:bookmarkStart w:id="462" w:name="_Toc2630"/>
      <w:r>
        <w:rPr>
          <w:rFonts w:hint="eastAsia" w:ascii="宋体" w:hAnsi="宋体" w:eastAsia="宋体" w:cs="宋体"/>
          <w:b/>
          <w:bCs/>
          <w:kern w:val="0"/>
          <w:sz w:val="24"/>
          <w:szCs w:val="24"/>
        </w:rPr>
        <w:t>此合同仅供参考。</w:t>
      </w:r>
      <w:r>
        <w:rPr>
          <w:rFonts w:hint="eastAsia" w:ascii="宋体" w:hAnsi="宋体" w:eastAsia="宋体" w:cs="宋体"/>
          <w:kern w:val="0"/>
          <w:sz w:val="24"/>
          <w:szCs w:val="24"/>
        </w:rPr>
        <w:t>以最终采购人与成交人签定的合同条款为准进行公示，</w:t>
      </w:r>
    </w:p>
    <w:p w14:paraId="14E48EEA">
      <w:pPr>
        <w:keepNext w:val="0"/>
        <w:keepLines w:val="0"/>
        <w:pageBreakBefore w:val="0"/>
        <w:widowControl/>
        <w:kinsoku/>
        <w:wordWrap w:val="0"/>
        <w:topLinePunct/>
        <w:bidi w:val="0"/>
        <w:adjustRightInd w:val="0"/>
        <w:snapToGrid w:val="0"/>
        <w:spacing w:after="0" w:line="5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最终签定合同的主要条款不能与竞争性磋商文件有冲突）</w:t>
      </w:r>
    </w:p>
    <w:p w14:paraId="2992C3F4">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发包人(全称)：</w:t>
      </w:r>
      <w:r>
        <w:rPr>
          <w:rFonts w:hint="eastAsia" w:ascii="宋体" w:hAnsi="宋体" w:eastAsia="宋体" w:cs="宋体"/>
          <w:kern w:val="0"/>
          <w:sz w:val="24"/>
          <w:szCs w:val="24"/>
          <w:lang w:eastAsia="zh-CN"/>
        </w:rPr>
        <w:t>灵宝市朱阳镇人民政府</w:t>
      </w:r>
      <w:r>
        <w:rPr>
          <w:rFonts w:hint="eastAsia" w:ascii="宋体" w:hAnsi="宋体" w:eastAsia="宋体" w:cs="宋体"/>
          <w:kern w:val="0"/>
          <w:sz w:val="24"/>
          <w:szCs w:val="24"/>
        </w:rPr>
        <w:t>(以下简称“甲方”)</w:t>
      </w:r>
    </w:p>
    <w:p w14:paraId="555A913D">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承包人(全称)： XXXXXXXXX (以下简称“乙方”)</w:t>
      </w:r>
    </w:p>
    <w:p w14:paraId="36D8CC07">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经甲方对乙方承包资格的考核，甲方同意将给乙方来完成。现为明确甲、乙双方在该工程中的权利义务，以利于双方配合协作，保质保进度完成，本着平等互利、协商一致的原则，根据《中华人民共和国合同法》的有关规定，经过充分协商，双方同意达成以下协议：</w:t>
      </w:r>
    </w:p>
    <w:p w14:paraId="79CD9139">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第一条工程项目</w:t>
      </w:r>
    </w:p>
    <w:p w14:paraId="0B5CC645">
      <w:pPr>
        <w:keepNext w:val="0"/>
        <w:keepLines w:val="0"/>
        <w:pageBreakBefore w:val="0"/>
        <w:widowControl/>
        <w:numPr>
          <w:ilvl w:val="0"/>
          <w:numId w:val="3"/>
        </w:numPr>
        <w:kinsoku/>
        <w:wordWrap w:val="0"/>
        <w:topLinePunct/>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工程名称：</w:t>
      </w:r>
      <w:r>
        <w:rPr>
          <w:rFonts w:hint="eastAsia" w:ascii="宋体" w:hAnsi="宋体" w:eastAsia="宋体" w:cs="宋体"/>
          <w:kern w:val="0"/>
          <w:sz w:val="24"/>
          <w:szCs w:val="24"/>
          <w:lang w:eastAsia="zh-CN"/>
        </w:rPr>
        <w:t>灵宝市朱阳镇王家村干沟口桥新建工程</w:t>
      </w:r>
    </w:p>
    <w:p w14:paraId="126D61E5">
      <w:pPr>
        <w:keepNext w:val="0"/>
        <w:keepLines w:val="0"/>
        <w:pageBreakBefore w:val="0"/>
        <w:widowControl/>
        <w:kinsoku/>
        <w:wordWrap w:val="0"/>
        <w:topLinePunct/>
        <w:bidi w:val="0"/>
        <w:adjustRightInd w:val="0"/>
        <w:snapToGrid w:val="0"/>
        <w:spacing w:after="0" w:line="540" w:lineRule="exact"/>
        <w:ind w:left="0" w:leftChars="0"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二、工程地点：</w:t>
      </w:r>
      <w:r>
        <w:rPr>
          <w:rFonts w:hint="eastAsia" w:ascii="宋体" w:hAnsi="宋体" w:eastAsia="宋体" w:cs="宋体"/>
          <w:kern w:val="0"/>
          <w:sz w:val="24"/>
          <w:szCs w:val="24"/>
          <w:lang w:val="en-US" w:eastAsia="zh-CN"/>
        </w:rPr>
        <w:t>灵宝市朱阳镇</w:t>
      </w:r>
    </w:p>
    <w:p w14:paraId="35A0F7A3">
      <w:pPr>
        <w:keepNext w:val="0"/>
        <w:keepLines w:val="0"/>
        <w:pageBreakBefore w:val="0"/>
        <w:widowControl/>
        <w:kinsoku/>
        <w:wordWrap w:val="0"/>
        <w:overflowPunct w:val="0"/>
        <w:topLinePunct/>
        <w:bidi w:val="0"/>
        <w:adjustRightInd w:val="0"/>
        <w:snapToGrid w:val="0"/>
        <w:spacing w:after="0" w:line="5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三、工程内容：</w:t>
      </w:r>
      <w:r>
        <w:rPr>
          <w:rFonts w:hint="eastAsia" w:ascii="宋体" w:hAnsi="宋体" w:eastAsia="宋体" w:cs="宋体"/>
          <w:kern w:val="0"/>
          <w:sz w:val="24"/>
          <w:szCs w:val="24"/>
          <w:lang w:val="en-US" w:eastAsia="zh-CN"/>
        </w:rPr>
        <w:t>本项目为</w:t>
      </w:r>
      <w:r>
        <w:rPr>
          <w:rFonts w:hint="eastAsia" w:ascii="宋体" w:hAnsi="宋体" w:eastAsia="宋体" w:cs="宋体"/>
          <w:kern w:val="0"/>
          <w:sz w:val="24"/>
          <w:szCs w:val="24"/>
          <w:lang w:eastAsia="zh-CN"/>
        </w:rPr>
        <w:t>灵宝市朱阳镇王家村干沟口桥新建工程，</w:t>
      </w:r>
      <w:r>
        <w:rPr>
          <w:rFonts w:hint="eastAsia" w:ascii="宋体" w:hAnsi="宋体" w:eastAsia="宋体" w:cs="宋体"/>
          <w:kern w:val="0"/>
          <w:sz w:val="24"/>
          <w:szCs w:val="24"/>
          <w:lang w:val="en-US" w:eastAsia="zh-CN"/>
        </w:rPr>
        <w:t>主要建设内容为桥梁工程：桥长61.04m，桥面宽7.5m，上部结构为预制混凝土空心板，下部结构为重力式U型桥台，桩柱式桥墩；桥头引道工程：引道长58.96m，路基宽7.5m，路面宽6.5m，按照四级公路标准（公路Ⅱ级）设计，设计速度20km/h，路基为16cm厚砂砾垫层，路面为18cm厚水泥稳定碎石基层、20cm厚水泥混凝土面层及桥梁、道路交通安全防护设施</w:t>
      </w:r>
      <w:r>
        <w:rPr>
          <w:rFonts w:hint="eastAsia" w:ascii="宋体" w:hAnsi="宋体" w:eastAsia="宋体" w:cs="宋体"/>
          <w:kern w:val="0"/>
          <w:sz w:val="24"/>
          <w:szCs w:val="24"/>
        </w:rPr>
        <w:t>，具体详见工程量清单。</w:t>
      </w:r>
    </w:p>
    <w:p w14:paraId="3014FCED">
      <w:pPr>
        <w:keepNext w:val="0"/>
        <w:keepLines w:val="0"/>
        <w:pageBreakBefore w:val="0"/>
        <w:widowControl/>
        <w:kinsoku/>
        <w:wordWrap w:val="0"/>
        <w:topLinePunct/>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第二条工程实施</w:t>
      </w:r>
    </w:p>
    <w:p w14:paraId="29B842A6">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一、工程定于</w:t>
      </w:r>
      <w:r>
        <w:rPr>
          <w:rFonts w:hint="eastAsia" w:ascii="宋体" w:hAnsi="宋体" w:eastAsia="宋体" w:cs="宋体"/>
          <w:kern w:val="0"/>
          <w:sz w:val="24"/>
          <w:szCs w:val="24"/>
          <w:lang w:val="en-US" w:eastAsia="zh-CN"/>
        </w:rPr>
        <w:t>2026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09</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03</w:t>
      </w:r>
      <w:r>
        <w:rPr>
          <w:rFonts w:hint="eastAsia" w:ascii="宋体" w:hAnsi="宋体" w:eastAsia="宋体" w:cs="宋体"/>
          <w:kern w:val="0"/>
          <w:sz w:val="24"/>
          <w:szCs w:val="24"/>
        </w:rPr>
        <w:t>日开工，</w:t>
      </w:r>
      <w:r>
        <w:rPr>
          <w:rFonts w:hint="eastAsia" w:ascii="宋体" w:hAnsi="宋体" w:eastAsia="宋体" w:cs="宋体"/>
          <w:kern w:val="0"/>
          <w:sz w:val="24"/>
          <w:szCs w:val="24"/>
          <w:lang w:val="en-US" w:eastAsia="zh-CN"/>
        </w:rPr>
        <w:t>2026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11</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03</w:t>
      </w:r>
      <w:r>
        <w:rPr>
          <w:rFonts w:hint="eastAsia" w:ascii="宋体" w:hAnsi="宋体" w:eastAsia="宋体" w:cs="宋体"/>
          <w:kern w:val="0"/>
          <w:sz w:val="24"/>
          <w:szCs w:val="24"/>
        </w:rPr>
        <w:t>日竣工，工期</w:t>
      </w:r>
      <w:r>
        <w:rPr>
          <w:rFonts w:hint="eastAsia" w:ascii="宋体" w:hAnsi="宋体" w:eastAsia="宋体" w:cs="宋体"/>
          <w:kern w:val="0"/>
          <w:sz w:val="24"/>
          <w:szCs w:val="24"/>
          <w:lang w:val="en-US" w:eastAsia="zh-CN"/>
        </w:rPr>
        <w:t>60</w:t>
      </w:r>
      <w:r>
        <w:rPr>
          <w:rFonts w:hint="eastAsia" w:ascii="宋体" w:hAnsi="宋体" w:eastAsia="宋体" w:cs="宋体"/>
          <w:kern w:val="0"/>
          <w:sz w:val="24"/>
          <w:szCs w:val="24"/>
        </w:rPr>
        <w:t>日历天。</w:t>
      </w:r>
    </w:p>
    <w:p w14:paraId="1FE1638D">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二、在施工过程中，如遇下列情况，经甲方认可，工期相应顺延。</w:t>
      </w:r>
    </w:p>
    <w:p w14:paraId="50248DB1">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1、不可抗力原因。</w:t>
      </w:r>
    </w:p>
    <w:p w14:paraId="2AA70CAC">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2、甲方未提供施工必备条件。</w:t>
      </w:r>
    </w:p>
    <w:p w14:paraId="62C8BCF8">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3、其他非乙方原因引起的工期延误。</w:t>
      </w:r>
    </w:p>
    <w:p w14:paraId="2C425B4D">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三、甲方对该工程进行全过程、全方位的管理、监督并做好协调工作。</w:t>
      </w:r>
    </w:p>
    <w:p w14:paraId="45DA25BB">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四、甲方指定乙方现场施工用水、电接口地点和临设布置位置，乙方承担现场施工用水、用电发生的费用和临时设施的相关费用。</w:t>
      </w:r>
    </w:p>
    <w:p w14:paraId="6EA88DE4">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五、在施工期间，乙方按工程需要自负看守、围栏和警卫。已完工未交付甲方之前，乙方负责完工后成品的保护。</w:t>
      </w:r>
    </w:p>
    <w:p w14:paraId="1ED24B89">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六、乙方每日完工后负责及时清理现场，并将自己施工生产的建渣或垃圾外运出场。</w:t>
      </w:r>
    </w:p>
    <w:p w14:paraId="65304E5D">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七、乙方负责竣工移交前工程范围的施工安全，期间发生的施工安全事故全部由乙方承担责任。</w:t>
      </w:r>
    </w:p>
    <w:p w14:paraId="6E6117A9">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八、工程与其他分项工程交叉施工及其他因素等产生的费用，乙方在保证施工质量的前提下，上述费用自理。</w:t>
      </w:r>
    </w:p>
    <w:p w14:paraId="407E40E5">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九、乙方未经甲方允许夜间不得施工。</w:t>
      </w:r>
    </w:p>
    <w:p w14:paraId="17C1349E">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十、乙方在施工过程中损害的各种线路和公共设施由乙方负责赔偿。</w:t>
      </w:r>
    </w:p>
    <w:p w14:paraId="1A2FEF2A">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第三条合同总价及付款方式</w:t>
      </w:r>
    </w:p>
    <w:p w14:paraId="3CE5CE1A">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一、合同总价为：大写：人民币</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XXXX (小写：¥ XXXX</w:t>
      </w:r>
      <w:r>
        <w:rPr>
          <w:rFonts w:hint="eastAsia" w:ascii="宋体" w:hAnsi="宋体" w:eastAsia="宋体" w:cs="宋体"/>
          <w:kern w:val="0"/>
          <w:sz w:val="24"/>
          <w:szCs w:val="24"/>
          <w:lang w:val="en-US" w:eastAsia="zh-CN"/>
        </w:rPr>
        <w:t>元</w:t>
      </w:r>
      <w:r>
        <w:rPr>
          <w:rFonts w:hint="eastAsia" w:ascii="宋体" w:hAnsi="宋体" w:eastAsia="宋体" w:cs="宋体"/>
          <w:kern w:val="0"/>
          <w:sz w:val="24"/>
          <w:szCs w:val="24"/>
        </w:rPr>
        <w:t xml:space="preserve"> )。</w:t>
      </w:r>
    </w:p>
    <w:p w14:paraId="6048406C">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二、付款方式：由甲乙双方签订合同时具体商定。</w:t>
      </w:r>
    </w:p>
    <w:p w14:paraId="4A62BAAE">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第四条工程质量</w:t>
      </w:r>
    </w:p>
    <w:p w14:paraId="64C7F11B">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一、工程效果达到甲方要求。</w:t>
      </w:r>
    </w:p>
    <w:p w14:paraId="390FE309">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二、乙方所供产品和工程质量应符合谈判文件和甲方要求。应提供相应的质量合格证明文件，符合相应的国家或行业规范标准的要求等。</w:t>
      </w:r>
    </w:p>
    <w:p w14:paraId="7D2E3D0B">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第五条售后服务</w:t>
      </w:r>
    </w:p>
    <w:p w14:paraId="62B7D9C7">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一、该工程的质量保证期为，从验收合格之日起计算。</w:t>
      </w:r>
    </w:p>
    <w:p w14:paraId="41733F82">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二、质保期出现问题的处理办法：乙方在到甲方的通知后，应在24小时内到现场解决相应的问题。</w:t>
      </w:r>
    </w:p>
    <w:p w14:paraId="6D72BA36">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三、若乙方在上述规定的时间内不能及时派人到现场或不能及时解决问题，甲方有权自行处理，所产生的费用及责任由乙方承担。</w:t>
      </w:r>
    </w:p>
    <w:p w14:paraId="1DB1836B">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第六条工程竣工及验收</w:t>
      </w:r>
    </w:p>
    <w:p w14:paraId="598751F6">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一、工程验收执行国家颁发的施工验收规范、质量检验标准、行业规范、本工程合同文件及甲方的要求。</w:t>
      </w:r>
    </w:p>
    <w:p w14:paraId="3A149871">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二、工程具备竣工验收条件后，乙方向甲方提交竣工报告，由甲方负责组织验收。</w:t>
      </w:r>
    </w:p>
    <w:p w14:paraId="0C806672">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甲方应在收到竣工报告十五日内批复：若已具备验收条件，则应在十五日内组织验收;若还不具备验收条件，则应在十五日内书面通知乙方。十五日后未批复，则视为已具备验收条件，该工程自动验收。</w:t>
      </w:r>
    </w:p>
    <w:p w14:paraId="067F47BE">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三、乙方向甲方提供的竣工报告中应包括详实、准确的竣工图和竣工资料各一式四套。</w:t>
      </w:r>
    </w:p>
    <w:p w14:paraId="3DF610EC">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第七条违约责任</w:t>
      </w:r>
    </w:p>
    <w:p w14:paraId="39C9C1DB">
      <w:pPr>
        <w:keepNext w:val="0"/>
        <w:keepLines w:val="0"/>
        <w:pageBreakBefore w:val="0"/>
        <w:widowControl/>
        <w:numPr>
          <w:ilvl w:val="0"/>
          <w:numId w:val="4"/>
        </w:numPr>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因自身原因无正当理由拖延工期，在合同工期内未完成本工程的，按合同总价的5‰/日向甲方支付违约金;因乙方原因无故拖延工期达半个月以上的，甲方有权终止合同，并且由此给甲方带来的损失由乙方承担。</w:t>
      </w:r>
    </w:p>
    <w:p w14:paraId="48B5275F">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二、乙方每日完工后将自己施工产生的建渣或垃圾外运出场，未及时清理现场的;甲方有权按照每日200元标准予以扣罚。</w:t>
      </w:r>
    </w:p>
    <w:p w14:paraId="403E70E6">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三、甲方未按本合同要求验收和支付工程款项的，按合同总价的5‰/日向乙方支付违约金;</w:t>
      </w:r>
    </w:p>
    <w:p w14:paraId="4A24FC9C">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第八条其它事项</w:t>
      </w:r>
    </w:p>
    <w:p w14:paraId="2AEC8E5E">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一、本合同如有未尽事宜，需经甲乙双方共同协商，达成补协议。补充协议与本合同具有同等法律效力。</w:t>
      </w:r>
    </w:p>
    <w:p w14:paraId="09E2BF87">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二、合同发生纠纷时，双方应协商解决。经双方协商不能解决的，向当地人民法院提请诉讼。</w:t>
      </w:r>
    </w:p>
    <w:p w14:paraId="2A01AD7A">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三、本合同一式份，双方各执份。</w:t>
      </w:r>
    </w:p>
    <w:p w14:paraId="3369683D">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四、本合同经甲、乙双方加盖公章并且自法定代表人或经授权的代理人签字之日起生效。</w:t>
      </w:r>
    </w:p>
    <w:p w14:paraId="516311CB">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p>
    <w:p w14:paraId="50DD965F">
      <w:pPr>
        <w:keepNext w:val="0"/>
        <w:keepLines w:val="0"/>
        <w:pageBreakBefore w:val="0"/>
        <w:widowControl/>
        <w:kinsoku/>
        <w:wordWrap w:val="0"/>
        <w:topLinePunct/>
        <w:autoSpaceDE w:val="0"/>
        <w:autoSpaceDN w:val="0"/>
        <w:bidi w:val="0"/>
        <w:adjustRightInd w:val="0"/>
        <w:snapToGrid w:val="0"/>
        <w:spacing w:after="0" w:line="540" w:lineRule="exact"/>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甲方(盖单位章)： </w:t>
      </w:r>
      <w:r>
        <w:rPr>
          <w:rFonts w:hint="eastAsia" w:ascii="宋体" w:hAnsi="宋体" w:eastAsia="宋体" w:cs="宋体"/>
          <w:kern w:val="0"/>
          <w:sz w:val="24"/>
          <w:szCs w:val="24"/>
          <w:lang w:eastAsia="zh-CN"/>
        </w:rPr>
        <w:t>灵宝市朱阳镇人民政府</w:t>
      </w:r>
      <w:r>
        <w:rPr>
          <w:rFonts w:hint="eastAsia" w:ascii="宋体" w:hAnsi="宋体" w:eastAsia="宋体" w:cs="宋体"/>
          <w:kern w:val="0"/>
          <w:sz w:val="24"/>
          <w:szCs w:val="24"/>
        </w:rPr>
        <w:t xml:space="preserve">           乙方(盖单位章)：XXXXXXXXXX</w:t>
      </w:r>
    </w:p>
    <w:p w14:paraId="57D83836">
      <w:pPr>
        <w:keepNext w:val="0"/>
        <w:keepLines w:val="0"/>
        <w:pageBreakBefore w:val="0"/>
        <w:widowControl/>
        <w:kinsoku/>
        <w:wordWrap w:val="0"/>
        <w:topLinePunct/>
        <w:bidi w:val="0"/>
        <w:adjustRightInd w:val="0"/>
        <w:snapToGrid w:val="0"/>
        <w:spacing w:after="0" w:line="540" w:lineRule="exact"/>
        <w:ind w:left="0" w:leftChars="0" w:firstLine="480" w:firstLineChars="200"/>
        <w:textAlignment w:val="auto"/>
        <w:rPr>
          <w:sz w:val="30"/>
          <w:szCs w:val="30"/>
        </w:rPr>
      </w:pPr>
      <w:r>
        <w:rPr>
          <w:rFonts w:hint="eastAsia" w:ascii="宋体" w:hAnsi="宋体" w:eastAsia="宋体" w:cs="宋体"/>
          <w:kern w:val="0"/>
          <w:sz w:val="24"/>
          <w:szCs w:val="24"/>
        </w:rPr>
        <w:t>XX年XX月XX日                                   XX年XX月XX日</w:t>
      </w:r>
    </w:p>
    <w:p w14:paraId="3FFF7514">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7BFF5C8A">
      <w:pPr>
        <w:adjustRightInd/>
        <w:snapToGrid/>
        <w:spacing w:after="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第五章</w:t>
      </w:r>
      <w:r>
        <w:rPr>
          <w:rFonts w:hint="eastAsia" w:ascii="宋体" w:hAnsi="宋体" w:eastAsia="宋体" w:cs="宋体"/>
          <w:color w:val="auto"/>
          <w:kern w:val="36"/>
          <w:sz w:val="32"/>
          <w:szCs w:val="32"/>
          <w:highlight w:val="none"/>
          <w:lang w:val="en-US" w:eastAsia="zh-CN"/>
        </w:rPr>
        <w:t xml:space="preserve"> </w:t>
      </w:r>
      <w:r>
        <w:rPr>
          <w:rFonts w:hint="eastAsia" w:ascii="宋体" w:hAnsi="宋体" w:eastAsia="宋体" w:cs="宋体"/>
          <w:color w:val="auto"/>
          <w:kern w:val="36"/>
          <w:sz w:val="32"/>
          <w:szCs w:val="32"/>
          <w:highlight w:val="none"/>
        </w:rPr>
        <w:t xml:space="preserve"> </w:t>
      </w:r>
      <w:r>
        <w:rPr>
          <w:rFonts w:hint="eastAsia" w:ascii="宋体" w:hAnsi="宋体" w:eastAsia="宋体" w:cs="宋体"/>
          <w:b/>
          <w:color w:val="auto"/>
          <w:sz w:val="32"/>
          <w:szCs w:val="32"/>
          <w:highlight w:val="none"/>
        </w:rPr>
        <w:t>工程量清单（另附）</w:t>
      </w:r>
      <w:bookmarkEnd w:id="462"/>
    </w:p>
    <w:p w14:paraId="42278482">
      <w:pPr>
        <w:spacing w:line="400" w:lineRule="exact"/>
        <w:ind w:left="560"/>
        <w:jc w:val="center"/>
        <w:rPr>
          <w:rFonts w:asciiTheme="minorEastAsia" w:hAnsiTheme="minorEastAsia" w:eastAsiaTheme="minorEastAsia"/>
          <w:b/>
          <w:color w:val="auto"/>
          <w:sz w:val="32"/>
          <w:szCs w:val="32"/>
          <w:highlight w:val="none"/>
        </w:rPr>
      </w:pPr>
    </w:p>
    <w:p w14:paraId="7C42830F">
      <w:pPr>
        <w:spacing w:line="400" w:lineRule="exact"/>
        <w:ind w:left="560"/>
        <w:jc w:val="center"/>
        <w:rPr>
          <w:rFonts w:asciiTheme="minorEastAsia" w:hAnsiTheme="minorEastAsia" w:eastAsiaTheme="minorEastAsia"/>
          <w:b/>
          <w:color w:val="auto"/>
          <w:sz w:val="32"/>
          <w:szCs w:val="32"/>
          <w:highlight w:val="none"/>
        </w:rPr>
      </w:pPr>
    </w:p>
    <w:p w14:paraId="71F12AF9">
      <w:pPr>
        <w:rPr>
          <w:rFonts w:hint="eastAsia" w:ascii="宋体" w:hAnsi="宋体" w:eastAsia="宋体" w:cs="宋体"/>
          <w:b/>
          <w:color w:val="auto"/>
          <w:sz w:val="32"/>
          <w:szCs w:val="32"/>
          <w:highlight w:val="none"/>
        </w:rPr>
      </w:pPr>
      <w:bookmarkStart w:id="463" w:name="_Toc27095"/>
      <w:r>
        <w:rPr>
          <w:rFonts w:hint="eastAsia" w:ascii="宋体" w:hAnsi="宋体" w:eastAsia="宋体" w:cs="宋体"/>
          <w:b/>
          <w:color w:val="auto"/>
          <w:sz w:val="32"/>
          <w:szCs w:val="32"/>
          <w:highlight w:val="none"/>
        </w:rPr>
        <w:br w:type="page"/>
      </w:r>
    </w:p>
    <w:p w14:paraId="42269171">
      <w:pPr>
        <w:spacing w:line="400" w:lineRule="exact"/>
        <w:ind w:left="560"/>
        <w:jc w:val="center"/>
        <w:outlineLvl w:val="0"/>
        <w:rPr>
          <w:rFonts w:asciiTheme="minorEastAsia" w:hAnsiTheme="minorEastAsia" w:eastAsiaTheme="minorEastAsia"/>
          <w:b/>
          <w:color w:val="auto"/>
          <w:sz w:val="32"/>
          <w:szCs w:val="32"/>
          <w:highlight w:val="none"/>
        </w:rPr>
      </w:pPr>
      <w:r>
        <w:rPr>
          <w:rFonts w:hint="eastAsia" w:ascii="宋体" w:hAnsi="宋体" w:eastAsia="宋体" w:cs="宋体"/>
          <w:b/>
          <w:color w:val="auto"/>
          <w:sz w:val="32"/>
          <w:szCs w:val="32"/>
          <w:highlight w:val="none"/>
        </w:rPr>
        <w:t>第六章</w:t>
      </w:r>
      <w:r>
        <w:rPr>
          <w:rFonts w:hint="eastAsia" w:ascii="宋体" w:hAnsi="宋体" w:eastAsia="宋体" w:cs="宋体"/>
          <w:color w:val="auto"/>
          <w:kern w:val="36"/>
          <w:sz w:val="32"/>
          <w:szCs w:val="32"/>
          <w:highlight w:val="none"/>
          <w:lang w:val="en-US" w:eastAsia="zh-CN"/>
        </w:rPr>
        <w:t xml:space="preserve"> </w:t>
      </w:r>
      <w:r>
        <w:rPr>
          <w:rFonts w:hint="eastAsia" w:ascii="宋体" w:hAnsi="宋体" w:eastAsia="宋体" w:cs="宋体"/>
          <w:color w:val="auto"/>
          <w:kern w:val="36"/>
          <w:sz w:val="32"/>
          <w:szCs w:val="32"/>
          <w:highlight w:val="none"/>
        </w:rPr>
        <w:t xml:space="preserve"> </w:t>
      </w:r>
      <w:r>
        <w:rPr>
          <w:rFonts w:hint="eastAsia" w:ascii="宋体" w:hAnsi="宋体" w:eastAsia="宋体" w:cs="宋体"/>
          <w:b/>
          <w:color w:val="auto"/>
          <w:sz w:val="32"/>
          <w:szCs w:val="32"/>
          <w:highlight w:val="none"/>
        </w:rPr>
        <w:t>图纸（另附）</w:t>
      </w:r>
      <w:bookmarkEnd w:id="463"/>
    </w:p>
    <w:p w14:paraId="5B827BE0">
      <w:pPr>
        <w:spacing w:line="400" w:lineRule="exact"/>
        <w:ind w:left="560"/>
        <w:jc w:val="center"/>
        <w:rPr>
          <w:rFonts w:asciiTheme="minorEastAsia" w:hAnsiTheme="minorEastAsia" w:eastAsiaTheme="minorEastAsia"/>
          <w:b/>
          <w:color w:val="auto"/>
          <w:sz w:val="32"/>
          <w:szCs w:val="32"/>
          <w:highlight w:val="none"/>
        </w:rPr>
      </w:pPr>
    </w:p>
    <w:p w14:paraId="4292B2BD">
      <w:pPr>
        <w:adjustRightInd/>
        <w:snapToGrid/>
        <w:spacing w:after="0"/>
        <w:rPr>
          <w:rFonts w:asciiTheme="minorEastAsia" w:hAnsiTheme="minorEastAsia" w:eastAsiaTheme="minorEastAsia"/>
          <w:b/>
          <w:color w:val="auto"/>
          <w:sz w:val="32"/>
          <w:szCs w:val="32"/>
          <w:highlight w:val="none"/>
        </w:rPr>
      </w:pPr>
      <w:r>
        <w:rPr>
          <w:rFonts w:asciiTheme="minorEastAsia" w:hAnsiTheme="minorEastAsia" w:eastAsiaTheme="minorEastAsia"/>
          <w:b/>
          <w:color w:val="auto"/>
          <w:sz w:val="32"/>
          <w:szCs w:val="32"/>
          <w:highlight w:val="none"/>
        </w:rPr>
        <w:br w:type="page"/>
      </w:r>
    </w:p>
    <w:p w14:paraId="3DB6DF9C">
      <w:pPr>
        <w:spacing w:line="400" w:lineRule="exact"/>
        <w:ind w:left="560"/>
        <w:jc w:val="center"/>
        <w:outlineLvl w:val="0"/>
        <w:rPr>
          <w:rFonts w:asciiTheme="minorEastAsia" w:hAnsiTheme="minorEastAsia" w:eastAsiaTheme="minorEastAsia"/>
          <w:b/>
          <w:sz w:val="32"/>
          <w:szCs w:val="32"/>
        </w:rPr>
      </w:pPr>
      <w:bookmarkStart w:id="464" w:name="_Toc28437"/>
      <w:r>
        <w:rPr>
          <w:rFonts w:hint="eastAsia" w:ascii="宋体" w:hAnsi="宋体" w:eastAsia="宋体" w:cs="宋体"/>
          <w:b/>
          <w:sz w:val="32"/>
          <w:szCs w:val="32"/>
        </w:rPr>
        <w:t>第七章</w:t>
      </w:r>
      <w:r>
        <w:rPr>
          <w:rFonts w:hint="eastAsia" w:ascii="宋体" w:hAnsi="宋体" w:eastAsia="宋体" w:cs="宋体"/>
          <w:color w:val="auto"/>
          <w:kern w:val="36"/>
          <w:sz w:val="32"/>
          <w:szCs w:val="32"/>
          <w:lang w:val="en-US" w:eastAsia="zh-CN"/>
        </w:rPr>
        <w:t xml:space="preserve"> </w:t>
      </w:r>
      <w:r>
        <w:rPr>
          <w:rFonts w:hint="eastAsia" w:ascii="宋体" w:hAnsi="宋体" w:eastAsia="宋体" w:cs="宋体"/>
          <w:color w:val="auto"/>
          <w:kern w:val="36"/>
          <w:sz w:val="32"/>
          <w:szCs w:val="32"/>
        </w:rPr>
        <w:t xml:space="preserve"> </w:t>
      </w:r>
      <w:r>
        <w:rPr>
          <w:rFonts w:hint="eastAsia" w:ascii="宋体" w:hAnsi="宋体" w:eastAsia="宋体" w:cs="宋体"/>
          <w:b/>
          <w:sz w:val="32"/>
          <w:szCs w:val="32"/>
        </w:rPr>
        <w:t>响应文件格式</w:t>
      </w:r>
      <w:bookmarkEnd w:id="460"/>
      <w:bookmarkEnd w:id="461"/>
      <w:bookmarkEnd w:id="464"/>
    </w:p>
    <w:p w14:paraId="183AC4A3">
      <w:pPr>
        <w:spacing w:line="264" w:lineRule="auto"/>
        <w:rPr>
          <w:rFonts w:cs="Calibri" w:asciiTheme="minorEastAsia" w:hAnsiTheme="minorEastAsia" w:eastAsiaTheme="minorEastAsia"/>
        </w:rPr>
      </w:pPr>
    </w:p>
    <w:p w14:paraId="502E0DBA">
      <w:pPr>
        <w:spacing w:line="264" w:lineRule="auto"/>
        <w:jc w:val="center"/>
        <w:rPr>
          <w:rFonts w:cs="Calibri" w:asciiTheme="minorEastAsia" w:hAnsiTheme="minorEastAsia" w:eastAsiaTheme="minorEastAsia"/>
        </w:rPr>
      </w:pPr>
    </w:p>
    <w:p w14:paraId="20F9D040">
      <w:pPr>
        <w:spacing w:line="264" w:lineRule="auto"/>
        <w:jc w:val="center"/>
        <w:rPr>
          <w:rFonts w:hint="default" w:cs="Calibri" w:asciiTheme="minorEastAsia" w:hAnsiTheme="minorEastAsia" w:eastAsiaTheme="minorEastAsia"/>
          <w:sz w:val="24"/>
          <w:lang w:val="en-US" w:eastAsia="zh-CN"/>
        </w:rPr>
      </w:pPr>
      <w:r>
        <w:rPr>
          <w:rFonts w:hint="eastAsia" w:cs="宋体" w:asciiTheme="minorEastAsia" w:hAnsiTheme="minorEastAsia" w:eastAsiaTheme="minorEastAsia"/>
          <w:sz w:val="44"/>
          <w:szCs w:val="44"/>
          <w:lang w:eastAsia="zh-CN"/>
        </w:rPr>
        <w:t>灵宝市朱阳镇王家村干沟口桥新建工程</w:t>
      </w:r>
    </w:p>
    <w:p w14:paraId="50835F86">
      <w:pPr>
        <w:spacing w:line="264" w:lineRule="auto"/>
        <w:jc w:val="center"/>
        <w:rPr>
          <w:rFonts w:hint="eastAsia" w:cs="Calibri" w:asciiTheme="minorEastAsia" w:hAnsiTheme="minorEastAsia" w:eastAsiaTheme="minorEastAsia"/>
          <w:sz w:val="32"/>
          <w:szCs w:val="28"/>
          <w:lang w:eastAsia="zh-CN"/>
        </w:rPr>
      </w:pPr>
    </w:p>
    <w:p w14:paraId="2A34FAA6">
      <w:pPr>
        <w:spacing w:line="264" w:lineRule="auto"/>
        <w:jc w:val="center"/>
        <w:rPr>
          <w:rFonts w:hint="eastAsia" w:cs="Calibri" w:asciiTheme="minorEastAsia" w:hAnsiTheme="minorEastAsia" w:eastAsiaTheme="minorEastAsia"/>
          <w:sz w:val="32"/>
          <w:szCs w:val="28"/>
          <w:lang w:eastAsia="zh-CN"/>
        </w:rPr>
      </w:pPr>
    </w:p>
    <w:p w14:paraId="49578FBF">
      <w:pPr>
        <w:spacing w:line="264" w:lineRule="auto"/>
        <w:jc w:val="center"/>
        <w:rPr>
          <w:rFonts w:cs="Calibri" w:asciiTheme="minorEastAsia" w:hAnsiTheme="minorEastAsia" w:eastAsiaTheme="minorEastAsia"/>
          <w:sz w:val="72"/>
          <w:szCs w:val="72"/>
        </w:rPr>
      </w:pPr>
      <w:r>
        <w:rPr>
          <w:rFonts w:hint="eastAsia" w:cs="Calibri" w:asciiTheme="minorEastAsia" w:hAnsiTheme="minorEastAsia" w:eastAsiaTheme="minorEastAsia"/>
          <w:sz w:val="72"/>
          <w:szCs w:val="72"/>
        </w:rPr>
        <w:t xml:space="preserve">   响 应 文 件</w:t>
      </w:r>
    </w:p>
    <w:p w14:paraId="12164DBC">
      <w:pPr>
        <w:spacing w:line="264" w:lineRule="auto"/>
        <w:jc w:val="center"/>
        <w:rPr>
          <w:rFonts w:cs="Calibri" w:asciiTheme="minorEastAsia" w:hAnsiTheme="minorEastAsia" w:eastAsiaTheme="minorEastAsia"/>
          <w:sz w:val="24"/>
        </w:rPr>
      </w:pPr>
      <w:r>
        <w:rPr>
          <w:rFonts w:hint="eastAsia" w:cs="Calibri" w:asciiTheme="minorEastAsia" w:hAnsiTheme="minorEastAsia" w:eastAsiaTheme="minorEastAsia"/>
          <w:sz w:val="24"/>
        </w:rPr>
        <w:t>项目编号：</w:t>
      </w:r>
    </w:p>
    <w:p w14:paraId="4D3E81B6">
      <w:pPr>
        <w:spacing w:line="264" w:lineRule="auto"/>
        <w:rPr>
          <w:rFonts w:cs="Calibri" w:asciiTheme="minorEastAsia" w:hAnsiTheme="minorEastAsia" w:eastAsiaTheme="minorEastAsia"/>
          <w:sz w:val="24"/>
        </w:rPr>
      </w:pPr>
    </w:p>
    <w:p w14:paraId="103A4F9F">
      <w:pPr>
        <w:spacing w:line="264" w:lineRule="auto"/>
        <w:rPr>
          <w:rFonts w:cs="Calibri" w:asciiTheme="minorEastAsia" w:hAnsiTheme="minorEastAsia" w:eastAsiaTheme="minorEastAsia"/>
          <w:sz w:val="24"/>
        </w:rPr>
      </w:pPr>
    </w:p>
    <w:p w14:paraId="2E2CC97F">
      <w:pPr>
        <w:spacing w:line="264" w:lineRule="auto"/>
        <w:rPr>
          <w:rFonts w:cs="Calibri" w:asciiTheme="minorEastAsia" w:hAnsiTheme="minorEastAsia" w:eastAsiaTheme="minorEastAsia"/>
          <w:sz w:val="24"/>
        </w:rPr>
      </w:pPr>
    </w:p>
    <w:p w14:paraId="5B68E2E5">
      <w:pPr>
        <w:spacing w:line="264" w:lineRule="auto"/>
        <w:rPr>
          <w:rFonts w:cs="Calibri" w:asciiTheme="minorEastAsia" w:hAnsiTheme="minorEastAsia" w:eastAsiaTheme="minorEastAsia"/>
          <w:sz w:val="24"/>
        </w:rPr>
      </w:pPr>
    </w:p>
    <w:p w14:paraId="060681A1">
      <w:pPr>
        <w:spacing w:line="264" w:lineRule="auto"/>
        <w:rPr>
          <w:rFonts w:cs="Calibri" w:asciiTheme="minorEastAsia" w:hAnsiTheme="minorEastAsia" w:eastAsiaTheme="minorEastAsia"/>
          <w:sz w:val="24"/>
        </w:rPr>
      </w:pPr>
    </w:p>
    <w:p w14:paraId="6F21F1E2">
      <w:pPr>
        <w:spacing w:line="264" w:lineRule="auto"/>
        <w:rPr>
          <w:rFonts w:cs="Calibri" w:asciiTheme="minorEastAsia" w:hAnsiTheme="minorEastAsia" w:eastAsiaTheme="minorEastAsia"/>
          <w:sz w:val="24"/>
        </w:rPr>
      </w:pPr>
    </w:p>
    <w:p w14:paraId="72D456C2">
      <w:pPr>
        <w:spacing w:line="264" w:lineRule="auto"/>
        <w:rPr>
          <w:rFonts w:cs="Calibri" w:asciiTheme="minorEastAsia" w:hAnsiTheme="minorEastAsia" w:eastAsiaTheme="minorEastAsia"/>
          <w:sz w:val="24"/>
        </w:rPr>
      </w:pPr>
    </w:p>
    <w:p w14:paraId="05B9719D">
      <w:pPr>
        <w:spacing w:line="264" w:lineRule="auto"/>
        <w:rPr>
          <w:rFonts w:cs="Calibri" w:asciiTheme="minorEastAsia" w:hAnsiTheme="minorEastAsia" w:eastAsiaTheme="minorEastAsia"/>
          <w:sz w:val="24"/>
        </w:rPr>
      </w:pPr>
    </w:p>
    <w:p w14:paraId="03C2F566">
      <w:pPr>
        <w:spacing w:line="264" w:lineRule="auto"/>
        <w:rPr>
          <w:rFonts w:cs="Calibri" w:asciiTheme="minorEastAsia" w:hAnsiTheme="minorEastAsia" w:eastAsiaTheme="minorEastAsia"/>
          <w:sz w:val="24"/>
        </w:rPr>
      </w:pPr>
    </w:p>
    <w:p w14:paraId="1EAA1CC7">
      <w:pPr>
        <w:spacing w:line="264" w:lineRule="auto"/>
        <w:rPr>
          <w:rFonts w:cs="Calibri" w:asciiTheme="minorEastAsia" w:hAnsiTheme="minorEastAsia" w:eastAsiaTheme="minorEastAsia"/>
          <w:sz w:val="24"/>
        </w:rPr>
      </w:pPr>
    </w:p>
    <w:p w14:paraId="26D17608">
      <w:pPr>
        <w:spacing w:line="360" w:lineRule="auto"/>
        <w:jc w:val="center"/>
        <w:rPr>
          <w:rFonts w:cs="Calibri" w:asciiTheme="minorEastAsia" w:hAnsiTheme="minorEastAsia" w:eastAsiaTheme="minorEastAsia"/>
          <w:sz w:val="24"/>
        </w:rPr>
      </w:pPr>
      <w:r>
        <w:rPr>
          <w:rFonts w:hint="eastAsia" w:cs="Calibri" w:asciiTheme="minorEastAsia" w:hAnsiTheme="minorEastAsia" w:eastAsiaTheme="minorEastAsia"/>
          <w:sz w:val="24"/>
        </w:rPr>
        <w:t>响应人：（公章签章）</w:t>
      </w:r>
    </w:p>
    <w:p w14:paraId="63EC72D8">
      <w:pPr>
        <w:spacing w:line="360" w:lineRule="auto"/>
        <w:jc w:val="center"/>
        <w:rPr>
          <w:rFonts w:cs="Calibri" w:asciiTheme="minorEastAsia" w:hAnsiTheme="minorEastAsia" w:eastAsiaTheme="minorEastAsia"/>
          <w:sz w:val="24"/>
        </w:rPr>
      </w:pPr>
      <w:r>
        <w:rPr>
          <w:rFonts w:hint="eastAsia" w:cs="Calibri" w:asciiTheme="minorEastAsia" w:hAnsiTheme="minorEastAsia" w:eastAsiaTheme="minorEastAsia"/>
          <w:sz w:val="24"/>
        </w:rPr>
        <w:t>法定代表人：（电子签章）</w:t>
      </w:r>
    </w:p>
    <w:p w14:paraId="0D313937">
      <w:pPr>
        <w:spacing w:line="360" w:lineRule="auto"/>
        <w:jc w:val="center"/>
        <w:rPr>
          <w:rFonts w:cs="Calibri" w:asciiTheme="minorEastAsia" w:hAnsiTheme="minorEastAsia" w:eastAsiaTheme="minorEastAsia"/>
          <w:sz w:val="24"/>
        </w:rPr>
      </w:pPr>
      <w:r>
        <w:rPr>
          <w:rFonts w:hint="eastAsia" w:cs="Calibri" w:asciiTheme="minorEastAsia" w:hAnsiTheme="minorEastAsia" w:eastAsiaTheme="minorEastAsia"/>
          <w:sz w:val="24"/>
        </w:rPr>
        <w:t>年    月    日</w:t>
      </w:r>
      <w:bookmarkStart w:id="465" w:name="_Toc179632807"/>
      <w:bookmarkEnd w:id="465"/>
      <w:bookmarkStart w:id="466" w:name="_Toc394651920"/>
      <w:bookmarkEnd w:id="466"/>
      <w:bookmarkStart w:id="467" w:name="_Toc6470"/>
      <w:bookmarkEnd w:id="467"/>
      <w:bookmarkStart w:id="468" w:name="_Toc144974856"/>
      <w:bookmarkEnd w:id="468"/>
      <w:bookmarkStart w:id="469" w:name="_Toc247085873"/>
      <w:bookmarkEnd w:id="469"/>
      <w:bookmarkStart w:id="470" w:name="_Toc246997098"/>
      <w:bookmarkEnd w:id="470"/>
      <w:bookmarkStart w:id="471" w:name="_Toc152045787"/>
      <w:bookmarkEnd w:id="471"/>
      <w:bookmarkStart w:id="472" w:name="_Toc246996355"/>
      <w:bookmarkEnd w:id="472"/>
      <w:bookmarkStart w:id="473" w:name="_Toc152042576"/>
      <w:bookmarkEnd w:id="473"/>
    </w:p>
    <w:p w14:paraId="1CFCBFC3">
      <w:pPr>
        <w:spacing w:line="360" w:lineRule="auto"/>
        <w:jc w:val="center"/>
        <w:rPr>
          <w:rFonts w:cs="Calibri" w:asciiTheme="minorEastAsia" w:hAnsiTheme="minorEastAsia" w:eastAsiaTheme="minorEastAsia"/>
          <w:sz w:val="24"/>
        </w:rPr>
      </w:pPr>
    </w:p>
    <w:p w14:paraId="6FC20003">
      <w:pPr>
        <w:pStyle w:val="4"/>
        <w:keepLines w:val="0"/>
        <w:widowControl/>
        <w:spacing w:before="0"/>
        <w:jc w:val="center"/>
        <w:rPr>
          <w:rFonts w:asciiTheme="minorEastAsia" w:hAnsiTheme="minorEastAsia" w:eastAsiaTheme="minorEastAsia"/>
          <w:sz w:val="36"/>
          <w:szCs w:val="36"/>
        </w:rPr>
      </w:pPr>
      <w:bookmarkStart w:id="474" w:name="_Toc16770585"/>
      <w:r>
        <w:rPr>
          <w:rFonts w:hint="eastAsia" w:asciiTheme="minorEastAsia" w:hAnsiTheme="minorEastAsia" w:eastAsiaTheme="minorEastAsia"/>
          <w:sz w:val="36"/>
          <w:szCs w:val="36"/>
        </w:rPr>
        <w:t>目  录</w:t>
      </w:r>
      <w:bookmarkEnd w:id="474"/>
    </w:p>
    <w:p w14:paraId="4324A7F2">
      <w:pPr>
        <w:spacing w:line="540" w:lineRule="exact"/>
        <w:jc w:val="center"/>
        <w:rPr>
          <w:rFonts w:cs="Calibri" w:asciiTheme="minorEastAsia" w:hAnsiTheme="minorEastAsia" w:eastAsiaTheme="minorEastAsia"/>
        </w:rPr>
      </w:pPr>
      <w:r>
        <w:rPr>
          <w:rFonts w:hint="eastAsia" w:cs="Calibri" w:asciiTheme="minorEastAsia" w:hAnsiTheme="minorEastAsia" w:eastAsiaTheme="minorEastAsia"/>
        </w:rPr>
        <w:t>（自拟）</w:t>
      </w:r>
    </w:p>
    <w:p w14:paraId="36DEC9E3">
      <w:pPr>
        <w:spacing w:line="540" w:lineRule="exact"/>
        <w:ind w:firstLine="750" w:firstLineChars="341"/>
        <w:rPr>
          <w:rFonts w:cs="Calibri" w:asciiTheme="minorEastAsia" w:hAnsiTheme="minorEastAsia" w:eastAsiaTheme="minorEastAsia"/>
        </w:rPr>
      </w:pPr>
    </w:p>
    <w:p w14:paraId="2EC60FB9">
      <w:pPr>
        <w:spacing w:line="540" w:lineRule="exact"/>
        <w:rPr>
          <w:rFonts w:cs="Calibri" w:asciiTheme="minorEastAsia" w:hAnsiTheme="minorEastAsia" w:eastAsiaTheme="minorEastAsia"/>
        </w:rPr>
      </w:pPr>
    </w:p>
    <w:p w14:paraId="0C8D68A4">
      <w:pPr>
        <w:spacing w:line="540" w:lineRule="exact"/>
        <w:rPr>
          <w:rFonts w:cs="Calibri" w:asciiTheme="minorEastAsia" w:hAnsiTheme="minorEastAsia" w:eastAsiaTheme="minorEastAsia"/>
        </w:rPr>
      </w:pPr>
    </w:p>
    <w:p w14:paraId="6C4A92B8">
      <w:pPr>
        <w:spacing w:line="540" w:lineRule="exact"/>
        <w:rPr>
          <w:rFonts w:cs="Calibri" w:asciiTheme="minorEastAsia" w:hAnsiTheme="minorEastAsia" w:eastAsiaTheme="minorEastAsia"/>
        </w:rPr>
      </w:pPr>
    </w:p>
    <w:p w14:paraId="2753755B">
      <w:pPr>
        <w:spacing w:line="540" w:lineRule="exact"/>
        <w:rPr>
          <w:rFonts w:cs="Calibri" w:asciiTheme="minorEastAsia" w:hAnsiTheme="minorEastAsia" w:eastAsiaTheme="minorEastAsia"/>
        </w:rPr>
      </w:pPr>
    </w:p>
    <w:p w14:paraId="7A5B0B76">
      <w:pPr>
        <w:spacing w:line="540" w:lineRule="exact"/>
        <w:rPr>
          <w:rFonts w:cs="Calibri" w:asciiTheme="minorEastAsia" w:hAnsiTheme="minorEastAsia" w:eastAsiaTheme="minorEastAsia"/>
        </w:rPr>
      </w:pPr>
    </w:p>
    <w:p w14:paraId="68F37EB0">
      <w:pPr>
        <w:spacing w:line="540" w:lineRule="exact"/>
        <w:rPr>
          <w:rFonts w:cs="Calibri" w:asciiTheme="minorEastAsia" w:hAnsiTheme="minorEastAsia" w:eastAsiaTheme="minorEastAsia"/>
        </w:rPr>
      </w:pPr>
    </w:p>
    <w:p w14:paraId="6F22FA74">
      <w:pPr>
        <w:spacing w:line="540" w:lineRule="exact"/>
        <w:rPr>
          <w:rFonts w:cs="Calibri" w:asciiTheme="minorEastAsia" w:hAnsiTheme="minorEastAsia" w:eastAsiaTheme="minorEastAsia"/>
        </w:rPr>
      </w:pPr>
    </w:p>
    <w:p w14:paraId="576EEC35">
      <w:pPr>
        <w:spacing w:line="540" w:lineRule="exact"/>
        <w:rPr>
          <w:rFonts w:cs="Calibri" w:asciiTheme="minorEastAsia" w:hAnsiTheme="minorEastAsia" w:eastAsiaTheme="minorEastAsia"/>
        </w:rPr>
      </w:pPr>
    </w:p>
    <w:p w14:paraId="609507A4">
      <w:pPr>
        <w:spacing w:line="540" w:lineRule="exact"/>
        <w:rPr>
          <w:rFonts w:cs="Calibri" w:asciiTheme="minorEastAsia" w:hAnsiTheme="minorEastAsia" w:eastAsiaTheme="minorEastAsia"/>
        </w:rPr>
      </w:pPr>
    </w:p>
    <w:p w14:paraId="7B85238C">
      <w:pPr>
        <w:spacing w:line="540" w:lineRule="exact"/>
        <w:rPr>
          <w:rFonts w:cs="Calibri" w:asciiTheme="minorEastAsia" w:hAnsiTheme="minorEastAsia" w:eastAsiaTheme="minorEastAsia"/>
        </w:rPr>
      </w:pPr>
    </w:p>
    <w:p w14:paraId="76272DA6">
      <w:pPr>
        <w:spacing w:line="540" w:lineRule="exact"/>
        <w:rPr>
          <w:rFonts w:cs="Calibri" w:asciiTheme="minorEastAsia" w:hAnsiTheme="minorEastAsia" w:eastAsiaTheme="minorEastAsia"/>
        </w:rPr>
      </w:pPr>
    </w:p>
    <w:p w14:paraId="3F1DC19B">
      <w:pPr>
        <w:spacing w:line="540" w:lineRule="exact"/>
        <w:rPr>
          <w:rFonts w:cs="Calibri" w:asciiTheme="minorEastAsia" w:hAnsiTheme="minorEastAsia" w:eastAsiaTheme="minorEastAsia"/>
        </w:rPr>
      </w:pPr>
    </w:p>
    <w:p w14:paraId="0A43BAA2">
      <w:pPr>
        <w:spacing w:line="540" w:lineRule="exact"/>
        <w:rPr>
          <w:rFonts w:cs="Calibri" w:asciiTheme="minorEastAsia" w:hAnsiTheme="minorEastAsia" w:eastAsiaTheme="minorEastAsia"/>
        </w:rPr>
      </w:pPr>
    </w:p>
    <w:p w14:paraId="7829ADAB">
      <w:pPr>
        <w:spacing w:line="540" w:lineRule="exact"/>
        <w:rPr>
          <w:rFonts w:cs="Calibri" w:asciiTheme="minorEastAsia" w:hAnsiTheme="minorEastAsia" w:eastAsiaTheme="minorEastAsia"/>
        </w:rPr>
      </w:pPr>
    </w:p>
    <w:p w14:paraId="61C8AA93">
      <w:pPr>
        <w:spacing w:line="540" w:lineRule="exact"/>
        <w:rPr>
          <w:rFonts w:cs="Calibri" w:asciiTheme="minorEastAsia" w:hAnsiTheme="minorEastAsia" w:eastAsiaTheme="minorEastAsia"/>
        </w:rPr>
      </w:pPr>
    </w:p>
    <w:p w14:paraId="03906AA4">
      <w:pPr>
        <w:keepNext/>
        <w:keepLines/>
        <w:spacing w:before="340" w:after="330"/>
        <w:jc w:val="center"/>
        <w:outlineLvl w:val="9"/>
        <w:rPr>
          <w:rFonts w:hint="eastAsia" w:cs="Times New Roman" w:asciiTheme="minorEastAsia" w:hAnsiTheme="minorEastAsia" w:eastAsiaTheme="minorEastAsia"/>
          <w:b/>
          <w:sz w:val="32"/>
          <w:szCs w:val="32"/>
          <w:lang w:val="en-US" w:eastAsia="zh-CN" w:bidi="ar-SA"/>
        </w:rPr>
      </w:pPr>
      <w:bookmarkStart w:id="475" w:name="_Toc394651921"/>
      <w:bookmarkEnd w:id="475"/>
      <w:bookmarkStart w:id="476" w:name="_Toc27687"/>
      <w:bookmarkEnd w:id="476"/>
      <w:bookmarkStart w:id="477" w:name="_Toc528078066"/>
      <w:r>
        <w:rPr>
          <w:rFonts w:hint="eastAsia" w:asciiTheme="minorEastAsia" w:hAnsiTheme="minorEastAsia" w:eastAsiaTheme="minorEastAsia"/>
        </w:rPr>
        <w:br w:type="page"/>
      </w:r>
      <w:bookmarkStart w:id="478" w:name="_Toc16770586"/>
      <w:r>
        <w:rPr>
          <w:rFonts w:hint="eastAsia" w:cs="Times New Roman" w:asciiTheme="minorEastAsia" w:hAnsiTheme="minorEastAsia" w:eastAsiaTheme="minorEastAsia"/>
          <w:b/>
          <w:sz w:val="32"/>
          <w:szCs w:val="32"/>
          <w:lang w:val="en-US" w:eastAsia="zh-CN" w:bidi="ar-SA"/>
        </w:rPr>
        <w:t>一、</w:t>
      </w:r>
      <w:bookmarkEnd w:id="477"/>
      <w:r>
        <w:rPr>
          <w:rFonts w:hint="eastAsia" w:cs="Times New Roman" w:asciiTheme="minorEastAsia" w:hAnsiTheme="minorEastAsia" w:eastAsiaTheme="minorEastAsia"/>
          <w:b/>
          <w:sz w:val="32"/>
          <w:szCs w:val="32"/>
          <w:lang w:val="en-US" w:eastAsia="zh-CN" w:bidi="ar-SA"/>
        </w:rPr>
        <w:t>磋商响应书及第一轮报价表</w:t>
      </w:r>
      <w:bookmarkEnd w:id="478"/>
    </w:p>
    <w:p w14:paraId="60BB9CDE">
      <w:pPr>
        <w:keepNext/>
        <w:keepLines/>
        <w:spacing w:before="340" w:after="330"/>
        <w:jc w:val="center"/>
        <w:outlineLvl w:val="9"/>
        <w:rPr>
          <w:rFonts w:hint="eastAsia" w:cs="Times New Roman" w:asciiTheme="minorEastAsia" w:hAnsiTheme="minorEastAsia" w:eastAsiaTheme="minorEastAsia"/>
          <w:b/>
          <w:sz w:val="32"/>
          <w:szCs w:val="32"/>
          <w:lang w:val="en-US" w:eastAsia="zh-CN" w:bidi="ar-SA"/>
        </w:rPr>
      </w:pPr>
      <w:bookmarkStart w:id="479" w:name="_Toc152042578"/>
      <w:bookmarkEnd w:id="479"/>
      <w:bookmarkStart w:id="480" w:name="_Toc246997100"/>
      <w:bookmarkEnd w:id="480"/>
      <w:bookmarkStart w:id="481" w:name="_Toc394651922"/>
      <w:bookmarkEnd w:id="481"/>
      <w:bookmarkStart w:id="482" w:name="_Toc19389"/>
      <w:bookmarkEnd w:id="482"/>
      <w:bookmarkStart w:id="483" w:name="_Toc144974858"/>
      <w:bookmarkEnd w:id="483"/>
      <w:bookmarkStart w:id="484" w:name="_Toc179632809"/>
      <w:bookmarkEnd w:id="484"/>
      <w:bookmarkStart w:id="485" w:name="_Toc247085875"/>
      <w:bookmarkEnd w:id="485"/>
      <w:bookmarkStart w:id="486" w:name="_Toc152045789"/>
      <w:bookmarkEnd w:id="486"/>
      <w:bookmarkStart w:id="487" w:name="_Toc246996357"/>
      <w:bookmarkEnd w:id="487"/>
      <w:bookmarkStart w:id="488" w:name="_Toc528078067"/>
      <w:bookmarkStart w:id="489" w:name="_Toc16770587"/>
      <w:r>
        <w:rPr>
          <w:rFonts w:hint="eastAsia" w:cs="Times New Roman" w:asciiTheme="minorEastAsia" w:hAnsiTheme="minorEastAsia" w:eastAsiaTheme="minorEastAsia"/>
          <w:b/>
          <w:sz w:val="32"/>
          <w:szCs w:val="32"/>
          <w:lang w:val="en-US" w:eastAsia="zh-CN" w:bidi="ar-SA"/>
        </w:rPr>
        <w:t>（一）</w:t>
      </w:r>
      <w:bookmarkEnd w:id="488"/>
      <w:r>
        <w:rPr>
          <w:rFonts w:hint="eastAsia" w:cs="Times New Roman" w:asciiTheme="minorEastAsia" w:hAnsiTheme="minorEastAsia" w:eastAsiaTheme="minorEastAsia"/>
          <w:b/>
          <w:sz w:val="32"/>
          <w:szCs w:val="32"/>
          <w:lang w:val="en-US" w:eastAsia="zh-CN" w:bidi="ar-SA"/>
        </w:rPr>
        <w:t>磋商响应书</w:t>
      </w:r>
      <w:bookmarkEnd w:id="489"/>
    </w:p>
    <w:p w14:paraId="3FA716D2">
      <w:pPr>
        <w:adjustRightInd/>
        <w:snapToGrid/>
        <w:spacing w:after="0" w:line="540" w:lineRule="exact"/>
        <w:rPr>
          <w:rFonts w:hint="eastAsia" w:cs="宋体" w:asciiTheme="minorEastAsia" w:hAnsiTheme="minorEastAsia" w:eastAsiaTheme="minorEastAsia"/>
          <w:sz w:val="24"/>
          <w:szCs w:val="24"/>
          <w:lang w:bidi="en-US"/>
        </w:rPr>
      </w:pPr>
      <w:bookmarkStart w:id="490" w:name="_Toc179632810"/>
      <w:bookmarkEnd w:id="490"/>
      <w:bookmarkStart w:id="491" w:name="_Toc246996358"/>
      <w:bookmarkEnd w:id="491"/>
      <w:bookmarkStart w:id="492" w:name="_Toc144974859"/>
      <w:bookmarkEnd w:id="492"/>
      <w:bookmarkStart w:id="493" w:name="_Toc27200"/>
      <w:bookmarkEnd w:id="493"/>
      <w:bookmarkStart w:id="494" w:name="_Toc394651923"/>
      <w:bookmarkEnd w:id="494"/>
      <w:bookmarkStart w:id="495" w:name="_Toc152042579"/>
      <w:bookmarkEnd w:id="495"/>
      <w:bookmarkStart w:id="496" w:name="_Toc246997101"/>
      <w:bookmarkEnd w:id="496"/>
      <w:bookmarkStart w:id="497" w:name="_Toc247085876"/>
      <w:bookmarkEnd w:id="497"/>
      <w:bookmarkStart w:id="498" w:name="_Toc152045790"/>
      <w:bookmarkEnd w:id="498"/>
      <w:r>
        <w:rPr>
          <w:rFonts w:hint="eastAsia" w:cs="宋体" w:asciiTheme="minorEastAsia" w:hAnsiTheme="minorEastAsia" w:eastAsiaTheme="minorEastAsia"/>
          <w:sz w:val="24"/>
          <w:szCs w:val="24"/>
          <w:lang w:bidi="en-US"/>
        </w:rPr>
        <w:t>（采购人名称）</w:t>
      </w:r>
      <w:r>
        <w:rPr>
          <w:rFonts w:hint="eastAsia" w:cs="宋体" w:asciiTheme="minorEastAsia" w:hAnsiTheme="minorEastAsia" w:eastAsiaTheme="minorEastAsia"/>
          <w:sz w:val="24"/>
          <w:szCs w:val="24"/>
          <w:u w:val="single"/>
          <w:lang w:val="en-US" w:eastAsia="zh-CN" w:bidi="en-US"/>
        </w:rPr>
        <w:t xml:space="preserve">          </w:t>
      </w:r>
      <w:r>
        <w:rPr>
          <w:rFonts w:hint="eastAsia" w:cs="宋体" w:asciiTheme="minorEastAsia" w:hAnsiTheme="minorEastAsia" w:eastAsiaTheme="minorEastAsia"/>
          <w:sz w:val="24"/>
          <w:szCs w:val="24"/>
          <w:lang w:bidi="en-US"/>
        </w:rPr>
        <w:t>：</w:t>
      </w:r>
    </w:p>
    <w:p w14:paraId="5743A5D5">
      <w:pPr>
        <w:adjustRightInd/>
        <w:snapToGrid/>
        <w:spacing w:after="0" w:line="540" w:lineRule="exact"/>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1．我方已仔细研究了</w:t>
      </w:r>
      <w:r>
        <w:rPr>
          <w:rFonts w:hint="eastAsia" w:cs="宋体" w:asciiTheme="minorEastAsia" w:hAnsiTheme="minorEastAsia" w:eastAsiaTheme="minorEastAsia"/>
          <w:sz w:val="24"/>
          <w:szCs w:val="24"/>
          <w:u w:val="single"/>
          <w:lang w:val="en-US" w:eastAsia="zh-CN" w:bidi="en-US"/>
        </w:rPr>
        <w:t xml:space="preserve">         </w:t>
      </w:r>
      <w:r>
        <w:rPr>
          <w:rFonts w:hint="eastAsia" w:cs="宋体" w:asciiTheme="minorEastAsia" w:hAnsiTheme="minorEastAsia" w:eastAsiaTheme="minorEastAsia"/>
          <w:sz w:val="24"/>
          <w:szCs w:val="24"/>
          <w:lang w:bidi="en-US"/>
        </w:rPr>
        <w:t>（</w:t>
      </w:r>
      <w:r>
        <w:rPr>
          <w:rFonts w:hint="eastAsia" w:cs="宋体" w:asciiTheme="minorEastAsia" w:hAnsiTheme="minorEastAsia" w:eastAsiaTheme="minorEastAsia"/>
          <w:sz w:val="24"/>
          <w:szCs w:val="24"/>
          <w:lang w:eastAsia="zh-CN" w:bidi="en-US"/>
        </w:rPr>
        <w:t>项目名称</w:t>
      </w:r>
      <w:r>
        <w:rPr>
          <w:rFonts w:hint="eastAsia" w:cs="宋体" w:asciiTheme="minorEastAsia" w:hAnsiTheme="minorEastAsia" w:eastAsiaTheme="minorEastAsia"/>
          <w:sz w:val="24"/>
          <w:szCs w:val="24"/>
          <w:lang w:bidi="en-US"/>
        </w:rPr>
        <w:t xml:space="preserve"> ）磋商文件的全部内容，愿意</w:t>
      </w:r>
      <w:r>
        <w:rPr>
          <w:rFonts w:hint="eastAsia" w:cs="宋体" w:asciiTheme="minorEastAsia" w:hAnsiTheme="minorEastAsia" w:eastAsiaTheme="minorEastAsia"/>
          <w:spacing w:val="-2"/>
          <w:sz w:val="24"/>
          <w:szCs w:val="24"/>
          <w:lang w:bidi="en-US"/>
        </w:rPr>
        <w:t>按照国家规范要求，在确保质量的前提下，以</w:t>
      </w:r>
      <w:r>
        <w:rPr>
          <w:rFonts w:hint="eastAsia" w:cs="宋体" w:asciiTheme="minorEastAsia" w:hAnsiTheme="minorEastAsia" w:eastAsiaTheme="minorEastAsia"/>
          <w:sz w:val="24"/>
          <w:szCs w:val="24"/>
          <w:lang w:bidi="en-US"/>
        </w:rPr>
        <w:t>人民币</w:t>
      </w:r>
      <w:r>
        <w:rPr>
          <w:rFonts w:hint="eastAsia" w:cs="宋体" w:asciiTheme="minorEastAsia" w:hAnsiTheme="minorEastAsia" w:eastAsiaTheme="minorEastAsia"/>
          <w:spacing w:val="-2"/>
          <w:sz w:val="24"/>
          <w:szCs w:val="24"/>
          <w:lang w:bidi="en-US"/>
        </w:rPr>
        <w:t>（大写）</w:t>
      </w:r>
      <w:r>
        <w:rPr>
          <w:rFonts w:hint="eastAsia" w:cs="宋体" w:asciiTheme="minorEastAsia" w:hAnsiTheme="minorEastAsia" w:eastAsiaTheme="minorEastAsia"/>
          <w:sz w:val="24"/>
          <w:szCs w:val="24"/>
          <w:u w:val="single"/>
          <w:lang w:val="en-US" w:eastAsia="zh-CN" w:bidi="en-US"/>
        </w:rPr>
        <w:t xml:space="preserve">       </w:t>
      </w:r>
      <w:r>
        <w:rPr>
          <w:rFonts w:hint="eastAsia" w:cs="宋体" w:asciiTheme="minorEastAsia" w:hAnsiTheme="minorEastAsia" w:eastAsiaTheme="minorEastAsia"/>
          <w:spacing w:val="-2"/>
          <w:sz w:val="24"/>
          <w:szCs w:val="24"/>
          <w:lang w:bidi="en-US"/>
        </w:rPr>
        <w:t>元</w:t>
      </w:r>
      <w:r>
        <w:rPr>
          <w:rFonts w:hint="eastAsia" w:cs="宋体" w:asciiTheme="minorEastAsia" w:hAnsiTheme="minorEastAsia" w:eastAsiaTheme="minorEastAsia"/>
          <w:sz w:val="24"/>
          <w:szCs w:val="24"/>
          <w:lang w:bidi="en-US"/>
        </w:rPr>
        <w:t>（¥</w:t>
      </w:r>
      <w:r>
        <w:rPr>
          <w:rFonts w:hint="eastAsia" w:cs="宋体" w:asciiTheme="minorEastAsia" w:hAnsiTheme="minorEastAsia" w:eastAsiaTheme="minorEastAsia"/>
          <w:spacing w:val="-2"/>
          <w:sz w:val="24"/>
          <w:szCs w:val="24"/>
          <w:lang w:bidi="en-US"/>
        </w:rPr>
        <w:t>）</w:t>
      </w:r>
      <w:r>
        <w:rPr>
          <w:rFonts w:hint="eastAsia" w:cs="宋体" w:asciiTheme="minorEastAsia" w:hAnsiTheme="minorEastAsia" w:eastAsiaTheme="minorEastAsia"/>
          <w:sz w:val="24"/>
          <w:szCs w:val="24"/>
          <w:u w:val="single"/>
          <w:lang w:val="en-US" w:eastAsia="zh-CN" w:bidi="en-US"/>
        </w:rPr>
        <w:t xml:space="preserve">    </w:t>
      </w:r>
      <w:r>
        <w:rPr>
          <w:rFonts w:hint="eastAsia" w:cs="宋体" w:asciiTheme="minorEastAsia" w:hAnsiTheme="minorEastAsia" w:eastAsiaTheme="minorEastAsia"/>
          <w:sz w:val="24"/>
          <w:szCs w:val="24"/>
          <w:lang w:bidi="en-US"/>
        </w:rPr>
        <w:t>的</w:t>
      </w:r>
      <w:r>
        <w:rPr>
          <w:rFonts w:hint="eastAsia" w:cs="宋体" w:asciiTheme="minorEastAsia" w:hAnsiTheme="minorEastAsia" w:eastAsiaTheme="minorEastAsia"/>
          <w:spacing w:val="-2"/>
          <w:sz w:val="24"/>
          <w:szCs w:val="24"/>
          <w:lang w:bidi="en-US"/>
        </w:rPr>
        <w:t>投标总报价完成相关服务，工期</w:t>
      </w:r>
      <w:r>
        <w:rPr>
          <w:rFonts w:hint="eastAsia" w:cs="宋体" w:asciiTheme="minorEastAsia" w:hAnsiTheme="minorEastAsia" w:eastAsiaTheme="minorEastAsia"/>
          <w:sz w:val="24"/>
          <w:szCs w:val="24"/>
          <w:u w:val="single"/>
          <w:lang w:val="en-US" w:eastAsia="zh-CN" w:bidi="en-US"/>
        </w:rPr>
        <w:t xml:space="preserve">          </w:t>
      </w:r>
      <w:r>
        <w:rPr>
          <w:rFonts w:hint="eastAsia" w:cs="宋体" w:asciiTheme="minorEastAsia" w:hAnsiTheme="minorEastAsia" w:eastAsiaTheme="minorEastAsia"/>
          <w:sz w:val="24"/>
          <w:szCs w:val="24"/>
          <w:lang w:bidi="en-US"/>
        </w:rPr>
        <w:t>，质量要求</w:t>
      </w:r>
      <w:r>
        <w:rPr>
          <w:rFonts w:hint="eastAsia" w:cs="宋体" w:asciiTheme="minorEastAsia" w:hAnsiTheme="minorEastAsia" w:eastAsiaTheme="minorEastAsia"/>
          <w:sz w:val="24"/>
          <w:szCs w:val="24"/>
          <w:u w:val="single"/>
          <w:lang w:val="en-US" w:eastAsia="zh-CN" w:bidi="en-US"/>
        </w:rPr>
        <w:t xml:space="preserve">          </w:t>
      </w:r>
      <w:r>
        <w:rPr>
          <w:rFonts w:hint="eastAsia" w:cs="宋体" w:asciiTheme="minorEastAsia" w:hAnsiTheme="minorEastAsia" w:eastAsiaTheme="minorEastAsia"/>
          <w:sz w:val="24"/>
          <w:szCs w:val="24"/>
          <w:lang w:bidi="en-US"/>
        </w:rPr>
        <w:t>。</w:t>
      </w:r>
    </w:p>
    <w:p w14:paraId="107A39B5">
      <w:pPr>
        <w:adjustRightInd/>
        <w:snapToGrid/>
        <w:spacing w:after="0" w:line="540" w:lineRule="exact"/>
        <w:ind w:firstLine="480" w:firstLineChars="20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2．我方承诺在磋商文件规定的投标有效期内不修改、撤销响应文件。</w:t>
      </w:r>
    </w:p>
    <w:p w14:paraId="565FDAE9">
      <w:pPr>
        <w:adjustRightInd/>
        <w:snapToGrid/>
        <w:spacing w:after="0" w:line="540" w:lineRule="exact"/>
        <w:ind w:firstLine="480" w:firstLineChars="20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3．如我方成交：</w:t>
      </w:r>
    </w:p>
    <w:p w14:paraId="1735E4B4">
      <w:pPr>
        <w:adjustRightInd/>
        <w:snapToGrid/>
        <w:spacing w:after="0" w:line="540" w:lineRule="exact"/>
        <w:ind w:firstLine="820" w:firstLineChars="342"/>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（1）我方承诺在收到成交通知书后，在成交通知书规定的期限内与你方签订合同。</w:t>
      </w:r>
    </w:p>
    <w:p w14:paraId="76C62AC9">
      <w:pPr>
        <w:adjustRightInd/>
        <w:snapToGrid/>
        <w:spacing w:after="0" w:line="540" w:lineRule="exact"/>
        <w:ind w:firstLine="820" w:firstLineChars="342"/>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（2）随同本投标函递交的投标函附录属于合同文件的组成部分。</w:t>
      </w:r>
    </w:p>
    <w:p w14:paraId="5BECDC75">
      <w:pPr>
        <w:adjustRightInd/>
        <w:snapToGrid/>
        <w:spacing w:after="0" w:line="540" w:lineRule="exact"/>
        <w:ind w:firstLine="820" w:firstLineChars="342"/>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（3）我方承诺在合同约定的期限内完成并移交全部合同工程。</w:t>
      </w:r>
    </w:p>
    <w:p w14:paraId="5608A9F9">
      <w:pPr>
        <w:adjustRightInd/>
        <w:snapToGrid/>
        <w:spacing w:after="0" w:line="540" w:lineRule="exact"/>
        <w:ind w:firstLine="360" w:firstLineChars="15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4．我方在此声明，所递交的响应文件及有关资料内容完整、真实和准确。</w:t>
      </w:r>
    </w:p>
    <w:p w14:paraId="6444C5B2">
      <w:pPr>
        <w:adjustRightInd/>
        <w:snapToGrid/>
        <w:spacing w:after="0" w:line="540" w:lineRule="exact"/>
        <w:ind w:firstLine="480" w:firstLineChars="20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5．</w:t>
      </w:r>
      <w:r>
        <w:rPr>
          <w:rFonts w:hint="eastAsia" w:cs="宋体" w:asciiTheme="minorEastAsia" w:hAnsiTheme="minorEastAsia" w:eastAsiaTheme="minorEastAsia"/>
          <w:sz w:val="24"/>
          <w:szCs w:val="24"/>
          <w:u w:val="single"/>
          <w:lang w:bidi="en-US"/>
        </w:rPr>
        <w:t xml:space="preserve"> </w:t>
      </w:r>
      <w:r>
        <w:rPr>
          <w:rFonts w:cs="宋体" w:asciiTheme="minorEastAsia" w:hAnsiTheme="minorEastAsia" w:eastAsiaTheme="minorEastAsia"/>
          <w:sz w:val="24"/>
          <w:szCs w:val="24"/>
          <w:u w:val="single"/>
          <w:lang w:bidi="en-US"/>
        </w:rPr>
        <w:t xml:space="preserve">                  </w:t>
      </w:r>
      <w:r>
        <w:rPr>
          <w:rFonts w:hint="eastAsia" w:cs="宋体" w:asciiTheme="minorEastAsia" w:hAnsiTheme="minorEastAsia" w:eastAsiaTheme="minorEastAsia"/>
          <w:sz w:val="24"/>
          <w:szCs w:val="24"/>
          <w:lang w:bidi="en-US"/>
        </w:rPr>
        <w:t>（其他补充说明）。</w:t>
      </w:r>
    </w:p>
    <w:p w14:paraId="33D6F49C">
      <w:pPr>
        <w:adjustRightInd/>
        <w:snapToGrid/>
        <w:spacing w:after="0" w:line="540" w:lineRule="exact"/>
        <w:rPr>
          <w:rFonts w:cs="宋体" w:asciiTheme="minorEastAsia" w:hAnsiTheme="minorEastAsia" w:eastAsiaTheme="minorEastAsia"/>
          <w:sz w:val="24"/>
          <w:szCs w:val="24"/>
          <w:lang w:bidi="en-US"/>
        </w:rPr>
      </w:pPr>
    </w:p>
    <w:p w14:paraId="65E66AA5">
      <w:pPr>
        <w:adjustRightInd/>
        <w:snapToGrid/>
        <w:spacing w:after="0" w:line="540" w:lineRule="exact"/>
        <w:jc w:val="both"/>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响应人：（公章签章）</w:t>
      </w:r>
    </w:p>
    <w:p w14:paraId="3F0709FB">
      <w:pPr>
        <w:adjustRightInd/>
        <w:snapToGrid/>
        <w:spacing w:after="0" w:line="540" w:lineRule="exact"/>
        <w:jc w:val="both"/>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法定代表人或其委托代理人：（电子签章）</w:t>
      </w:r>
    </w:p>
    <w:p w14:paraId="661529BE">
      <w:pPr>
        <w:adjustRightInd/>
        <w:snapToGrid/>
        <w:spacing w:after="0" w:line="540" w:lineRule="exact"/>
        <w:jc w:val="both"/>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地址：</w:t>
      </w:r>
    </w:p>
    <w:p w14:paraId="54484402">
      <w:pPr>
        <w:adjustRightInd/>
        <w:snapToGrid/>
        <w:spacing w:after="0" w:line="540" w:lineRule="exact"/>
        <w:jc w:val="both"/>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电话：（填写能联系到的电话号码，方便通知二次报价）</w:t>
      </w:r>
    </w:p>
    <w:p w14:paraId="2FA7C8E6">
      <w:pPr>
        <w:adjustRightInd/>
        <w:snapToGrid/>
        <w:spacing w:after="0" w:line="540" w:lineRule="exact"/>
        <w:jc w:val="both"/>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日期</w:t>
      </w:r>
    </w:p>
    <w:p w14:paraId="2F22C4AA">
      <w:pPr>
        <w:keepNext/>
        <w:keepLines/>
        <w:spacing w:before="340" w:after="330"/>
        <w:jc w:val="center"/>
        <w:outlineLvl w:val="9"/>
        <w:rPr>
          <w:rFonts w:hint="eastAsia" w:cs="Times New Roman" w:asciiTheme="minorEastAsia" w:hAnsiTheme="minorEastAsia" w:eastAsiaTheme="minorEastAsia"/>
          <w:b/>
          <w:sz w:val="32"/>
          <w:szCs w:val="32"/>
          <w:lang w:val="en-US" w:eastAsia="zh-CN" w:bidi="ar-SA"/>
        </w:rPr>
      </w:pPr>
      <w:r>
        <w:rPr>
          <w:rFonts w:hint="eastAsia" w:asciiTheme="minorEastAsia" w:hAnsiTheme="minorEastAsia" w:eastAsiaTheme="minorEastAsia"/>
          <w:b/>
          <w:bCs/>
          <w:kern w:val="44"/>
          <w:sz w:val="32"/>
          <w:szCs w:val="32"/>
        </w:rPr>
        <w:br w:type="page"/>
      </w:r>
      <w:bookmarkStart w:id="499" w:name="_Toc16770588"/>
      <w:r>
        <w:rPr>
          <w:rFonts w:hint="eastAsia" w:cs="Times New Roman" w:asciiTheme="minorEastAsia" w:hAnsiTheme="minorEastAsia" w:eastAsiaTheme="minorEastAsia"/>
          <w:b/>
          <w:sz w:val="32"/>
          <w:szCs w:val="32"/>
          <w:lang w:val="en-US" w:eastAsia="zh-CN" w:bidi="ar-SA"/>
        </w:rPr>
        <w:t>(二)</w:t>
      </w:r>
      <w:bookmarkEnd w:id="499"/>
      <w:r>
        <w:rPr>
          <w:rFonts w:hint="eastAsia" w:cs="Times New Roman" w:asciiTheme="minorEastAsia" w:hAnsiTheme="minorEastAsia" w:eastAsiaTheme="minorEastAsia"/>
          <w:b/>
          <w:sz w:val="32"/>
          <w:szCs w:val="32"/>
          <w:lang w:val="en-US" w:eastAsia="zh-CN" w:bidi="ar-SA"/>
        </w:rPr>
        <w:t>磋商报价表（第一轮）</w:t>
      </w:r>
    </w:p>
    <w:tbl>
      <w:tblPr>
        <w:tblStyle w:val="27"/>
        <w:tblW w:w="893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19"/>
        <w:gridCol w:w="1887"/>
        <w:gridCol w:w="1292"/>
        <w:gridCol w:w="1437"/>
        <w:gridCol w:w="1293"/>
        <w:gridCol w:w="1007"/>
      </w:tblGrid>
      <w:tr w14:paraId="06550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2019" w:type="dxa"/>
            <w:tcBorders>
              <w:top w:val="single" w:color="auto" w:sz="4" w:space="0"/>
              <w:bottom w:val="single" w:color="auto" w:sz="4" w:space="0"/>
              <w:right w:val="single" w:color="auto" w:sz="4" w:space="0"/>
            </w:tcBorders>
            <w:vAlign w:val="center"/>
          </w:tcPr>
          <w:p w14:paraId="13D43D64">
            <w:pPr>
              <w:autoSpaceDE w:val="0"/>
              <w:autoSpaceDN w:val="0"/>
              <w:snapToGrid/>
              <w:spacing w:line="340" w:lineRule="exact"/>
              <w:jc w:val="center"/>
              <w:rPr>
                <w:rFonts w:hint="eastAsia" w:cs="宋体" w:asciiTheme="minorEastAsia" w:hAnsiTheme="minorEastAsia" w:eastAsiaTheme="minorEastAsia"/>
                <w:sz w:val="24"/>
                <w:szCs w:val="24"/>
                <w:lang w:eastAsia="zh-CN" w:bidi="en-US"/>
              </w:rPr>
            </w:pPr>
            <w:r>
              <w:rPr>
                <w:rFonts w:hint="eastAsia" w:cs="宋体" w:asciiTheme="minorEastAsia" w:hAnsiTheme="minorEastAsia" w:eastAsiaTheme="minorEastAsia"/>
                <w:sz w:val="24"/>
                <w:szCs w:val="24"/>
                <w:lang w:eastAsia="zh-CN" w:bidi="en-US"/>
              </w:rPr>
              <w:t>项目名称</w:t>
            </w:r>
          </w:p>
        </w:tc>
        <w:tc>
          <w:tcPr>
            <w:tcW w:w="6916" w:type="dxa"/>
            <w:gridSpan w:val="5"/>
            <w:tcBorders>
              <w:top w:val="single" w:color="auto" w:sz="4" w:space="0"/>
              <w:left w:val="single" w:color="auto" w:sz="4" w:space="0"/>
              <w:bottom w:val="single" w:color="auto" w:sz="4" w:space="0"/>
            </w:tcBorders>
            <w:vAlign w:val="center"/>
          </w:tcPr>
          <w:p w14:paraId="066D8A3D">
            <w:pPr>
              <w:autoSpaceDE w:val="0"/>
              <w:autoSpaceDN w:val="0"/>
              <w:snapToGrid/>
              <w:spacing w:line="340" w:lineRule="exact"/>
              <w:jc w:val="center"/>
              <w:rPr>
                <w:rFonts w:cs="宋体" w:asciiTheme="minorEastAsia" w:hAnsiTheme="minorEastAsia" w:eastAsiaTheme="minorEastAsia"/>
                <w:sz w:val="24"/>
                <w:szCs w:val="24"/>
                <w:lang w:eastAsia="en-US" w:bidi="en-US"/>
              </w:rPr>
            </w:pPr>
          </w:p>
        </w:tc>
      </w:tr>
      <w:tr w14:paraId="3CD040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2019" w:type="dxa"/>
            <w:tcBorders>
              <w:top w:val="single" w:color="auto" w:sz="4" w:space="0"/>
              <w:bottom w:val="single" w:color="auto" w:sz="4" w:space="0"/>
              <w:right w:val="single" w:color="auto" w:sz="4" w:space="0"/>
            </w:tcBorders>
            <w:vAlign w:val="center"/>
          </w:tcPr>
          <w:p w14:paraId="21895DF8">
            <w:pPr>
              <w:autoSpaceDE w:val="0"/>
              <w:autoSpaceDN w:val="0"/>
              <w:snapToGrid/>
              <w:spacing w:line="340" w:lineRule="exact"/>
              <w:jc w:val="center"/>
              <w:rPr>
                <w:rFonts w:hint="default" w:cs="宋体" w:asciiTheme="minorEastAsia" w:hAnsiTheme="minorEastAsia" w:eastAsiaTheme="minorEastAsia"/>
                <w:sz w:val="24"/>
                <w:szCs w:val="24"/>
                <w:lang w:val="en-US" w:eastAsia="zh-CN" w:bidi="en-US"/>
              </w:rPr>
            </w:pPr>
            <w:r>
              <w:rPr>
                <w:rFonts w:hint="eastAsia" w:cs="宋体" w:asciiTheme="minorEastAsia" w:hAnsiTheme="minorEastAsia" w:eastAsiaTheme="minorEastAsia"/>
                <w:sz w:val="24"/>
                <w:szCs w:val="24"/>
                <w:lang w:val="en-US" w:eastAsia="zh-CN" w:bidi="en-US"/>
              </w:rPr>
              <w:t>响应人</w:t>
            </w:r>
          </w:p>
        </w:tc>
        <w:tc>
          <w:tcPr>
            <w:tcW w:w="6916" w:type="dxa"/>
            <w:gridSpan w:val="5"/>
            <w:tcBorders>
              <w:top w:val="single" w:color="auto" w:sz="4" w:space="0"/>
              <w:left w:val="single" w:color="auto" w:sz="4" w:space="0"/>
              <w:bottom w:val="single" w:color="auto" w:sz="4" w:space="0"/>
            </w:tcBorders>
            <w:vAlign w:val="center"/>
          </w:tcPr>
          <w:p w14:paraId="49146C80">
            <w:pPr>
              <w:autoSpaceDE w:val="0"/>
              <w:autoSpaceDN w:val="0"/>
              <w:snapToGrid/>
              <w:spacing w:line="340" w:lineRule="exact"/>
              <w:jc w:val="center"/>
              <w:rPr>
                <w:rFonts w:cs="宋体" w:asciiTheme="minorEastAsia" w:hAnsiTheme="minorEastAsia" w:eastAsiaTheme="minorEastAsia"/>
                <w:sz w:val="24"/>
                <w:szCs w:val="24"/>
                <w:lang w:eastAsia="en-US" w:bidi="en-US"/>
              </w:rPr>
            </w:pPr>
          </w:p>
        </w:tc>
      </w:tr>
      <w:tr w14:paraId="18BD9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1" w:hRule="atLeast"/>
        </w:trPr>
        <w:tc>
          <w:tcPr>
            <w:tcW w:w="2019" w:type="dxa"/>
            <w:tcBorders>
              <w:top w:val="single" w:color="auto" w:sz="4" w:space="0"/>
              <w:right w:val="single" w:color="auto" w:sz="4" w:space="0"/>
            </w:tcBorders>
            <w:vAlign w:val="center"/>
          </w:tcPr>
          <w:p w14:paraId="3EAE5B50">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bidi="en-US"/>
              </w:rPr>
              <w:t>磋商</w:t>
            </w:r>
            <w:r>
              <w:rPr>
                <w:rFonts w:hint="eastAsia" w:cs="宋体" w:asciiTheme="minorEastAsia" w:hAnsiTheme="minorEastAsia" w:eastAsiaTheme="minorEastAsia"/>
                <w:sz w:val="24"/>
                <w:szCs w:val="24"/>
                <w:lang w:eastAsia="en-US" w:bidi="en-US"/>
              </w:rPr>
              <w:t>总报价</w:t>
            </w:r>
          </w:p>
        </w:tc>
        <w:tc>
          <w:tcPr>
            <w:tcW w:w="6916" w:type="dxa"/>
            <w:gridSpan w:val="5"/>
            <w:tcBorders>
              <w:top w:val="single" w:color="auto" w:sz="4" w:space="0"/>
              <w:left w:val="single" w:color="auto" w:sz="4" w:space="0"/>
            </w:tcBorders>
            <w:vAlign w:val="center"/>
          </w:tcPr>
          <w:p w14:paraId="68FFC65A">
            <w:pPr>
              <w:adjustRightInd/>
              <w:snapToGrid/>
              <w:spacing w:line="340" w:lineRule="exact"/>
              <w:ind w:firstLine="240" w:firstLineChars="100"/>
              <w:rPr>
                <w:rFonts w:cs="宋体" w:asciiTheme="minorEastAsia" w:hAnsiTheme="minorEastAsia" w:eastAsiaTheme="minorEastAsia"/>
                <w:sz w:val="24"/>
                <w:szCs w:val="24"/>
                <w:u w:val="single"/>
                <w:lang w:bidi="en-US"/>
              </w:rPr>
            </w:pPr>
            <w:r>
              <w:rPr>
                <w:rFonts w:hint="eastAsia" w:cs="宋体" w:asciiTheme="minorEastAsia" w:hAnsiTheme="minorEastAsia" w:eastAsiaTheme="minorEastAsia"/>
                <w:sz w:val="24"/>
                <w:szCs w:val="24"/>
                <w:lang w:bidi="en-US"/>
              </w:rPr>
              <w:t>大写：</w:t>
            </w:r>
          </w:p>
          <w:p w14:paraId="04542929">
            <w:pPr>
              <w:spacing w:line="340" w:lineRule="exact"/>
              <w:ind w:firstLine="240" w:firstLineChars="10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小写：</w:t>
            </w:r>
          </w:p>
          <w:p w14:paraId="3572FD66">
            <w:pPr>
              <w:spacing w:line="340" w:lineRule="exact"/>
              <w:ind w:firstLine="240" w:firstLineChars="100"/>
              <w:rPr>
                <w:rFonts w:cs="宋体" w:asciiTheme="minorEastAsia" w:hAnsiTheme="minorEastAsia" w:eastAsiaTheme="minorEastAsia"/>
                <w:sz w:val="24"/>
                <w:szCs w:val="24"/>
                <w:lang w:bidi="en-US"/>
              </w:rPr>
            </w:pPr>
            <w:r>
              <w:rPr>
                <w:rFonts w:hint="eastAsia" w:cs="宋体" w:asciiTheme="minorEastAsia" w:hAnsiTheme="minorEastAsia" w:eastAsiaTheme="minorEastAsia"/>
                <w:sz w:val="24"/>
                <w:szCs w:val="24"/>
                <w:lang w:bidi="en-US"/>
              </w:rPr>
              <w:t>（响应人应在此填写第一次报价，但以响应人最后一次的磋商报价为成交价）</w:t>
            </w:r>
          </w:p>
        </w:tc>
      </w:tr>
      <w:tr w14:paraId="463E5D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2019" w:type="dxa"/>
            <w:tcBorders>
              <w:top w:val="single" w:color="auto" w:sz="4" w:space="0"/>
              <w:bottom w:val="single" w:color="auto" w:sz="4" w:space="0"/>
              <w:right w:val="single" w:color="auto" w:sz="4" w:space="0"/>
            </w:tcBorders>
            <w:vAlign w:val="center"/>
          </w:tcPr>
          <w:p w14:paraId="60F4B169">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eastAsia="en-US" w:bidi="en-US"/>
              </w:rPr>
              <w:t>计划工期</w:t>
            </w:r>
          </w:p>
        </w:tc>
        <w:tc>
          <w:tcPr>
            <w:tcW w:w="6916" w:type="dxa"/>
            <w:gridSpan w:val="5"/>
            <w:tcBorders>
              <w:top w:val="single" w:color="auto" w:sz="4" w:space="0"/>
              <w:left w:val="single" w:color="auto" w:sz="4" w:space="0"/>
              <w:bottom w:val="single" w:color="auto" w:sz="4" w:space="0"/>
            </w:tcBorders>
            <w:vAlign w:val="center"/>
          </w:tcPr>
          <w:p w14:paraId="7B690D0D">
            <w:pPr>
              <w:autoSpaceDE w:val="0"/>
              <w:autoSpaceDN w:val="0"/>
              <w:snapToGrid/>
              <w:spacing w:line="340" w:lineRule="exact"/>
              <w:jc w:val="center"/>
              <w:rPr>
                <w:rFonts w:cs="宋体" w:asciiTheme="minorEastAsia" w:hAnsiTheme="minorEastAsia" w:eastAsiaTheme="minorEastAsia"/>
                <w:sz w:val="24"/>
                <w:szCs w:val="24"/>
                <w:lang w:eastAsia="en-US" w:bidi="en-US"/>
              </w:rPr>
            </w:pPr>
          </w:p>
        </w:tc>
      </w:tr>
      <w:tr w14:paraId="226FFF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2019" w:type="dxa"/>
            <w:tcBorders>
              <w:top w:val="single" w:color="auto" w:sz="4" w:space="0"/>
              <w:bottom w:val="single" w:color="auto" w:sz="4" w:space="0"/>
              <w:right w:val="single" w:color="auto" w:sz="4" w:space="0"/>
            </w:tcBorders>
            <w:vAlign w:val="center"/>
          </w:tcPr>
          <w:p w14:paraId="4BFB60B0">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eastAsia="en-US" w:bidi="en-US"/>
              </w:rPr>
              <w:t>质量要求</w:t>
            </w:r>
          </w:p>
        </w:tc>
        <w:tc>
          <w:tcPr>
            <w:tcW w:w="6916" w:type="dxa"/>
            <w:gridSpan w:val="5"/>
            <w:tcBorders>
              <w:top w:val="single" w:color="auto" w:sz="4" w:space="0"/>
              <w:left w:val="single" w:color="auto" w:sz="4" w:space="0"/>
              <w:bottom w:val="single" w:color="auto" w:sz="4" w:space="0"/>
            </w:tcBorders>
            <w:vAlign w:val="center"/>
          </w:tcPr>
          <w:p w14:paraId="3F7E74C1">
            <w:pPr>
              <w:autoSpaceDE w:val="0"/>
              <w:autoSpaceDN w:val="0"/>
              <w:snapToGrid/>
              <w:spacing w:line="340" w:lineRule="exact"/>
              <w:jc w:val="center"/>
              <w:rPr>
                <w:rFonts w:cs="宋体" w:asciiTheme="minorEastAsia" w:hAnsiTheme="minorEastAsia" w:eastAsiaTheme="minorEastAsia"/>
                <w:sz w:val="24"/>
                <w:szCs w:val="24"/>
                <w:lang w:eastAsia="en-US" w:bidi="en-US"/>
              </w:rPr>
            </w:pPr>
          </w:p>
        </w:tc>
      </w:tr>
      <w:tr w14:paraId="54AFFC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2019" w:type="dxa"/>
            <w:tcBorders>
              <w:top w:val="single" w:color="auto" w:sz="4" w:space="0"/>
              <w:bottom w:val="single" w:color="auto" w:sz="4" w:space="0"/>
              <w:right w:val="single" w:color="auto" w:sz="4" w:space="0"/>
            </w:tcBorders>
            <w:vAlign w:val="center"/>
          </w:tcPr>
          <w:p w14:paraId="2594247D">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bidi="en-US"/>
              </w:rPr>
              <w:t>磋商</w:t>
            </w:r>
            <w:r>
              <w:rPr>
                <w:rFonts w:hint="eastAsia" w:cs="宋体" w:asciiTheme="minorEastAsia" w:hAnsiTheme="minorEastAsia" w:eastAsiaTheme="minorEastAsia"/>
                <w:sz w:val="24"/>
                <w:szCs w:val="24"/>
                <w:lang w:eastAsia="en-US" w:bidi="en-US"/>
              </w:rPr>
              <w:t>有效期</w:t>
            </w:r>
          </w:p>
        </w:tc>
        <w:tc>
          <w:tcPr>
            <w:tcW w:w="6916" w:type="dxa"/>
            <w:gridSpan w:val="5"/>
            <w:tcBorders>
              <w:top w:val="single" w:color="auto" w:sz="4" w:space="0"/>
              <w:left w:val="single" w:color="auto" w:sz="4" w:space="0"/>
              <w:bottom w:val="single" w:color="auto" w:sz="4" w:space="0"/>
            </w:tcBorders>
            <w:vAlign w:val="center"/>
          </w:tcPr>
          <w:p w14:paraId="708F11CF">
            <w:pPr>
              <w:autoSpaceDE w:val="0"/>
              <w:autoSpaceDN w:val="0"/>
              <w:snapToGrid/>
              <w:spacing w:line="340" w:lineRule="exact"/>
              <w:ind w:firstLine="720" w:firstLineChars="300"/>
              <w:jc w:val="center"/>
              <w:rPr>
                <w:rFonts w:cs="宋体" w:asciiTheme="minorEastAsia" w:hAnsiTheme="minorEastAsia" w:eastAsiaTheme="minorEastAsia"/>
                <w:sz w:val="24"/>
                <w:szCs w:val="24"/>
                <w:lang w:bidi="en-US"/>
              </w:rPr>
            </w:pPr>
          </w:p>
        </w:tc>
      </w:tr>
      <w:tr w14:paraId="0F3E40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2019" w:type="dxa"/>
            <w:tcBorders>
              <w:top w:val="single" w:color="auto" w:sz="4" w:space="0"/>
              <w:bottom w:val="single" w:color="auto" w:sz="4" w:space="0"/>
              <w:right w:val="single" w:color="auto" w:sz="4" w:space="0"/>
            </w:tcBorders>
            <w:vAlign w:val="center"/>
          </w:tcPr>
          <w:p w14:paraId="5FD582EB">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eastAsia="en-US" w:bidi="en-US"/>
              </w:rPr>
              <w:t>项目</w:t>
            </w:r>
            <w:r>
              <w:rPr>
                <w:rFonts w:hint="eastAsia" w:cs="宋体" w:asciiTheme="minorEastAsia" w:hAnsiTheme="minorEastAsia" w:eastAsiaTheme="minorEastAsia"/>
                <w:sz w:val="24"/>
                <w:szCs w:val="24"/>
                <w:lang w:bidi="en-US"/>
              </w:rPr>
              <w:t>经理</w:t>
            </w:r>
            <w:r>
              <w:rPr>
                <w:rFonts w:hint="eastAsia" w:cs="宋体" w:asciiTheme="minorEastAsia" w:hAnsiTheme="minorEastAsia" w:eastAsiaTheme="minorEastAsia"/>
                <w:sz w:val="24"/>
                <w:szCs w:val="24"/>
                <w:lang w:eastAsia="en-US" w:bidi="en-US"/>
              </w:rPr>
              <w:t>姓名</w:t>
            </w:r>
          </w:p>
        </w:tc>
        <w:tc>
          <w:tcPr>
            <w:tcW w:w="1887" w:type="dxa"/>
            <w:tcBorders>
              <w:top w:val="single" w:color="auto" w:sz="4" w:space="0"/>
              <w:left w:val="single" w:color="auto" w:sz="4" w:space="0"/>
              <w:bottom w:val="single" w:color="auto" w:sz="4" w:space="0"/>
              <w:right w:val="single" w:color="auto" w:sz="4" w:space="0"/>
            </w:tcBorders>
            <w:vAlign w:val="center"/>
          </w:tcPr>
          <w:p w14:paraId="2F1AF224">
            <w:pPr>
              <w:autoSpaceDE w:val="0"/>
              <w:autoSpaceDN w:val="0"/>
              <w:snapToGrid/>
              <w:spacing w:line="340" w:lineRule="exact"/>
              <w:ind w:firstLine="360"/>
              <w:jc w:val="center"/>
              <w:rPr>
                <w:rFonts w:cs="宋体" w:asciiTheme="minorEastAsia" w:hAnsiTheme="minorEastAsia" w:eastAsiaTheme="minorEastAsia"/>
                <w:sz w:val="24"/>
                <w:szCs w:val="24"/>
                <w:lang w:eastAsia="en-US" w:bidi="en-US"/>
              </w:rPr>
            </w:pPr>
          </w:p>
        </w:tc>
        <w:tc>
          <w:tcPr>
            <w:tcW w:w="1292" w:type="dxa"/>
            <w:tcBorders>
              <w:top w:val="single" w:color="auto" w:sz="4" w:space="0"/>
              <w:left w:val="single" w:color="auto" w:sz="4" w:space="0"/>
              <w:bottom w:val="single" w:color="auto" w:sz="4" w:space="0"/>
              <w:right w:val="single" w:color="auto" w:sz="4" w:space="0"/>
            </w:tcBorders>
            <w:vAlign w:val="center"/>
          </w:tcPr>
          <w:p w14:paraId="72037E49">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eastAsia="en-US" w:bidi="en-US"/>
              </w:rPr>
              <w:t>证书编号</w:t>
            </w:r>
          </w:p>
        </w:tc>
        <w:tc>
          <w:tcPr>
            <w:tcW w:w="1437" w:type="dxa"/>
            <w:tcBorders>
              <w:top w:val="single" w:color="auto" w:sz="4" w:space="0"/>
              <w:left w:val="single" w:color="auto" w:sz="4" w:space="0"/>
              <w:bottom w:val="single" w:color="auto" w:sz="4" w:space="0"/>
              <w:right w:val="single" w:color="auto" w:sz="4" w:space="0"/>
            </w:tcBorders>
            <w:vAlign w:val="center"/>
          </w:tcPr>
          <w:p w14:paraId="3256D198">
            <w:pPr>
              <w:autoSpaceDE w:val="0"/>
              <w:autoSpaceDN w:val="0"/>
              <w:snapToGrid/>
              <w:spacing w:line="340" w:lineRule="exact"/>
              <w:ind w:firstLine="360"/>
              <w:jc w:val="center"/>
              <w:rPr>
                <w:rFonts w:cs="宋体" w:asciiTheme="minorEastAsia" w:hAnsiTheme="minorEastAsia" w:eastAsiaTheme="minorEastAsia"/>
                <w:sz w:val="24"/>
                <w:szCs w:val="24"/>
                <w:lang w:eastAsia="en-US" w:bidi="en-US"/>
              </w:rPr>
            </w:pPr>
          </w:p>
        </w:tc>
        <w:tc>
          <w:tcPr>
            <w:tcW w:w="1293" w:type="dxa"/>
            <w:tcBorders>
              <w:top w:val="single" w:color="auto" w:sz="4" w:space="0"/>
              <w:left w:val="single" w:color="auto" w:sz="4" w:space="0"/>
              <w:bottom w:val="single" w:color="auto" w:sz="4" w:space="0"/>
              <w:right w:val="single" w:color="auto" w:sz="4" w:space="0"/>
            </w:tcBorders>
            <w:vAlign w:val="center"/>
          </w:tcPr>
          <w:p w14:paraId="2DD06D04">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bidi="en-US"/>
              </w:rPr>
              <w:t>证书等级</w:t>
            </w:r>
          </w:p>
        </w:tc>
        <w:tc>
          <w:tcPr>
            <w:tcW w:w="1007" w:type="dxa"/>
            <w:tcBorders>
              <w:top w:val="single" w:color="auto" w:sz="4" w:space="0"/>
              <w:left w:val="single" w:color="auto" w:sz="4" w:space="0"/>
              <w:bottom w:val="single" w:color="auto" w:sz="4" w:space="0"/>
            </w:tcBorders>
            <w:vAlign w:val="center"/>
          </w:tcPr>
          <w:p w14:paraId="1BB7B914">
            <w:pPr>
              <w:autoSpaceDE w:val="0"/>
              <w:autoSpaceDN w:val="0"/>
              <w:snapToGrid/>
              <w:spacing w:line="340" w:lineRule="exact"/>
              <w:ind w:firstLine="360"/>
              <w:jc w:val="center"/>
              <w:rPr>
                <w:rFonts w:cs="宋体" w:asciiTheme="minorEastAsia" w:hAnsiTheme="minorEastAsia" w:eastAsiaTheme="minorEastAsia"/>
                <w:sz w:val="24"/>
                <w:szCs w:val="24"/>
                <w:lang w:eastAsia="en-US" w:bidi="en-US"/>
              </w:rPr>
            </w:pPr>
          </w:p>
        </w:tc>
      </w:tr>
      <w:tr w14:paraId="160A9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019" w:type="dxa"/>
            <w:tcBorders>
              <w:top w:val="single" w:color="auto" w:sz="4" w:space="0"/>
              <w:bottom w:val="single" w:color="auto" w:sz="4" w:space="0"/>
              <w:right w:val="single" w:color="auto" w:sz="4" w:space="0"/>
            </w:tcBorders>
            <w:vAlign w:val="center"/>
          </w:tcPr>
          <w:p w14:paraId="6DBE13AF">
            <w:pPr>
              <w:autoSpaceDE w:val="0"/>
              <w:autoSpaceDN w:val="0"/>
              <w:snapToGrid/>
              <w:spacing w:line="340" w:lineRule="exact"/>
              <w:jc w:val="center"/>
              <w:rPr>
                <w:rFonts w:cs="宋体" w:asciiTheme="minorEastAsia" w:hAnsiTheme="minorEastAsia" w:eastAsiaTheme="minorEastAsia"/>
                <w:sz w:val="24"/>
                <w:szCs w:val="24"/>
                <w:lang w:eastAsia="en-US" w:bidi="en-US"/>
              </w:rPr>
            </w:pPr>
            <w:r>
              <w:rPr>
                <w:rFonts w:hint="eastAsia" w:cs="宋体" w:asciiTheme="minorEastAsia" w:hAnsiTheme="minorEastAsia" w:eastAsiaTheme="minorEastAsia"/>
                <w:sz w:val="24"/>
                <w:szCs w:val="24"/>
                <w:lang w:eastAsia="en-US" w:bidi="en-US"/>
              </w:rPr>
              <w:t>备注</w:t>
            </w:r>
          </w:p>
        </w:tc>
        <w:tc>
          <w:tcPr>
            <w:tcW w:w="6916" w:type="dxa"/>
            <w:gridSpan w:val="5"/>
            <w:tcBorders>
              <w:top w:val="single" w:color="auto" w:sz="4" w:space="0"/>
              <w:left w:val="single" w:color="auto" w:sz="4" w:space="0"/>
              <w:bottom w:val="single" w:color="auto" w:sz="4" w:space="0"/>
            </w:tcBorders>
            <w:vAlign w:val="center"/>
          </w:tcPr>
          <w:p w14:paraId="06B2D19F">
            <w:pPr>
              <w:autoSpaceDE w:val="0"/>
              <w:autoSpaceDN w:val="0"/>
              <w:snapToGrid/>
              <w:spacing w:line="340" w:lineRule="exact"/>
              <w:jc w:val="center"/>
              <w:rPr>
                <w:rFonts w:cs="宋体" w:asciiTheme="minorEastAsia" w:hAnsiTheme="minorEastAsia" w:eastAsiaTheme="minorEastAsia"/>
                <w:sz w:val="24"/>
                <w:szCs w:val="24"/>
                <w:lang w:eastAsia="en-US" w:bidi="en-US"/>
              </w:rPr>
            </w:pPr>
          </w:p>
        </w:tc>
      </w:tr>
    </w:tbl>
    <w:p w14:paraId="5D1C2C8A">
      <w:pPr>
        <w:spacing w:line="440" w:lineRule="exact"/>
        <w:rPr>
          <w:rFonts w:asciiTheme="minorEastAsia" w:hAnsiTheme="minorEastAsia" w:eastAsiaTheme="minorEastAsia"/>
          <w:b/>
          <w:bCs/>
          <w:sz w:val="24"/>
        </w:rPr>
      </w:pPr>
      <w:r>
        <w:rPr>
          <w:rFonts w:hint="eastAsia" w:asciiTheme="minorEastAsia" w:hAnsiTheme="minorEastAsia" w:eastAsiaTheme="minorEastAsia"/>
          <w:b/>
          <w:bCs/>
          <w:sz w:val="24"/>
        </w:rPr>
        <w:t>注：该表中所有空白项均为必填项。</w:t>
      </w:r>
    </w:p>
    <w:p w14:paraId="02BF2005">
      <w:pPr>
        <w:widowControl w:val="0"/>
        <w:tabs>
          <w:tab w:val="left" w:leader="underscore" w:pos="4915"/>
        </w:tabs>
        <w:adjustRightInd/>
        <w:snapToGrid/>
        <w:spacing w:line="420" w:lineRule="exact"/>
        <w:ind w:left="3179" w:leftChars="1445" w:firstLine="240" w:firstLineChars="100"/>
        <w:rPr>
          <w:rFonts w:asciiTheme="minorEastAsia" w:hAnsiTheme="minorEastAsia" w:eastAsiaTheme="minorEastAsia"/>
          <w:sz w:val="24"/>
        </w:rPr>
      </w:pPr>
    </w:p>
    <w:p w14:paraId="04CE20EC">
      <w:pPr>
        <w:widowControl w:val="0"/>
        <w:tabs>
          <w:tab w:val="left" w:leader="underscore" w:pos="4915"/>
        </w:tabs>
        <w:adjustRightInd/>
        <w:snapToGrid/>
        <w:spacing w:line="420" w:lineRule="exact"/>
        <w:ind w:left="3179" w:leftChars="1445" w:firstLine="240" w:firstLineChars="100"/>
        <w:rPr>
          <w:rFonts w:asciiTheme="minorEastAsia" w:hAnsiTheme="minorEastAsia" w:eastAsiaTheme="minorEastAsia"/>
          <w:sz w:val="24"/>
        </w:rPr>
      </w:pPr>
      <w:r>
        <w:rPr>
          <w:rFonts w:hint="eastAsia" w:asciiTheme="minorEastAsia" w:hAnsiTheme="minorEastAsia" w:eastAsiaTheme="minorEastAsia"/>
          <w:sz w:val="24"/>
        </w:rPr>
        <w:t>响应人：</w:t>
      </w:r>
      <w:r>
        <w:rPr>
          <w:rFonts w:hint="eastAsia" w:cs="宋体" w:asciiTheme="minorEastAsia" w:hAnsiTheme="minorEastAsia" w:eastAsiaTheme="minorEastAsia"/>
          <w:sz w:val="24"/>
          <w:szCs w:val="24"/>
          <w:u w:val="single"/>
          <w:lang w:val="en-US" w:eastAsia="zh-CN" w:bidi="en-US"/>
        </w:rPr>
        <w:t xml:space="preserve">          </w:t>
      </w:r>
      <w:r>
        <w:rPr>
          <w:rFonts w:hint="eastAsia" w:asciiTheme="minorEastAsia" w:hAnsiTheme="minorEastAsia" w:eastAsiaTheme="minorEastAsia"/>
          <w:sz w:val="24"/>
        </w:rPr>
        <w:t>（公章签章）</w:t>
      </w:r>
    </w:p>
    <w:p w14:paraId="429C4C08">
      <w:pPr>
        <w:widowControl w:val="0"/>
        <w:tabs>
          <w:tab w:val="left" w:leader="underscore" w:pos="7143"/>
        </w:tabs>
        <w:adjustRightInd/>
        <w:snapToGrid/>
        <w:spacing w:line="420" w:lineRule="exact"/>
        <w:ind w:left="3320"/>
        <w:rPr>
          <w:rFonts w:asciiTheme="minorEastAsia" w:hAnsiTheme="minorEastAsia" w:eastAsiaTheme="minorEastAsia"/>
          <w:sz w:val="24"/>
        </w:rPr>
      </w:pPr>
      <w:r>
        <w:rPr>
          <w:rFonts w:hint="eastAsia" w:asciiTheme="minorEastAsia" w:hAnsiTheme="minorEastAsia" w:eastAsiaTheme="minorEastAsia"/>
          <w:sz w:val="24"/>
        </w:rPr>
        <w:t>法定代表人或其委托代理人：</w:t>
      </w:r>
      <w:r>
        <w:rPr>
          <w:rFonts w:hint="eastAsia" w:cs="宋体" w:asciiTheme="minorEastAsia" w:hAnsiTheme="minorEastAsia" w:eastAsiaTheme="minorEastAsia"/>
          <w:sz w:val="24"/>
          <w:szCs w:val="24"/>
          <w:u w:val="single"/>
          <w:lang w:val="en-US" w:eastAsia="zh-CN" w:bidi="en-US"/>
        </w:rPr>
        <w:t xml:space="preserve">     </w:t>
      </w:r>
      <w:r>
        <w:rPr>
          <w:rFonts w:hint="eastAsia" w:asciiTheme="minorEastAsia" w:hAnsiTheme="minorEastAsia" w:eastAsiaTheme="minorEastAsia"/>
          <w:sz w:val="24"/>
        </w:rPr>
        <w:t>（电子签章）</w:t>
      </w:r>
    </w:p>
    <w:p w14:paraId="542FEBAA">
      <w:pPr>
        <w:widowControl w:val="0"/>
        <w:adjustRightInd/>
        <w:snapToGrid/>
        <w:spacing w:line="420" w:lineRule="exact"/>
        <w:jc w:val="center"/>
        <w:rPr>
          <w:rFonts w:asciiTheme="minorEastAsia" w:hAnsiTheme="minorEastAsia" w:eastAsiaTheme="minorEastAsia"/>
          <w:sz w:val="24"/>
        </w:rPr>
      </w:pPr>
      <w:r>
        <w:rPr>
          <w:rFonts w:hint="eastAsia" w:asciiTheme="minorEastAsia" w:hAnsiTheme="minorEastAsia" w:eastAsiaTheme="minorEastAsia"/>
          <w:sz w:val="24"/>
        </w:rPr>
        <w:t>年  月  日</w:t>
      </w:r>
    </w:p>
    <w:p w14:paraId="76BF4CA3">
      <w:pPr>
        <w:adjustRightInd/>
        <w:snapToGrid/>
        <w:spacing w:after="0"/>
        <w:rPr>
          <w:rFonts w:asciiTheme="minorEastAsia" w:hAnsiTheme="minorEastAsia" w:eastAsiaTheme="minorEastAsia"/>
          <w:sz w:val="24"/>
        </w:rPr>
      </w:pPr>
      <w:r>
        <w:rPr>
          <w:rFonts w:asciiTheme="minorEastAsia" w:hAnsiTheme="minorEastAsia" w:eastAsiaTheme="minorEastAsia"/>
          <w:sz w:val="24"/>
        </w:rPr>
        <w:br w:type="page"/>
      </w:r>
    </w:p>
    <w:p w14:paraId="534BD07C">
      <w:pPr>
        <w:keepLines w:val="0"/>
        <w:widowControl/>
        <w:spacing w:before="0"/>
        <w:jc w:val="center"/>
        <w:outlineLvl w:val="9"/>
        <w:rPr>
          <w:rFonts w:asciiTheme="minorEastAsia" w:hAnsiTheme="minorEastAsia" w:eastAsiaTheme="minorEastAsia"/>
          <w:b w:val="0"/>
        </w:rPr>
      </w:pPr>
      <w:bookmarkStart w:id="500" w:name="_Toc16770589"/>
      <w:r>
        <w:rPr>
          <w:rFonts w:hint="eastAsia" w:cs="Times New Roman" w:asciiTheme="minorEastAsia" w:hAnsiTheme="minorEastAsia" w:eastAsiaTheme="minorEastAsia"/>
          <w:b/>
          <w:sz w:val="32"/>
          <w:szCs w:val="32"/>
          <w:lang w:val="en-US" w:eastAsia="zh-CN" w:bidi="ar-SA"/>
        </w:rPr>
        <w:t>二、法定代表人身份证明</w:t>
      </w:r>
      <w:bookmarkEnd w:id="500"/>
    </w:p>
    <w:p w14:paraId="0E1C95C6">
      <w:pPr>
        <w:spacing w:line="500" w:lineRule="exact"/>
        <w:rPr>
          <w:rFonts w:hint="eastAsia" w:cs="Calibri" w:asciiTheme="minorEastAsia" w:hAnsiTheme="minorEastAsia" w:eastAsiaTheme="minorEastAsia"/>
          <w:sz w:val="24"/>
          <w:szCs w:val="24"/>
          <w:u w:val="single"/>
          <w:lang w:eastAsia="zh-CN"/>
        </w:rPr>
      </w:pPr>
      <w:r>
        <w:rPr>
          <w:rFonts w:hint="eastAsia" w:cs="Calibri" w:asciiTheme="minorEastAsia" w:hAnsiTheme="minorEastAsia" w:eastAsiaTheme="minorEastAsia"/>
          <w:sz w:val="24"/>
          <w:szCs w:val="24"/>
        </w:rPr>
        <w:t>响应人：</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eastAsia="zh-CN"/>
        </w:rPr>
        <w:t>；</w:t>
      </w:r>
    </w:p>
    <w:p w14:paraId="02F249BB">
      <w:pPr>
        <w:spacing w:line="500" w:lineRule="exact"/>
        <w:rPr>
          <w:rFonts w:hint="eastAsia" w:cs="Calibri" w:asciiTheme="minorEastAsia" w:hAnsiTheme="minorEastAsia" w:eastAsiaTheme="minorEastAsia"/>
          <w:sz w:val="24"/>
          <w:szCs w:val="24"/>
          <w:u w:val="single"/>
          <w:lang w:eastAsia="zh-CN"/>
        </w:rPr>
      </w:pPr>
      <w:r>
        <w:rPr>
          <w:rFonts w:hint="eastAsia" w:cs="Calibri" w:asciiTheme="minorEastAsia" w:hAnsiTheme="minorEastAsia" w:eastAsiaTheme="minorEastAsia"/>
          <w:sz w:val="24"/>
          <w:szCs w:val="24"/>
        </w:rPr>
        <w:t>单位性质：</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eastAsia="zh-CN"/>
        </w:rPr>
        <w:t>；</w:t>
      </w:r>
    </w:p>
    <w:p w14:paraId="1B922888">
      <w:pPr>
        <w:spacing w:line="500" w:lineRule="exact"/>
        <w:rPr>
          <w:rFonts w:hint="eastAsia" w:cs="Calibri" w:asciiTheme="minorEastAsia" w:hAnsiTheme="minorEastAsia" w:eastAsiaTheme="minorEastAsia"/>
          <w:sz w:val="24"/>
          <w:szCs w:val="24"/>
          <w:u w:val="single"/>
          <w:lang w:eastAsia="zh-CN"/>
        </w:rPr>
      </w:pPr>
      <w:r>
        <w:rPr>
          <w:rFonts w:hint="eastAsia" w:cs="Calibri" w:asciiTheme="minorEastAsia" w:hAnsiTheme="minorEastAsia" w:eastAsiaTheme="minorEastAsia"/>
          <w:sz w:val="24"/>
          <w:szCs w:val="24"/>
        </w:rPr>
        <w:t>地址：</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val="en-US" w:eastAsia="zh-CN"/>
        </w:rPr>
        <w:t xml:space="preserve">  </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eastAsia="zh-CN"/>
        </w:rPr>
        <w:t>；</w:t>
      </w:r>
    </w:p>
    <w:p w14:paraId="2AD8D8F7">
      <w:pPr>
        <w:spacing w:line="500" w:lineRule="exact"/>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成立时间：</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年</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月</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日</w:t>
      </w:r>
    </w:p>
    <w:p w14:paraId="7B16CD1F">
      <w:pPr>
        <w:spacing w:line="500" w:lineRule="exact"/>
        <w:rPr>
          <w:rFonts w:cs="Calibri" w:asciiTheme="minorEastAsia" w:hAnsiTheme="minorEastAsia" w:eastAsiaTheme="minorEastAsia"/>
          <w:sz w:val="24"/>
          <w:szCs w:val="24"/>
          <w:u w:val="single"/>
        </w:rPr>
      </w:pPr>
      <w:r>
        <w:rPr>
          <w:rFonts w:hint="eastAsia" w:cs="Calibri" w:asciiTheme="minorEastAsia" w:hAnsiTheme="minorEastAsia" w:eastAsiaTheme="minorEastAsia"/>
          <w:sz w:val="24"/>
          <w:szCs w:val="24"/>
        </w:rPr>
        <w:t>经营期限：</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eastAsia="zh-CN"/>
        </w:rPr>
        <w:t>；</w:t>
      </w:r>
      <w:r>
        <w:rPr>
          <w:rFonts w:hint="eastAsia" w:cs="Calibri" w:asciiTheme="minorEastAsia" w:hAnsiTheme="minorEastAsia" w:eastAsiaTheme="minorEastAsia"/>
          <w:sz w:val="24"/>
          <w:szCs w:val="24"/>
          <w:u w:val="single"/>
        </w:rPr>
        <w:t xml:space="preserve"> </w:t>
      </w:r>
    </w:p>
    <w:p w14:paraId="3F035CAA">
      <w:pPr>
        <w:spacing w:line="500" w:lineRule="exact"/>
        <w:rPr>
          <w:rFonts w:cs="Calibri" w:asciiTheme="minorEastAsia" w:hAnsiTheme="minorEastAsia" w:eastAsiaTheme="minorEastAsia"/>
          <w:sz w:val="24"/>
          <w:szCs w:val="24"/>
          <w:u w:val="single"/>
        </w:rPr>
      </w:pPr>
      <w:r>
        <w:rPr>
          <w:rFonts w:hint="eastAsia" w:cs="Calibri" w:asciiTheme="minorEastAsia" w:hAnsiTheme="minorEastAsia" w:eastAsiaTheme="minorEastAsia"/>
          <w:sz w:val="24"/>
          <w:szCs w:val="24"/>
        </w:rPr>
        <w:t>姓名：</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 xml:space="preserve">   性别：</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eastAsia="zh-CN"/>
        </w:rPr>
        <w:t>；</w:t>
      </w:r>
    </w:p>
    <w:p w14:paraId="1C56AE55">
      <w:pPr>
        <w:spacing w:line="500" w:lineRule="exact"/>
        <w:rPr>
          <w:rFonts w:hint="eastAsia" w:cs="Calibri" w:asciiTheme="minorEastAsia" w:hAnsiTheme="minorEastAsia" w:eastAsiaTheme="minorEastAsia"/>
          <w:sz w:val="24"/>
          <w:szCs w:val="24"/>
          <w:u w:val="single"/>
          <w:lang w:eastAsia="zh-CN"/>
        </w:rPr>
      </w:pPr>
      <w:r>
        <w:rPr>
          <w:rFonts w:hint="eastAsia" w:cs="Calibri" w:asciiTheme="minorEastAsia" w:hAnsiTheme="minorEastAsia" w:eastAsiaTheme="minorEastAsia"/>
          <w:sz w:val="24"/>
          <w:szCs w:val="24"/>
        </w:rPr>
        <w:t>年龄：</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 xml:space="preserve">    职务：</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u w:val="single"/>
          <w:lang w:eastAsia="zh-CN"/>
        </w:rPr>
        <w:t>；</w:t>
      </w:r>
    </w:p>
    <w:p w14:paraId="6D762CD1">
      <w:pPr>
        <w:spacing w:line="500" w:lineRule="exact"/>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系</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（供应商名称）的法定代表人。</w:t>
      </w:r>
    </w:p>
    <w:p w14:paraId="7416E679">
      <w:pPr>
        <w:spacing w:line="500" w:lineRule="exact"/>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特此证明。</w:t>
      </w:r>
    </w:p>
    <w:p w14:paraId="0FBA06AD">
      <w:pPr>
        <w:spacing w:line="500" w:lineRule="exact"/>
        <w:rPr>
          <w:rFonts w:cs="Calibri" w:asciiTheme="minorEastAsia" w:hAnsiTheme="minorEastAsia" w:eastAsiaTheme="minorEastAsia"/>
          <w:sz w:val="24"/>
          <w:szCs w:val="24"/>
        </w:rPr>
      </w:pPr>
    </w:p>
    <w:p w14:paraId="14696C97">
      <w:pPr>
        <w:spacing w:line="500" w:lineRule="exact"/>
        <w:rPr>
          <w:rFonts w:cs="Calibri" w:asciiTheme="minorEastAsia" w:hAnsiTheme="minorEastAsia" w:eastAsiaTheme="minorEastAsia"/>
          <w:sz w:val="24"/>
          <w:szCs w:val="24"/>
        </w:rPr>
      </w:pPr>
    </w:p>
    <w:p w14:paraId="3DA22567">
      <w:pPr>
        <w:spacing w:line="500" w:lineRule="exact"/>
        <w:jc w:val="right"/>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响应人：（公章签章）</w:t>
      </w:r>
    </w:p>
    <w:p w14:paraId="27D5D362">
      <w:pPr>
        <w:spacing w:line="500" w:lineRule="exact"/>
        <w:jc w:val="right"/>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年   月   日</w:t>
      </w:r>
    </w:p>
    <w:p w14:paraId="310686B4">
      <w:pPr>
        <w:pStyle w:val="4"/>
        <w:keepLines w:val="0"/>
        <w:widowControl/>
        <w:spacing w:before="0"/>
        <w:jc w:val="center"/>
        <w:rPr>
          <w:rFonts w:asciiTheme="minorEastAsia" w:hAnsiTheme="minorEastAsia" w:eastAsiaTheme="minorEastAsia"/>
          <w:b w:val="0"/>
        </w:rPr>
      </w:pPr>
      <w:r>
        <w:rPr>
          <w:rFonts w:hint="eastAsia" w:asciiTheme="minorEastAsia" w:hAnsiTheme="minorEastAsia" w:eastAsiaTheme="minorEastAsia"/>
        </w:rPr>
        <w:br w:type="page"/>
      </w:r>
      <w:bookmarkStart w:id="501" w:name="_Toc528078069"/>
      <w:bookmarkEnd w:id="501"/>
      <w:bookmarkStart w:id="502" w:name="_Toc16770590"/>
      <w:r>
        <w:rPr>
          <w:rFonts w:hint="eastAsia" w:asciiTheme="minorEastAsia" w:hAnsiTheme="minorEastAsia" w:eastAsiaTheme="minorEastAsia"/>
        </w:rPr>
        <w:t>三、授权委托书</w:t>
      </w:r>
      <w:bookmarkEnd w:id="502"/>
    </w:p>
    <w:p w14:paraId="2EB69EA7">
      <w:pPr>
        <w:spacing w:line="500" w:lineRule="exact"/>
        <w:ind w:firstLine="480" w:firstLineChars="200"/>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本人</w:t>
      </w:r>
      <w:r>
        <w:rPr>
          <w:rFonts w:hint="eastAsia" w:cs="Calibri" w:asciiTheme="minorEastAsia" w:hAnsiTheme="minorEastAsia" w:eastAsiaTheme="minorEastAsia"/>
          <w:sz w:val="24"/>
          <w:szCs w:val="24"/>
          <w:u w:val="single"/>
        </w:rPr>
        <w:t xml:space="preserve">（姓名）    </w:t>
      </w:r>
      <w:r>
        <w:rPr>
          <w:rFonts w:hint="eastAsia" w:cs="Calibri" w:asciiTheme="minorEastAsia" w:hAnsiTheme="minorEastAsia" w:eastAsiaTheme="minorEastAsia"/>
          <w:sz w:val="24"/>
          <w:szCs w:val="24"/>
        </w:rPr>
        <w:t>系（响应人名称）</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的法定代表人，现委托</w:t>
      </w:r>
      <w:r>
        <w:rPr>
          <w:rFonts w:hint="eastAsia" w:cs="Calibri" w:asciiTheme="minorEastAsia" w:hAnsiTheme="minorEastAsia" w:eastAsiaTheme="minorEastAsia"/>
          <w:sz w:val="24"/>
          <w:szCs w:val="24"/>
          <w:u w:val="single"/>
        </w:rPr>
        <w:t xml:space="preserve">（姓名）    </w:t>
      </w:r>
      <w:r>
        <w:rPr>
          <w:rFonts w:hint="eastAsia" w:cs="Calibri" w:asciiTheme="minorEastAsia" w:hAnsiTheme="minorEastAsia" w:eastAsiaTheme="minorEastAsia"/>
          <w:sz w:val="24"/>
          <w:szCs w:val="24"/>
        </w:rPr>
        <w:t>为我方代理人。代理人根据授权，以我方名义签署、澄清、说明、补正、递交、撤回、修改</w:t>
      </w:r>
      <w:r>
        <w:rPr>
          <w:rFonts w:hint="eastAsia" w:cs="Calibri" w:asciiTheme="minorEastAsia" w:hAnsiTheme="minorEastAsia" w:eastAsiaTheme="minorEastAsia"/>
          <w:sz w:val="24"/>
          <w:szCs w:val="24"/>
          <w:u w:val="single"/>
        </w:rPr>
        <w:t>（</w:t>
      </w:r>
      <w:r>
        <w:rPr>
          <w:rFonts w:hint="eastAsia" w:cs="Calibri" w:asciiTheme="minorEastAsia" w:hAnsiTheme="minorEastAsia" w:eastAsiaTheme="minorEastAsia"/>
          <w:sz w:val="24"/>
          <w:szCs w:val="24"/>
          <w:u w:val="single"/>
          <w:lang w:eastAsia="zh-CN"/>
        </w:rPr>
        <w:t>项目名称</w:t>
      </w:r>
      <w:r>
        <w:rPr>
          <w:rFonts w:hint="eastAsia" w:cs="Calibri" w:asciiTheme="minorEastAsia" w:hAnsiTheme="minorEastAsia" w:eastAsiaTheme="minorEastAsia"/>
          <w:sz w:val="24"/>
          <w:szCs w:val="24"/>
          <w:u w:val="single"/>
        </w:rPr>
        <w:t xml:space="preserve">）      </w:t>
      </w:r>
      <w:r>
        <w:rPr>
          <w:rFonts w:hint="eastAsia" w:cs="Calibri" w:asciiTheme="minorEastAsia" w:hAnsiTheme="minorEastAsia" w:eastAsiaTheme="minorEastAsia"/>
          <w:sz w:val="24"/>
          <w:szCs w:val="24"/>
        </w:rPr>
        <w:t>响应文件、签订合同和处理有关事宜，其法律后果由我方承担。</w:t>
      </w:r>
    </w:p>
    <w:p w14:paraId="3D51944C">
      <w:pPr>
        <w:spacing w:line="500" w:lineRule="exact"/>
        <w:ind w:firstLine="480" w:firstLineChars="200"/>
        <w:rPr>
          <w:rFonts w:cs="Calibri" w:asciiTheme="minorEastAsia" w:hAnsiTheme="minorEastAsia" w:eastAsiaTheme="minorEastAsia"/>
          <w:sz w:val="24"/>
          <w:szCs w:val="24"/>
          <w:u w:val="single"/>
        </w:rPr>
      </w:pPr>
      <w:r>
        <w:rPr>
          <w:rFonts w:hint="eastAsia" w:cs="Calibri" w:asciiTheme="minorEastAsia" w:hAnsiTheme="minorEastAsia" w:eastAsiaTheme="minorEastAsia"/>
          <w:sz w:val="24"/>
          <w:szCs w:val="24"/>
        </w:rPr>
        <w:t>委托期限：</w:t>
      </w:r>
      <w:r>
        <w:rPr>
          <w:rFonts w:hint="eastAsia" w:cs="Calibri" w:asciiTheme="minorEastAsia" w:hAnsiTheme="minorEastAsia" w:eastAsiaTheme="minorEastAsia"/>
          <w:sz w:val="24"/>
          <w:szCs w:val="24"/>
          <w:u w:val="single"/>
        </w:rPr>
        <w:t>至本项目竣工验收结束</w:t>
      </w:r>
    </w:p>
    <w:p w14:paraId="57627CD6">
      <w:pPr>
        <w:spacing w:line="500" w:lineRule="exact"/>
        <w:ind w:firstLine="480" w:firstLineChars="200"/>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代理人无转委托权。</w:t>
      </w:r>
    </w:p>
    <w:p w14:paraId="04D18428">
      <w:pPr>
        <w:spacing w:line="500" w:lineRule="exact"/>
        <w:ind w:firstLine="480" w:firstLineChars="200"/>
        <w:rPr>
          <w:rFonts w:cs="Calibri" w:asciiTheme="minorEastAsia" w:hAnsiTheme="minorEastAsia" w:eastAsiaTheme="minorEastAsia"/>
          <w:sz w:val="24"/>
          <w:szCs w:val="24"/>
        </w:rPr>
      </w:pPr>
      <w:r>
        <w:rPr>
          <w:rFonts w:hint="eastAsia" w:cs="Calibri" w:asciiTheme="minorEastAsia" w:hAnsiTheme="minorEastAsia" w:eastAsiaTheme="minorEastAsia"/>
          <w:sz w:val="24"/>
          <w:szCs w:val="24"/>
        </w:rPr>
        <w:t>附：法定代表人身份证复印件及授权代理人身份证复印件</w:t>
      </w:r>
    </w:p>
    <w:p w14:paraId="454935BD">
      <w:pPr>
        <w:spacing w:line="500" w:lineRule="exact"/>
        <w:rPr>
          <w:rFonts w:cs="Calibri" w:asciiTheme="minorEastAsia" w:hAnsiTheme="minorEastAsia" w:eastAsiaTheme="minorEastAsia"/>
          <w:sz w:val="24"/>
          <w:szCs w:val="24"/>
        </w:rPr>
      </w:pPr>
    </w:p>
    <w:p w14:paraId="1367C0BD">
      <w:pPr>
        <w:spacing w:line="400" w:lineRule="exact"/>
        <w:ind w:firstLine="4080" w:firstLineChars="1700"/>
        <w:rPr>
          <w:rFonts w:hint="eastAsia" w:cs="Calibri" w:asciiTheme="minorEastAsia" w:hAnsiTheme="minorEastAsia" w:eastAsiaTheme="minorEastAsia"/>
          <w:sz w:val="24"/>
          <w:szCs w:val="24"/>
        </w:rPr>
      </w:pPr>
    </w:p>
    <w:p w14:paraId="2FD18F97">
      <w:pPr>
        <w:spacing w:line="500" w:lineRule="exact"/>
        <w:ind w:left="0" w:leftChars="0" w:firstLine="2640" w:firstLineChars="1100"/>
        <w:rPr>
          <w:rFonts w:hint="eastAsia" w:ascii="宋体" w:hAnsi="宋体" w:eastAsia="宋体" w:cs="宋体"/>
          <w:sz w:val="24"/>
        </w:rPr>
      </w:pPr>
      <w:r>
        <w:rPr>
          <w:rFonts w:hint="eastAsia" w:cs="Calibri" w:asciiTheme="minorEastAsia" w:hAnsiTheme="minorEastAsia" w:eastAsiaTheme="minorEastAsia"/>
          <w:sz w:val="24"/>
          <w:szCs w:val="24"/>
        </w:rPr>
        <w:t>响应人</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rPr>
        <w:t>（</w:t>
      </w:r>
      <w:r>
        <w:rPr>
          <w:rFonts w:hint="eastAsia" w:cs="Calibri" w:asciiTheme="minorEastAsia" w:hAnsiTheme="minorEastAsia" w:eastAsiaTheme="minorEastAsia"/>
          <w:sz w:val="24"/>
          <w:szCs w:val="24"/>
        </w:rPr>
        <w:t>公章签章</w:t>
      </w:r>
      <w:r>
        <w:rPr>
          <w:rFonts w:hint="eastAsia" w:ascii="宋体" w:hAnsi="宋体" w:eastAsia="宋体" w:cs="宋体"/>
          <w:sz w:val="24"/>
        </w:rPr>
        <w:t>）</w:t>
      </w:r>
    </w:p>
    <w:p w14:paraId="43449A74">
      <w:pPr>
        <w:spacing w:line="500" w:lineRule="exact"/>
        <w:ind w:left="0" w:leftChars="0" w:firstLine="2640" w:firstLineChars="1100"/>
        <w:rPr>
          <w:rFonts w:hint="eastAsia"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kern w:val="0"/>
          <w:sz w:val="24"/>
        </w:rPr>
        <w:t>签字或盖章</w:t>
      </w:r>
      <w:r>
        <w:rPr>
          <w:rFonts w:hint="eastAsia" w:ascii="宋体" w:hAnsi="宋体" w:eastAsia="宋体" w:cs="宋体"/>
          <w:sz w:val="24"/>
        </w:rPr>
        <w:t>）</w:t>
      </w:r>
    </w:p>
    <w:p w14:paraId="23A7D055">
      <w:pPr>
        <w:spacing w:line="500" w:lineRule="exact"/>
        <w:ind w:left="0" w:leftChars="0" w:firstLine="2640" w:firstLineChars="1100"/>
        <w:rPr>
          <w:rFonts w:hint="eastAsia" w:ascii="宋体" w:hAnsi="宋体" w:eastAsia="宋体" w:cs="宋体"/>
          <w:sz w:val="24"/>
        </w:rPr>
      </w:pPr>
      <w:r>
        <w:rPr>
          <w:rFonts w:hint="eastAsia" w:ascii="宋体" w:hAnsi="宋体" w:eastAsia="宋体" w:cs="宋体"/>
          <w:sz w:val="24"/>
        </w:rPr>
        <w:t>身份证号码：</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w:t>
      </w:r>
      <w:r>
        <w:rPr>
          <w:rFonts w:hint="eastAsia" w:ascii="宋体" w:hAnsi="宋体" w:eastAsia="宋体" w:cs="宋体"/>
          <w:sz w:val="24"/>
          <w:u w:val="single"/>
        </w:rPr>
        <w:t xml:space="preserve"> </w:t>
      </w:r>
    </w:p>
    <w:p w14:paraId="1425C337">
      <w:pPr>
        <w:spacing w:line="500" w:lineRule="exact"/>
        <w:ind w:left="0" w:leftChars="0" w:firstLine="2640" w:firstLineChars="1100"/>
        <w:rPr>
          <w:rFonts w:hint="eastAsia" w:ascii="宋体" w:hAnsi="宋体" w:eastAsia="宋体" w:cs="宋体"/>
          <w:sz w:val="24"/>
        </w:rPr>
      </w:pPr>
      <w:r>
        <w:rPr>
          <w:rFonts w:hint="eastAsia" w:ascii="宋体" w:hAnsi="宋体" w:eastAsia="宋体" w:cs="宋体"/>
          <w:sz w:val="24"/>
        </w:rPr>
        <w:t>委托代理人：</w:t>
      </w: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kern w:val="0"/>
          <w:sz w:val="24"/>
        </w:rPr>
        <w:t>签字</w:t>
      </w:r>
      <w:r>
        <w:rPr>
          <w:rFonts w:hint="eastAsia" w:ascii="宋体" w:hAnsi="宋体" w:eastAsia="宋体" w:cs="宋体"/>
          <w:sz w:val="24"/>
        </w:rPr>
        <w:t>）</w:t>
      </w:r>
    </w:p>
    <w:p w14:paraId="61FCA412">
      <w:pPr>
        <w:spacing w:line="500" w:lineRule="exact"/>
        <w:ind w:left="0" w:leftChars="0" w:firstLine="2640" w:firstLineChars="1100"/>
        <w:rPr>
          <w:rFonts w:hint="eastAsia" w:ascii="宋体" w:hAnsi="宋体" w:eastAsia="宋体" w:cs="宋体"/>
          <w:sz w:val="24"/>
          <w:u w:val="single"/>
          <w:lang w:val="en-US" w:eastAsia="zh-CN"/>
        </w:rPr>
      </w:pPr>
      <w:r>
        <w:rPr>
          <w:rFonts w:hint="eastAsia" w:ascii="宋体" w:hAnsi="宋体" w:eastAsia="宋体" w:cs="宋体"/>
          <w:sz w:val="24"/>
        </w:rPr>
        <w:t>身份证号码：</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w:t>
      </w:r>
    </w:p>
    <w:p w14:paraId="13D5D889">
      <w:pPr>
        <w:spacing w:line="400" w:lineRule="exact"/>
        <w:ind w:firstLine="4080" w:firstLineChars="1700"/>
        <w:rPr>
          <w:rFonts w:hint="eastAsia" w:cs="Calibri" w:asciiTheme="minorEastAsia" w:hAnsiTheme="minorEastAsia" w:eastAsiaTheme="minorEastAsia"/>
          <w:sz w:val="24"/>
          <w:szCs w:val="24"/>
        </w:rPr>
      </w:pPr>
      <w:r>
        <w:rPr>
          <w:rFonts w:hint="eastAsia" w:ascii="宋体" w:hAnsi="宋体" w:eastAsia="宋体" w:cs="宋体"/>
          <w:sz w:val="24"/>
        </w:rPr>
        <w:t>日期：</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5657218D">
      <w:pPr>
        <w:spacing w:line="400" w:lineRule="exact"/>
        <w:ind w:firstLine="4080" w:firstLineChars="1700"/>
        <w:rPr>
          <w:rFonts w:hint="eastAsia" w:cs="Calibri" w:asciiTheme="minorEastAsia" w:hAnsiTheme="minorEastAsia" w:eastAsiaTheme="minorEastAsia"/>
          <w:sz w:val="24"/>
          <w:szCs w:val="24"/>
        </w:rPr>
      </w:pPr>
    </w:p>
    <w:p w14:paraId="49B43CBC">
      <w:pPr>
        <w:spacing w:line="400" w:lineRule="exact"/>
        <w:ind w:firstLine="4080" w:firstLineChars="1700"/>
        <w:rPr>
          <w:rFonts w:hint="eastAsia" w:cs="Calibri" w:asciiTheme="minorEastAsia" w:hAnsiTheme="minorEastAsia" w:eastAsiaTheme="minorEastAsia"/>
          <w:sz w:val="24"/>
          <w:szCs w:val="24"/>
        </w:rPr>
      </w:pPr>
    </w:p>
    <w:p w14:paraId="6F94F158">
      <w:pPr>
        <w:spacing w:line="540" w:lineRule="exact"/>
        <w:jc w:val="center"/>
        <w:rPr>
          <w:rFonts w:asciiTheme="minorEastAsia" w:hAnsiTheme="minorEastAsia" w:eastAsiaTheme="minorEastAsia"/>
          <w:b/>
          <w:sz w:val="32"/>
          <w:szCs w:val="32"/>
        </w:rPr>
      </w:pPr>
      <w:r>
        <w:rPr>
          <w:rFonts w:hint="eastAsia" w:asciiTheme="minorEastAsia" w:hAnsiTheme="minorEastAsia" w:eastAsiaTheme="minorEastAsia"/>
        </w:rPr>
        <w:br w:type="page"/>
      </w:r>
      <w:bookmarkStart w:id="503" w:name="_Toc394651926"/>
      <w:bookmarkEnd w:id="503"/>
      <w:bookmarkStart w:id="504" w:name="_Toc361989462"/>
      <w:bookmarkEnd w:id="504"/>
      <w:bookmarkStart w:id="505" w:name="_Toc144974862"/>
      <w:bookmarkEnd w:id="505"/>
      <w:bookmarkStart w:id="506" w:name="_Toc528078072"/>
      <w:bookmarkEnd w:id="506"/>
      <w:bookmarkStart w:id="507" w:name="_Toc244934212"/>
      <w:bookmarkEnd w:id="507"/>
      <w:bookmarkStart w:id="508" w:name="_Toc246997105"/>
      <w:bookmarkEnd w:id="508"/>
      <w:bookmarkStart w:id="509" w:name="_Toc179632814"/>
      <w:bookmarkEnd w:id="509"/>
      <w:bookmarkStart w:id="510" w:name="_Toc361989463"/>
      <w:bookmarkEnd w:id="510"/>
      <w:bookmarkStart w:id="511" w:name="_Toc152042583"/>
      <w:bookmarkEnd w:id="511"/>
      <w:bookmarkStart w:id="512" w:name="_Toc244934213"/>
      <w:bookmarkEnd w:id="512"/>
      <w:bookmarkStart w:id="513" w:name="_Toc247085880"/>
      <w:bookmarkEnd w:id="513"/>
      <w:bookmarkStart w:id="514" w:name="_Toc10777"/>
      <w:bookmarkEnd w:id="514"/>
      <w:bookmarkStart w:id="515" w:name="_Toc152045794"/>
      <w:bookmarkEnd w:id="515"/>
      <w:bookmarkStart w:id="516" w:name="_Toc246996362"/>
      <w:bookmarkEnd w:id="516"/>
      <w:r>
        <w:rPr>
          <w:rFonts w:hint="eastAsia" w:asciiTheme="minorEastAsia" w:hAnsiTheme="minorEastAsia" w:eastAsiaTheme="minorEastAsia"/>
          <w:b/>
          <w:bCs/>
          <w:sz w:val="32"/>
          <w:szCs w:val="32"/>
        </w:rPr>
        <w:t>四</w:t>
      </w:r>
      <w:r>
        <w:rPr>
          <w:rFonts w:hint="eastAsia" w:asciiTheme="minorEastAsia" w:hAnsiTheme="minorEastAsia" w:eastAsiaTheme="minorEastAsia"/>
          <w:sz w:val="32"/>
          <w:szCs w:val="32"/>
        </w:rPr>
        <w:t>、</w:t>
      </w:r>
      <w:r>
        <w:rPr>
          <w:rFonts w:hint="eastAsia" w:asciiTheme="minorEastAsia" w:hAnsiTheme="minorEastAsia" w:eastAsiaTheme="minorEastAsia"/>
          <w:b/>
          <w:sz w:val="32"/>
          <w:szCs w:val="32"/>
        </w:rPr>
        <w:t>磋商承诺函</w:t>
      </w:r>
    </w:p>
    <w:p w14:paraId="63D285A5">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致</w:t>
      </w:r>
      <w:r>
        <w:rPr>
          <w:rFonts w:hint="eastAsia" w:asciiTheme="minorEastAsia" w:hAnsiTheme="minorEastAsia" w:eastAsiaTheme="minorEastAsia"/>
          <w:sz w:val="24"/>
          <w:szCs w:val="32"/>
          <w:u w:val="single"/>
        </w:rPr>
        <w:t xml:space="preserve">（采购人）               </w:t>
      </w:r>
      <w:r>
        <w:rPr>
          <w:rFonts w:hint="eastAsia" w:asciiTheme="minorEastAsia" w:hAnsiTheme="minorEastAsia" w:eastAsiaTheme="minorEastAsia"/>
          <w:sz w:val="24"/>
          <w:szCs w:val="32"/>
        </w:rPr>
        <w:t>：</w:t>
      </w:r>
    </w:p>
    <w:p w14:paraId="6C183872">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我公司作为本次采购项目的供应商，根据磋商文件要求，现郑重承诺如下：</w:t>
      </w:r>
    </w:p>
    <w:p w14:paraId="7F772439">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一、具备《中华人民共和国政府采购法》第二十二条第一款和本项目规定的条件：</w:t>
      </w:r>
    </w:p>
    <w:p w14:paraId="5592CFEB">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（一）具有独立承担民事责任的能力；</w:t>
      </w:r>
    </w:p>
    <w:p w14:paraId="5AD5C87F">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（二）具有良好的商业信誉和健全的财务会计制度；</w:t>
      </w:r>
    </w:p>
    <w:p w14:paraId="49263787">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（三）具有履行合同所必需的设备和专业技术能力；</w:t>
      </w:r>
    </w:p>
    <w:p w14:paraId="07FBE8BD">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（四）有依法缴纳税收和社会保障资金的良好记录；</w:t>
      </w:r>
    </w:p>
    <w:p w14:paraId="47CE026C">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（五）参加政府采购活动前三年内，在经营活动中没有重大违法记录；</w:t>
      </w:r>
    </w:p>
    <w:p w14:paraId="458CEACC">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（六）法律、行政法规规定的其他条件；</w:t>
      </w:r>
    </w:p>
    <w:p w14:paraId="028C197D">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（七）根据采购项目提出的特殊条件。</w:t>
      </w:r>
    </w:p>
    <w:p w14:paraId="644A96FA">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二、完全接受和满足本项目磋商文件中规定的实质性要求，如对磋商文件有异议，已经在投标截止时间届满前依法进行维权救济，不存在对磋商文件有异议的同时又参加投标以求侥幸中标或者为实现其他非法目的的行为。</w:t>
      </w:r>
    </w:p>
    <w:p w14:paraId="3B3D3275">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三、参加本次招标采购活动，不存在与单位负责人为同一人或者存在直接控股、管理关系的其他供应商参与同一合同项下的政府采购活动的行为。</w:t>
      </w:r>
    </w:p>
    <w:p w14:paraId="207E1554">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四、参加本次招标采购活动，不存在为采购项目提供整体设计、规范编制或者项目管理、监理、检测等服务的行为。</w:t>
      </w:r>
    </w:p>
    <w:p w14:paraId="74613F16">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五、参加本次招标采购活动，不存在和其他供应商在同一合同项下的采购项目中，同时委托同一个自然人、同一家庭的人员、同一单位的人员作为代理人的行为。</w:t>
      </w:r>
    </w:p>
    <w:p w14:paraId="6CBDB935">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六、供应商参加本次政府采购活动要求在近三年内供应商和其法定代表人没有行贿犯罪行为。</w:t>
      </w:r>
    </w:p>
    <w:p w14:paraId="301887E5">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七、参加本次招标采购活动，不存在联合体投标。</w:t>
      </w:r>
    </w:p>
    <w:p w14:paraId="7DAB4F01">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八、投标文件中提供的能够给予我公司带来优惠、好处的任何材料资料和技术、服务、商务等响应承诺情况都是真实的、有效的、合法的。</w:t>
      </w:r>
    </w:p>
    <w:p w14:paraId="034BC1AE">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九、存在以下行为之一的愿意接受相关部门的处理：</w:t>
      </w:r>
    </w:p>
    <w:p w14:paraId="4EE6F0A8">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（一）投标有效期内撤销投标文件的；</w:t>
      </w:r>
    </w:p>
    <w:p w14:paraId="2B28CF3E">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（二）在采购人确定中标人以前放弃中标候选资格的；</w:t>
      </w:r>
    </w:p>
    <w:p w14:paraId="11627D4A">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（三）由于中标人的原因未能按照磋商文件的规定与采购人签订合同；</w:t>
      </w:r>
    </w:p>
    <w:p w14:paraId="1B565367">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（四）在投标文件中提供虚假材料谋取中标；</w:t>
      </w:r>
    </w:p>
    <w:p w14:paraId="13C364C6">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（五）与采购人、其他供应商或者招标代理机构恶意串通的；</w:t>
      </w:r>
    </w:p>
    <w:p w14:paraId="4959C42B">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（六）投标有效期内，供应商在政府采购活动中有违法、违规、违纪行为。</w:t>
      </w:r>
    </w:p>
    <w:p w14:paraId="6B9CB31B">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由此产生的一切法律后果和责任由我公司承担。我公司声明放弃对此提出任何异议和追索的权利。</w:t>
      </w:r>
    </w:p>
    <w:p w14:paraId="6E004A5C">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本公司对上述承诺的内容事项真实性负责。如经查实上述承诺的内容事项存在虚假，我公司愿意接受以提供虚假材料谋取中标追究法律责任。</w:t>
      </w:r>
    </w:p>
    <w:p w14:paraId="5BC9399C">
      <w:pPr>
        <w:spacing w:after="0" w:line="560" w:lineRule="exact"/>
        <w:ind w:firstLine="480" w:firstLineChars="200"/>
        <w:rPr>
          <w:rFonts w:asciiTheme="minorEastAsia" w:hAnsiTheme="minorEastAsia" w:eastAsiaTheme="minorEastAsia"/>
          <w:sz w:val="24"/>
          <w:szCs w:val="32"/>
        </w:rPr>
      </w:pPr>
    </w:p>
    <w:p w14:paraId="08330989">
      <w:pPr>
        <w:spacing w:after="0" w:line="560" w:lineRule="exact"/>
        <w:ind w:firstLine="480" w:firstLineChars="200"/>
        <w:rPr>
          <w:rFonts w:asciiTheme="minorEastAsia" w:hAnsiTheme="minorEastAsia" w:eastAsiaTheme="minorEastAsia"/>
          <w:sz w:val="24"/>
          <w:szCs w:val="32"/>
        </w:rPr>
      </w:pPr>
    </w:p>
    <w:p w14:paraId="3186826E">
      <w:pPr>
        <w:spacing w:after="0" w:line="560" w:lineRule="exact"/>
        <w:ind w:firstLine="480" w:firstLineChars="200"/>
        <w:rPr>
          <w:rFonts w:asciiTheme="minorEastAsia" w:hAnsiTheme="minorEastAsia" w:eastAsiaTheme="minorEastAsia"/>
          <w:sz w:val="24"/>
          <w:szCs w:val="32"/>
        </w:rPr>
      </w:pPr>
    </w:p>
    <w:p w14:paraId="4C4BF2F5">
      <w:pPr>
        <w:widowControl w:val="0"/>
        <w:tabs>
          <w:tab w:val="left" w:leader="underscore" w:pos="4200"/>
        </w:tabs>
        <w:adjustRightInd/>
        <w:snapToGrid/>
        <w:spacing w:line="420" w:lineRule="exact"/>
        <w:ind w:firstLine="424" w:firstLineChars="177"/>
        <w:jc w:val="both"/>
        <w:rPr>
          <w:rFonts w:asciiTheme="minorEastAsia" w:hAnsiTheme="minorEastAsia" w:eastAsiaTheme="minorEastAsia"/>
          <w:sz w:val="24"/>
        </w:rPr>
      </w:pPr>
      <w:r>
        <w:rPr>
          <w:rFonts w:hint="eastAsia" w:asciiTheme="minorEastAsia" w:hAnsiTheme="minorEastAsia" w:eastAsiaTheme="minorEastAsia"/>
          <w:sz w:val="24"/>
        </w:rPr>
        <w:t>响应人：</w:t>
      </w:r>
      <w:r>
        <w:rPr>
          <w:rFonts w:hint="eastAsia" w:cs="Calibri" w:asciiTheme="minorEastAsia" w:hAnsiTheme="minorEastAsia" w:eastAsiaTheme="minorEastAsia"/>
          <w:u w:val="single"/>
        </w:rPr>
        <w:t xml:space="preserve">                </w:t>
      </w:r>
      <w:r>
        <w:rPr>
          <w:rFonts w:hint="eastAsia" w:cs="Calibri" w:asciiTheme="minorEastAsia" w:hAnsiTheme="minorEastAsia" w:eastAsiaTheme="minorEastAsia"/>
          <w:u w:val="single"/>
          <w:lang w:val="en-US" w:eastAsia="zh-CN"/>
        </w:rPr>
        <w:t xml:space="preserve">     </w:t>
      </w:r>
      <w:r>
        <w:rPr>
          <w:rFonts w:hint="eastAsia" w:asciiTheme="minorEastAsia" w:hAnsiTheme="minorEastAsia" w:eastAsiaTheme="minorEastAsia"/>
          <w:sz w:val="24"/>
        </w:rPr>
        <w:t>（公章签章）</w:t>
      </w:r>
    </w:p>
    <w:p w14:paraId="0C8BE5D5">
      <w:pPr>
        <w:spacing w:after="0" w:line="560" w:lineRule="exact"/>
        <w:ind w:firstLine="480" w:firstLineChars="200"/>
        <w:jc w:val="both"/>
        <w:rPr>
          <w:rFonts w:asciiTheme="minorEastAsia" w:hAnsiTheme="minorEastAsia" w:eastAsiaTheme="minorEastAsia"/>
          <w:sz w:val="24"/>
          <w:szCs w:val="32"/>
        </w:rPr>
      </w:pPr>
      <w:r>
        <w:rPr>
          <w:rFonts w:hint="eastAsia" w:asciiTheme="minorEastAsia" w:hAnsiTheme="minorEastAsia" w:eastAsiaTheme="minorEastAsia"/>
          <w:sz w:val="24"/>
        </w:rPr>
        <w:t>法定代表人或其委托代理人：</w:t>
      </w:r>
      <w:r>
        <w:rPr>
          <w:rFonts w:hint="eastAsia" w:asciiTheme="minorEastAsia" w:hAnsiTheme="minorEastAsia" w:eastAsiaTheme="minorEastAsia"/>
          <w:sz w:val="24"/>
          <w:u w:val="single"/>
        </w:rPr>
        <w:tab/>
      </w:r>
      <w:r>
        <w:rPr>
          <w:rFonts w:hint="eastAsia" w:asciiTheme="minorEastAsia" w:hAnsiTheme="minorEastAsia" w:eastAsiaTheme="minorEastAsia"/>
          <w:sz w:val="24"/>
        </w:rPr>
        <w:t>（电子签章）</w:t>
      </w:r>
    </w:p>
    <w:p w14:paraId="359C9DFB">
      <w:pPr>
        <w:spacing w:after="0" w:line="560" w:lineRule="exact"/>
        <w:ind w:firstLine="480" w:firstLineChars="200"/>
        <w:rPr>
          <w:rFonts w:asciiTheme="minorEastAsia" w:hAnsiTheme="minorEastAsia" w:eastAsiaTheme="minorEastAsia"/>
          <w:sz w:val="24"/>
          <w:szCs w:val="32"/>
        </w:rPr>
      </w:pPr>
      <w:r>
        <w:rPr>
          <w:rFonts w:hint="eastAsia" w:asciiTheme="minorEastAsia" w:hAnsiTheme="minorEastAsia" w:eastAsiaTheme="minorEastAsia"/>
          <w:sz w:val="24"/>
          <w:szCs w:val="32"/>
        </w:rPr>
        <w:t>日期：</w:t>
      </w:r>
    </w:p>
    <w:p w14:paraId="4E411D8A">
      <w:pPr>
        <w:spacing w:line="440" w:lineRule="exact"/>
        <w:jc w:val="center"/>
        <w:rPr>
          <w:rFonts w:asciiTheme="minorEastAsia" w:hAnsiTheme="minorEastAsia" w:eastAsiaTheme="minorEastAsia"/>
          <w:sz w:val="36"/>
          <w:szCs w:val="36"/>
        </w:rPr>
      </w:pPr>
    </w:p>
    <w:p w14:paraId="21A11722">
      <w:pPr>
        <w:spacing w:line="440" w:lineRule="exact"/>
        <w:jc w:val="center"/>
        <w:rPr>
          <w:rFonts w:asciiTheme="minorEastAsia" w:hAnsiTheme="minorEastAsia" w:eastAsiaTheme="minorEastAsia"/>
          <w:sz w:val="36"/>
          <w:szCs w:val="36"/>
        </w:rPr>
      </w:pPr>
    </w:p>
    <w:p w14:paraId="00CA0DB0">
      <w:pPr>
        <w:rPr>
          <w:rFonts w:asciiTheme="minorEastAsia" w:hAnsiTheme="minorEastAsia" w:eastAsiaTheme="minorEastAsia"/>
          <w:b/>
          <w:bCs/>
          <w:sz w:val="28"/>
          <w:szCs w:val="28"/>
        </w:rPr>
        <w:sectPr>
          <w:footerReference r:id="rId5" w:type="default"/>
          <w:pgSz w:w="11907" w:h="16840"/>
          <w:pgMar w:top="1020" w:right="1134" w:bottom="1020" w:left="1134" w:header="720" w:footer="720" w:gutter="0"/>
          <w:pgNumType w:fmt="decimal" w:start="1"/>
          <w:cols w:space="720" w:num="1"/>
          <w:docGrid w:type="lines" w:linePitch="299" w:charSpace="0"/>
        </w:sectPr>
      </w:pPr>
    </w:p>
    <w:p w14:paraId="1864C8CB">
      <w:pPr>
        <w:keepNext/>
        <w:keepLines/>
        <w:widowControl w:val="0"/>
        <w:adjustRightInd/>
        <w:snapToGrid/>
        <w:spacing w:before="260" w:after="260" w:line="416" w:lineRule="auto"/>
        <w:jc w:val="center"/>
        <w:outlineLvl w:val="1"/>
        <w:rPr>
          <w:rFonts w:cs="Times New Roman" w:asciiTheme="minorEastAsia" w:hAnsiTheme="minorEastAsia" w:eastAsiaTheme="minorEastAsia"/>
          <w:b/>
          <w:bCs/>
          <w:kern w:val="2"/>
          <w:sz w:val="32"/>
          <w:szCs w:val="30"/>
        </w:rPr>
      </w:pPr>
      <w:bookmarkStart w:id="517" w:name="_Toc454959348"/>
      <w:bookmarkStart w:id="518" w:name="_Toc422041010"/>
      <w:bookmarkStart w:id="519" w:name="_Toc312141140"/>
      <w:bookmarkStart w:id="520" w:name="_Toc395626667"/>
      <w:r>
        <w:rPr>
          <w:rFonts w:hint="eastAsia" w:cs="Times New Roman" w:asciiTheme="minorEastAsia" w:hAnsiTheme="minorEastAsia" w:eastAsiaTheme="minorEastAsia"/>
          <w:b/>
          <w:bCs/>
          <w:kern w:val="2"/>
          <w:sz w:val="32"/>
          <w:szCs w:val="30"/>
        </w:rPr>
        <w:t>五、已标价工程量清单</w:t>
      </w:r>
      <w:bookmarkEnd w:id="517"/>
    </w:p>
    <w:p w14:paraId="2E189893">
      <w:pPr>
        <w:tabs>
          <w:tab w:val="left" w:pos="720"/>
        </w:tabs>
        <w:spacing w:line="440" w:lineRule="exact"/>
        <w:ind w:firstLine="602" w:firstLineChars="200"/>
        <w:jc w:val="center"/>
        <w:rPr>
          <w:rFonts w:cs="Times New Roman" w:asciiTheme="minorEastAsia" w:hAnsiTheme="minorEastAsia" w:eastAsiaTheme="minorEastAsia"/>
          <w:b/>
          <w:bCs/>
          <w:sz w:val="30"/>
          <w:szCs w:val="32"/>
          <w:u w:color="000000"/>
        </w:rPr>
      </w:pPr>
    </w:p>
    <w:p w14:paraId="73CAFA45">
      <w:pPr>
        <w:adjustRightInd/>
        <w:snapToGrid/>
        <w:spacing w:after="0"/>
        <w:rPr>
          <w:rFonts w:cs="Times New Roman" w:asciiTheme="minorEastAsia" w:hAnsiTheme="minorEastAsia" w:eastAsiaTheme="minorEastAsia"/>
          <w:b/>
          <w:bCs/>
          <w:sz w:val="30"/>
          <w:szCs w:val="32"/>
          <w:u w:color="000000"/>
        </w:rPr>
      </w:pPr>
      <w:r>
        <w:rPr>
          <w:rFonts w:cs="Times New Roman" w:asciiTheme="minorEastAsia" w:hAnsiTheme="minorEastAsia" w:eastAsiaTheme="minorEastAsia"/>
          <w:b/>
          <w:bCs/>
          <w:sz w:val="30"/>
          <w:szCs w:val="32"/>
          <w:u w:color="000000"/>
        </w:rPr>
        <w:br w:type="page"/>
      </w:r>
    </w:p>
    <w:p w14:paraId="66D1E709">
      <w:pPr>
        <w:tabs>
          <w:tab w:val="left" w:pos="720"/>
        </w:tabs>
        <w:spacing w:line="440" w:lineRule="exact"/>
        <w:ind w:firstLine="643" w:firstLineChars="200"/>
        <w:jc w:val="center"/>
        <w:rPr>
          <w:rFonts w:cs="Times New Roman" w:asciiTheme="minorEastAsia" w:hAnsiTheme="minorEastAsia" w:eastAsiaTheme="minorEastAsia"/>
          <w:b/>
          <w:bCs/>
          <w:sz w:val="32"/>
          <w:szCs w:val="32"/>
          <w:u w:color="000000"/>
        </w:rPr>
      </w:pPr>
      <w:r>
        <w:rPr>
          <w:rFonts w:hint="eastAsia" w:cs="Times New Roman" w:asciiTheme="minorEastAsia" w:hAnsiTheme="minorEastAsia" w:eastAsiaTheme="minorEastAsia"/>
          <w:b/>
          <w:bCs/>
          <w:sz w:val="32"/>
          <w:szCs w:val="32"/>
          <w:u w:color="000000"/>
        </w:rPr>
        <w:t>六、</w:t>
      </w:r>
      <w:bookmarkEnd w:id="518"/>
      <w:bookmarkEnd w:id="519"/>
      <w:bookmarkEnd w:id="520"/>
      <w:r>
        <w:rPr>
          <w:rFonts w:hint="eastAsia" w:cs="Times New Roman" w:asciiTheme="minorEastAsia" w:hAnsiTheme="minorEastAsia" w:eastAsiaTheme="minorEastAsia"/>
          <w:b/>
          <w:bCs/>
          <w:sz w:val="32"/>
          <w:szCs w:val="32"/>
          <w:u w:color="000000"/>
        </w:rPr>
        <w:t>施工组织设计</w:t>
      </w:r>
    </w:p>
    <w:p w14:paraId="587E207A">
      <w:pPr>
        <w:tabs>
          <w:tab w:val="left" w:pos="720"/>
        </w:tabs>
        <w:spacing w:line="440" w:lineRule="exact"/>
        <w:ind w:firstLine="480" w:firstLineChars="200"/>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1. 供应商编制施工组织设计的要求：编制时应简明扼要地说明施工方法，工程质量、安全生产、文明施工、环境保护、冬雨季施工、工程进度、技术组织等主要措施。用图表形式阐明本项目的施工总平面、进度计划以及拟投入主要施工设备、劳动力、项目管理机构等。</w:t>
      </w:r>
    </w:p>
    <w:p w14:paraId="6CB88B61">
      <w:pPr>
        <w:widowControl w:val="0"/>
        <w:tabs>
          <w:tab w:val="left" w:pos="720"/>
        </w:tabs>
        <w:adjustRightInd/>
        <w:snapToGrid/>
        <w:spacing w:after="0" w:line="440" w:lineRule="exact"/>
        <w:ind w:firstLine="480" w:firstLineChars="200"/>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2. 图表及格式要求：</w:t>
      </w:r>
    </w:p>
    <w:p w14:paraId="0E15149D">
      <w:pPr>
        <w:widowControl w:val="0"/>
        <w:tabs>
          <w:tab w:val="left" w:pos="720"/>
        </w:tabs>
        <w:adjustRightInd/>
        <w:snapToGrid/>
        <w:spacing w:after="0" w:line="440" w:lineRule="exact"/>
        <w:ind w:firstLine="864" w:firstLineChars="360"/>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附表一  拟投入的主要施工设备表</w:t>
      </w:r>
    </w:p>
    <w:p w14:paraId="41681F2E">
      <w:pPr>
        <w:widowControl w:val="0"/>
        <w:tabs>
          <w:tab w:val="left" w:pos="720"/>
        </w:tabs>
        <w:adjustRightInd/>
        <w:snapToGrid/>
        <w:spacing w:after="0" w:line="440" w:lineRule="exact"/>
        <w:ind w:firstLine="864" w:firstLineChars="360"/>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附表二  劳动力计划表</w:t>
      </w:r>
    </w:p>
    <w:p w14:paraId="14C41DAC">
      <w:pPr>
        <w:widowControl w:val="0"/>
        <w:tabs>
          <w:tab w:val="left" w:pos="720"/>
        </w:tabs>
        <w:adjustRightInd/>
        <w:snapToGrid/>
        <w:spacing w:after="0" w:line="440" w:lineRule="exact"/>
        <w:ind w:firstLine="864" w:firstLineChars="360"/>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附表三  进度计划</w:t>
      </w:r>
    </w:p>
    <w:p w14:paraId="239B4CED">
      <w:pPr>
        <w:widowControl w:val="0"/>
        <w:tabs>
          <w:tab w:val="left" w:pos="720"/>
        </w:tabs>
        <w:adjustRightInd/>
        <w:snapToGrid/>
        <w:spacing w:after="0" w:line="440" w:lineRule="exact"/>
        <w:ind w:firstLine="864" w:firstLineChars="360"/>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附表四  施工总平面图</w:t>
      </w:r>
    </w:p>
    <w:p w14:paraId="520237F8">
      <w:pPr>
        <w:widowControl w:val="0"/>
        <w:adjustRightInd/>
        <w:snapToGrid/>
        <w:spacing w:after="0" w:line="440" w:lineRule="exact"/>
        <w:jc w:val="both"/>
        <w:rPr>
          <w:rFonts w:cs="宋体" w:asciiTheme="minorEastAsia" w:hAnsiTheme="minorEastAsia" w:eastAsiaTheme="minorEastAsia"/>
          <w:b/>
          <w:bCs/>
          <w:kern w:val="2"/>
          <w:sz w:val="24"/>
        </w:rPr>
      </w:pPr>
      <w:bookmarkStart w:id="521" w:name="_Toc246997108"/>
      <w:bookmarkStart w:id="522" w:name="_Toc152045797"/>
      <w:bookmarkStart w:id="523" w:name="_Toc179632817"/>
      <w:bookmarkStart w:id="524" w:name="_Toc296602610"/>
      <w:bookmarkStart w:id="525" w:name="_Toc144974865"/>
      <w:bookmarkStart w:id="526" w:name="_Toc247085883"/>
      <w:bookmarkStart w:id="527" w:name="_Toc246996365"/>
      <w:bookmarkStart w:id="528" w:name="_Toc152042586"/>
      <w:r>
        <w:rPr>
          <w:rFonts w:hint="eastAsia" w:cs="宋体" w:asciiTheme="minorEastAsia" w:hAnsiTheme="minorEastAsia" w:eastAsiaTheme="minorEastAsia"/>
          <w:b/>
          <w:bCs/>
          <w:kern w:val="2"/>
          <w:sz w:val="24"/>
        </w:rPr>
        <w:t>附表一：拟投入本项目的主要施工设备表</w:t>
      </w:r>
      <w:bookmarkEnd w:id="521"/>
      <w:bookmarkEnd w:id="522"/>
      <w:bookmarkEnd w:id="523"/>
      <w:bookmarkEnd w:id="524"/>
      <w:bookmarkEnd w:id="525"/>
      <w:bookmarkEnd w:id="526"/>
      <w:bookmarkEnd w:id="527"/>
      <w:bookmarkEnd w:id="528"/>
    </w:p>
    <w:p w14:paraId="776951D8">
      <w:pPr>
        <w:widowControl w:val="0"/>
        <w:adjustRightInd/>
        <w:snapToGrid/>
        <w:spacing w:after="0" w:line="440" w:lineRule="exact"/>
        <w:jc w:val="both"/>
        <w:rPr>
          <w:rFonts w:cs="宋体" w:asciiTheme="minorEastAsia" w:hAnsiTheme="minorEastAsia" w:eastAsiaTheme="minorEastAsia"/>
          <w:kern w:val="2"/>
          <w:sz w:val="24"/>
        </w:rPr>
      </w:pPr>
    </w:p>
    <w:tbl>
      <w:tblPr>
        <w:tblStyle w:val="27"/>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003"/>
        <w:gridCol w:w="761"/>
        <w:gridCol w:w="929"/>
        <w:gridCol w:w="733"/>
        <w:gridCol w:w="738"/>
        <w:gridCol w:w="1212"/>
        <w:gridCol w:w="874"/>
        <w:gridCol w:w="1055"/>
        <w:gridCol w:w="691"/>
      </w:tblGrid>
      <w:tr w14:paraId="7088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3C141EEA">
            <w:pPr>
              <w:widowControl w:val="0"/>
              <w:adjustRightInd/>
              <w:snapToGrid/>
              <w:spacing w:after="0" w:line="440" w:lineRule="exact"/>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序号</w:t>
            </w:r>
          </w:p>
        </w:tc>
        <w:tc>
          <w:tcPr>
            <w:tcW w:w="1003" w:type="dxa"/>
            <w:vAlign w:val="center"/>
          </w:tcPr>
          <w:p w14:paraId="23383ACC">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设备名称</w:t>
            </w:r>
          </w:p>
        </w:tc>
        <w:tc>
          <w:tcPr>
            <w:tcW w:w="761" w:type="dxa"/>
            <w:vAlign w:val="center"/>
          </w:tcPr>
          <w:p w14:paraId="1D012CC2">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型号</w:t>
            </w:r>
          </w:p>
          <w:p w14:paraId="003D2C2A">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规格</w:t>
            </w:r>
          </w:p>
        </w:tc>
        <w:tc>
          <w:tcPr>
            <w:tcW w:w="929" w:type="dxa"/>
            <w:vAlign w:val="center"/>
          </w:tcPr>
          <w:p w14:paraId="304680F0">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数量</w:t>
            </w:r>
          </w:p>
        </w:tc>
        <w:tc>
          <w:tcPr>
            <w:tcW w:w="733" w:type="dxa"/>
            <w:vAlign w:val="center"/>
          </w:tcPr>
          <w:p w14:paraId="54B25DDD">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国别</w:t>
            </w:r>
          </w:p>
          <w:p w14:paraId="515E7DFC">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产地</w:t>
            </w:r>
          </w:p>
        </w:tc>
        <w:tc>
          <w:tcPr>
            <w:tcW w:w="738" w:type="dxa"/>
            <w:vAlign w:val="center"/>
          </w:tcPr>
          <w:p w14:paraId="11CE106C">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制造</w:t>
            </w:r>
          </w:p>
          <w:p w14:paraId="501A3AD3">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年份</w:t>
            </w:r>
          </w:p>
        </w:tc>
        <w:tc>
          <w:tcPr>
            <w:tcW w:w="1212" w:type="dxa"/>
            <w:vAlign w:val="center"/>
          </w:tcPr>
          <w:p w14:paraId="5A5E019B">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额定功率（kW）</w:t>
            </w:r>
          </w:p>
        </w:tc>
        <w:tc>
          <w:tcPr>
            <w:tcW w:w="874" w:type="dxa"/>
            <w:vAlign w:val="center"/>
          </w:tcPr>
          <w:p w14:paraId="5F996E06">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生产</w:t>
            </w:r>
          </w:p>
          <w:p w14:paraId="4C1EBC87">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能力</w:t>
            </w:r>
          </w:p>
        </w:tc>
        <w:tc>
          <w:tcPr>
            <w:tcW w:w="1055" w:type="dxa"/>
            <w:vAlign w:val="center"/>
          </w:tcPr>
          <w:p w14:paraId="326614DC">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用于施工部位</w:t>
            </w:r>
          </w:p>
        </w:tc>
        <w:tc>
          <w:tcPr>
            <w:tcW w:w="691" w:type="dxa"/>
            <w:vAlign w:val="center"/>
          </w:tcPr>
          <w:p w14:paraId="36C11E1D">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备注</w:t>
            </w:r>
          </w:p>
        </w:tc>
      </w:tr>
      <w:tr w14:paraId="0F03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1ADAD92C">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vAlign w:val="center"/>
          </w:tcPr>
          <w:p w14:paraId="21F68B28">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vAlign w:val="center"/>
          </w:tcPr>
          <w:p w14:paraId="39C618D8">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vAlign w:val="center"/>
          </w:tcPr>
          <w:p w14:paraId="1F009CE3">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vAlign w:val="center"/>
          </w:tcPr>
          <w:p w14:paraId="5056E5C5">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vAlign w:val="center"/>
          </w:tcPr>
          <w:p w14:paraId="74CBEF7F">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vAlign w:val="center"/>
          </w:tcPr>
          <w:p w14:paraId="332AAEC4">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vAlign w:val="center"/>
          </w:tcPr>
          <w:p w14:paraId="708FE4D9">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vAlign w:val="center"/>
          </w:tcPr>
          <w:p w14:paraId="770A9261">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vAlign w:val="center"/>
          </w:tcPr>
          <w:p w14:paraId="6E2F0DD0">
            <w:pPr>
              <w:widowControl w:val="0"/>
              <w:adjustRightInd/>
              <w:snapToGrid/>
              <w:spacing w:after="0" w:line="440" w:lineRule="exact"/>
              <w:jc w:val="center"/>
              <w:rPr>
                <w:rFonts w:cs="宋体" w:asciiTheme="minorEastAsia" w:hAnsiTheme="minorEastAsia" w:eastAsiaTheme="minorEastAsia"/>
                <w:kern w:val="2"/>
                <w:sz w:val="24"/>
              </w:rPr>
            </w:pPr>
          </w:p>
        </w:tc>
      </w:tr>
      <w:tr w14:paraId="2677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vAlign w:val="center"/>
          </w:tcPr>
          <w:p w14:paraId="6A2B262C">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vAlign w:val="center"/>
          </w:tcPr>
          <w:p w14:paraId="74FE14A2">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vAlign w:val="center"/>
          </w:tcPr>
          <w:p w14:paraId="79F6AF3F">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vAlign w:val="center"/>
          </w:tcPr>
          <w:p w14:paraId="125485ED">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vAlign w:val="center"/>
          </w:tcPr>
          <w:p w14:paraId="153460E2">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vAlign w:val="center"/>
          </w:tcPr>
          <w:p w14:paraId="49A84AC4">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vAlign w:val="center"/>
          </w:tcPr>
          <w:p w14:paraId="7849339A">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vAlign w:val="center"/>
          </w:tcPr>
          <w:p w14:paraId="5E7CE15E">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vAlign w:val="center"/>
          </w:tcPr>
          <w:p w14:paraId="0F8D6E3F">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vAlign w:val="center"/>
          </w:tcPr>
          <w:p w14:paraId="5D74B194">
            <w:pPr>
              <w:widowControl w:val="0"/>
              <w:adjustRightInd/>
              <w:snapToGrid/>
              <w:spacing w:after="0" w:line="440" w:lineRule="exact"/>
              <w:jc w:val="center"/>
              <w:rPr>
                <w:rFonts w:cs="宋体" w:asciiTheme="minorEastAsia" w:hAnsiTheme="minorEastAsia" w:eastAsiaTheme="minorEastAsia"/>
                <w:kern w:val="2"/>
                <w:sz w:val="24"/>
              </w:rPr>
            </w:pPr>
          </w:p>
        </w:tc>
      </w:tr>
      <w:tr w14:paraId="71D1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7CE0A633">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57357997">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19C44F73">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5896D5EA">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540F2414">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51E61F38">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3DCD8A26">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2D8BA3BC">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59871AE4">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1A8A7489">
            <w:pPr>
              <w:widowControl w:val="0"/>
              <w:adjustRightInd/>
              <w:snapToGrid/>
              <w:spacing w:after="0" w:line="440" w:lineRule="exact"/>
              <w:jc w:val="center"/>
              <w:rPr>
                <w:rFonts w:cs="宋体" w:asciiTheme="minorEastAsia" w:hAnsiTheme="minorEastAsia" w:eastAsiaTheme="minorEastAsia"/>
                <w:kern w:val="2"/>
                <w:sz w:val="24"/>
              </w:rPr>
            </w:pPr>
          </w:p>
        </w:tc>
      </w:tr>
      <w:tr w14:paraId="0C797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4A9FC3E3">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66D685D5">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4E589B8E">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7A7DFA61">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07C84C71">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53CDA144">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281C68D4">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7BB21B75">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3DB69846">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50C380EC">
            <w:pPr>
              <w:widowControl w:val="0"/>
              <w:adjustRightInd/>
              <w:snapToGrid/>
              <w:spacing w:after="0" w:line="440" w:lineRule="exact"/>
              <w:jc w:val="center"/>
              <w:rPr>
                <w:rFonts w:cs="宋体" w:asciiTheme="minorEastAsia" w:hAnsiTheme="minorEastAsia" w:eastAsiaTheme="minorEastAsia"/>
                <w:kern w:val="2"/>
                <w:sz w:val="24"/>
              </w:rPr>
            </w:pPr>
          </w:p>
        </w:tc>
      </w:tr>
      <w:tr w14:paraId="6923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125CF1A6">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10F6EE33">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556ECE4F">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0361CD26">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7612FF75">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12E50207">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2D0E9E04">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08F1679E">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66970366">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035BA33F">
            <w:pPr>
              <w:widowControl w:val="0"/>
              <w:adjustRightInd/>
              <w:snapToGrid/>
              <w:spacing w:after="0" w:line="440" w:lineRule="exact"/>
              <w:jc w:val="center"/>
              <w:rPr>
                <w:rFonts w:cs="宋体" w:asciiTheme="minorEastAsia" w:hAnsiTheme="minorEastAsia" w:eastAsiaTheme="minorEastAsia"/>
                <w:kern w:val="2"/>
                <w:sz w:val="24"/>
              </w:rPr>
            </w:pPr>
          </w:p>
        </w:tc>
      </w:tr>
      <w:tr w14:paraId="2673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684F8D59">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00AA65B3">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4ABD2D10">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6659DC83">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4E6DB7D0">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510608CA">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215506A3">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608BBEC5">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2E5F32F2">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6B226C5A">
            <w:pPr>
              <w:widowControl w:val="0"/>
              <w:adjustRightInd/>
              <w:snapToGrid/>
              <w:spacing w:after="0" w:line="440" w:lineRule="exact"/>
              <w:jc w:val="center"/>
              <w:rPr>
                <w:rFonts w:cs="宋体" w:asciiTheme="minorEastAsia" w:hAnsiTheme="minorEastAsia" w:eastAsiaTheme="minorEastAsia"/>
                <w:kern w:val="2"/>
                <w:sz w:val="24"/>
              </w:rPr>
            </w:pPr>
          </w:p>
        </w:tc>
      </w:tr>
      <w:tr w14:paraId="1289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6D5C353F">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04646424">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11692B11">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53161E57">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304588E2">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090E5FA3">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66AC42B5">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512227E5">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23821B97">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37B4CBAC">
            <w:pPr>
              <w:widowControl w:val="0"/>
              <w:adjustRightInd/>
              <w:snapToGrid/>
              <w:spacing w:after="0" w:line="440" w:lineRule="exact"/>
              <w:jc w:val="center"/>
              <w:rPr>
                <w:rFonts w:cs="宋体" w:asciiTheme="minorEastAsia" w:hAnsiTheme="minorEastAsia" w:eastAsiaTheme="minorEastAsia"/>
                <w:kern w:val="2"/>
                <w:sz w:val="24"/>
              </w:rPr>
            </w:pPr>
          </w:p>
        </w:tc>
      </w:tr>
      <w:tr w14:paraId="54FF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10111AE8">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5C131B0E">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143792F3">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2AB77FC5">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1E275722">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0FF0122C">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46AC20EA">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683B2C93">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5D470192">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4768C6FC">
            <w:pPr>
              <w:widowControl w:val="0"/>
              <w:adjustRightInd/>
              <w:snapToGrid/>
              <w:spacing w:after="0" w:line="440" w:lineRule="exact"/>
              <w:jc w:val="center"/>
              <w:rPr>
                <w:rFonts w:cs="宋体" w:asciiTheme="minorEastAsia" w:hAnsiTheme="minorEastAsia" w:eastAsiaTheme="minorEastAsia"/>
                <w:kern w:val="2"/>
                <w:sz w:val="24"/>
              </w:rPr>
            </w:pPr>
          </w:p>
        </w:tc>
      </w:tr>
      <w:tr w14:paraId="7DE3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63B67DDB">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5CDEEA9C">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5FCFE964">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79261DC3">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6E49F847">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319CDCD5">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051F7812">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648BA7AE">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20B2C6D7">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01096413">
            <w:pPr>
              <w:widowControl w:val="0"/>
              <w:adjustRightInd/>
              <w:snapToGrid/>
              <w:spacing w:after="0" w:line="440" w:lineRule="exact"/>
              <w:jc w:val="center"/>
              <w:rPr>
                <w:rFonts w:cs="宋体" w:asciiTheme="minorEastAsia" w:hAnsiTheme="minorEastAsia" w:eastAsiaTheme="minorEastAsia"/>
                <w:kern w:val="2"/>
                <w:sz w:val="24"/>
              </w:rPr>
            </w:pPr>
          </w:p>
        </w:tc>
      </w:tr>
      <w:tr w14:paraId="45EC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2F5682BD">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2994B2EE">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71BFC76C">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5A990F39">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55AF7C72">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17BA2F09">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03E96D20">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2F238399">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710F8D76">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2B86F72C">
            <w:pPr>
              <w:widowControl w:val="0"/>
              <w:adjustRightInd/>
              <w:snapToGrid/>
              <w:spacing w:after="0" w:line="440" w:lineRule="exact"/>
              <w:jc w:val="center"/>
              <w:rPr>
                <w:rFonts w:cs="宋体" w:asciiTheme="minorEastAsia" w:hAnsiTheme="minorEastAsia" w:eastAsiaTheme="minorEastAsia"/>
                <w:kern w:val="2"/>
                <w:sz w:val="24"/>
              </w:rPr>
            </w:pPr>
          </w:p>
        </w:tc>
      </w:tr>
      <w:tr w14:paraId="7ADE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7B9F5FF3">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6EF62EC2">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0F762738">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44EB3F1E">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4A548573">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3CEBCF4C">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642BA46E">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72051D84">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0EE77210">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3A6793CA">
            <w:pPr>
              <w:widowControl w:val="0"/>
              <w:adjustRightInd/>
              <w:snapToGrid/>
              <w:spacing w:after="0" w:line="440" w:lineRule="exact"/>
              <w:jc w:val="center"/>
              <w:rPr>
                <w:rFonts w:cs="宋体" w:asciiTheme="minorEastAsia" w:hAnsiTheme="minorEastAsia" w:eastAsiaTheme="minorEastAsia"/>
                <w:kern w:val="2"/>
                <w:sz w:val="24"/>
              </w:rPr>
            </w:pPr>
          </w:p>
        </w:tc>
      </w:tr>
      <w:tr w14:paraId="44D4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7BEFB9DF">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0270ACB1">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2D4034EB">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3D270DCF">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4AEA0353">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49F40241">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4B6DB9E4">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30A9E696">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498BBBAC">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77C32C44">
            <w:pPr>
              <w:widowControl w:val="0"/>
              <w:adjustRightInd/>
              <w:snapToGrid/>
              <w:spacing w:after="0" w:line="440" w:lineRule="exact"/>
              <w:jc w:val="center"/>
              <w:rPr>
                <w:rFonts w:cs="宋体" w:asciiTheme="minorEastAsia" w:hAnsiTheme="minorEastAsia" w:eastAsiaTheme="minorEastAsia"/>
                <w:kern w:val="2"/>
                <w:sz w:val="24"/>
              </w:rPr>
            </w:pPr>
          </w:p>
        </w:tc>
      </w:tr>
      <w:tr w14:paraId="2770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5987A378">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36260A93">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63113AFA">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7A084C1C">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5D0E407B">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2F841D0F">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08D146FE">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4942A52F">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28C4B739">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141A18F8">
            <w:pPr>
              <w:widowControl w:val="0"/>
              <w:adjustRightInd/>
              <w:snapToGrid/>
              <w:spacing w:after="0" w:line="440" w:lineRule="exact"/>
              <w:jc w:val="center"/>
              <w:rPr>
                <w:rFonts w:cs="宋体" w:asciiTheme="minorEastAsia" w:hAnsiTheme="minorEastAsia" w:eastAsiaTheme="minorEastAsia"/>
                <w:kern w:val="2"/>
                <w:sz w:val="24"/>
              </w:rPr>
            </w:pPr>
          </w:p>
        </w:tc>
      </w:tr>
      <w:tr w14:paraId="51D9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469AEE13">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5D5EC92A">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39D6675B">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71299AE2">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6C2E2A0F">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3D9F247A">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511AFFC1">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7FA7BAF5">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619E9531">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0DD82A3B">
            <w:pPr>
              <w:widowControl w:val="0"/>
              <w:adjustRightInd/>
              <w:snapToGrid/>
              <w:spacing w:after="0" w:line="440" w:lineRule="exact"/>
              <w:jc w:val="center"/>
              <w:rPr>
                <w:rFonts w:cs="宋体" w:asciiTheme="minorEastAsia" w:hAnsiTheme="minorEastAsia" w:eastAsiaTheme="minorEastAsia"/>
                <w:kern w:val="2"/>
                <w:sz w:val="24"/>
              </w:rPr>
            </w:pPr>
          </w:p>
        </w:tc>
      </w:tr>
      <w:tr w14:paraId="5E61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5F0A4EAA">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65AC9189">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3466A722">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22681AFF">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038DFD73">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6A055ED7">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6180439A">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0E068BED">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4AACC91C">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3ED507AB">
            <w:pPr>
              <w:widowControl w:val="0"/>
              <w:adjustRightInd/>
              <w:snapToGrid/>
              <w:spacing w:after="0" w:line="440" w:lineRule="exact"/>
              <w:jc w:val="center"/>
              <w:rPr>
                <w:rFonts w:cs="宋体" w:asciiTheme="minorEastAsia" w:hAnsiTheme="minorEastAsia" w:eastAsiaTheme="minorEastAsia"/>
                <w:kern w:val="2"/>
                <w:sz w:val="24"/>
              </w:rPr>
            </w:pPr>
          </w:p>
        </w:tc>
      </w:tr>
      <w:tr w14:paraId="799D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7ABBA5AE">
            <w:pPr>
              <w:widowControl w:val="0"/>
              <w:adjustRightInd/>
              <w:snapToGrid/>
              <w:spacing w:after="0" w:line="440" w:lineRule="exact"/>
              <w:jc w:val="center"/>
              <w:rPr>
                <w:rFonts w:cs="宋体" w:asciiTheme="minorEastAsia" w:hAnsiTheme="minorEastAsia" w:eastAsiaTheme="minorEastAsia"/>
                <w:kern w:val="2"/>
                <w:sz w:val="24"/>
              </w:rPr>
            </w:pPr>
          </w:p>
        </w:tc>
        <w:tc>
          <w:tcPr>
            <w:tcW w:w="1003" w:type="dxa"/>
          </w:tcPr>
          <w:p w14:paraId="1EC16702">
            <w:pPr>
              <w:widowControl w:val="0"/>
              <w:adjustRightInd/>
              <w:snapToGrid/>
              <w:spacing w:after="0" w:line="440" w:lineRule="exact"/>
              <w:jc w:val="center"/>
              <w:rPr>
                <w:rFonts w:cs="宋体" w:asciiTheme="minorEastAsia" w:hAnsiTheme="minorEastAsia" w:eastAsiaTheme="minorEastAsia"/>
                <w:kern w:val="2"/>
                <w:sz w:val="24"/>
              </w:rPr>
            </w:pPr>
          </w:p>
        </w:tc>
        <w:tc>
          <w:tcPr>
            <w:tcW w:w="761" w:type="dxa"/>
          </w:tcPr>
          <w:p w14:paraId="486B03B1">
            <w:pPr>
              <w:widowControl w:val="0"/>
              <w:adjustRightInd/>
              <w:snapToGrid/>
              <w:spacing w:after="0" w:line="440" w:lineRule="exact"/>
              <w:jc w:val="center"/>
              <w:rPr>
                <w:rFonts w:cs="宋体" w:asciiTheme="minorEastAsia" w:hAnsiTheme="minorEastAsia" w:eastAsiaTheme="minorEastAsia"/>
                <w:kern w:val="2"/>
                <w:sz w:val="24"/>
              </w:rPr>
            </w:pPr>
          </w:p>
        </w:tc>
        <w:tc>
          <w:tcPr>
            <w:tcW w:w="929" w:type="dxa"/>
          </w:tcPr>
          <w:p w14:paraId="7EE0ADDB">
            <w:pPr>
              <w:widowControl w:val="0"/>
              <w:adjustRightInd/>
              <w:snapToGrid/>
              <w:spacing w:after="0" w:line="440" w:lineRule="exact"/>
              <w:jc w:val="center"/>
              <w:rPr>
                <w:rFonts w:cs="宋体" w:asciiTheme="minorEastAsia" w:hAnsiTheme="minorEastAsia" w:eastAsiaTheme="minorEastAsia"/>
                <w:kern w:val="2"/>
                <w:sz w:val="24"/>
              </w:rPr>
            </w:pPr>
          </w:p>
        </w:tc>
        <w:tc>
          <w:tcPr>
            <w:tcW w:w="733" w:type="dxa"/>
          </w:tcPr>
          <w:p w14:paraId="0A3CD05C">
            <w:pPr>
              <w:widowControl w:val="0"/>
              <w:adjustRightInd/>
              <w:snapToGrid/>
              <w:spacing w:after="0" w:line="440" w:lineRule="exact"/>
              <w:jc w:val="center"/>
              <w:rPr>
                <w:rFonts w:cs="宋体" w:asciiTheme="minorEastAsia" w:hAnsiTheme="minorEastAsia" w:eastAsiaTheme="minorEastAsia"/>
                <w:kern w:val="2"/>
                <w:sz w:val="24"/>
              </w:rPr>
            </w:pPr>
          </w:p>
        </w:tc>
        <w:tc>
          <w:tcPr>
            <w:tcW w:w="738" w:type="dxa"/>
          </w:tcPr>
          <w:p w14:paraId="6ADAFCD3">
            <w:pPr>
              <w:widowControl w:val="0"/>
              <w:adjustRightInd/>
              <w:snapToGrid/>
              <w:spacing w:after="0" w:line="440" w:lineRule="exact"/>
              <w:jc w:val="center"/>
              <w:rPr>
                <w:rFonts w:cs="宋体" w:asciiTheme="minorEastAsia" w:hAnsiTheme="minorEastAsia" w:eastAsiaTheme="minorEastAsia"/>
                <w:kern w:val="2"/>
                <w:sz w:val="24"/>
              </w:rPr>
            </w:pPr>
          </w:p>
        </w:tc>
        <w:tc>
          <w:tcPr>
            <w:tcW w:w="1212" w:type="dxa"/>
          </w:tcPr>
          <w:p w14:paraId="0C160370">
            <w:pPr>
              <w:widowControl w:val="0"/>
              <w:adjustRightInd/>
              <w:snapToGrid/>
              <w:spacing w:after="0" w:line="440" w:lineRule="exact"/>
              <w:jc w:val="center"/>
              <w:rPr>
                <w:rFonts w:cs="宋体" w:asciiTheme="minorEastAsia" w:hAnsiTheme="minorEastAsia" w:eastAsiaTheme="minorEastAsia"/>
                <w:kern w:val="2"/>
                <w:sz w:val="24"/>
              </w:rPr>
            </w:pPr>
          </w:p>
        </w:tc>
        <w:tc>
          <w:tcPr>
            <w:tcW w:w="874" w:type="dxa"/>
          </w:tcPr>
          <w:p w14:paraId="62F09AA1">
            <w:pPr>
              <w:widowControl w:val="0"/>
              <w:adjustRightInd/>
              <w:snapToGrid/>
              <w:spacing w:after="0" w:line="440" w:lineRule="exact"/>
              <w:jc w:val="center"/>
              <w:rPr>
                <w:rFonts w:cs="宋体" w:asciiTheme="minorEastAsia" w:hAnsiTheme="minorEastAsia" w:eastAsiaTheme="minorEastAsia"/>
                <w:kern w:val="2"/>
                <w:sz w:val="24"/>
              </w:rPr>
            </w:pPr>
          </w:p>
        </w:tc>
        <w:tc>
          <w:tcPr>
            <w:tcW w:w="1055" w:type="dxa"/>
          </w:tcPr>
          <w:p w14:paraId="37FD4812">
            <w:pPr>
              <w:widowControl w:val="0"/>
              <w:adjustRightInd/>
              <w:snapToGrid/>
              <w:spacing w:after="0" w:line="440" w:lineRule="exact"/>
              <w:jc w:val="center"/>
              <w:rPr>
                <w:rFonts w:cs="宋体" w:asciiTheme="minorEastAsia" w:hAnsiTheme="minorEastAsia" w:eastAsiaTheme="minorEastAsia"/>
                <w:kern w:val="2"/>
                <w:sz w:val="24"/>
              </w:rPr>
            </w:pPr>
          </w:p>
        </w:tc>
        <w:tc>
          <w:tcPr>
            <w:tcW w:w="691" w:type="dxa"/>
          </w:tcPr>
          <w:p w14:paraId="183D6721">
            <w:pPr>
              <w:widowControl w:val="0"/>
              <w:adjustRightInd/>
              <w:snapToGrid/>
              <w:spacing w:after="0" w:line="440" w:lineRule="exact"/>
              <w:jc w:val="center"/>
              <w:rPr>
                <w:rFonts w:cs="宋体" w:asciiTheme="minorEastAsia" w:hAnsiTheme="minorEastAsia" w:eastAsiaTheme="minorEastAsia"/>
                <w:kern w:val="2"/>
                <w:sz w:val="24"/>
              </w:rPr>
            </w:pPr>
          </w:p>
        </w:tc>
      </w:tr>
    </w:tbl>
    <w:p w14:paraId="6E9D933B">
      <w:pPr>
        <w:widowControl w:val="0"/>
        <w:adjustRightInd/>
        <w:snapToGrid/>
        <w:spacing w:after="0" w:line="440" w:lineRule="exact"/>
        <w:jc w:val="both"/>
        <w:rPr>
          <w:rFonts w:cs="宋体" w:asciiTheme="minorEastAsia" w:hAnsiTheme="minorEastAsia" w:eastAsiaTheme="minorEastAsia"/>
          <w:b/>
          <w:bCs/>
          <w:kern w:val="2"/>
          <w:sz w:val="24"/>
        </w:rPr>
      </w:pPr>
      <w:r>
        <w:rPr>
          <w:rFonts w:hint="eastAsia" w:cs="宋体" w:asciiTheme="minorEastAsia" w:hAnsiTheme="minorEastAsia" w:eastAsiaTheme="minorEastAsia"/>
          <w:kern w:val="2"/>
          <w:sz w:val="24"/>
        </w:rPr>
        <w:br w:type="page"/>
      </w:r>
      <w:bookmarkStart w:id="529" w:name="_Toc247085884"/>
      <w:bookmarkStart w:id="530" w:name="_Toc152045799"/>
      <w:bookmarkStart w:id="531" w:name="_Toc179632819"/>
      <w:bookmarkStart w:id="532" w:name="_Toc144974867"/>
      <w:bookmarkStart w:id="533" w:name="_Toc246997109"/>
      <w:bookmarkStart w:id="534" w:name="_Toc296602611"/>
      <w:bookmarkStart w:id="535" w:name="_Toc152042588"/>
      <w:bookmarkStart w:id="536" w:name="_Toc246996366"/>
      <w:r>
        <w:rPr>
          <w:rFonts w:hint="eastAsia" w:cs="宋体" w:asciiTheme="minorEastAsia" w:hAnsiTheme="minorEastAsia" w:eastAsiaTheme="minorEastAsia"/>
          <w:b/>
          <w:bCs/>
          <w:kern w:val="2"/>
          <w:sz w:val="24"/>
        </w:rPr>
        <w:t>附表二：劳动力计划表</w:t>
      </w:r>
      <w:bookmarkEnd w:id="529"/>
      <w:bookmarkEnd w:id="530"/>
      <w:bookmarkEnd w:id="531"/>
      <w:bookmarkEnd w:id="532"/>
      <w:bookmarkEnd w:id="533"/>
      <w:bookmarkEnd w:id="534"/>
      <w:bookmarkEnd w:id="535"/>
      <w:bookmarkEnd w:id="536"/>
    </w:p>
    <w:p w14:paraId="6B88E8B5">
      <w:pPr>
        <w:widowControl w:val="0"/>
        <w:adjustRightInd/>
        <w:snapToGrid/>
        <w:spacing w:after="0" w:line="440" w:lineRule="exact"/>
        <w:ind w:right="200"/>
        <w:jc w:val="right"/>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单位：人</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14:paraId="310A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Align w:val="center"/>
          </w:tcPr>
          <w:p w14:paraId="569C60B4">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工种</w:t>
            </w:r>
          </w:p>
        </w:tc>
        <w:tc>
          <w:tcPr>
            <w:tcW w:w="7693" w:type="dxa"/>
            <w:gridSpan w:val="7"/>
            <w:vAlign w:val="center"/>
          </w:tcPr>
          <w:p w14:paraId="317A313D">
            <w:pPr>
              <w:widowControl w:val="0"/>
              <w:adjustRightInd/>
              <w:snapToGrid/>
              <w:spacing w:after="0" w:line="440" w:lineRule="exact"/>
              <w:jc w:val="center"/>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按工程施工阶段投入劳动力情况</w:t>
            </w:r>
          </w:p>
        </w:tc>
      </w:tr>
      <w:tr w14:paraId="4F02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Align w:val="center"/>
          </w:tcPr>
          <w:p w14:paraId="05C0DA32">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vAlign w:val="center"/>
          </w:tcPr>
          <w:p w14:paraId="5792BCE8">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1CA1C97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1A66ECF4">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1BAE409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2DDF1A74">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5F09DCA7">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vAlign w:val="center"/>
          </w:tcPr>
          <w:p w14:paraId="0692C651">
            <w:pPr>
              <w:widowControl w:val="0"/>
              <w:adjustRightInd/>
              <w:snapToGrid/>
              <w:spacing w:after="0" w:line="440" w:lineRule="exact"/>
              <w:jc w:val="center"/>
              <w:rPr>
                <w:rFonts w:cs="宋体" w:asciiTheme="minorEastAsia" w:hAnsiTheme="minorEastAsia" w:eastAsiaTheme="minorEastAsia"/>
                <w:kern w:val="2"/>
                <w:sz w:val="24"/>
              </w:rPr>
            </w:pPr>
          </w:p>
        </w:tc>
      </w:tr>
      <w:tr w14:paraId="2E40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Align w:val="center"/>
          </w:tcPr>
          <w:p w14:paraId="38E63A59">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vAlign w:val="center"/>
          </w:tcPr>
          <w:p w14:paraId="44AC5D67">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525E4240">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23EB02F2">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67F56268">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1309937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vAlign w:val="center"/>
          </w:tcPr>
          <w:p w14:paraId="0BD0956A">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vAlign w:val="center"/>
          </w:tcPr>
          <w:p w14:paraId="31EED461">
            <w:pPr>
              <w:widowControl w:val="0"/>
              <w:adjustRightInd/>
              <w:snapToGrid/>
              <w:spacing w:after="0" w:line="440" w:lineRule="exact"/>
              <w:jc w:val="center"/>
              <w:rPr>
                <w:rFonts w:cs="宋体" w:asciiTheme="minorEastAsia" w:hAnsiTheme="minorEastAsia" w:eastAsiaTheme="minorEastAsia"/>
                <w:kern w:val="2"/>
                <w:sz w:val="24"/>
              </w:rPr>
            </w:pPr>
          </w:p>
        </w:tc>
      </w:tr>
      <w:tr w14:paraId="1777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5690E7CB">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6A248DA4">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E1F0EDB">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7CA820B">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C1AB3D3">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64B896EB">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7DF6631">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2BC6D142">
            <w:pPr>
              <w:widowControl w:val="0"/>
              <w:adjustRightInd/>
              <w:snapToGrid/>
              <w:spacing w:after="0" w:line="440" w:lineRule="exact"/>
              <w:jc w:val="center"/>
              <w:rPr>
                <w:rFonts w:cs="宋体" w:asciiTheme="minorEastAsia" w:hAnsiTheme="minorEastAsia" w:eastAsiaTheme="minorEastAsia"/>
                <w:kern w:val="2"/>
                <w:sz w:val="24"/>
              </w:rPr>
            </w:pPr>
          </w:p>
        </w:tc>
      </w:tr>
      <w:tr w14:paraId="5C47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08AF5E40">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6C27E082">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7BDAEEB">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6CE070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522A403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3FCDE3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63BB47E">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3D39C435">
            <w:pPr>
              <w:widowControl w:val="0"/>
              <w:adjustRightInd/>
              <w:snapToGrid/>
              <w:spacing w:after="0" w:line="440" w:lineRule="exact"/>
              <w:jc w:val="center"/>
              <w:rPr>
                <w:rFonts w:cs="宋体" w:asciiTheme="minorEastAsia" w:hAnsiTheme="minorEastAsia" w:eastAsiaTheme="minorEastAsia"/>
                <w:kern w:val="2"/>
                <w:sz w:val="24"/>
              </w:rPr>
            </w:pPr>
          </w:p>
        </w:tc>
      </w:tr>
      <w:tr w14:paraId="59BB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7D145163">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21ED8DCE">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E64767A">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6E0CF0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A575066">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1DEFF58">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A90AC95">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680B0BF0">
            <w:pPr>
              <w:widowControl w:val="0"/>
              <w:adjustRightInd/>
              <w:snapToGrid/>
              <w:spacing w:after="0" w:line="440" w:lineRule="exact"/>
              <w:jc w:val="center"/>
              <w:rPr>
                <w:rFonts w:cs="宋体" w:asciiTheme="minorEastAsia" w:hAnsiTheme="minorEastAsia" w:eastAsiaTheme="minorEastAsia"/>
                <w:kern w:val="2"/>
                <w:sz w:val="24"/>
              </w:rPr>
            </w:pPr>
          </w:p>
        </w:tc>
      </w:tr>
      <w:tr w14:paraId="78BE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49C92985">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3C8223D7">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020CA5A">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217ACE9">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3210DBA">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51C707A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F12012D">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6A29DE8E">
            <w:pPr>
              <w:widowControl w:val="0"/>
              <w:adjustRightInd/>
              <w:snapToGrid/>
              <w:spacing w:after="0" w:line="440" w:lineRule="exact"/>
              <w:jc w:val="center"/>
              <w:rPr>
                <w:rFonts w:cs="宋体" w:asciiTheme="minorEastAsia" w:hAnsiTheme="minorEastAsia" w:eastAsiaTheme="minorEastAsia"/>
                <w:kern w:val="2"/>
                <w:sz w:val="24"/>
              </w:rPr>
            </w:pPr>
          </w:p>
        </w:tc>
      </w:tr>
      <w:tr w14:paraId="013A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2B097653">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407BFDB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8D978C7">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9B23A70">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6F6FF47C">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62E1F47">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CB3658C">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09C5432F">
            <w:pPr>
              <w:widowControl w:val="0"/>
              <w:adjustRightInd/>
              <w:snapToGrid/>
              <w:spacing w:after="0" w:line="440" w:lineRule="exact"/>
              <w:jc w:val="center"/>
              <w:rPr>
                <w:rFonts w:cs="宋体" w:asciiTheme="minorEastAsia" w:hAnsiTheme="minorEastAsia" w:eastAsiaTheme="minorEastAsia"/>
                <w:kern w:val="2"/>
                <w:sz w:val="24"/>
              </w:rPr>
            </w:pPr>
          </w:p>
        </w:tc>
      </w:tr>
      <w:tr w14:paraId="33FA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1D4100CE">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2ADC4BDB">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B2CCF09">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2B7C96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E183B0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17782C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98DD962">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1D3FB07D">
            <w:pPr>
              <w:widowControl w:val="0"/>
              <w:adjustRightInd/>
              <w:snapToGrid/>
              <w:spacing w:after="0" w:line="440" w:lineRule="exact"/>
              <w:jc w:val="center"/>
              <w:rPr>
                <w:rFonts w:cs="宋体" w:asciiTheme="minorEastAsia" w:hAnsiTheme="minorEastAsia" w:eastAsiaTheme="minorEastAsia"/>
                <w:kern w:val="2"/>
                <w:sz w:val="24"/>
              </w:rPr>
            </w:pPr>
          </w:p>
        </w:tc>
      </w:tr>
      <w:tr w14:paraId="3CA0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1FAEA326">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602107F7">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F1E821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C99FA99">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A38072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B0CA646">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5916D7A">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75227C91">
            <w:pPr>
              <w:widowControl w:val="0"/>
              <w:adjustRightInd/>
              <w:snapToGrid/>
              <w:spacing w:after="0" w:line="440" w:lineRule="exact"/>
              <w:jc w:val="center"/>
              <w:rPr>
                <w:rFonts w:cs="宋体" w:asciiTheme="minorEastAsia" w:hAnsiTheme="minorEastAsia" w:eastAsiaTheme="minorEastAsia"/>
                <w:kern w:val="2"/>
                <w:sz w:val="24"/>
              </w:rPr>
            </w:pPr>
          </w:p>
        </w:tc>
      </w:tr>
      <w:tr w14:paraId="6E36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58E9E4BC">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6EDE6D7E">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A27FFCC">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D484C4C">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5456742B">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12DA96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9B55B0B">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4A5C27F7">
            <w:pPr>
              <w:widowControl w:val="0"/>
              <w:adjustRightInd/>
              <w:snapToGrid/>
              <w:spacing w:after="0" w:line="440" w:lineRule="exact"/>
              <w:jc w:val="center"/>
              <w:rPr>
                <w:rFonts w:cs="宋体" w:asciiTheme="minorEastAsia" w:hAnsiTheme="minorEastAsia" w:eastAsiaTheme="minorEastAsia"/>
                <w:kern w:val="2"/>
                <w:sz w:val="24"/>
              </w:rPr>
            </w:pPr>
          </w:p>
        </w:tc>
      </w:tr>
      <w:tr w14:paraId="0864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0C55DB50">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3B02D490">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2C53C28">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063375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5C92A19E">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A9972F4">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26A2904">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265F7E5D">
            <w:pPr>
              <w:widowControl w:val="0"/>
              <w:adjustRightInd/>
              <w:snapToGrid/>
              <w:spacing w:after="0" w:line="440" w:lineRule="exact"/>
              <w:jc w:val="center"/>
              <w:rPr>
                <w:rFonts w:cs="宋体" w:asciiTheme="minorEastAsia" w:hAnsiTheme="minorEastAsia" w:eastAsiaTheme="minorEastAsia"/>
                <w:kern w:val="2"/>
                <w:sz w:val="24"/>
              </w:rPr>
            </w:pPr>
          </w:p>
        </w:tc>
      </w:tr>
      <w:tr w14:paraId="6359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795DEBBB">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468662A7">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E12BF8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FC77128">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57CC346">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98E17F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BAB0803">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3A2CB21A">
            <w:pPr>
              <w:widowControl w:val="0"/>
              <w:adjustRightInd/>
              <w:snapToGrid/>
              <w:spacing w:after="0" w:line="440" w:lineRule="exact"/>
              <w:jc w:val="center"/>
              <w:rPr>
                <w:rFonts w:cs="宋体" w:asciiTheme="minorEastAsia" w:hAnsiTheme="minorEastAsia" w:eastAsiaTheme="minorEastAsia"/>
                <w:kern w:val="2"/>
                <w:sz w:val="24"/>
              </w:rPr>
            </w:pPr>
          </w:p>
        </w:tc>
      </w:tr>
      <w:tr w14:paraId="253C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63992BC1">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152E3BE9">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66BA025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9850F39">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4B72F40">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5BB6F55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542EC9B3">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6CA6DB90">
            <w:pPr>
              <w:widowControl w:val="0"/>
              <w:adjustRightInd/>
              <w:snapToGrid/>
              <w:spacing w:after="0" w:line="440" w:lineRule="exact"/>
              <w:jc w:val="center"/>
              <w:rPr>
                <w:rFonts w:cs="宋体" w:asciiTheme="minorEastAsia" w:hAnsiTheme="minorEastAsia" w:eastAsiaTheme="minorEastAsia"/>
                <w:kern w:val="2"/>
                <w:sz w:val="24"/>
              </w:rPr>
            </w:pPr>
          </w:p>
        </w:tc>
      </w:tr>
      <w:tr w14:paraId="1DA0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601FC38E">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07803DC8">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6EBE9EAC">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9CAB5E9">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E30AD4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8F7EE1C">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6517258B">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357FF937">
            <w:pPr>
              <w:widowControl w:val="0"/>
              <w:adjustRightInd/>
              <w:snapToGrid/>
              <w:spacing w:after="0" w:line="440" w:lineRule="exact"/>
              <w:jc w:val="center"/>
              <w:rPr>
                <w:rFonts w:cs="宋体" w:asciiTheme="minorEastAsia" w:hAnsiTheme="minorEastAsia" w:eastAsiaTheme="minorEastAsia"/>
                <w:kern w:val="2"/>
                <w:sz w:val="24"/>
              </w:rPr>
            </w:pPr>
          </w:p>
        </w:tc>
      </w:tr>
      <w:tr w14:paraId="0BF9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0F679A78">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4FF76FC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545A52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3AC81D9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618714A4">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62C1E53">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327641A">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024D5F88">
            <w:pPr>
              <w:widowControl w:val="0"/>
              <w:adjustRightInd/>
              <w:snapToGrid/>
              <w:spacing w:after="0" w:line="440" w:lineRule="exact"/>
              <w:jc w:val="center"/>
              <w:rPr>
                <w:rFonts w:cs="宋体" w:asciiTheme="minorEastAsia" w:hAnsiTheme="minorEastAsia" w:eastAsiaTheme="minorEastAsia"/>
                <w:kern w:val="2"/>
                <w:sz w:val="24"/>
              </w:rPr>
            </w:pPr>
          </w:p>
        </w:tc>
      </w:tr>
      <w:tr w14:paraId="4CAE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198ECDEA">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71EB389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8D70E02">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CAE687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9B92B6E">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09406B31">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1445E761">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28767ADF">
            <w:pPr>
              <w:widowControl w:val="0"/>
              <w:adjustRightInd/>
              <w:snapToGrid/>
              <w:spacing w:after="0" w:line="440" w:lineRule="exact"/>
              <w:jc w:val="center"/>
              <w:rPr>
                <w:rFonts w:cs="宋体" w:asciiTheme="minorEastAsia" w:hAnsiTheme="minorEastAsia" w:eastAsiaTheme="minorEastAsia"/>
                <w:kern w:val="2"/>
                <w:sz w:val="24"/>
              </w:rPr>
            </w:pPr>
          </w:p>
        </w:tc>
      </w:tr>
      <w:tr w14:paraId="2945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14:paraId="5C2ED561">
            <w:pPr>
              <w:widowControl w:val="0"/>
              <w:adjustRightInd/>
              <w:snapToGrid/>
              <w:spacing w:after="0" w:line="440" w:lineRule="exact"/>
              <w:jc w:val="center"/>
              <w:rPr>
                <w:rFonts w:cs="宋体" w:asciiTheme="minorEastAsia" w:hAnsiTheme="minorEastAsia" w:eastAsiaTheme="minorEastAsia"/>
                <w:kern w:val="2"/>
                <w:sz w:val="24"/>
              </w:rPr>
            </w:pPr>
          </w:p>
        </w:tc>
        <w:tc>
          <w:tcPr>
            <w:tcW w:w="1304" w:type="dxa"/>
          </w:tcPr>
          <w:p w14:paraId="51DBAF2D">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02F397F">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42D27185">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E02EA82">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7462D220">
            <w:pPr>
              <w:widowControl w:val="0"/>
              <w:adjustRightInd/>
              <w:snapToGrid/>
              <w:spacing w:after="0" w:line="440" w:lineRule="exact"/>
              <w:jc w:val="center"/>
              <w:rPr>
                <w:rFonts w:cs="宋体" w:asciiTheme="minorEastAsia" w:hAnsiTheme="minorEastAsia" w:eastAsiaTheme="minorEastAsia"/>
                <w:kern w:val="2"/>
                <w:sz w:val="24"/>
              </w:rPr>
            </w:pPr>
          </w:p>
        </w:tc>
        <w:tc>
          <w:tcPr>
            <w:tcW w:w="1065" w:type="dxa"/>
          </w:tcPr>
          <w:p w14:paraId="2C29FBBD">
            <w:pPr>
              <w:widowControl w:val="0"/>
              <w:adjustRightInd/>
              <w:snapToGrid/>
              <w:spacing w:after="0" w:line="440" w:lineRule="exact"/>
              <w:jc w:val="center"/>
              <w:rPr>
                <w:rFonts w:cs="宋体" w:asciiTheme="minorEastAsia" w:hAnsiTheme="minorEastAsia" w:eastAsiaTheme="minorEastAsia"/>
                <w:kern w:val="2"/>
                <w:sz w:val="24"/>
              </w:rPr>
            </w:pPr>
          </w:p>
        </w:tc>
        <w:tc>
          <w:tcPr>
            <w:tcW w:w="1064" w:type="dxa"/>
          </w:tcPr>
          <w:p w14:paraId="68B047AC">
            <w:pPr>
              <w:widowControl w:val="0"/>
              <w:adjustRightInd/>
              <w:snapToGrid/>
              <w:spacing w:after="0" w:line="440" w:lineRule="exact"/>
              <w:jc w:val="center"/>
              <w:rPr>
                <w:rFonts w:cs="宋体" w:asciiTheme="minorEastAsia" w:hAnsiTheme="minorEastAsia" w:eastAsiaTheme="minorEastAsia"/>
                <w:kern w:val="2"/>
                <w:sz w:val="24"/>
              </w:rPr>
            </w:pPr>
          </w:p>
        </w:tc>
      </w:tr>
    </w:tbl>
    <w:p w14:paraId="62B4FBE2">
      <w:pPr>
        <w:widowControl w:val="0"/>
        <w:adjustRightInd/>
        <w:snapToGrid/>
        <w:spacing w:after="0"/>
        <w:jc w:val="both"/>
        <w:rPr>
          <w:rFonts w:cs="宋体" w:asciiTheme="minorEastAsia" w:hAnsiTheme="minorEastAsia" w:eastAsiaTheme="minorEastAsia"/>
          <w:kern w:val="2"/>
          <w:sz w:val="24"/>
          <w:szCs w:val="24"/>
        </w:rPr>
      </w:pPr>
      <w:bookmarkStart w:id="537" w:name="_Toc179632820"/>
      <w:bookmarkStart w:id="538" w:name="_Toc246997110"/>
      <w:bookmarkStart w:id="539" w:name="_Toc246996367"/>
      <w:bookmarkStart w:id="540" w:name="_Toc152045800"/>
      <w:bookmarkStart w:id="541" w:name="_Toc152042589"/>
      <w:bookmarkStart w:id="542" w:name="_Toc144974868"/>
    </w:p>
    <w:p w14:paraId="0FAD373E">
      <w:pPr>
        <w:widowControl w:val="0"/>
        <w:adjustRightInd/>
        <w:snapToGrid/>
        <w:spacing w:after="0"/>
        <w:jc w:val="both"/>
        <w:rPr>
          <w:rFonts w:cs="宋体" w:asciiTheme="minorEastAsia" w:hAnsiTheme="minorEastAsia" w:eastAsiaTheme="minorEastAsia"/>
          <w:b/>
          <w:bCs/>
          <w:kern w:val="2"/>
          <w:sz w:val="24"/>
          <w:szCs w:val="24"/>
        </w:rPr>
      </w:pPr>
      <w:bookmarkStart w:id="543" w:name="_Toc296602612"/>
      <w:bookmarkStart w:id="544" w:name="_Toc247085885"/>
      <w:r>
        <w:rPr>
          <w:rFonts w:hint="eastAsia" w:cs="宋体" w:asciiTheme="minorEastAsia" w:hAnsiTheme="minorEastAsia" w:eastAsiaTheme="minorEastAsia"/>
          <w:b/>
          <w:bCs/>
          <w:kern w:val="2"/>
          <w:sz w:val="24"/>
          <w:szCs w:val="24"/>
        </w:rPr>
        <w:t>附表三：进度计划</w:t>
      </w:r>
      <w:bookmarkEnd w:id="537"/>
      <w:bookmarkEnd w:id="538"/>
      <w:bookmarkEnd w:id="539"/>
      <w:bookmarkEnd w:id="540"/>
      <w:bookmarkEnd w:id="541"/>
      <w:bookmarkEnd w:id="542"/>
      <w:bookmarkEnd w:id="543"/>
      <w:bookmarkEnd w:id="544"/>
    </w:p>
    <w:p w14:paraId="507719AB">
      <w:pPr>
        <w:widowControl w:val="0"/>
        <w:adjustRightInd/>
        <w:snapToGrid/>
        <w:spacing w:after="0" w:line="440" w:lineRule="exact"/>
        <w:jc w:val="both"/>
        <w:rPr>
          <w:rFonts w:cs="宋体" w:asciiTheme="minorEastAsia" w:hAnsiTheme="minorEastAsia" w:eastAsiaTheme="minorEastAsia"/>
          <w:kern w:val="2"/>
          <w:sz w:val="24"/>
        </w:rPr>
      </w:pPr>
    </w:p>
    <w:p w14:paraId="0FE3D9BF">
      <w:pPr>
        <w:widowControl w:val="0"/>
        <w:adjustRightInd/>
        <w:snapToGrid/>
        <w:spacing w:after="0" w:line="440" w:lineRule="exact"/>
        <w:ind w:firstLine="480" w:firstLineChars="200"/>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1. 供应商应递交施工进度网络图或施工进度表，说明按招标文件要求的计划工期进行施工的各个关键日期。</w:t>
      </w:r>
    </w:p>
    <w:p w14:paraId="0AE323CB">
      <w:pPr>
        <w:widowControl w:val="0"/>
        <w:adjustRightInd/>
        <w:snapToGrid/>
        <w:spacing w:after="0" w:line="440" w:lineRule="exact"/>
        <w:ind w:firstLine="480" w:firstLineChars="200"/>
        <w:jc w:val="both"/>
        <w:rPr>
          <w:rFonts w:cs="Times New Roman" w:asciiTheme="minorEastAsia" w:hAnsiTheme="minorEastAsia" w:eastAsiaTheme="minorEastAsia"/>
          <w:kern w:val="2"/>
          <w:sz w:val="21"/>
          <w:szCs w:val="24"/>
        </w:rPr>
      </w:pPr>
      <w:r>
        <w:rPr>
          <w:rFonts w:hint="eastAsia" w:cs="宋体" w:asciiTheme="minorEastAsia" w:hAnsiTheme="minorEastAsia" w:eastAsiaTheme="minorEastAsia"/>
          <w:kern w:val="2"/>
          <w:sz w:val="24"/>
        </w:rPr>
        <w:t>2. 施工进度表可采用网络图或横道图表示。</w:t>
      </w:r>
    </w:p>
    <w:p w14:paraId="14F8352A">
      <w:pPr>
        <w:widowControl w:val="0"/>
        <w:adjustRightInd/>
        <w:snapToGrid/>
        <w:spacing w:after="0" w:line="440" w:lineRule="exact"/>
        <w:jc w:val="both"/>
        <w:rPr>
          <w:rFonts w:cs="宋体" w:asciiTheme="minorEastAsia" w:hAnsiTheme="minorEastAsia" w:eastAsiaTheme="minorEastAsia"/>
          <w:b/>
          <w:bCs/>
          <w:kern w:val="2"/>
          <w:sz w:val="24"/>
        </w:rPr>
      </w:pPr>
      <w:bookmarkStart w:id="545" w:name="_Toc144974869"/>
      <w:bookmarkStart w:id="546" w:name="_Toc246996368"/>
      <w:bookmarkStart w:id="547" w:name="_Toc296602613"/>
      <w:bookmarkStart w:id="548" w:name="_Toc152045801"/>
      <w:bookmarkStart w:id="549" w:name="_Toc247085886"/>
      <w:bookmarkStart w:id="550" w:name="_Toc246997111"/>
      <w:bookmarkStart w:id="551" w:name="_Toc152042590"/>
      <w:bookmarkStart w:id="552" w:name="_Toc179632821"/>
      <w:r>
        <w:rPr>
          <w:rFonts w:hint="eastAsia" w:cs="宋体" w:asciiTheme="minorEastAsia" w:hAnsiTheme="minorEastAsia" w:eastAsiaTheme="minorEastAsia"/>
          <w:b/>
          <w:bCs/>
          <w:kern w:val="2"/>
          <w:sz w:val="24"/>
        </w:rPr>
        <w:t>附表四：施工总平面图</w:t>
      </w:r>
      <w:bookmarkEnd w:id="545"/>
      <w:bookmarkEnd w:id="546"/>
      <w:bookmarkEnd w:id="547"/>
      <w:bookmarkEnd w:id="548"/>
      <w:bookmarkEnd w:id="549"/>
      <w:bookmarkEnd w:id="550"/>
      <w:bookmarkEnd w:id="551"/>
      <w:bookmarkEnd w:id="552"/>
    </w:p>
    <w:p w14:paraId="70A43A08">
      <w:pPr>
        <w:widowControl w:val="0"/>
        <w:adjustRightInd/>
        <w:snapToGrid/>
        <w:spacing w:after="0" w:line="440" w:lineRule="exact"/>
        <w:jc w:val="both"/>
        <w:rPr>
          <w:rFonts w:cs="宋体" w:asciiTheme="minorEastAsia" w:hAnsiTheme="minorEastAsia" w:eastAsiaTheme="minorEastAsia"/>
          <w:kern w:val="2"/>
          <w:sz w:val="24"/>
        </w:rPr>
      </w:pPr>
      <w:r>
        <w:rPr>
          <w:rFonts w:hint="eastAsia" w:cs="宋体" w:asciiTheme="minorEastAsia" w:hAnsiTheme="minorEastAsia" w:eastAsiaTheme="minorEastAsia"/>
          <w:kern w:val="2"/>
          <w:sz w:val="24"/>
        </w:rPr>
        <w:tab/>
      </w:r>
    </w:p>
    <w:p w14:paraId="5C7D1BA7">
      <w:pPr>
        <w:widowControl w:val="0"/>
        <w:adjustRightInd/>
        <w:snapToGrid/>
        <w:spacing w:after="120"/>
        <w:jc w:val="both"/>
        <w:rPr>
          <w:rFonts w:cs="Times New Roman" w:asciiTheme="minorEastAsia" w:hAnsiTheme="minorEastAsia" w:eastAsiaTheme="minorEastAsia"/>
          <w:kern w:val="2"/>
          <w:sz w:val="30"/>
          <w:szCs w:val="30"/>
        </w:rPr>
      </w:pPr>
    </w:p>
    <w:p w14:paraId="65FEDC10">
      <w:pPr>
        <w:adjustRightInd/>
        <w:snapToGrid/>
        <w:spacing w:after="0"/>
        <w:rPr>
          <w:rFonts w:cs="Times New Roman" w:asciiTheme="minorEastAsia" w:hAnsiTheme="minorEastAsia" w:eastAsiaTheme="minorEastAsia"/>
          <w:kern w:val="2"/>
          <w:sz w:val="30"/>
          <w:szCs w:val="30"/>
        </w:rPr>
      </w:pPr>
      <w:r>
        <w:rPr>
          <w:rFonts w:cs="Times New Roman" w:asciiTheme="minorEastAsia" w:hAnsiTheme="minorEastAsia" w:eastAsiaTheme="minorEastAsia"/>
          <w:kern w:val="2"/>
          <w:sz w:val="30"/>
          <w:szCs w:val="30"/>
        </w:rPr>
        <w:br w:type="page"/>
      </w:r>
    </w:p>
    <w:p w14:paraId="35C442E9">
      <w:pPr>
        <w:keepNext/>
        <w:keepLines/>
        <w:widowControl w:val="0"/>
        <w:adjustRightInd/>
        <w:snapToGrid/>
        <w:spacing w:before="260" w:after="260" w:line="360" w:lineRule="auto"/>
        <w:jc w:val="center"/>
        <w:outlineLvl w:val="1"/>
        <w:rPr>
          <w:rFonts w:cs="Times New Roman" w:asciiTheme="minorEastAsia" w:hAnsiTheme="minorEastAsia" w:eastAsiaTheme="minorEastAsia"/>
          <w:b/>
          <w:bCs/>
          <w:sz w:val="32"/>
          <w:szCs w:val="32"/>
          <w:u w:color="000000"/>
        </w:rPr>
      </w:pPr>
      <w:r>
        <w:rPr>
          <w:rFonts w:hint="eastAsia" w:cs="Times New Roman" w:asciiTheme="minorEastAsia" w:hAnsiTheme="minorEastAsia" w:eastAsiaTheme="minorEastAsia"/>
          <w:b/>
          <w:bCs/>
          <w:sz w:val="32"/>
          <w:szCs w:val="32"/>
          <w:u w:color="000000"/>
        </w:rPr>
        <w:t>七、项目管理机构</w:t>
      </w:r>
    </w:p>
    <w:p w14:paraId="0FC1B082">
      <w:pPr>
        <w:widowControl w:val="0"/>
        <w:adjustRightInd/>
        <w:snapToGrid/>
        <w:spacing w:after="0"/>
        <w:jc w:val="center"/>
        <w:rPr>
          <w:rFonts w:cs="宋体" w:asciiTheme="minorEastAsia" w:hAnsiTheme="minorEastAsia" w:eastAsiaTheme="minorEastAsia"/>
          <w:sz w:val="28"/>
          <w:szCs w:val="28"/>
          <w:lang w:val="zh-CN" w:bidi="zh-CN"/>
        </w:rPr>
      </w:pPr>
      <w:r>
        <w:rPr>
          <w:rFonts w:hint="eastAsia" w:cs="宋体" w:asciiTheme="minorEastAsia" w:hAnsiTheme="minorEastAsia" w:eastAsiaTheme="minorEastAsia"/>
          <w:sz w:val="28"/>
          <w:szCs w:val="28"/>
          <w:lang w:val="zh-CN" w:bidi="zh-CN"/>
        </w:rPr>
        <w:t>（一）项目管理机构组成表</w:t>
      </w:r>
    </w:p>
    <w:tbl>
      <w:tblPr>
        <w:tblStyle w:val="27"/>
        <w:tblW w:w="46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789"/>
        <w:gridCol w:w="789"/>
        <w:gridCol w:w="1260"/>
        <w:gridCol w:w="855"/>
        <w:gridCol w:w="876"/>
        <w:gridCol w:w="944"/>
        <w:gridCol w:w="1517"/>
        <w:gridCol w:w="908"/>
      </w:tblGrid>
      <w:tr w14:paraId="4803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vMerge w:val="restart"/>
            <w:tcBorders>
              <w:top w:val="single" w:color="auto" w:sz="4" w:space="0"/>
              <w:left w:val="single" w:color="auto" w:sz="4" w:space="0"/>
              <w:bottom w:val="single" w:color="auto" w:sz="4" w:space="0"/>
              <w:right w:val="single" w:color="auto" w:sz="4" w:space="0"/>
            </w:tcBorders>
            <w:vAlign w:val="center"/>
          </w:tcPr>
          <w:p w14:paraId="57788DCB">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职务</w:t>
            </w:r>
          </w:p>
        </w:tc>
        <w:tc>
          <w:tcPr>
            <w:tcW w:w="452" w:type="pct"/>
            <w:vMerge w:val="restart"/>
            <w:tcBorders>
              <w:top w:val="single" w:color="auto" w:sz="4" w:space="0"/>
              <w:left w:val="nil"/>
              <w:bottom w:val="single" w:color="auto" w:sz="4" w:space="0"/>
              <w:right w:val="single" w:color="auto" w:sz="4" w:space="0"/>
            </w:tcBorders>
            <w:vAlign w:val="center"/>
          </w:tcPr>
          <w:p w14:paraId="43573215">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姓名</w:t>
            </w:r>
          </w:p>
        </w:tc>
        <w:tc>
          <w:tcPr>
            <w:tcW w:w="452" w:type="pct"/>
            <w:vMerge w:val="restart"/>
            <w:tcBorders>
              <w:top w:val="single" w:color="auto" w:sz="4" w:space="0"/>
              <w:left w:val="nil"/>
              <w:bottom w:val="single" w:color="auto" w:sz="4" w:space="0"/>
              <w:right w:val="single" w:color="auto" w:sz="4" w:space="0"/>
            </w:tcBorders>
            <w:vAlign w:val="center"/>
          </w:tcPr>
          <w:p w14:paraId="06E48259">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职称</w:t>
            </w:r>
          </w:p>
        </w:tc>
        <w:tc>
          <w:tcPr>
            <w:tcW w:w="3124" w:type="pct"/>
            <w:gridSpan w:val="5"/>
            <w:tcBorders>
              <w:top w:val="single" w:color="auto" w:sz="4" w:space="0"/>
              <w:left w:val="nil"/>
              <w:bottom w:val="single" w:color="auto" w:sz="4" w:space="0"/>
              <w:right w:val="single" w:color="auto" w:sz="4" w:space="0"/>
            </w:tcBorders>
            <w:vAlign w:val="center"/>
          </w:tcPr>
          <w:p w14:paraId="34FDDBD0">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执业或职业资格证明</w:t>
            </w:r>
          </w:p>
        </w:tc>
        <w:tc>
          <w:tcPr>
            <w:tcW w:w="520" w:type="pct"/>
            <w:vMerge w:val="restart"/>
            <w:tcBorders>
              <w:top w:val="single" w:color="auto" w:sz="4" w:space="0"/>
              <w:left w:val="nil"/>
              <w:bottom w:val="single" w:color="auto" w:sz="4" w:space="0"/>
              <w:right w:val="single" w:color="auto" w:sz="4" w:space="0"/>
            </w:tcBorders>
            <w:vAlign w:val="center"/>
          </w:tcPr>
          <w:p w14:paraId="09A04C0B">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备注</w:t>
            </w:r>
          </w:p>
        </w:tc>
      </w:tr>
      <w:tr w14:paraId="2D75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158C72D">
            <w:pPr>
              <w:adjustRightInd/>
              <w:snapToGrid/>
              <w:spacing w:after="0"/>
              <w:rPr>
                <w:rFonts w:cs="Times New Roman" w:asciiTheme="minorEastAsia" w:hAnsiTheme="minorEastAsia" w:eastAsiaTheme="minorEastAsia"/>
                <w:kern w:val="2"/>
                <w:sz w:val="24"/>
                <w:szCs w:val="24"/>
              </w:rPr>
            </w:pPr>
          </w:p>
        </w:tc>
        <w:tc>
          <w:tcPr>
            <w:tcW w:w="0" w:type="auto"/>
            <w:vMerge w:val="continue"/>
            <w:tcBorders>
              <w:top w:val="single" w:color="auto" w:sz="4" w:space="0"/>
              <w:left w:val="nil"/>
              <w:bottom w:val="single" w:color="auto" w:sz="4" w:space="0"/>
              <w:right w:val="single" w:color="auto" w:sz="4" w:space="0"/>
            </w:tcBorders>
            <w:vAlign w:val="center"/>
          </w:tcPr>
          <w:p w14:paraId="2DC9C5C7">
            <w:pPr>
              <w:adjustRightInd/>
              <w:snapToGrid/>
              <w:spacing w:after="0"/>
              <w:rPr>
                <w:rFonts w:cs="Times New Roman" w:asciiTheme="minorEastAsia" w:hAnsiTheme="minorEastAsia" w:eastAsiaTheme="minorEastAsia"/>
                <w:kern w:val="2"/>
                <w:sz w:val="24"/>
                <w:szCs w:val="24"/>
              </w:rPr>
            </w:pPr>
          </w:p>
        </w:tc>
        <w:tc>
          <w:tcPr>
            <w:tcW w:w="0" w:type="auto"/>
            <w:vMerge w:val="continue"/>
            <w:tcBorders>
              <w:top w:val="single" w:color="auto" w:sz="4" w:space="0"/>
              <w:left w:val="nil"/>
              <w:bottom w:val="single" w:color="auto" w:sz="4" w:space="0"/>
              <w:right w:val="single" w:color="auto" w:sz="4" w:space="0"/>
            </w:tcBorders>
            <w:vAlign w:val="center"/>
          </w:tcPr>
          <w:p w14:paraId="2E01B882">
            <w:pPr>
              <w:adjustRightInd/>
              <w:snapToGrid/>
              <w:spacing w:after="0"/>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0F1F12F1">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证书名称</w:t>
            </w:r>
          </w:p>
        </w:tc>
        <w:tc>
          <w:tcPr>
            <w:tcW w:w="490" w:type="pct"/>
            <w:tcBorders>
              <w:top w:val="single" w:color="auto" w:sz="4" w:space="0"/>
              <w:left w:val="nil"/>
              <w:bottom w:val="single" w:color="auto" w:sz="4" w:space="0"/>
              <w:right w:val="single" w:color="auto" w:sz="4" w:space="0"/>
            </w:tcBorders>
            <w:vAlign w:val="center"/>
          </w:tcPr>
          <w:p w14:paraId="06FB60A3">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级别</w:t>
            </w:r>
          </w:p>
        </w:tc>
        <w:tc>
          <w:tcPr>
            <w:tcW w:w="502" w:type="pct"/>
            <w:tcBorders>
              <w:top w:val="single" w:color="auto" w:sz="4" w:space="0"/>
              <w:left w:val="nil"/>
              <w:bottom w:val="single" w:color="auto" w:sz="4" w:space="0"/>
              <w:right w:val="single" w:color="auto" w:sz="4" w:space="0"/>
            </w:tcBorders>
            <w:vAlign w:val="center"/>
          </w:tcPr>
          <w:p w14:paraId="5556765D">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证号</w:t>
            </w:r>
          </w:p>
        </w:tc>
        <w:tc>
          <w:tcPr>
            <w:tcW w:w="541" w:type="pct"/>
            <w:tcBorders>
              <w:top w:val="single" w:color="auto" w:sz="4" w:space="0"/>
              <w:left w:val="nil"/>
              <w:bottom w:val="single" w:color="auto" w:sz="4" w:space="0"/>
              <w:right w:val="single" w:color="auto" w:sz="4" w:space="0"/>
            </w:tcBorders>
            <w:vAlign w:val="center"/>
          </w:tcPr>
          <w:p w14:paraId="296F5456">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专业</w:t>
            </w:r>
          </w:p>
        </w:tc>
        <w:tc>
          <w:tcPr>
            <w:tcW w:w="869" w:type="pct"/>
            <w:tcBorders>
              <w:top w:val="single" w:color="auto" w:sz="4" w:space="0"/>
              <w:left w:val="nil"/>
              <w:bottom w:val="single" w:color="auto" w:sz="4" w:space="0"/>
              <w:right w:val="single" w:color="auto" w:sz="4" w:space="0"/>
            </w:tcBorders>
            <w:vAlign w:val="center"/>
          </w:tcPr>
          <w:p w14:paraId="4838C043">
            <w:pPr>
              <w:widowControl w:val="0"/>
              <w:adjustRightInd/>
              <w:snapToGrid/>
              <w:spacing w:after="0"/>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养老保险</w:t>
            </w:r>
          </w:p>
        </w:tc>
        <w:tc>
          <w:tcPr>
            <w:tcW w:w="520" w:type="pct"/>
            <w:vMerge w:val="continue"/>
            <w:tcBorders>
              <w:top w:val="single" w:color="auto" w:sz="4" w:space="0"/>
              <w:left w:val="nil"/>
              <w:bottom w:val="single" w:color="auto" w:sz="4" w:space="0"/>
              <w:right w:val="single" w:color="auto" w:sz="4" w:space="0"/>
            </w:tcBorders>
            <w:vAlign w:val="center"/>
          </w:tcPr>
          <w:p w14:paraId="595EDEE9">
            <w:pPr>
              <w:adjustRightInd/>
              <w:snapToGrid/>
              <w:spacing w:after="0"/>
              <w:rPr>
                <w:rFonts w:cs="Times New Roman" w:asciiTheme="minorEastAsia" w:hAnsiTheme="minorEastAsia" w:eastAsiaTheme="minorEastAsia"/>
                <w:kern w:val="2"/>
                <w:sz w:val="24"/>
                <w:szCs w:val="24"/>
              </w:rPr>
            </w:pPr>
          </w:p>
        </w:tc>
      </w:tr>
      <w:tr w14:paraId="46C0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3ED293E6">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332B4B9F">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2E12DFDA">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7E3F6760">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12525C16">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2C97D0A4">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6B025246">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253CCBD0">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239EC5A8">
            <w:pPr>
              <w:widowControl w:val="0"/>
              <w:adjustRightInd/>
              <w:snapToGrid/>
              <w:spacing w:after="0"/>
              <w:jc w:val="center"/>
              <w:rPr>
                <w:rFonts w:cs="Times New Roman" w:asciiTheme="minorEastAsia" w:hAnsiTheme="minorEastAsia" w:eastAsiaTheme="minorEastAsia"/>
                <w:kern w:val="2"/>
                <w:sz w:val="24"/>
                <w:szCs w:val="24"/>
              </w:rPr>
            </w:pPr>
          </w:p>
        </w:tc>
      </w:tr>
      <w:tr w14:paraId="13AC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3AA85C82">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5A0ABC1F">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28E8868E">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1E2A95F6">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1B9E9B8D">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29F817BE">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09243829">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3BBAF5EA">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24A8DC3C">
            <w:pPr>
              <w:widowControl w:val="0"/>
              <w:adjustRightInd/>
              <w:snapToGrid/>
              <w:spacing w:after="0"/>
              <w:jc w:val="center"/>
              <w:rPr>
                <w:rFonts w:cs="Times New Roman" w:asciiTheme="minorEastAsia" w:hAnsiTheme="minorEastAsia" w:eastAsiaTheme="minorEastAsia"/>
                <w:kern w:val="2"/>
                <w:sz w:val="24"/>
                <w:szCs w:val="24"/>
              </w:rPr>
            </w:pPr>
          </w:p>
        </w:tc>
      </w:tr>
      <w:tr w14:paraId="0B9A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4F80FF1B">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610842D2">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335BC4B0">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016D4D3E">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7D5CD79B">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69966291">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05F94D79">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5A2EE85E">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78A21BF3">
            <w:pPr>
              <w:widowControl w:val="0"/>
              <w:adjustRightInd/>
              <w:snapToGrid/>
              <w:spacing w:after="0"/>
              <w:jc w:val="center"/>
              <w:rPr>
                <w:rFonts w:cs="Times New Roman" w:asciiTheme="minorEastAsia" w:hAnsiTheme="minorEastAsia" w:eastAsiaTheme="minorEastAsia"/>
                <w:kern w:val="2"/>
                <w:sz w:val="24"/>
                <w:szCs w:val="24"/>
              </w:rPr>
            </w:pPr>
          </w:p>
        </w:tc>
      </w:tr>
      <w:tr w14:paraId="3276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2BA3FB82">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5BF4AA20">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36DFBF65">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223268D8">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268A9B60">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5E6D3F74">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5AA2C8DD">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3640E7F8">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16BCEC8B">
            <w:pPr>
              <w:widowControl w:val="0"/>
              <w:adjustRightInd/>
              <w:snapToGrid/>
              <w:spacing w:after="0"/>
              <w:jc w:val="center"/>
              <w:rPr>
                <w:rFonts w:cs="Times New Roman" w:asciiTheme="minorEastAsia" w:hAnsiTheme="minorEastAsia" w:eastAsiaTheme="minorEastAsia"/>
                <w:kern w:val="2"/>
                <w:sz w:val="24"/>
                <w:szCs w:val="24"/>
              </w:rPr>
            </w:pPr>
          </w:p>
        </w:tc>
      </w:tr>
      <w:tr w14:paraId="713D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23F67F0B">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7AE0C36F">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4EBDCC32">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17AD491D">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5DA19CF7">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2BB754C4">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1C58C387">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4D2E13EB">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42B62A2C">
            <w:pPr>
              <w:widowControl w:val="0"/>
              <w:adjustRightInd/>
              <w:snapToGrid/>
              <w:spacing w:after="0"/>
              <w:jc w:val="center"/>
              <w:rPr>
                <w:rFonts w:cs="Times New Roman" w:asciiTheme="minorEastAsia" w:hAnsiTheme="minorEastAsia" w:eastAsiaTheme="minorEastAsia"/>
                <w:kern w:val="2"/>
                <w:sz w:val="24"/>
                <w:szCs w:val="24"/>
              </w:rPr>
            </w:pPr>
          </w:p>
        </w:tc>
      </w:tr>
      <w:tr w14:paraId="1492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35A3E542">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1963FCCF">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5DAFFF4F">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60066313">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1D652980">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2C468161">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40D684EA">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6497472C">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723AE4D5">
            <w:pPr>
              <w:widowControl w:val="0"/>
              <w:adjustRightInd/>
              <w:snapToGrid/>
              <w:spacing w:after="0"/>
              <w:jc w:val="center"/>
              <w:rPr>
                <w:rFonts w:cs="Times New Roman" w:asciiTheme="minorEastAsia" w:hAnsiTheme="minorEastAsia" w:eastAsiaTheme="minorEastAsia"/>
                <w:kern w:val="2"/>
                <w:sz w:val="24"/>
                <w:szCs w:val="24"/>
              </w:rPr>
            </w:pPr>
          </w:p>
        </w:tc>
      </w:tr>
      <w:tr w14:paraId="17AD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5F22D3B1">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7F129D0E">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0B7C715E">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10946C88">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4E92852E">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1EADC662">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3E7F7A17">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5E6D36E9">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63F47C5A">
            <w:pPr>
              <w:widowControl w:val="0"/>
              <w:adjustRightInd/>
              <w:snapToGrid/>
              <w:spacing w:after="0"/>
              <w:jc w:val="center"/>
              <w:rPr>
                <w:rFonts w:cs="Times New Roman" w:asciiTheme="minorEastAsia" w:hAnsiTheme="minorEastAsia" w:eastAsiaTheme="minorEastAsia"/>
                <w:kern w:val="2"/>
                <w:sz w:val="24"/>
                <w:szCs w:val="24"/>
              </w:rPr>
            </w:pPr>
          </w:p>
        </w:tc>
      </w:tr>
      <w:tr w14:paraId="5D6D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1B1202E8">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4C3C0DD3">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52791537">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09536639">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02355FEC">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6D3294BC">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607B22B6">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310291F2">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1DB8F566">
            <w:pPr>
              <w:widowControl w:val="0"/>
              <w:adjustRightInd/>
              <w:snapToGrid/>
              <w:spacing w:after="0"/>
              <w:jc w:val="center"/>
              <w:rPr>
                <w:rFonts w:cs="Times New Roman" w:asciiTheme="minorEastAsia" w:hAnsiTheme="minorEastAsia" w:eastAsiaTheme="minorEastAsia"/>
                <w:kern w:val="2"/>
                <w:sz w:val="24"/>
                <w:szCs w:val="24"/>
              </w:rPr>
            </w:pPr>
          </w:p>
        </w:tc>
      </w:tr>
      <w:tr w14:paraId="3B6E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771B185E">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53D2AF76">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048F948A">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4422863C">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37F0EA9B">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1CFA0E3B">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695F83DF">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3B2D1F5D">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39010F4A">
            <w:pPr>
              <w:widowControl w:val="0"/>
              <w:adjustRightInd/>
              <w:snapToGrid/>
              <w:spacing w:after="0"/>
              <w:jc w:val="center"/>
              <w:rPr>
                <w:rFonts w:cs="Times New Roman" w:asciiTheme="minorEastAsia" w:hAnsiTheme="minorEastAsia" w:eastAsiaTheme="minorEastAsia"/>
                <w:kern w:val="2"/>
                <w:sz w:val="24"/>
                <w:szCs w:val="24"/>
              </w:rPr>
            </w:pPr>
          </w:p>
        </w:tc>
      </w:tr>
      <w:tr w14:paraId="53F8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2146B9AF">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6A511C7B">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2B942B43">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1C23F88A">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43855905">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6AADFDAD">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0C8EDA71">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05D46B29">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424EA852">
            <w:pPr>
              <w:widowControl w:val="0"/>
              <w:adjustRightInd/>
              <w:snapToGrid/>
              <w:spacing w:after="0"/>
              <w:jc w:val="center"/>
              <w:rPr>
                <w:rFonts w:cs="Times New Roman" w:asciiTheme="minorEastAsia" w:hAnsiTheme="minorEastAsia" w:eastAsiaTheme="minorEastAsia"/>
                <w:kern w:val="2"/>
                <w:sz w:val="24"/>
                <w:szCs w:val="24"/>
              </w:rPr>
            </w:pPr>
          </w:p>
        </w:tc>
      </w:tr>
      <w:tr w14:paraId="301E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2" w:type="pct"/>
            <w:tcBorders>
              <w:top w:val="single" w:color="auto" w:sz="4" w:space="0"/>
              <w:left w:val="single" w:color="auto" w:sz="4" w:space="0"/>
              <w:bottom w:val="single" w:color="auto" w:sz="4" w:space="0"/>
              <w:right w:val="single" w:color="auto" w:sz="4" w:space="0"/>
            </w:tcBorders>
            <w:vAlign w:val="center"/>
          </w:tcPr>
          <w:p w14:paraId="6EF754C0">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5D9A4FFD">
            <w:pPr>
              <w:widowControl w:val="0"/>
              <w:adjustRightInd/>
              <w:snapToGrid/>
              <w:spacing w:after="0"/>
              <w:jc w:val="center"/>
              <w:rPr>
                <w:rFonts w:cs="Times New Roman" w:asciiTheme="minorEastAsia" w:hAnsiTheme="minorEastAsia" w:eastAsiaTheme="minorEastAsia"/>
                <w:kern w:val="2"/>
                <w:sz w:val="24"/>
                <w:szCs w:val="24"/>
              </w:rPr>
            </w:pPr>
          </w:p>
        </w:tc>
        <w:tc>
          <w:tcPr>
            <w:tcW w:w="452" w:type="pct"/>
            <w:tcBorders>
              <w:top w:val="single" w:color="auto" w:sz="4" w:space="0"/>
              <w:left w:val="nil"/>
              <w:bottom w:val="single" w:color="auto" w:sz="4" w:space="0"/>
              <w:right w:val="single" w:color="auto" w:sz="4" w:space="0"/>
            </w:tcBorders>
            <w:vAlign w:val="center"/>
          </w:tcPr>
          <w:p w14:paraId="76E772B6">
            <w:pPr>
              <w:widowControl w:val="0"/>
              <w:adjustRightInd/>
              <w:snapToGrid/>
              <w:spacing w:after="0"/>
              <w:jc w:val="center"/>
              <w:rPr>
                <w:rFonts w:cs="Times New Roman" w:asciiTheme="minorEastAsia" w:hAnsiTheme="minorEastAsia" w:eastAsiaTheme="minorEastAsia"/>
                <w:kern w:val="2"/>
                <w:sz w:val="24"/>
                <w:szCs w:val="24"/>
              </w:rPr>
            </w:pPr>
          </w:p>
        </w:tc>
        <w:tc>
          <w:tcPr>
            <w:tcW w:w="722" w:type="pct"/>
            <w:tcBorders>
              <w:top w:val="single" w:color="auto" w:sz="4" w:space="0"/>
              <w:left w:val="nil"/>
              <w:bottom w:val="single" w:color="auto" w:sz="4" w:space="0"/>
              <w:right w:val="single" w:color="auto" w:sz="4" w:space="0"/>
            </w:tcBorders>
            <w:vAlign w:val="center"/>
          </w:tcPr>
          <w:p w14:paraId="2AF65A6C">
            <w:pPr>
              <w:widowControl w:val="0"/>
              <w:adjustRightInd/>
              <w:snapToGrid/>
              <w:spacing w:after="0"/>
              <w:jc w:val="center"/>
              <w:rPr>
                <w:rFonts w:cs="Times New Roman" w:asciiTheme="minorEastAsia" w:hAnsiTheme="minorEastAsia" w:eastAsiaTheme="minorEastAsia"/>
                <w:kern w:val="2"/>
                <w:sz w:val="24"/>
                <w:szCs w:val="24"/>
              </w:rPr>
            </w:pPr>
          </w:p>
        </w:tc>
        <w:tc>
          <w:tcPr>
            <w:tcW w:w="490" w:type="pct"/>
            <w:tcBorders>
              <w:top w:val="single" w:color="auto" w:sz="4" w:space="0"/>
              <w:left w:val="nil"/>
              <w:bottom w:val="single" w:color="auto" w:sz="4" w:space="0"/>
              <w:right w:val="single" w:color="auto" w:sz="4" w:space="0"/>
            </w:tcBorders>
            <w:vAlign w:val="center"/>
          </w:tcPr>
          <w:p w14:paraId="7E7CF6FE">
            <w:pPr>
              <w:widowControl w:val="0"/>
              <w:adjustRightInd/>
              <w:snapToGrid/>
              <w:spacing w:after="0"/>
              <w:jc w:val="center"/>
              <w:rPr>
                <w:rFonts w:cs="Times New Roman" w:asciiTheme="minorEastAsia" w:hAnsiTheme="minorEastAsia" w:eastAsiaTheme="minorEastAsia"/>
                <w:kern w:val="2"/>
                <w:sz w:val="24"/>
                <w:szCs w:val="24"/>
              </w:rPr>
            </w:pPr>
          </w:p>
        </w:tc>
        <w:tc>
          <w:tcPr>
            <w:tcW w:w="502" w:type="pct"/>
            <w:tcBorders>
              <w:top w:val="single" w:color="auto" w:sz="4" w:space="0"/>
              <w:left w:val="nil"/>
              <w:bottom w:val="single" w:color="auto" w:sz="4" w:space="0"/>
              <w:right w:val="single" w:color="auto" w:sz="4" w:space="0"/>
            </w:tcBorders>
            <w:vAlign w:val="center"/>
          </w:tcPr>
          <w:p w14:paraId="1EB6F69E">
            <w:pPr>
              <w:widowControl w:val="0"/>
              <w:adjustRightInd/>
              <w:snapToGrid/>
              <w:spacing w:after="0"/>
              <w:jc w:val="center"/>
              <w:rPr>
                <w:rFonts w:cs="Times New Roman" w:asciiTheme="minorEastAsia" w:hAnsiTheme="minorEastAsia" w:eastAsiaTheme="minorEastAsia"/>
                <w:kern w:val="2"/>
                <w:sz w:val="24"/>
                <w:szCs w:val="24"/>
              </w:rPr>
            </w:pPr>
          </w:p>
        </w:tc>
        <w:tc>
          <w:tcPr>
            <w:tcW w:w="541" w:type="pct"/>
            <w:tcBorders>
              <w:top w:val="single" w:color="auto" w:sz="4" w:space="0"/>
              <w:left w:val="nil"/>
              <w:bottom w:val="single" w:color="auto" w:sz="4" w:space="0"/>
              <w:right w:val="single" w:color="auto" w:sz="4" w:space="0"/>
            </w:tcBorders>
            <w:vAlign w:val="center"/>
          </w:tcPr>
          <w:p w14:paraId="45644311">
            <w:pPr>
              <w:widowControl w:val="0"/>
              <w:adjustRightInd/>
              <w:snapToGrid/>
              <w:spacing w:after="0"/>
              <w:jc w:val="center"/>
              <w:rPr>
                <w:rFonts w:cs="Times New Roman" w:asciiTheme="minorEastAsia" w:hAnsiTheme="minorEastAsia" w:eastAsiaTheme="minorEastAsia"/>
                <w:kern w:val="2"/>
                <w:sz w:val="24"/>
                <w:szCs w:val="24"/>
              </w:rPr>
            </w:pPr>
          </w:p>
        </w:tc>
        <w:tc>
          <w:tcPr>
            <w:tcW w:w="869" w:type="pct"/>
            <w:tcBorders>
              <w:top w:val="single" w:color="auto" w:sz="4" w:space="0"/>
              <w:left w:val="nil"/>
              <w:bottom w:val="single" w:color="auto" w:sz="4" w:space="0"/>
              <w:right w:val="single" w:color="auto" w:sz="4" w:space="0"/>
            </w:tcBorders>
            <w:vAlign w:val="center"/>
          </w:tcPr>
          <w:p w14:paraId="6EC45F93">
            <w:pPr>
              <w:widowControl w:val="0"/>
              <w:adjustRightInd/>
              <w:snapToGrid/>
              <w:spacing w:after="0"/>
              <w:jc w:val="center"/>
              <w:rPr>
                <w:rFonts w:cs="Times New Roman" w:asciiTheme="minorEastAsia" w:hAnsiTheme="minorEastAsia" w:eastAsiaTheme="minorEastAsia"/>
                <w:kern w:val="2"/>
                <w:sz w:val="24"/>
                <w:szCs w:val="24"/>
              </w:rPr>
            </w:pPr>
          </w:p>
        </w:tc>
        <w:tc>
          <w:tcPr>
            <w:tcW w:w="520" w:type="pct"/>
            <w:tcBorders>
              <w:top w:val="single" w:color="auto" w:sz="4" w:space="0"/>
              <w:left w:val="nil"/>
              <w:bottom w:val="single" w:color="auto" w:sz="4" w:space="0"/>
              <w:right w:val="single" w:color="auto" w:sz="4" w:space="0"/>
            </w:tcBorders>
            <w:vAlign w:val="center"/>
          </w:tcPr>
          <w:p w14:paraId="5DDF24FD">
            <w:pPr>
              <w:widowControl w:val="0"/>
              <w:adjustRightInd/>
              <w:snapToGrid/>
              <w:spacing w:after="0"/>
              <w:jc w:val="center"/>
              <w:rPr>
                <w:rFonts w:cs="Times New Roman" w:asciiTheme="minorEastAsia" w:hAnsiTheme="minorEastAsia" w:eastAsiaTheme="minorEastAsia"/>
                <w:kern w:val="2"/>
                <w:sz w:val="24"/>
                <w:szCs w:val="24"/>
              </w:rPr>
            </w:pPr>
          </w:p>
        </w:tc>
      </w:tr>
    </w:tbl>
    <w:p w14:paraId="053E0D87">
      <w:pPr>
        <w:widowControl w:val="0"/>
        <w:adjustRightInd/>
        <w:snapToGrid/>
        <w:spacing w:after="0"/>
        <w:ind w:left="3078"/>
        <w:rPr>
          <w:rFonts w:cs="宋体" w:asciiTheme="minorEastAsia" w:hAnsiTheme="minorEastAsia" w:eastAsiaTheme="minorEastAsia"/>
          <w:sz w:val="28"/>
          <w:szCs w:val="28"/>
          <w:lang w:val="zh-CN" w:bidi="zh-CN"/>
        </w:rPr>
      </w:pPr>
    </w:p>
    <w:p w14:paraId="598E4459">
      <w:pPr>
        <w:widowControl w:val="0"/>
        <w:adjustRightInd/>
        <w:snapToGrid/>
        <w:spacing w:after="0" w:line="1" w:lineRule="exact"/>
        <w:rPr>
          <w:rFonts w:cs="宋体" w:asciiTheme="minorEastAsia" w:hAnsiTheme="minorEastAsia" w:eastAsiaTheme="minorEastAsia"/>
          <w:sz w:val="28"/>
          <w:szCs w:val="28"/>
          <w:lang w:eastAsia="en-US" w:bidi="en-US"/>
        </w:rPr>
      </w:pPr>
      <w:r>
        <w:rPr>
          <w:rFonts w:hint="eastAsia" w:cs="宋体" w:asciiTheme="minorEastAsia" w:hAnsiTheme="minorEastAsia" w:eastAsiaTheme="minorEastAsia"/>
          <w:sz w:val="28"/>
          <w:szCs w:val="28"/>
          <w:lang w:eastAsia="en-US" w:bidi="en-US"/>
        </w:rPr>
        <w:br w:type="page"/>
      </w:r>
    </w:p>
    <w:p w14:paraId="132F6626">
      <w:pPr>
        <w:widowControl w:val="0"/>
        <w:autoSpaceDE w:val="0"/>
        <w:autoSpaceDN w:val="0"/>
        <w:snapToGrid/>
        <w:spacing w:after="0" w:line="520" w:lineRule="exact"/>
        <w:ind w:right="-20"/>
        <w:jc w:val="center"/>
        <w:rPr>
          <w:rFonts w:cs="MingLiU" w:asciiTheme="minorEastAsia" w:hAnsiTheme="minorEastAsia" w:eastAsiaTheme="minorEastAsia"/>
          <w:b/>
          <w:sz w:val="24"/>
          <w:szCs w:val="24"/>
        </w:rPr>
      </w:pPr>
      <w:r>
        <w:rPr>
          <w:rFonts w:hint="eastAsia" w:cs="宋体" w:asciiTheme="minorEastAsia" w:hAnsiTheme="minorEastAsia" w:eastAsiaTheme="minorEastAsia"/>
          <w:sz w:val="28"/>
          <w:szCs w:val="28"/>
          <w:lang w:val="zh-CN" w:bidi="zh-CN"/>
        </w:rPr>
        <w:t>（二）主要人员简历表</w:t>
      </w:r>
    </w:p>
    <w:p w14:paraId="1F51F599">
      <w:pPr>
        <w:widowControl w:val="0"/>
        <w:autoSpaceDE w:val="0"/>
        <w:autoSpaceDN w:val="0"/>
        <w:snapToGrid/>
        <w:spacing w:after="0" w:line="200" w:lineRule="exact"/>
        <w:rPr>
          <w:rFonts w:cs="MingLiU" w:asciiTheme="minorEastAsia" w:hAnsiTheme="minorEastAsia" w:eastAsiaTheme="minorEastAsia"/>
          <w:sz w:val="24"/>
          <w:szCs w:val="24"/>
        </w:rPr>
      </w:pPr>
      <w:r>
        <w:rPr>
          <w:rFonts w:hint="eastAsia" w:cs="MingLiU" w:asciiTheme="minorEastAsia" w:hAnsiTheme="minorEastAsia" w:eastAsiaTheme="minorEastAsia"/>
          <w:sz w:val="24"/>
          <w:szCs w:val="24"/>
        </w:rPr>
        <w:t xml:space="preserve"> </w:t>
      </w:r>
    </w:p>
    <w:p w14:paraId="395C7BA3">
      <w:pPr>
        <w:widowControl w:val="0"/>
        <w:autoSpaceDE w:val="0"/>
        <w:autoSpaceDN w:val="0"/>
        <w:snapToGrid/>
        <w:spacing w:before="8" w:after="0" w:line="360" w:lineRule="exact"/>
        <w:ind w:firstLine="480" w:firstLineChars="200"/>
        <w:rPr>
          <w:rFonts w:hint="default" w:cs="MingLiU" w:asciiTheme="minorEastAsia" w:hAnsiTheme="minorEastAsia" w:eastAsiaTheme="minorEastAsia"/>
          <w:sz w:val="24"/>
          <w:szCs w:val="24"/>
          <w:lang w:val="en-US" w:eastAsia="zh-CN"/>
        </w:rPr>
      </w:pPr>
      <w:r>
        <w:rPr>
          <w:rFonts w:hint="eastAsia" w:cs="MingLiU" w:asciiTheme="minorEastAsia" w:hAnsiTheme="minorEastAsia" w:eastAsiaTheme="minorEastAsia"/>
          <w:sz w:val="24"/>
          <w:szCs w:val="24"/>
        </w:rPr>
        <w:t>“主要人员简历表”中的项目经理应附项目经理身份证、</w:t>
      </w:r>
      <w:r>
        <w:rPr>
          <w:rFonts w:hint="eastAsia" w:cs="MingLiU" w:asciiTheme="minorEastAsia" w:hAnsiTheme="minorEastAsia" w:eastAsiaTheme="minorEastAsia"/>
          <w:sz w:val="24"/>
          <w:szCs w:val="24"/>
          <w:lang w:val="en-US" w:eastAsia="zh-CN"/>
        </w:rPr>
        <w:t>建造师</w:t>
      </w:r>
      <w:r>
        <w:rPr>
          <w:rFonts w:hint="eastAsia" w:cs="MingLiU" w:asciiTheme="minorEastAsia" w:hAnsiTheme="minorEastAsia" w:eastAsiaTheme="minorEastAsia"/>
          <w:sz w:val="24"/>
          <w:szCs w:val="24"/>
        </w:rPr>
        <w:t>证、安全生产考核合格证扫描件</w:t>
      </w:r>
      <w:r>
        <w:rPr>
          <w:rFonts w:hint="eastAsia" w:cs="MingLiU" w:asciiTheme="minorEastAsia" w:hAnsiTheme="minorEastAsia" w:eastAsiaTheme="minorEastAsia"/>
          <w:sz w:val="24"/>
          <w:szCs w:val="24"/>
          <w:lang w:eastAsia="zh-CN"/>
        </w:rPr>
        <w:t>、</w:t>
      </w:r>
      <w:r>
        <w:rPr>
          <w:rFonts w:hint="eastAsia" w:cs="MingLiU" w:asciiTheme="minorEastAsia" w:hAnsiTheme="minorEastAsia" w:eastAsiaTheme="minorEastAsia"/>
          <w:sz w:val="24"/>
          <w:szCs w:val="24"/>
          <w:lang w:val="en-US" w:eastAsia="zh-CN"/>
        </w:rPr>
        <w:t>社保证明</w:t>
      </w:r>
      <w:r>
        <w:rPr>
          <w:rFonts w:hint="eastAsia" w:cs="MingLiU" w:asciiTheme="minorEastAsia" w:hAnsiTheme="minorEastAsia" w:eastAsiaTheme="minorEastAsia"/>
          <w:sz w:val="24"/>
          <w:szCs w:val="24"/>
        </w:rPr>
        <w:t>；其他主要人员应附身份证、执业证或上岗证书扫描件</w:t>
      </w:r>
      <w:r>
        <w:rPr>
          <w:rFonts w:hint="eastAsia" w:cs="MingLiU" w:asciiTheme="minorEastAsia" w:hAnsiTheme="minorEastAsia" w:eastAsiaTheme="minorEastAsia"/>
          <w:sz w:val="24"/>
          <w:szCs w:val="24"/>
          <w:lang w:val="en-US" w:eastAsia="zh-CN"/>
        </w:rPr>
        <w:t>及社保证明</w:t>
      </w:r>
      <w:r>
        <w:rPr>
          <w:rFonts w:hint="eastAsia" w:cs="MingLiU" w:asciiTheme="minorEastAsia" w:hAnsiTheme="minorEastAsia" w:eastAsiaTheme="minorEastAsia"/>
          <w:sz w:val="24"/>
          <w:szCs w:val="24"/>
        </w:rPr>
        <w:t>。</w:t>
      </w:r>
    </w:p>
    <w:tbl>
      <w:tblPr>
        <w:tblStyle w:val="27"/>
        <w:tblW w:w="5000" w:type="pct"/>
        <w:jc w:val="center"/>
        <w:tblLayout w:type="autofit"/>
        <w:tblCellMar>
          <w:top w:w="0" w:type="dxa"/>
          <w:left w:w="0" w:type="dxa"/>
          <w:bottom w:w="0" w:type="dxa"/>
          <w:right w:w="0" w:type="dxa"/>
        </w:tblCellMar>
      </w:tblPr>
      <w:tblGrid>
        <w:gridCol w:w="1287"/>
        <w:gridCol w:w="390"/>
        <w:gridCol w:w="782"/>
        <w:gridCol w:w="1004"/>
        <w:gridCol w:w="1156"/>
        <w:gridCol w:w="767"/>
        <w:gridCol w:w="1366"/>
        <w:gridCol w:w="178"/>
        <w:gridCol w:w="2315"/>
      </w:tblGrid>
      <w:tr w14:paraId="645D613F">
        <w:tblPrEx>
          <w:tblCellMar>
            <w:top w:w="0" w:type="dxa"/>
            <w:left w:w="0" w:type="dxa"/>
            <w:bottom w:w="0" w:type="dxa"/>
            <w:right w:w="0" w:type="dxa"/>
          </w:tblCellMar>
        </w:tblPrEx>
        <w:trPr>
          <w:trHeight w:val="450" w:hRule="atLeast"/>
          <w:jc w:val="center"/>
        </w:trPr>
        <w:tc>
          <w:tcPr>
            <w:tcW w:w="696" w:type="pct"/>
            <w:tcBorders>
              <w:top w:val="single" w:color="000000" w:sz="4" w:space="0"/>
              <w:left w:val="single" w:color="000000" w:sz="4" w:space="0"/>
              <w:bottom w:val="single" w:color="000000" w:sz="4" w:space="0"/>
              <w:right w:val="single" w:color="000000" w:sz="4" w:space="0"/>
            </w:tcBorders>
            <w:vAlign w:val="center"/>
          </w:tcPr>
          <w:p w14:paraId="792B3A47">
            <w:pPr>
              <w:widowControl w:val="0"/>
              <w:autoSpaceDE w:val="0"/>
              <w:autoSpaceDN w:val="0"/>
              <w:snapToGrid/>
              <w:spacing w:before="73" w:after="0"/>
              <w:ind w:left="103"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姓</w:t>
            </w:r>
            <w:r>
              <w:rPr>
                <w:rFonts w:hint="eastAsia" w:cs="Times New Roman" w:asciiTheme="minorEastAsia" w:hAnsiTheme="minorEastAsia" w:eastAsiaTheme="minorEastAsia"/>
                <w:sz w:val="24"/>
                <w:szCs w:val="24"/>
              </w:rPr>
              <w:tab/>
            </w:r>
            <w:r>
              <w:rPr>
                <w:rFonts w:hint="eastAsia" w:cs="MingLiU" w:asciiTheme="minorEastAsia" w:hAnsiTheme="minorEastAsia" w:eastAsiaTheme="minorEastAsia"/>
                <w:sz w:val="24"/>
                <w:szCs w:val="24"/>
              </w:rPr>
              <w:t>名</w:t>
            </w:r>
          </w:p>
        </w:tc>
        <w:tc>
          <w:tcPr>
            <w:tcW w:w="634" w:type="pct"/>
            <w:gridSpan w:val="2"/>
            <w:tcBorders>
              <w:top w:val="single" w:color="000000" w:sz="4" w:space="0"/>
              <w:left w:val="nil"/>
              <w:bottom w:val="single" w:color="000000" w:sz="4" w:space="0"/>
              <w:right w:val="single" w:color="000000" w:sz="4" w:space="0"/>
            </w:tcBorders>
            <w:vAlign w:val="center"/>
          </w:tcPr>
          <w:p w14:paraId="2C19E4BD">
            <w:pPr>
              <w:widowControl w:val="0"/>
              <w:autoSpaceDE w:val="0"/>
              <w:autoSpaceDN w:val="0"/>
              <w:snapToGrid/>
              <w:spacing w:after="0"/>
              <w:jc w:val="both"/>
              <w:rPr>
                <w:rFonts w:cs="Times New Roman" w:asciiTheme="minorEastAsia" w:hAnsiTheme="minorEastAsia" w:eastAsiaTheme="minorEastAsia"/>
                <w:sz w:val="24"/>
                <w:szCs w:val="24"/>
              </w:rPr>
            </w:pPr>
          </w:p>
        </w:tc>
        <w:tc>
          <w:tcPr>
            <w:tcW w:w="543" w:type="pct"/>
            <w:tcBorders>
              <w:top w:val="single" w:color="000000" w:sz="4" w:space="0"/>
              <w:left w:val="nil"/>
              <w:bottom w:val="single" w:color="000000" w:sz="4" w:space="0"/>
              <w:right w:val="single" w:color="000000" w:sz="4" w:space="0"/>
            </w:tcBorders>
            <w:vAlign w:val="center"/>
          </w:tcPr>
          <w:p w14:paraId="30D65E10">
            <w:pPr>
              <w:widowControl w:val="0"/>
              <w:autoSpaceDE w:val="0"/>
              <w:autoSpaceDN w:val="0"/>
              <w:snapToGrid/>
              <w:spacing w:before="73" w:after="0"/>
              <w:ind w:left="103"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年龄</w:t>
            </w:r>
          </w:p>
        </w:tc>
        <w:tc>
          <w:tcPr>
            <w:tcW w:w="625" w:type="pct"/>
            <w:tcBorders>
              <w:top w:val="single" w:color="000000" w:sz="4" w:space="0"/>
              <w:left w:val="nil"/>
              <w:bottom w:val="single" w:color="000000" w:sz="4" w:space="0"/>
              <w:right w:val="single" w:color="000000" w:sz="4" w:space="0"/>
            </w:tcBorders>
            <w:vAlign w:val="center"/>
          </w:tcPr>
          <w:p w14:paraId="39FA3E46">
            <w:pPr>
              <w:widowControl w:val="0"/>
              <w:autoSpaceDE w:val="0"/>
              <w:autoSpaceDN w:val="0"/>
              <w:snapToGrid/>
              <w:spacing w:after="0"/>
              <w:jc w:val="both"/>
              <w:rPr>
                <w:rFonts w:cs="Times New Roman" w:asciiTheme="minorEastAsia" w:hAnsiTheme="minorEastAsia" w:eastAsiaTheme="minorEastAsia"/>
                <w:sz w:val="24"/>
                <w:szCs w:val="24"/>
              </w:rPr>
            </w:pPr>
          </w:p>
        </w:tc>
        <w:tc>
          <w:tcPr>
            <w:tcW w:w="1250" w:type="pct"/>
            <w:gridSpan w:val="3"/>
            <w:tcBorders>
              <w:top w:val="single" w:color="000000" w:sz="4" w:space="0"/>
              <w:left w:val="nil"/>
              <w:bottom w:val="single" w:color="000000" w:sz="4" w:space="0"/>
              <w:right w:val="single" w:color="000000" w:sz="4" w:space="0"/>
            </w:tcBorders>
            <w:vAlign w:val="center"/>
          </w:tcPr>
          <w:p w14:paraId="37593B52">
            <w:pPr>
              <w:widowControl w:val="0"/>
              <w:autoSpaceDE w:val="0"/>
              <w:autoSpaceDN w:val="0"/>
              <w:snapToGrid/>
              <w:spacing w:before="73" w:after="0"/>
              <w:ind w:left="102"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学历</w:t>
            </w:r>
          </w:p>
        </w:tc>
        <w:tc>
          <w:tcPr>
            <w:tcW w:w="1252" w:type="pct"/>
            <w:tcBorders>
              <w:top w:val="single" w:color="000000" w:sz="4" w:space="0"/>
              <w:left w:val="nil"/>
              <w:bottom w:val="single" w:color="000000" w:sz="4" w:space="0"/>
              <w:right w:val="single" w:color="000000" w:sz="4" w:space="0"/>
            </w:tcBorders>
            <w:vAlign w:val="center"/>
          </w:tcPr>
          <w:p w14:paraId="5E73AD21">
            <w:pPr>
              <w:widowControl w:val="0"/>
              <w:autoSpaceDE w:val="0"/>
              <w:autoSpaceDN w:val="0"/>
              <w:snapToGrid/>
              <w:spacing w:after="0"/>
              <w:jc w:val="both"/>
              <w:rPr>
                <w:rFonts w:cs="Times New Roman" w:asciiTheme="minorEastAsia" w:hAnsiTheme="minorEastAsia" w:eastAsiaTheme="minorEastAsia"/>
                <w:sz w:val="24"/>
                <w:szCs w:val="24"/>
              </w:rPr>
            </w:pPr>
          </w:p>
        </w:tc>
      </w:tr>
      <w:tr w14:paraId="1E2339F2">
        <w:tblPrEx>
          <w:tblCellMar>
            <w:top w:w="0" w:type="dxa"/>
            <w:left w:w="0" w:type="dxa"/>
            <w:bottom w:w="0" w:type="dxa"/>
            <w:right w:w="0" w:type="dxa"/>
          </w:tblCellMar>
        </w:tblPrEx>
        <w:trPr>
          <w:trHeight w:val="450" w:hRule="atLeast"/>
          <w:jc w:val="center"/>
        </w:trPr>
        <w:tc>
          <w:tcPr>
            <w:tcW w:w="696" w:type="pct"/>
            <w:tcBorders>
              <w:top w:val="single" w:color="000000" w:sz="4" w:space="0"/>
              <w:left w:val="single" w:color="000000" w:sz="4" w:space="0"/>
              <w:bottom w:val="single" w:color="000000" w:sz="4" w:space="0"/>
              <w:right w:val="single" w:color="000000" w:sz="4" w:space="0"/>
            </w:tcBorders>
            <w:vAlign w:val="center"/>
          </w:tcPr>
          <w:p w14:paraId="2E2BEE60">
            <w:pPr>
              <w:widowControl w:val="0"/>
              <w:autoSpaceDE w:val="0"/>
              <w:autoSpaceDN w:val="0"/>
              <w:snapToGrid/>
              <w:spacing w:before="73" w:after="0"/>
              <w:ind w:left="103"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职</w:t>
            </w:r>
            <w:r>
              <w:rPr>
                <w:rFonts w:hint="eastAsia" w:cs="Times New Roman" w:asciiTheme="minorEastAsia" w:hAnsiTheme="minorEastAsia" w:eastAsiaTheme="minorEastAsia"/>
                <w:sz w:val="24"/>
                <w:szCs w:val="24"/>
              </w:rPr>
              <w:tab/>
            </w:r>
            <w:r>
              <w:rPr>
                <w:rFonts w:hint="eastAsia" w:cs="MingLiU" w:asciiTheme="minorEastAsia" w:hAnsiTheme="minorEastAsia" w:eastAsiaTheme="minorEastAsia"/>
                <w:sz w:val="24"/>
                <w:szCs w:val="24"/>
              </w:rPr>
              <w:t>称</w:t>
            </w:r>
          </w:p>
        </w:tc>
        <w:tc>
          <w:tcPr>
            <w:tcW w:w="634" w:type="pct"/>
            <w:gridSpan w:val="2"/>
            <w:tcBorders>
              <w:top w:val="single" w:color="000000" w:sz="4" w:space="0"/>
              <w:left w:val="nil"/>
              <w:bottom w:val="single" w:color="000000" w:sz="4" w:space="0"/>
              <w:right w:val="single" w:color="000000" w:sz="4" w:space="0"/>
            </w:tcBorders>
            <w:vAlign w:val="center"/>
          </w:tcPr>
          <w:p w14:paraId="141A15DB">
            <w:pPr>
              <w:widowControl w:val="0"/>
              <w:autoSpaceDE w:val="0"/>
              <w:autoSpaceDN w:val="0"/>
              <w:snapToGrid/>
              <w:spacing w:after="0"/>
              <w:jc w:val="both"/>
              <w:rPr>
                <w:rFonts w:cs="Times New Roman" w:asciiTheme="minorEastAsia" w:hAnsiTheme="minorEastAsia" w:eastAsiaTheme="minorEastAsia"/>
                <w:sz w:val="24"/>
                <w:szCs w:val="24"/>
              </w:rPr>
            </w:pPr>
          </w:p>
        </w:tc>
        <w:tc>
          <w:tcPr>
            <w:tcW w:w="543" w:type="pct"/>
            <w:tcBorders>
              <w:top w:val="single" w:color="000000" w:sz="4" w:space="0"/>
              <w:left w:val="nil"/>
              <w:bottom w:val="single" w:color="000000" w:sz="4" w:space="0"/>
              <w:right w:val="single" w:color="000000" w:sz="4" w:space="0"/>
            </w:tcBorders>
            <w:vAlign w:val="center"/>
          </w:tcPr>
          <w:p w14:paraId="3163A373">
            <w:pPr>
              <w:widowControl w:val="0"/>
              <w:autoSpaceDE w:val="0"/>
              <w:autoSpaceDN w:val="0"/>
              <w:snapToGrid/>
              <w:spacing w:before="73" w:after="0"/>
              <w:ind w:left="102"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职务</w:t>
            </w:r>
          </w:p>
        </w:tc>
        <w:tc>
          <w:tcPr>
            <w:tcW w:w="625" w:type="pct"/>
            <w:tcBorders>
              <w:top w:val="single" w:color="000000" w:sz="4" w:space="0"/>
              <w:left w:val="nil"/>
              <w:bottom w:val="single" w:color="000000" w:sz="4" w:space="0"/>
              <w:right w:val="single" w:color="000000" w:sz="4" w:space="0"/>
            </w:tcBorders>
            <w:vAlign w:val="center"/>
          </w:tcPr>
          <w:p w14:paraId="6FEBC9B2">
            <w:pPr>
              <w:widowControl w:val="0"/>
              <w:autoSpaceDE w:val="0"/>
              <w:autoSpaceDN w:val="0"/>
              <w:snapToGrid/>
              <w:spacing w:after="0"/>
              <w:jc w:val="both"/>
              <w:rPr>
                <w:rFonts w:cs="Times New Roman" w:asciiTheme="minorEastAsia" w:hAnsiTheme="minorEastAsia" w:eastAsiaTheme="minorEastAsia"/>
                <w:sz w:val="24"/>
                <w:szCs w:val="24"/>
              </w:rPr>
            </w:pPr>
          </w:p>
        </w:tc>
        <w:tc>
          <w:tcPr>
            <w:tcW w:w="1250" w:type="pct"/>
            <w:gridSpan w:val="3"/>
            <w:tcBorders>
              <w:top w:val="single" w:color="000000" w:sz="4" w:space="0"/>
              <w:left w:val="nil"/>
              <w:bottom w:val="single" w:color="000000" w:sz="4" w:space="0"/>
              <w:right w:val="single" w:color="000000" w:sz="4" w:space="0"/>
            </w:tcBorders>
            <w:vAlign w:val="center"/>
          </w:tcPr>
          <w:p w14:paraId="5B3DAAEB">
            <w:pPr>
              <w:widowControl w:val="0"/>
              <w:autoSpaceDE w:val="0"/>
              <w:autoSpaceDN w:val="0"/>
              <w:snapToGrid/>
              <w:spacing w:before="73" w:after="0"/>
              <w:ind w:left="102"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拟在本合同任职</w:t>
            </w:r>
          </w:p>
        </w:tc>
        <w:tc>
          <w:tcPr>
            <w:tcW w:w="1252" w:type="pct"/>
            <w:tcBorders>
              <w:top w:val="single" w:color="000000" w:sz="4" w:space="0"/>
              <w:left w:val="nil"/>
              <w:bottom w:val="single" w:color="000000" w:sz="4" w:space="0"/>
              <w:right w:val="single" w:color="000000" w:sz="4" w:space="0"/>
            </w:tcBorders>
            <w:vAlign w:val="center"/>
          </w:tcPr>
          <w:p w14:paraId="13599D59">
            <w:pPr>
              <w:widowControl w:val="0"/>
              <w:autoSpaceDE w:val="0"/>
              <w:autoSpaceDN w:val="0"/>
              <w:snapToGrid/>
              <w:spacing w:after="0"/>
              <w:jc w:val="both"/>
              <w:rPr>
                <w:rFonts w:cs="Times New Roman" w:asciiTheme="minorEastAsia" w:hAnsiTheme="minorEastAsia" w:eastAsiaTheme="minorEastAsia"/>
                <w:sz w:val="24"/>
                <w:szCs w:val="24"/>
              </w:rPr>
            </w:pPr>
          </w:p>
        </w:tc>
      </w:tr>
      <w:tr w14:paraId="0F315ED3">
        <w:tblPrEx>
          <w:tblCellMar>
            <w:top w:w="0" w:type="dxa"/>
            <w:left w:w="0" w:type="dxa"/>
            <w:bottom w:w="0" w:type="dxa"/>
            <w:right w:w="0" w:type="dxa"/>
          </w:tblCellMar>
        </w:tblPrEx>
        <w:trPr>
          <w:trHeight w:val="450" w:hRule="atLeast"/>
          <w:jc w:val="center"/>
        </w:trPr>
        <w:tc>
          <w:tcPr>
            <w:tcW w:w="696" w:type="pct"/>
            <w:tcBorders>
              <w:top w:val="single" w:color="000000" w:sz="4" w:space="0"/>
              <w:left w:val="single" w:color="000000" w:sz="4" w:space="0"/>
              <w:bottom w:val="single" w:color="000000" w:sz="4" w:space="0"/>
              <w:right w:val="single" w:color="000000" w:sz="4" w:space="0"/>
            </w:tcBorders>
            <w:vAlign w:val="center"/>
          </w:tcPr>
          <w:p w14:paraId="19F85144">
            <w:pPr>
              <w:widowControl w:val="0"/>
              <w:autoSpaceDE w:val="0"/>
              <w:autoSpaceDN w:val="0"/>
              <w:snapToGrid/>
              <w:spacing w:before="73" w:after="0"/>
              <w:ind w:left="103"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毕业学校</w:t>
            </w:r>
          </w:p>
        </w:tc>
        <w:tc>
          <w:tcPr>
            <w:tcW w:w="4304" w:type="pct"/>
            <w:gridSpan w:val="8"/>
            <w:tcBorders>
              <w:top w:val="single" w:color="000000" w:sz="4" w:space="0"/>
              <w:left w:val="nil"/>
              <w:bottom w:val="single" w:color="000000" w:sz="4" w:space="0"/>
              <w:right w:val="single" w:color="000000" w:sz="4" w:space="0"/>
            </w:tcBorders>
            <w:vAlign w:val="center"/>
          </w:tcPr>
          <w:p w14:paraId="6D10803F">
            <w:pPr>
              <w:widowControl w:val="0"/>
              <w:autoSpaceDE w:val="0"/>
              <w:autoSpaceDN w:val="0"/>
              <w:snapToGrid/>
              <w:spacing w:before="73" w:after="0"/>
              <w:ind w:left="733"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年</w:t>
            </w:r>
            <w:r>
              <w:rPr>
                <w:rFonts w:hint="eastAsia" w:cs="MingLiU" w:asciiTheme="minorEastAsia" w:hAnsiTheme="minorEastAsia" w:eastAsiaTheme="minorEastAsia"/>
                <w:spacing w:val="-1"/>
                <w:sz w:val="24"/>
                <w:szCs w:val="24"/>
              </w:rPr>
              <w:t>毕</w:t>
            </w:r>
            <w:r>
              <w:rPr>
                <w:rFonts w:hint="eastAsia" w:cs="MingLiU" w:asciiTheme="minorEastAsia" w:hAnsiTheme="minorEastAsia" w:eastAsiaTheme="minorEastAsia"/>
                <w:sz w:val="24"/>
                <w:szCs w:val="24"/>
              </w:rPr>
              <w:t>业于</w:t>
            </w:r>
            <w:r>
              <w:rPr>
                <w:rFonts w:hint="eastAsia" w:cs="Times New Roman" w:asciiTheme="minorEastAsia" w:hAnsiTheme="minorEastAsia" w:eastAsiaTheme="minorEastAsia"/>
                <w:sz w:val="24"/>
                <w:szCs w:val="24"/>
              </w:rPr>
              <w:tab/>
            </w:r>
            <w:r>
              <w:rPr>
                <w:rFonts w:hint="eastAsia" w:cs="MingLiU" w:asciiTheme="minorEastAsia" w:hAnsiTheme="minorEastAsia" w:eastAsiaTheme="minorEastAsia"/>
                <w:sz w:val="24"/>
                <w:szCs w:val="24"/>
              </w:rPr>
              <w:t>学校</w:t>
            </w:r>
            <w:r>
              <w:rPr>
                <w:rFonts w:hint="eastAsia" w:cs="Times New Roman" w:asciiTheme="minorEastAsia" w:hAnsiTheme="minorEastAsia" w:eastAsiaTheme="minorEastAsia"/>
                <w:sz w:val="24"/>
                <w:szCs w:val="24"/>
              </w:rPr>
              <w:tab/>
            </w:r>
            <w:r>
              <w:rPr>
                <w:rFonts w:hint="eastAsia" w:cs="MingLiU" w:asciiTheme="minorEastAsia" w:hAnsiTheme="minorEastAsia" w:eastAsiaTheme="minorEastAsia"/>
                <w:sz w:val="24"/>
                <w:szCs w:val="24"/>
              </w:rPr>
              <w:t>专业</w:t>
            </w:r>
          </w:p>
        </w:tc>
      </w:tr>
      <w:tr w14:paraId="1567F444">
        <w:tblPrEx>
          <w:tblCellMar>
            <w:top w:w="0" w:type="dxa"/>
            <w:left w:w="0" w:type="dxa"/>
            <w:bottom w:w="0" w:type="dxa"/>
            <w:right w:w="0" w:type="dxa"/>
          </w:tblCellMar>
        </w:tblPrEx>
        <w:trPr>
          <w:trHeight w:val="450"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vAlign w:val="center"/>
          </w:tcPr>
          <w:p w14:paraId="334A82F7">
            <w:pPr>
              <w:widowControl w:val="0"/>
              <w:autoSpaceDE w:val="0"/>
              <w:autoSpaceDN w:val="0"/>
              <w:snapToGrid/>
              <w:spacing w:before="73" w:after="0"/>
              <w:ind w:left="103" w:right="-20"/>
              <w:jc w:val="both"/>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主要工作经历</w:t>
            </w:r>
          </w:p>
        </w:tc>
      </w:tr>
      <w:tr w14:paraId="25A5DFA3">
        <w:tblPrEx>
          <w:tblCellMar>
            <w:top w:w="0" w:type="dxa"/>
            <w:left w:w="0" w:type="dxa"/>
            <w:bottom w:w="0" w:type="dxa"/>
            <w:right w:w="0" w:type="dxa"/>
          </w:tblCellMar>
        </w:tblPrEx>
        <w:trPr>
          <w:trHeight w:val="45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vAlign w:val="center"/>
          </w:tcPr>
          <w:p w14:paraId="6AACBCFA">
            <w:pPr>
              <w:widowControl w:val="0"/>
              <w:autoSpaceDE w:val="0"/>
              <w:autoSpaceDN w:val="0"/>
              <w:snapToGrid/>
              <w:spacing w:before="73" w:after="0"/>
              <w:ind w:left="103" w:right="-20"/>
              <w:jc w:val="center"/>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时</w:t>
            </w:r>
            <w:r>
              <w:rPr>
                <w:rFonts w:hint="eastAsia" w:cs="Times New Roman" w:asciiTheme="minorEastAsia" w:hAnsiTheme="minorEastAsia" w:eastAsiaTheme="minorEastAsia"/>
                <w:sz w:val="24"/>
                <w:szCs w:val="24"/>
              </w:rPr>
              <w:tab/>
            </w:r>
            <w:r>
              <w:rPr>
                <w:rFonts w:hint="eastAsia" w:cs="MingLiU" w:asciiTheme="minorEastAsia" w:hAnsiTheme="minorEastAsia" w:eastAsiaTheme="minorEastAsia"/>
                <w:sz w:val="24"/>
                <w:szCs w:val="24"/>
              </w:rPr>
              <w:t>间</w:t>
            </w:r>
          </w:p>
        </w:tc>
        <w:tc>
          <w:tcPr>
            <w:tcW w:w="2006" w:type="pct"/>
            <w:gridSpan w:val="4"/>
            <w:tcBorders>
              <w:top w:val="single" w:color="000000" w:sz="4" w:space="0"/>
              <w:left w:val="nil"/>
              <w:bottom w:val="single" w:color="000000" w:sz="4" w:space="0"/>
              <w:right w:val="single" w:color="000000" w:sz="4" w:space="0"/>
            </w:tcBorders>
            <w:vAlign w:val="center"/>
          </w:tcPr>
          <w:p w14:paraId="138E361A">
            <w:pPr>
              <w:widowControl w:val="0"/>
              <w:autoSpaceDE w:val="0"/>
              <w:autoSpaceDN w:val="0"/>
              <w:snapToGrid/>
              <w:spacing w:before="73" w:after="0"/>
              <w:ind w:left="102" w:right="-20"/>
              <w:jc w:val="center"/>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参加过的类似项目</w:t>
            </w:r>
          </w:p>
        </w:tc>
        <w:tc>
          <w:tcPr>
            <w:tcW w:w="739" w:type="pct"/>
            <w:tcBorders>
              <w:top w:val="single" w:color="000000" w:sz="4" w:space="0"/>
              <w:left w:val="nil"/>
              <w:bottom w:val="single" w:color="000000" w:sz="4" w:space="0"/>
              <w:right w:val="single" w:color="000000" w:sz="4" w:space="0"/>
            </w:tcBorders>
            <w:vAlign w:val="center"/>
          </w:tcPr>
          <w:p w14:paraId="7FDEDEF3">
            <w:pPr>
              <w:widowControl w:val="0"/>
              <w:autoSpaceDE w:val="0"/>
              <w:autoSpaceDN w:val="0"/>
              <w:snapToGrid/>
              <w:spacing w:before="73" w:after="0"/>
              <w:ind w:left="102" w:right="-20"/>
              <w:jc w:val="center"/>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担任职务</w:t>
            </w:r>
          </w:p>
        </w:tc>
        <w:tc>
          <w:tcPr>
            <w:tcW w:w="1348" w:type="pct"/>
            <w:gridSpan w:val="2"/>
            <w:tcBorders>
              <w:top w:val="single" w:color="000000" w:sz="4" w:space="0"/>
              <w:left w:val="nil"/>
              <w:bottom w:val="single" w:color="000000" w:sz="4" w:space="0"/>
              <w:right w:val="single" w:color="000000" w:sz="4" w:space="0"/>
            </w:tcBorders>
            <w:vAlign w:val="center"/>
          </w:tcPr>
          <w:p w14:paraId="562CC9C3">
            <w:pPr>
              <w:widowControl w:val="0"/>
              <w:autoSpaceDE w:val="0"/>
              <w:autoSpaceDN w:val="0"/>
              <w:snapToGrid/>
              <w:spacing w:before="73" w:after="0"/>
              <w:ind w:left="103" w:right="-20"/>
              <w:jc w:val="center"/>
              <w:rPr>
                <w:rFonts w:cs="Times New Roman" w:asciiTheme="minorEastAsia" w:hAnsiTheme="minorEastAsia" w:eastAsiaTheme="minorEastAsia"/>
                <w:sz w:val="24"/>
                <w:szCs w:val="24"/>
              </w:rPr>
            </w:pPr>
            <w:r>
              <w:rPr>
                <w:rFonts w:hint="eastAsia" w:cs="MingLiU" w:asciiTheme="minorEastAsia" w:hAnsiTheme="minorEastAsia" w:eastAsiaTheme="minorEastAsia"/>
                <w:sz w:val="24"/>
                <w:szCs w:val="24"/>
              </w:rPr>
              <w:t>发包人及联系电话</w:t>
            </w:r>
          </w:p>
        </w:tc>
      </w:tr>
      <w:tr w14:paraId="77A2E526">
        <w:tblPrEx>
          <w:tblCellMar>
            <w:top w:w="0" w:type="dxa"/>
            <w:left w:w="0" w:type="dxa"/>
            <w:bottom w:w="0" w:type="dxa"/>
            <w:right w:w="0" w:type="dxa"/>
          </w:tblCellMar>
        </w:tblPrEx>
        <w:trPr>
          <w:trHeight w:val="701"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45C28408">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362A074D">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309FB79A">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1B0A166F">
            <w:pPr>
              <w:widowControl w:val="0"/>
              <w:autoSpaceDE w:val="0"/>
              <w:autoSpaceDN w:val="0"/>
              <w:snapToGrid/>
              <w:spacing w:after="0"/>
              <w:rPr>
                <w:rFonts w:cs="Times New Roman" w:asciiTheme="minorEastAsia" w:hAnsiTheme="minorEastAsia" w:eastAsiaTheme="minorEastAsia"/>
                <w:sz w:val="24"/>
                <w:szCs w:val="24"/>
              </w:rPr>
            </w:pPr>
          </w:p>
        </w:tc>
      </w:tr>
      <w:tr w14:paraId="53F6819C">
        <w:tblPrEx>
          <w:tblCellMar>
            <w:top w:w="0" w:type="dxa"/>
            <w:left w:w="0" w:type="dxa"/>
            <w:bottom w:w="0" w:type="dxa"/>
            <w:right w:w="0" w:type="dxa"/>
          </w:tblCellMar>
        </w:tblPrEx>
        <w:trPr>
          <w:trHeight w:val="70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121EB578">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2AAAB352">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154E83DB">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22E8EE61">
            <w:pPr>
              <w:widowControl w:val="0"/>
              <w:autoSpaceDE w:val="0"/>
              <w:autoSpaceDN w:val="0"/>
              <w:snapToGrid/>
              <w:spacing w:after="0"/>
              <w:rPr>
                <w:rFonts w:cs="Times New Roman" w:asciiTheme="minorEastAsia" w:hAnsiTheme="minorEastAsia" w:eastAsiaTheme="minorEastAsia"/>
                <w:sz w:val="24"/>
                <w:szCs w:val="24"/>
              </w:rPr>
            </w:pPr>
          </w:p>
        </w:tc>
      </w:tr>
      <w:tr w14:paraId="7B773EE0">
        <w:tblPrEx>
          <w:tblCellMar>
            <w:top w:w="0" w:type="dxa"/>
            <w:left w:w="0" w:type="dxa"/>
            <w:bottom w:w="0" w:type="dxa"/>
            <w:right w:w="0" w:type="dxa"/>
          </w:tblCellMar>
        </w:tblPrEx>
        <w:trPr>
          <w:trHeight w:val="70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2877BD7D">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034A86F6">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3B24E503">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6577E3EB">
            <w:pPr>
              <w:widowControl w:val="0"/>
              <w:autoSpaceDE w:val="0"/>
              <w:autoSpaceDN w:val="0"/>
              <w:snapToGrid/>
              <w:spacing w:after="0"/>
              <w:rPr>
                <w:rFonts w:cs="Times New Roman" w:asciiTheme="minorEastAsia" w:hAnsiTheme="minorEastAsia" w:eastAsiaTheme="minorEastAsia"/>
                <w:sz w:val="24"/>
                <w:szCs w:val="24"/>
              </w:rPr>
            </w:pPr>
          </w:p>
        </w:tc>
      </w:tr>
      <w:tr w14:paraId="40CFB533">
        <w:tblPrEx>
          <w:tblCellMar>
            <w:top w:w="0" w:type="dxa"/>
            <w:left w:w="0" w:type="dxa"/>
            <w:bottom w:w="0" w:type="dxa"/>
            <w:right w:w="0" w:type="dxa"/>
          </w:tblCellMar>
        </w:tblPrEx>
        <w:trPr>
          <w:trHeight w:val="701"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29DE850B">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56497E4A">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484644C5">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541B0068">
            <w:pPr>
              <w:widowControl w:val="0"/>
              <w:autoSpaceDE w:val="0"/>
              <w:autoSpaceDN w:val="0"/>
              <w:snapToGrid/>
              <w:spacing w:after="0"/>
              <w:rPr>
                <w:rFonts w:cs="Times New Roman" w:asciiTheme="minorEastAsia" w:hAnsiTheme="minorEastAsia" w:eastAsiaTheme="minorEastAsia"/>
                <w:sz w:val="24"/>
                <w:szCs w:val="24"/>
              </w:rPr>
            </w:pPr>
          </w:p>
        </w:tc>
      </w:tr>
      <w:tr w14:paraId="65101F16">
        <w:tblPrEx>
          <w:tblCellMar>
            <w:top w:w="0" w:type="dxa"/>
            <w:left w:w="0" w:type="dxa"/>
            <w:bottom w:w="0" w:type="dxa"/>
            <w:right w:w="0" w:type="dxa"/>
          </w:tblCellMar>
        </w:tblPrEx>
        <w:trPr>
          <w:trHeight w:val="70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6505DE3F">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5A308F97">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0EEAE3A5">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650C2AE7">
            <w:pPr>
              <w:widowControl w:val="0"/>
              <w:autoSpaceDE w:val="0"/>
              <w:autoSpaceDN w:val="0"/>
              <w:snapToGrid/>
              <w:spacing w:after="0"/>
              <w:rPr>
                <w:rFonts w:cs="Times New Roman" w:asciiTheme="minorEastAsia" w:hAnsiTheme="minorEastAsia" w:eastAsiaTheme="minorEastAsia"/>
                <w:sz w:val="24"/>
                <w:szCs w:val="24"/>
              </w:rPr>
            </w:pPr>
          </w:p>
        </w:tc>
      </w:tr>
      <w:tr w14:paraId="0A766A1C">
        <w:tblPrEx>
          <w:tblCellMar>
            <w:top w:w="0" w:type="dxa"/>
            <w:left w:w="0" w:type="dxa"/>
            <w:bottom w:w="0" w:type="dxa"/>
            <w:right w:w="0" w:type="dxa"/>
          </w:tblCellMar>
        </w:tblPrEx>
        <w:trPr>
          <w:trHeight w:val="700"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4AF2AF91">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3DE18721">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5A995452">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3B0A4112">
            <w:pPr>
              <w:widowControl w:val="0"/>
              <w:autoSpaceDE w:val="0"/>
              <w:autoSpaceDN w:val="0"/>
              <w:snapToGrid/>
              <w:spacing w:after="0"/>
              <w:rPr>
                <w:rFonts w:cs="Times New Roman" w:asciiTheme="minorEastAsia" w:hAnsiTheme="minorEastAsia" w:eastAsiaTheme="minorEastAsia"/>
                <w:sz w:val="24"/>
                <w:szCs w:val="24"/>
              </w:rPr>
            </w:pPr>
          </w:p>
        </w:tc>
      </w:tr>
      <w:tr w14:paraId="17A93297">
        <w:tblPrEx>
          <w:tblCellMar>
            <w:top w:w="0" w:type="dxa"/>
            <w:left w:w="0" w:type="dxa"/>
            <w:bottom w:w="0" w:type="dxa"/>
            <w:right w:w="0" w:type="dxa"/>
          </w:tblCellMar>
        </w:tblPrEx>
        <w:trPr>
          <w:trHeight w:val="701" w:hRule="atLeast"/>
          <w:jc w:val="center"/>
        </w:trPr>
        <w:tc>
          <w:tcPr>
            <w:tcW w:w="907" w:type="pct"/>
            <w:gridSpan w:val="2"/>
            <w:tcBorders>
              <w:top w:val="single" w:color="000000" w:sz="4" w:space="0"/>
              <w:left w:val="single" w:color="000000" w:sz="4" w:space="0"/>
              <w:bottom w:val="single" w:color="000000" w:sz="4" w:space="0"/>
              <w:right w:val="single" w:color="000000" w:sz="4" w:space="0"/>
            </w:tcBorders>
          </w:tcPr>
          <w:p w14:paraId="139D7684">
            <w:pPr>
              <w:widowControl w:val="0"/>
              <w:autoSpaceDE w:val="0"/>
              <w:autoSpaceDN w:val="0"/>
              <w:snapToGrid/>
              <w:spacing w:after="0"/>
              <w:rPr>
                <w:rFonts w:cs="Times New Roman" w:asciiTheme="minorEastAsia" w:hAnsiTheme="minorEastAsia" w:eastAsiaTheme="minorEastAsia"/>
                <w:sz w:val="24"/>
                <w:szCs w:val="24"/>
              </w:rPr>
            </w:pPr>
          </w:p>
        </w:tc>
        <w:tc>
          <w:tcPr>
            <w:tcW w:w="2006" w:type="pct"/>
            <w:gridSpan w:val="4"/>
            <w:tcBorders>
              <w:top w:val="single" w:color="000000" w:sz="4" w:space="0"/>
              <w:left w:val="nil"/>
              <w:bottom w:val="single" w:color="000000" w:sz="4" w:space="0"/>
              <w:right w:val="single" w:color="000000" w:sz="4" w:space="0"/>
            </w:tcBorders>
          </w:tcPr>
          <w:p w14:paraId="451D0004">
            <w:pPr>
              <w:widowControl w:val="0"/>
              <w:autoSpaceDE w:val="0"/>
              <w:autoSpaceDN w:val="0"/>
              <w:snapToGrid/>
              <w:spacing w:after="0"/>
              <w:rPr>
                <w:rFonts w:cs="Times New Roman" w:asciiTheme="minorEastAsia" w:hAnsiTheme="minorEastAsia" w:eastAsiaTheme="minorEastAsia"/>
                <w:sz w:val="24"/>
                <w:szCs w:val="24"/>
              </w:rPr>
            </w:pPr>
          </w:p>
        </w:tc>
        <w:tc>
          <w:tcPr>
            <w:tcW w:w="739" w:type="pct"/>
            <w:tcBorders>
              <w:top w:val="single" w:color="000000" w:sz="4" w:space="0"/>
              <w:left w:val="nil"/>
              <w:bottom w:val="single" w:color="000000" w:sz="4" w:space="0"/>
              <w:right w:val="single" w:color="000000" w:sz="4" w:space="0"/>
            </w:tcBorders>
          </w:tcPr>
          <w:p w14:paraId="5363DF33">
            <w:pPr>
              <w:widowControl w:val="0"/>
              <w:autoSpaceDE w:val="0"/>
              <w:autoSpaceDN w:val="0"/>
              <w:snapToGrid/>
              <w:spacing w:after="0"/>
              <w:rPr>
                <w:rFonts w:cs="Times New Roman" w:asciiTheme="minorEastAsia" w:hAnsiTheme="minorEastAsia" w:eastAsiaTheme="minorEastAsia"/>
                <w:sz w:val="24"/>
                <w:szCs w:val="24"/>
              </w:rPr>
            </w:pPr>
          </w:p>
        </w:tc>
        <w:tc>
          <w:tcPr>
            <w:tcW w:w="1348" w:type="pct"/>
            <w:gridSpan w:val="2"/>
            <w:tcBorders>
              <w:top w:val="single" w:color="000000" w:sz="4" w:space="0"/>
              <w:left w:val="nil"/>
              <w:bottom w:val="single" w:color="000000" w:sz="4" w:space="0"/>
              <w:right w:val="single" w:color="000000" w:sz="4" w:space="0"/>
            </w:tcBorders>
          </w:tcPr>
          <w:p w14:paraId="12C72125">
            <w:pPr>
              <w:widowControl w:val="0"/>
              <w:autoSpaceDE w:val="0"/>
              <w:autoSpaceDN w:val="0"/>
              <w:snapToGrid/>
              <w:spacing w:after="0"/>
              <w:rPr>
                <w:rFonts w:cs="Times New Roman" w:asciiTheme="minorEastAsia" w:hAnsiTheme="minorEastAsia" w:eastAsiaTheme="minorEastAsia"/>
                <w:sz w:val="24"/>
                <w:szCs w:val="24"/>
              </w:rPr>
            </w:pPr>
          </w:p>
        </w:tc>
      </w:tr>
    </w:tbl>
    <w:p w14:paraId="06ABCE7C">
      <w:pPr>
        <w:widowControl w:val="0"/>
        <w:autoSpaceDE w:val="0"/>
        <w:autoSpaceDN w:val="0"/>
        <w:snapToGrid/>
        <w:spacing w:after="0" w:line="520" w:lineRule="exact"/>
        <w:rPr>
          <w:rFonts w:cs="宋体" w:asciiTheme="minorEastAsia" w:hAnsiTheme="minorEastAsia" w:eastAsiaTheme="minorEastAsia"/>
          <w:sz w:val="24"/>
          <w:szCs w:val="24"/>
          <w:lang w:bidi="en-US"/>
        </w:rPr>
      </w:pPr>
      <w:r>
        <w:rPr>
          <w:rFonts w:hint="eastAsia" w:cs="MingLiU" w:asciiTheme="minorEastAsia" w:hAnsiTheme="minorEastAsia" w:eastAsiaTheme="minorEastAsia"/>
          <w:sz w:val="24"/>
          <w:szCs w:val="24"/>
        </w:rPr>
        <w:t xml:space="preserve"> </w:t>
      </w:r>
    </w:p>
    <w:p w14:paraId="40B2C1C6">
      <w:pPr>
        <w:widowControl w:val="0"/>
        <w:adjustRightInd/>
        <w:snapToGrid/>
        <w:spacing w:after="0"/>
        <w:ind w:left="1012"/>
        <w:rPr>
          <w:rFonts w:cs="宋体" w:asciiTheme="minorEastAsia" w:hAnsiTheme="minorEastAsia" w:eastAsiaTheme="minorEastAsia"/>
          <w:sz w:val="28"/>
          <w:szCs w:val="28"/>
          <w:lang w:val="zh-CN" w:bidi="zh-CN"/>
        </w:rPr>
        <w:sectPr>
          <w:pgSz w:w="11900" w:h="16840"/>
          <w:pgMar w:top="1418" w:right="1418" w:bottom="1418" w:left="1247" w:header="0" w:footer="6" w:gutter="0"/>
          <w:pgNumType w:fmt="decimal"/>
          <w:cols w:space="720" w:num="1"/>
          <w:docGrid w:linePitch="360" w:charSpace="0"/>
        </w:sectPr>
      </w:pPr>
    </w:p>
    <w:p w14:paraId="6A92AC9C">
      <w:pPr>
        <w:widowControl w:val="0"/>
        <w:adjustRightInd/>
        <w:snapToGrid/>
        <w:spacing w:before="312" w:beforeLines="100" w:after="312" w:afterLines="100" w:line="360" w:lineRule="auto"/>
        <w:jc w:val="center"/>
        <w:rPr>
          <w:rFonts w:cs="Times New Roman" w:asciiTheme="minorEastAsia" w:hAnsiTheme="minorEastAsia" w:eastAsiaTheme="minorEastAsia"/>
          <w:kern w:val="2"/>
          <w:sz w:val="36"/>
        </w:rPr>
      </w:pPr>
      <w:r>
        <w:rPr>
          <w:rFonts w:hint="eastAsia" w:cs="Times New Roman" w:asciiTheme="minorEastAsia" w:hAnsiTheme="minorEastAsia" w:eastAsiaTheme="minorEastAsia"/>
          <w:kern w:val="2"/>
          <w:sz w:val="36"/>
        </w:rPr>
        <w:t>无在建承诺书</w:t>
      </w:r>
    </w:p>
    <w:p w14:paraId="37B07909">
      <w:pPr>
        <w:widowControl w:val="0"/>
        <w:adjustRightInd/>
        <w:snapToGrid/>
        <w:spacing w:after="312" w:afterLines="100" w:line="440" w:lineRule="exact"/>
        <w:jc w:val="both"/>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position w:val="-7"/>
          <w:sz w:val="24"/>
          <w:u w:val="single"/>
        </w:rPr>
        <w:t xml:space="preserve">                 </w:t>
      </w:r>
      <w:r>
        <w:rPr>
          <w:rFonts w:hint="eastAsia" w:cs="Times New Roman" w:asciiTheme="minorEastAsia" w:hAnsiTheme="minorEastAsia" w:eastAsiaTheme="minorEastAsia"/>
          <w:kern w:val="2"/>
          <w:sz w:val="24"/>
        </w:rPr>
        <w:t>（采购人名称）：</w:t>
      </w:r>
    </w:p>
    <w:p w14:paraId="5CC3D8AC">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我方在此声明，我方拟派往</w:t>
      </w:r>
      <w:r>
        <w:rPr>
          <w:rFonts w:hint="eastAsia" w:cs="Times New Roman" w:asciiTheme="minorEastAsia" w:hAnsiTheme="minorEastAsia" w:eastAsiaTheme="minorEastAsia"/>
          <w:kern w:val="2"/>
          <w:sz w:val="24"/>
          <w:u w:val="single"/>
        </w:rPr>
        <w:t xml:space="preserve">               </w:t>
      </w:r>
      <w:r>
        <w:rPr>
          <w:rFonts w:hint="eastAsia" w:cs="Times New Roman" w:asciiTheme="minorEastAsia" w:hAnsiTheme="minorEastAsia" w:eastAsiaTheme="minorEastAsia"/>
          <w:kern w:val="2"/>
          <w:sz w:val="24"/>
        </w:rPr>
        <w:t>（</w:t>
      </w:r>
      <w:r>
        <w:rPr>
          <w:rFonts w:hint="eastAsia" w:cs="Times New Roman" w:asciiTheme="minorEastAsia" w:hAnsiTheme="minorEastAsia" w:eastAsiaTheme="minorEastAsia"/>
          <w:kern w:val="2"/>
          <w:sz w:val="24"/>
          <w:lang w:eastAsia="zh-CN"/>
        </w:rPr>
        <w:t>项目名称</w:t>
      </w:r>
      <w:r>
        <w:rPr>
          <w:rFonts w:hint="eastAsia" w:cs="Times New Roman" w:asciiTheme="minorEastAsia" w:hAnsiTheme="minorEastAsia" w:eastAsiaTheme="minorEastAsia"/>
          <w:kern w:val="2"/>
          <w:sz w:val="24"/>
        </w:rPr>
        <w:t>）（以下简称“本工程”）的项目经理</w:t>
      </w:r>
      <w:r>
        <w:rPr>
          <w:rFonts w:hint="eastAsia" w:cs="Times New Roman" w:asciiTheme="minorEastAsia" w:hAnsiTheme="minorEastAsia" w:eastAsiaTheme="minorEastAsia"/>
          <w:kern w:val="2"/>
          <w:sz w:val="24"/>
          <w:u w:val="single"/>
        </w:rPr>
        <w:t xml:space="preserve">                    </w:t>
      </w:r>
      <w:r>
        <w:rPr>
          <w:rFonts w:hint="eastAsia" w:cs="Times New Roman" w:asciiTheme="minorEastAsia" w:hAnsiTheme="minorEastAsia" w:eastAsiaTheme="minorEastAsia"/>
          <w:kern w:val="2"/>
          <w:sz w:val="24"/>
        </w:rPr>
        <w:t>（项目经理姓名）现阶段没有担任任何在施建设工程项目的项目经理。</w:t>
      </w:r>
    </w:p>
    <w:p w14:paraId="115778E2">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我方保证上述信息的真实和准确，并愿意承担因我方就此弄虚作假所引起的一切法律后果。</w:t>
      </w:r>
    </w:p>
    <w:p w14:paraId="7218F1BA">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rPr>
      </w:pPr>
    </w:p>
    <w:p w14:paraId="6BBD092E">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rPr>
      </w:pPr>
    </w:p>
    <w:p w14:paraId="35D3BC87">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rPr>
      </w:pPr>
      <w:r>
        <w:rPr>
          <w:rFonts w:hint="eastAsia" w:cs="Times New Roman" w:asciiTheme="minorEastAsia" w:hAnsiTheme="minorEastAsia" w:eastAsiaTheme="minorEastAsia"/>
          <w:kern w:val="2"/>
          <w:sz w:val="24"/>
        </w:rPr>
        <w:t>特此承诺</w:t>
      </w:r>
    </w:p>
    <w:p w14:paraId="00D46FC1">
      <w:pPr>
        <w:widowControl w:val="0"/>
        <w:adjustRightInd/>
        <w:snapToGrid/>
        <w:spacing w:after="0" w:line="440" w:lineRule="exact"/>
        <w:ind w:firstLine="480" w:firstLineChars="200"/>
        <w:jc w:val="both"/>
        <w:rPr>
          <w:rFonts w:cs="Times New Roman" w:asciiTheme="minorEastAsia" w:hAnsiTheme="minorEastAsia" w:eastAsiaTheme="minorEastAsia"/>
          <w:kern w:val="2"/>
          <w:sz w:val="24"/>
        </w:rPr>
      </w:pPr>
    </w:p>
    <w:p w14:paraId="42564211">
      <w:pPr>
        <w:widowControl w:val="0"/>
        <w:adjustRightInd/>
        <w:snapToGrid/>
        <w:spacing w:after="0" w:line="440" w:lineRule="exact"/>
        <w:jc w:val="both"/>
        <w:rPr>
          <w:rFonts w:cs="Times New Roman" w:asciiTheme="minorEastAsia" w:hAnsiTheme="minorEastAsia" w:eastAsiaTheme="minorEastAsia"/>
          <w:kern w:val="2"/>
          <w:sz w:val="24"/>
        </w:rPr>
      </w:pPr>
    </w:p>
    <w:p w14:paraId="32DC0483">
      <w:pPr>
        <w:widowControl w:val="0"/>
        <w:adjustRightInd/>
        <w:snapToGrid/>
        <w:spacing w:after="0" w:line="440" w:lineRule="exact"/>
        <w:jc w:val="right"/>
        <w:rPr>
          <w:rFonts w:cs="Times New Roman" w:asciiTheme="minorEastAsia" w:hAnsiTheme="minorEastAsia" w:eastAsiaTheme="minorEastAsia"/>
          <w:kern w:val="2"/>
          <w:sz w:val="24"/>
        </w:rPr>
      </w:pPr>
    </w:p>
    <w:p w14:paraId="6B6020EE">
      <w:pPr>
        <w:widowControl w:val="0"/>
        <w:tabs>
          <w:tab w:val="left" w:leader="underscore" w:pos="4200"/>
        </w:tabs>
        <w:adjustRightInd/>
        <w:snapToGrid/>
        <w:spacing w:line="420" w:lineRule="exact"/>
        <w:ind w:firstLine="424" w:firstLineChars="177"/>
        <w:jc w:val="right"/>
        <w:rPr>
          <w:rFonts w:asciiTheme="minorEastAsia" w:hAnsiTheme="minorEastAsia" w:eastAsiaTheme="minorEastAsia"/>
          <w:sz w:val="24"/>
        </w:rPr>
      </w:pPr>
      <w:r>
        <w:rPr>
          <w:rFonts w:hint="eastAsia" w:asciiTheme="minorEastAsia" w:hAnsiTheme="minorEastAsia" w:eastAsiaTheme="minorEastAsia"/>
          <w:sz w:val="24"/>
        </w:rPr>
        <w:t>响应人：</w:t>
      </w:r>
      <w:r>
        <w:rPr>
          <w:rFonts w:hint="eastAsia" w:cs="Times New Roman" w:asciiTheme="minorEastAsia" w:hAnsiTheme="minorEastAsia" w:eastAsiaTheme="minorEastAsia"/>
          <w:kern w:val="2"/>
          <w:sz w:val="24"/>
          <w:u w:val="single"/>
        </w:rPr>
        <w:t xml:space="preserve">             </w:t>
      </w:r>
      <w:r>
        <w:rPr>
          <w:rFonts w:hint="eastAsia" w:cs="Times New Roman" w:asciiTheme="minorEastAsia" w:hAnsiTheme="minorEastAsia" w:eastAsiaTheme="minorEastAsia"/>
          <w:kern w:val="2"/>
          <w:sz w:val="24"/>
          <w:u w:val="single"/>
          <w:lang w:val="en-US" w:eastAsia="zh-CN"/>
        </w:rPr>
        <w:t xml:space="preserve">           </w:t>
      </w:r>
      <w:r>
        <w:rPr>
          <w:rFonts w:hint="eastAsia" w:asciiTheme="minorEastAsia" w:hAnsiTheme="minorEastAsia" w:eastAsiaTheme="minorEastAsia"/>
          <w:sz w:val="24"/>
        </w:rPr>
        <w:t>（公章签章）</w:t>
      </w:r>
    </w:p>
    <w:p w14:paraId="2054A07E">
      <w:pPr>
        <w:spacing w:after="0" w:line="560" w:lineRule="exact"/>
        <w:ind w:firstLine="480" w:firstLineChars="200"/>
        <w:jc w:val="right"/>
        <w:rPr>
          <w:rFonts w:asciiTheme="minorEastAsia" w:hAnsiTheme="minorEastAsia" w:eastAsiaTheme="minorEastAsia"/>
          <w:sz w:val="24"/>
          <w:szCs w:val="32"/>
        </w:rPr>
      </w:pPr>
      <w:r>
        <w:rPr>
          <w:rFonts w:hint="eastAsia" w:asciiTheme="minorEastAsia" w:hAnsiTheme="minorEastAsia" w:eastAsiaTheme="minorEastAsia"/>
          <w:sz w:val="24"/>
        </w:rPr>
        <w:t>法定代表人或其委托代理人：</w:t>
      </w:r>
      <w:r>
        <w:rPr>
          <w:rFonts w:hint="eastAsia" w:asciiTheme="minorEastAsia" w:hAnsiTheme="minorEastAsia" w:eastAsiaTheme="minorEastAsia"/>
          <w:sz w:val="24"/>
          <w:u w:val="single"/>
        </w:rPr>
        <w:tab/>
      </w:r>
      <w:r>
        <w:rPr>
          <w:rFonts w:hint="eastAsia" w:asciiTheme="minorEastAsia" w:hAnsiTheme="minorEastAsia" w:eastAsiaTheme="minorEastAsia"/>
          <w:sz w:val="24"/>
        </w:rPr>
        <w:t>（电子签章）</w:t>
      </w:r>
    </w:p>
    <w:p w14:paraId="11A4ED0C">
      <w:pPr>
        <w:widowControl w:val="0"/>
        <w:adjustRightInd/>
        <w:snapToGrid/>
        <w:spacing w:after="0" w:line="440" w:lineRule="exact"/>
        <w:jc w:val="right"/>
        <w:rPr>
          <w:rFonts w:cs="Times New Roman" w:asciiTheme="minorEastAsia" w:hAnsiTheme="minorEastAsia" w:eastAsiaTheme="minorEastAsia"/>
          <w:kern w:val="2"/>
          <w:sz w:val="24"/>
        </w:rPr>
      </w:pPr>
    </w:p>
    <w:p w14:paraId="7A78A9D5">
      <w:pPr>
        <w:widowControl w:val="0"/>
        <w:adjustRightInd/>
        <w:snapToGrid/>
        <w:spacing w:after="0" w:line="440" w:lineRule="exact"/>
        <w:jc w:val="right"/>
        <w:rPr>
          <w:rFonts w:cs="Times New Roman" w:asciiTheme="minorEastAsia" w:hAnsiTheme="minorEastAsia" w:eastAsiaTheme="minorEastAsia"/>
          <w:kern w:val="2"/>
          <w:sz w:val="24"/>
        </w:rPr>
        <w:sectPr>
          <w:footerReference r:id="rId6" w:type="default"/>
          <w:pgSz w:w="11906" w:h="16838"/>
          <w:pgMar w:top="1440" w:right="1800" w:bottom="1440" w:left="1800" w:header="851" w:footer="992" w:gutter="0"/>
          <w:pgNumType w:fmt="decimal"/>
          <w:cols w:space="720" w:num="1"/>
          <w:docGrid w:type="lines" w:linePitch="312" w:charSpace="0"/>
        </w:sectPr>
      </w:pPr>
      <w:r>
        <w:rPr>
          <w:rFonts w:hint="eastAsia" w:cs="Times New Roman" w:asciiTheme="minorEastAsia" w:hAnsiTheme="minorEastAsia" w:eastAsiaTheme="minorEastAsia"/>
          <w:kern w:val="2"/>
          <w:sz w:val="24"/>
          <w:u w:val="single"/>
        </w:rPr>
        <w:t xml:space="preserve">        </w:t>
      </w:r>
      <w:r>
        <w:rPr>
          <w:rFonts w:hint="eastAsia" w:cs="Times New Roman" w:asciiTheme="minorEastAsia" w:hAnsiTheme="minorEastAsia" w:eastAsiaTheme="minorEastAsia"/>
          <w:kern w:val="2"/>
          <w:sz w:val="24"/>
        </w:rPr>
        <w:t>年</w:t>
      </w:r>
      <w:r>
        <w:rPr>
          <w:rFonts w:hint="eastAsia" w:cs="Times New Roman" w:asciiTheme="minorEastAsia" w:hAnsiTheme="minorEastAsia" w:eastAsiaTheme="minorEastAsia"/>
          <w:kern w:val="2"/>
          <w:sz w:val="24"/>
          <w:u w:val="single"/>
        </w:rPr>
        <w:t xml:space="preserve">       </w:t>
      </w:r>
      <w:r>
        <w:rPr>
          <w:rFonts w:hint="eastAsia" w:cs="Times New Roman" w:asciiTheme="minorEastAsia" w:hAnsiTheme="minorEastAsia" w:eastAsiaTheme="minorEastAsia"/>
          <w:kern w:val="2"/>
          <w:sz w:val="24"/>
        </w:rPr>
        <w:t>月</w:t>
      </w:r>
      <w:r>
        <w:rPr>
          <w:rFonts w:hint="eastAsia" w:cs="Times New Roman" w:asciiTheme="minorEastAsia" w:hAnsiTheme="minorEastAsia" w:eastAsiaTheme="minorEastAsia"/>
          <w:kern w:val="2"/>
          <w:sz w:val="24"/>
          <w:u w:val="single"/>
        </w:rPr>
        <w:t xml:space="preserve">        </w:t>
      </w:r>
      <w:r>
        <w:rPr>
          <w:rFonts w:hint="eastAsia" w:cs="Times New Roman" w:asciiTheme="minorEastAsia" w:hAnsiTheme="minorEastAsia" w:eastAsiaTheme="minorEastAsia"/>
          <w:kern w:val="2"/>
          <w:sz w:val="24"/>
        </w:rPr>
        <w:t>日</w:t>
      </w:r>
    </w:p>
    <w:p w14:paraId="1B60FE57">
      <w:pPr>
        <w:spacing w:line="480" w:lineRule="exact"/>
        <w:ind w:left="643" w:hanging="643" w:hangingChars="200"/>
        <w:jc w:val="center"/>
        <w:rPr>
          <w:rFonts w:asciiTheme="minorEastAsia" w:hAnsiTheme="minorEastAsia" w:eastAsiaTheme="minorEastAsia"/>
          <w:b/>
          <w:bCs/>
          <w:sz w:val="32"/>
          <w:szCs w:val="28"/>
        </w:rPr>
      </w:pPr>
      <w:r>
        <w:rPr>
          <w:rFonts w:hint="eastAsia" w:asciiTheme="minorEastAsia" w:hAnsiTheme="minorEastAsia" w:eastAsiaTheme="minorEastAsia"/>
          <w:b/>
          <w:bCs/>
          <w:sz w:val="32"/>
          <w:szCs w:val="28"/>
        </w:rPr>
        <w:t>八、资格审查资料</w:t>
      </w:r>
    </w:p>
    <w:p w14:paraId="7DFEB230">
      <w:pPr>
        <w:spacing w:line="480" w:lineRule="exact"/>
        <w:jc w:val="center"/>
        <w:rPr>
          <w:rFonts w:asciiTheme="minorEastAsia" w:hAnsiTheme="minorEastAsia" w:eastAsiaTheme="minorEastAsia"/>
          <w:b w:val="0"/>
          <w:bCs w:val="0"/>
          <w:sz w:val="28"/>
          <w:szCs w:val="30"/>
        </w:rPr>
      </w:pPr>
      <w:r>
        <w:rPr>
          <w:rFonts w:hint="eastAsia" w:asciiTheme="minorEastAsia" w:hAnsiTheme="minorEastAsia" w:eastAsiaTheme="minorEastAsia"/>
          <w:b w:val="0"/>
          <w:bCs w:val="0"/>
          <w:sz w:val="28"/>
          <w:szCs w:val="30"/>
        </w:rPr>
        <w:t>（一）</w:t>
      </w:r>
      <w:r>
        <w:rPr>
          <w:rFonts w:hint="eastAsia" w:asciiTheme="minorEastAsia" w:hAnsiTheme="minorEastAsia" w:eastAsiaTheme="minorEastAsia"/>
          <w:b w:val="0"/>
          <w:bCs w:val="0"/>
          <w:sz w:val="28"/>
          <w:szCs w:val="30"/>
          <w:lang w:val="en-US" w:eastAsia="zh-CN"/>
        </w:rPr>
        <w:t>响应人</w:t>
      </w:r>
      <w:r>
        <w:rPr>
          <w:rFonts w:hint="eastAsia" w:asciiTheme="minorEastAsia" w:hAnsiTheme="minorEastAsia" w:eastAsiaTheme="minorEastAsia"/>
          <w:b w:val="0"/>
          <w:bCs w:val="0"/>
          <w:sz w:val="28"/>
          <w:szCs w:val="30"/>
        </w:rPr>
        <w:t>基本情况表</w:t>
      </w:r>
    </w:p>
    <w:tbl>
      <w:tblPr>
        <w:tblStyle w:val="27"/>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0"/>
        <w:gridCol w:w="992"/>
        <w:gridCol w:w="850"/>
        <w:gridCol w:w="894"/>
        <w:gridCol w:w="283"/>
        <w:gridCol w:w="195"/>
        <w:gridCol w:w="1246"/>
        <w:gridCol w:w="260"/>
        <w:gridCol w:w="709"/>
        <w:gridCol w:w="1416"/>
      </w:tblGrid>
      <w:tr w14:paraId="309F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0C759E40">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lang w:val="en-US" w:eastAsia="zh-CN"/>
              </w:rPr>
              <w:t>响应人</w:t>
            </w:r>
            <w:r>
              <w:rPr>
                <w:rFonts w:hint="eastAsia" w:cs="Times New Roman" w:asciiTheme="minorEastAsia" w:hAnsiTheme="minorEastAsia" w:eastAsiaTheme="minorEastAsia"/>
                <w:kern w:val="2"/>
                <w:sz w:val="24"/>
                <w:szCs w:val="24"/>
              </w:rPr>
              <w:t>名称</w:t>
            </w:r>
          </w:p>
        </w:tc>
        <w:tc>
          <w:tcPr>
            <w:tcW w:w="6845" w:type="dxa"/>
            <w:gridSpan w:val="9"/>
            <w:vAlign w:val="center"/>
          </w:tcPr>
          <w:p w14:paraId="6E382B54">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4E7E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5F0D295A">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注册地址</w:t>
            </w:r>
          </w:p>
        </w:tc>
        <w:tc>
          <w:tcPr>
            <w:tcW w:w="3214" w:type="dxa"/>
            <w:gridSpan w:val="5"/>
            <w:vAlign w:val="center"/>
          </w:tcPr>
          <w:p w14:paraId="190A4092">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246" w:type="dxa"/>
            <w:vAlign w:val="center"/>
          </w:tcPr>
          <w:p w14:paraId="2C0B1A67">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邮政编码</w:t>
            </w:r>
          </w:p>
        </w:tc>
        <w:tc>
          <w:tcPr>
            <w:tcW w:w="2385" w:type="dxa"/>
            <w:gridSpan w:val="3"/>
            <w:vAlign w:val="center"/>
          </w:tcPr>
          <w:p w14:paraId="29302882">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3CAD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Merge w:val="restart"/>
            <w:vAlign w:val="center"/>
          </w:tcPr>
          <w:p w14:paraId="026302DE">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联系方式</w:t>
            </w:r>
          </w:p>
        </w:tc>
        <w:tc>
          <w:tcPr>
            <w:tcW w:w="992" w:type="dxa"/>
            <w:vAlign w:val="center"/>
          </w:tcPr>
          <w:p w14:paraId="2F8FDC2D">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联系人</w:t>
            </w:r>
          </w:p>
        </w:tc>
        <w:tc>
          <w:tcPr>
            <w:tcW w:w="2222" w:type="dxa"/>
            <w:gridSpan w:val="4"/>
            <w:vAlign w:val="center"/>
          </w:tcPr>
          <w:p w14:paraId="4AB8D3D2">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246" w:type="dxa"/>
            <w:vAlign w:val="center"/>
          </w:tcPr>
          <w:p w14:paraId="106DB7C3">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电话</w:t>
            </w:r>
          </w:p>
        </w:tc>
        <w:tc>
          <w:tcPr>
            <w:tcW w:w="2385" w:type="dxa"/>
            <w:gridSpan w:val="3"/>
            <w:vAlign w:val="center"/>
          </w:tcPr>
          <w:p w14:paraId="2D889C01">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479D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Merge w:val="continue"/>
            <w:vAlign w:val="center"/>
          </w:tcPr>
          <w:p w14:paraId="60AD8D3D">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992" w:type="dxa"/>
            <w:vAlign w:val="center"/>
          </w:tcPr>
          <w:p w14:paraId="610B6743">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传真</w:t>
            </w:r>
          </w:p>
        </w:tc>
        <w:tc>
          <w:tcPr>
            <w:tcW w:w="2222" w:type="dxa"/>
            <w:gridSpan w:val="4"/>
            <w:vAlign w:val="center"/>
          </w:tcPr>
          <w:p w14:paraId="4C1139B4">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246" w:type="dxa"/>
            <w:vAlign w:val="center"/>
          </w:tcPr>
          <w:p w14:paraId="2AC2A9B9">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网址</w:t>
            </w:r>
          </w:p>
        </w:tc>
        <w:tc>
          <w:tcPr>
            <w:tcW w:w="2385" w:type="dxa"/>
            <w:gridSpan w:val="3"/>
            <w:vAlign w:val="center"/>
          </w:tcPr>
          <w:p w14:paraId="7A8B5D37">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622A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17EB10DD">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组织结构</w:t>
            </w:r>
          </w:p>
        </w:tc>
        <w:tc>
          <w:tcPr>
            <w:tcW w:w="6845" w:type="dxa"/>
            <w:gridSpan w:val="9"/>
            <w:vAlign w:val="center"/>
          </w:tcPr>
          <w:p w14:paraId="11282492">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341E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4C292C1B">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法定代表人</w:t>
            </w:r>
          </w:p>
        </w:tc>
        <w:tc>
          <w:tcPr>
            <w:tcW w:w="992" w:type="dxa"/>
            <w:vAlign w:val="center"/>
          </w:tcPr>
          <w:p w14:paraId="73190D97">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姓名</w:t>
            </w:r>
          </w:p>
        </w:tc>
        <w:tc>
          <w:tcPr>
            <w:tcW w:w="850" w:type="dxa"/>
            <w:vAlign w:val="center"/>
          </w:tcPr>
          <w:p w14:paraId="1DF0A7ED">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177" w:type="dxa"/>
            <w:gridSpan w:val="2"/>
            <w:vAlign w:val="center"/>
          </w:tcPr>
          <w:p w14:paraId="7F2E39F8">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技术职称</w:t>
            </w:r>
          </w:p>
        </w:tc>
        <w:tc>
          <w:tcPr>
            <w:tcW w:w="1701" w:type="dxa"/>
            <w:gridSpan w:val="3"/>
            <w:vAlign w:val="center"/>
          </w:tcPr>
          <w:p w14:paraId="28F7DD61">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709" w:type="dxa"/>
            <w:vAlign w:val="center"/>
          </w:tcPr>
          <w:p w14:paraId="244A4345">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电话</w:t>
            </w:r>
          </w:p>
        </w:tc>
        <w:tc>
          <w:tcPr>
            <w:tcW w:w="1416" w:type="dxa"/>
            <w:vAlign w:val="center"/>
          </w:tcPr>
          <w:p w14:paraId="419BBADD">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010A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0C66B760">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技术负责人</w:t>
            </w:r>
          </w:p>
        </w:tc>
        <w:tc>
          <w:tcPr>
            <w:tcW w:w="992" w:type="dxa"/>
            <w:vAlign w:val="center"/>
          </w:tcPr>
          <w:p w14:paraId="291ACB8E">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姓名</w:t>
            </w:r>
          </w:p>
        </w:tc>
        <w:tc>
          <w:tcPr>
            <w:tcW w:w="850" w:type="dxa"/>
            <w:vAlign w:val="center"/>
          </w:tcPr>
          <w:p w14:paraId="46063255">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177" w:type="dxa"/>
            <w:gridSpan w:val="2"/>
            <w:vAlign w:val="center"/>
          </w:tcPr>
          <w:p w14:paraId="72D00DD7">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技术职称</w:t>
            </w:r>
          </w:p>
        </w:tc>
        <w:tc>
          <w:tcPr>
            <w:tcW w:w="1701" w:type="dxa"/>
            <w:gridSpan w:val="3"/>
            <w:vAlign w:val="center"/>
          </w:tcPr>
          <w:p w14:paraId="5CD68A1A">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709" w:type="dxa"/>
            <w:vAlign w:val="center"/>
          </w:tcPr>
          <w:p w14:paraId="66373911">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电话</w:t>
            </w:r>
          </w:p>
        </w:tc>
        <w:tc>
          <w:tcPr>
            <w:tcW w:w="1416" w:type="dxa"/>
            <w:vAlign w:val="center"/>
          </w:tcPr>
          <w:p w14:paraId="0291B393">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7EBB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0D0BCC93">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成立时间</w:t>
            </w:r>
          </w:p>
        </w:tc>
        <w:tc>
          <w:tcPr>
            <w:tcW w:w="1842" w:type="dxa"/>
            <w:gridSpan w:val="2"/>
            <w:vAlign w:val="center"/>
          </w:tcPr>
          <w:p w14:paraId="1D7B30FA">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5003" w:type="dxa"/>
            <w:gridSpan w:val="7"/>
            <w:vAlign w:val="center"/>
          </w:tcPr>
          <w:p w14:paraId="1D15126E">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员工总人数：</w:t>
            </w:r>
          </w:p>
        </w:tc>
      </w:tr>
      <w:tr w14:paraId="4D31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10668148">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企业资质等级</w:t>
            </w:r>
          </w:p>
        </w:tc>
        <w:tc>
          <w:tcPr>
            <w:tcW w:w="1842" w:type="dxa"/>
            <w:gridSpan w:val="2"/>
            <w:vAlign w:val="center"/>
          </w:tcPr>
          <w:p w14:paraId="638F5EB1">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894" w:type="dxa"/>
            <w:vMerge w:val="restart"/>
            <w:vAlign w:val="center"/>
          </w:tcPr>
          <w:p w14:paraId="0FAB96C1">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其中</w:t>
            </w:r>
          </w:p>
        </w:tc>
        <w:tc>
          <w:tcPr>
            <w:tcW w:w="1984" w:type="dxa"/>
            <w:gridSpan w:val="4"/>
            <w:vAlign w:val="center"/>
          </w:tcPr>
          <w:p w14:paraId="746411CC">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项目经理</w:t>
            </w:r>
          </w:p>
        </w:tc>
        <w:tc>
          <w:tcPr>
            <w:tcW w:w="2125" w:type="dxa"/>
            <w:gridSpan w:val="2"/>
            <w:vAlign w:val="center"/>
          </w:tcPr>
          <w:p w14:paraId="41DB9D34">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4452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0171B933">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营业执照号</w:t>
            </w:r>
          </w:p>
        </w:tc>
        <w:tc>
          <w:tcPr>
            <w:tcW w:w="1842" w:type="dxa"/>
            <w:gridSpan w:val="2"/>
            <w:vAlign w:val="center"/>
          </w:tcPr>
          <w:p w14:paraId="4FFC52DF">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894" w:type="dxa"/>
            <w:vMerge w:val="continue"/>
            <w:vAlign w:val="center"/>
          </w:tcPr>
          <w:p w14:paraId="4832F6E0">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984" w:type="dxa"/>
            <w:gridSpan w:val="4"/>
            <w:vAlign w:val="center"/>
          </w:tcPr>
          <w:p w14:paraId="1A5B4B50">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高级职称人员</w:t>
            </w:r>
          </w:p>
        </w:tc>
        <w:tc>
          <w:tcPr>
            <w:tcW w:w="2125" w:type="dxa"/>
            <w:gridSpan w:val="2"/>
            <w:vAlign w:val="center"/>
          </w:tcPr>
          <w:p w14:paraId="5DE317F6">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0786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1CEAB01F">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注册资金</w:t>
            </w:r>
          </w:p>
        </w:tc>
        <w:tc>
          <w:tcPr>
            <w:tcW w:w="1842" w:type="dxa"/>
            <w:gridSpan w:val="2"/>
            <w:vAlign w:val="center"/>
          </w:tcPr>
          <w:p w14:paraId="54727460">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894" w:type="dxa"/>
            <w:vMerge w:val="continue"/>
            <w:vAlign w:val="center"/>
          </w:tcPr>
          <w:p w14:paraId="2845D0BE">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984" w:type="dxa"/>
            <w:gridSpan w:val="4"/>
            <w:vAlign w:val="center"/>
          </w:tcPr>
          <w:p w14:paraId="182A6660">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中级职称人员</w:t>
            </w:r>
          </w:p>
        </w:tc>
        <w:tc>
          <w:tcPr>
            <w:tcW w:w="2125" w:type="dxa"/>
            <w:gridSpan w:val="2"/>
            <w:vAlign w:val="center"/>
          </w:tcPr>
          <w:p w14:paraId="15E81D2A">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23CF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6D44D3FD">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开户银行</w:t>
            </w:r>
          </w:p>
        </w:tc>
        <w:tc>
          <w:tcPr>
            <w:tcW w:w="1842" w:type="dxa"/>
            <w:gridSpan w:val="2"/>
            <w:vAlign w:val="center"/>
          </w:tcPr>
          <w:p w14:paraId="5FFC00D3">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894" w:type="dxa"/>
            <w:vMerge w:val="continue"/>
            <w:vAlign w:val="center"/>
          </w:tcPr>
          <w:p w14:paraId="1248D8B8">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984" w:type="dxa"/>
            <w:gridSpan w:val="4"/>
            <w:vAlign w:val="center"/>
          </w:tcPr>
          <w:p w14:paraId="719080A6">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初级职称人员</w:t>
            </w:r>
          </w:p>
        </w:tc>
        <w:tc>
          <w:tcPr>
            <w:tcW w:w="2125" w:type="dxa"/>
            <w:gridSpan w:val="2"/>
            <w:vAlign w:val="center"/>
          </w:tcPr>
          <w:p w14:paraId="0373962B">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3EE1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16B8FB7E">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账号</w:t>
            </w:r>
          </w:p>
        </w:tc>
        <w:tc>
          <w:tcPr>
            <w:tcW w:w="1842" w:type="dxa"/>
            <w:gridSpan w:val="2"/>
            <w:vAlign w:val="center"/>
          </w:tcPr>
          <w:p w14:paraId="05CCD3A7">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894" w:type="dxa"/>
            <w:vMerge w:val="continue"/>
            <w:vAlign w:val="center"/>
          </w:tcPr>
          <w:p w14:paraId="09E6C174">
            <w:pPr>
              <w:widowControl w:val="0"/>
              <w:adjustRightInd/>
              <w:snapToGrid/>
              <w:spacing w:after="0" w:line="360" w:lineRule="auto"/>
              <w:jc w:val="center"/>
              <w:rPr>
                <w:rFonts w:cs="Times New Roman" w:asciiTheme="minorEastAsia" w:hAnsiTheme="minorEastAsia" w:eastAsiaTheme="minorEastAsia"/>
                <w:kern w:val="2"/>
                <w:sz w:val="24"/>
                <w:szCs w:val="24"/>
              </w:rPr>
            </w:pPr>
          </w:p>
        </w:tc>
        <w:tc>
          <w:tcPr>
            <w:tcW w:w="1984" w:type="dxa"/>
            <w:gridSpan w:val="4"/>
            <w:vAlign w:val="center"/>
          </w:tcPr>
          <w:p w14:paraId="50BADBF6">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技工</w:t>
            </w:r>
          </w:p>
        </w:tc>
        <w:tc>
          <w:tcPr>
            <w:tcW w:w="2125" w:type="dxa"/>
            <w:gridSpan w:val="2"/>
            <w:vAlign w:val="center"/>
          </w:tcPr>
          <w:p w14:paraId="155DEC7C">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0348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1660" w:type="dxa"/>
            <w:vAlign w:val="center"/>
          </w:tcPr>
          <w:p w14:paraId="4BB5AAFD">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经营范围</w:t>
            </w:r>
          </w:p>
        </w:tc>
        <w:tc>
          <w:tcPr>
            <w:tcW w:w="6845" w:type="dxa"/>
            <w:gridSpan w:val="9"/>
            <w:vAlign w:val="center"/>
          </w:tcPr>
          <w:p w14:paraId="4E78A1B1">
            <w:pPr>
              <w:widowControl w:val="0"/>
              <w:adjustRightInd/>
              <w:snapToGrid/>
              <w:spacing w:after="0" w:line="360" w:lineRule="auto"/>
              <w:jc w:val="center"/>
              <w:rPr>
                <w:rFonts w:cs="Times New Roman" w:asciiTheme="minorEastAsia" w:hAnsiTheme="minorEastAsia" w:eastAsiaTheme="minorEastAsia"/>
                <w:kern w:val="2"/>
                <w:sz w:val="24"/>
                <w:szCs w:val="24"/>
              </w:rPr>
            </w:pPr>
          </w:p>
        </w:tc>
      </w:tr>
      <w:tr w14:paraId="6267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0" w:type="dxa"/>
            <w:vAlign w:val="center"/>
          </w:tcPr>
          <w:p w14:paraId="6212DBB1">
            <w:pPr>
              <w:widowControl w:val="0"/>
              <w:adjustRightInd/>
              <w:snapToGrid/>
              <w:spacing w:after="0" w:line="360" w:lineRule="auto"/>
              <w:jc w:val="center"/>
              <w:rPr>
                <w:rFonts w:cs="Times New Roman" w:asciiTheme="minorEastAsia" w:hAnsiTheme="minorEastAsia" w:eastAsiaTheme="minorEastAsia"/>
                <w:kern w:val="2"/>
                <w:sz w:val="24"/>
                <w:szCs w:val="24"/>
              </w:rPr>
            </w:pPr>
            <w:r>
              <w:rPr>
                <w:rFonts w:hint="eastAsia" w:cs="Times New Roman" w:asciiTheme="minorEastAsia" w:hAnsiTheme="minorEastAsia" w:eastAsiaTheme="minorEastAsia"/>
                <w:kern w:val="2"/>
                <w:sz w:val="24"/>
                <w:szCs w:val="24"/>
              </w:rPr>
              <w:t>备注</w:t>
            </w:r>
          </w:p>
        </w:tc>
        <w:tc>
          <w:tcPr>
            <w:tcW w:w="6845" w:type="dxa"/>
            <w:gridSpan w:val="9"/>
            <w:vAlign w:val="center"/>
          </w:tcPr>
          <w:p w14:paraId="0C017252">
            <w:pPr>
              <w:widowControl w:val="0"/>
              <w:adjustRightInd/>
              <w:snapToGrid/>
              <w:spacing w:after="0" w:line="360" w:lineRule="auto"/>
              <w:jc w:val="center"/>
              <w:rPr>
                <w:rFonts w:cs="Times New Roman" w:asciiTheme="minorEastAsia" w:hAnsiTheme="minorEastAsia" w:eastAsiaTheme="minorEastAsia"/>
                <w:kern w:val="2"/>
                <w:sz w:val="24"/>
                <w:szCs w:val="24"/>
              </w:rPr>
            </w:pPr>
          </w:p>
        </w:tc>
      </w:tr>
    </w:tbl>
    <w:p w14:paraId="78C0D001">
      <w:pPr>
        <w:widowControl w:val="0"/>
        <w:adjustRightInd/>
        <w:snapToGrid/>
        <w:spacing w:after="0" w:line="440" w:lineRule="exact"/>
        <w:jc w:val="both"/>
        <w:rPr>
          <w:rFonts w:cs="Times New Roman" w:asciiTheme="minorEastAsia" w:hAnsiTheme="minorEastAsia" w:eastAsiaTheme="minorEastAsia"/>
          <w:kern w:val="2"/>
          <w:sz w:val="21"/>
          <w:szCs w:val="21"/>
        </w:rPr>
      </w:pPr>
      <w:r>
        <w:rPr>
          <w:rFonts w:hint="eastAsia" w:cs="Times New Roman" w:asciiTheme="minorEastAsia" w:hAnsiTheme="minorEastAsia" w:eastAsiaTheme="minorEastAsia"/>
          <w:kern w:val="2"/>
          <w:sz w:val="24"/>
          <w:szCs w:val="21"/>
        </w:rPr>
        <w:t>备注：本表后应附企业法人营业执照、资质证书、安全生产许可证等材料的扫描件。</w:t>
      </w:r>
    </w:p>
    <w:p w14:paraId="0738EF7F">
      <w:pPr>
        <w:spacing w:line="480" w:lineRule="exact"/>
        <w:jc w:val="both"/>
        <w:rPr>
          <w:rFonts w:hint="eastAsia" w:asciiTheme="minorEastAsia" w:hAnsiTheme="minorEastAsia" w:eastAsiaTheme="minorEastAsia"/>
          <w:b w:val="0"/>
          <w:bCs w:val="0"/>
          <w:sz w:val="28"/>
          <w:lang w:eastAsia="zh-CN"/>
        </w:rPr>
      </w:pPr>
      <w:r>
        <w:rPr>
          <w:rFonts w:hint="eastAsia" w:asciiTheme="minorEastAsia" w:hAnsiTheme="minorEastAsia" w:eastAsiaTheme="minorEastAsia"/>
          <w:b w:val="0"/>
          <w:bCs w:val="0"/>
          <w:sz w:val="28"/>
        </w:rPr>
        <w:br w:type="page"/>
      </w:r>
      <w:r>
        <w:rPr>
          <w:rFonts w:hint="eastAsia" w:asciiTheme="minorEastAsia" w:hAnsiTheme="minorEastAsia" w:eastAsiaTheme="minorEastAsia"/>
          <w:b w:val="0"/>
          <w:bCs w:val="0"/>
          <w:sz w:val="28"/>
          <w:szCs w:val="30"/>
          <w:lang w:eastAsia="zh-CN"/>
        </w:rPr>
        <w:t>（</w:t>
      </w:r>
      <w:r>
        <w:rPr>
          <w:rFonts w:hint="eastAsia" w:asciiTheme="minorEastAsia" w:hAnsiTheme="minorEastAsia" w:eastAsiaTheme="minorEastAsia"/>
          <w:b w:val="0"/>
          <w:bCs w:val="0"/>
          <w:sz w:val="28"/>
          <w:szCs w:val="30"/>
          <w:lang w:val="en-US" w:eastAsia="zh-CN"/>
        </w:rPr>
        <w:t>二</w:t>
      </w:r>
      <w:r>
        <w:rPr>
          <w:rFonts w:hint="eastAsia" w:asciiTheme="minorEastAsia" w:hAnsiTheme="minorEastAsia" w:eastAsiaTheme="minorEastAsia"/>
          <w:b w:val="0"/>
          <w:bCs w:val="0"/>
          <w:sz w:val="28"/>
          <w:szCs w:val="30"/>
          <w:lang w:eastAsia="zh-CN"/>
        </w:rPr>
        <w:t>）</w:t>
      </w:r>
      <w:r>
        <w:rPr>
          <w:rFonts w:hint="eastAsia" w:asciiTheme="minorEastAsia" w:hAnsiTheme="minorEastAsia" w:eastAsiaTheme="minorEastAsia"/>
          <w:b w:val="0"/>
          <w:bCs w:val="0"/>
          <w:sz w:val="28"/>
          <w:szCs w:val="30"/>
        </w:rPr>
        <w:t>资格审查资料（详见</w:t>
      </w:r>
      <w:r>
        <w:rPr>
          <w:rFonts w:hint="eastAsia" w:asciiTheme="minorEastAsia" w:hAnsiTheme="minorEastAsia" w:eastAsiaTheme="minorEastAsia"/>
          <w:b w:val="0"/>
          <w:bCs w:val="0"/>
          <w:sz w:val="28"/>
          <w:szCs w:val="30"/>
          <w:lang w:eastAsia="zh-CN"/>
        </w:rPr>
        <w:t>投标人</w:t>
      </w:r>
      <w:r>
        <w:rPr>
          <w:rFonts w:hint="eastAsia" w:asciiTheme="minorEastAsia" w:hAnsiTheme="minorEastAsia" w:eastAsiaTheme="minorEastAsia"/>
          <w:b w:val="0"/>
          <w:bCs w:val="0"/>
          <w:sz w:val="28"/>
          <w:szCs w:val="30"/>
          <w:lang w:val="en-US" w:eastAsia="zh-CN"/>
        </w:rPr>
        <w:t>须知</w:t>
      </w:r>
      <w:r>
        <w:rPr>
          <w:rFonts w:hint="eastAsia" w:asciiTheme="minorEastAsia" w:hAnsiTheme="minorEastAsia" w:eastAsiaTheme="minorEastAsia"/>
          <w:b w:val="0"/>
          <w:bCs w:val="0"/>
          <w:sz w:val="28"/>
          <w:szCs w:val="30"/>
        </w:rPr>
        <w:t>前附表），格式自拟</w:t>
      </w:r>
    </w:p>
    <w:p w14:paraId="7C779B2C">
      <w:pPr>
        <w:rPr>
          <w:rFonts w:hint="eastAsia" w:asciiTheme="minorEastAsia" w:hAnsiTheme="minorEastAsia" w:eastAsiaTheme="minorEastAsia"/>
          <w:b w:val="0"/>
          <w:bCs w:val="0"/>
          <w:sz w:val="28"/>
        </w:rPr>
      </w:pPr>
      <w:r>
        <w:rPr>
          <w:rFonts w:hint="eastAsia" w:asciiTheme="minorEastAsia" w:hAnsiTheme="minorEastAsia" w:eastAsiaTheme="minorEastAsia"/>
          <w:b w:val="0"/>
          <w:bCs w:val="0"/>
          <w:sz w:val="28"/>
        </w:rPr>
        <w:br w:type="page"/>
      </w:r>
    </w:p>
    <w:p w14:paraId="75BFC985">
      <w:pPr>
        <w:spacing w:line="480" w:lineRule="exact"/>
        <w:jc w:val="center"/>
        <w:rPr>
          <w:rFonts w:asciiTheme="minorEastAsia" w:hAnsiTheme="minorEastAsia" w:eastAsiaTheme="minorEastAsia"/>
          <w:b w:val="0"/>
          <w:bCs w:val="0"/>
          <w:sz w:val="28"/>
        </w:rPr>
      </w:pPr>
      <w:r>
        <w:rPr>
          <w:rFonts w:hint="eastAsia" w:asciiTheme="minorEastAsia" w:hAnsiTheme="minorEastAsia" w:eastAsiaTheme="minorEastAsia"/>
          <w:b w:val="0"/>
          <w:bCs w:val="0"/>
          <w:sz w:val="28"/>
        </w:rPr>
        <w:t>（</w:t>
      </w:r>
      <w:r>
        <w:rPr>
          <w:rFonts w:hint="eastAsia" w:asciiTheme="minorEastAsia" w:hAnsiTheme="minorEastAsia" w:eastAsiaTheme="minorEastAsia"/>
          <w:b w:val="0"/>
          <w:bCs w:val="0"/>
          <w:sz w:val="28"/>
          <w:lang w:val="en-US" w:eastAsia="zh-CN"/>
        </w:rPr>
        <w:t>三</w:t>
      </w:r>
      <w:r>
        <w:rPr>
          <w:rFonts w:hint="eastAsia" w:asciiTheme="minorEastAsia" w:hAnsiTheme="minorEastAsia" w:eastAsiaTheme="minorEastAsia"/>
          <w:b w:val="0"/>
          <w:bCs w:val="0"/>
          <w:sz w:val="28"/>
        </w:rPr>
        <w:t>）近年完成的类似项目情况表</w:t>
      </w:r>
    </w:p>
    <w:tbl>
      <w:tblPr>
        <w:tblStyle w:val="27"/>
        <w:tblW w:w="963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610"/>
        <w:gridCol w:w="7029"/>
      </w:tblGrid>
      <w:tr w14:paraId="50E9AD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4" w:space="0"/>
              <w:left w:val="single" w:color="auto" w:sz="4" w:space="0"/>
              <w:bottom w:val="single" w:color="auto" w:sz="6" w:space="0"/>
              <w:right w:val="single" w:color="auto" w:sz="6" w:space="0"/>
            </w:tcBorders>
            <w:vAlign w:val="center"/>
          </w:tcPr>
          <w:p w14:paraId="7DF32851">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序号</w:t>
            </w:r>
          </w:p>
        </w:tc>
        <w:tc>
          <w:tcPr>
            <w:tcW w:w="7029" w:type="dxa"/>
            <w:tcBorders>
              <w:top w:val="single" w:color="auto" w:sz="4" w:space="0"/>
              <w:left w:val="nil"/>
              <w:bottom w:val="single" w:color="auto" w:sz="6" w:space="0"/>
              <w:right w:val="single" w:color="auto" w:sz="4" w:space="0"/>
            </w:tcBorders>
            <w:vAlign w:val="center"/>
          </w:tcPr>
          <w:p w14:paraId="5C7D698F">
            <w:pPr>
              <w:spacing w:line="480" w:lineRule="exact"/>
              <w:jc w:val="center"/>
              <w:rPr>
                <w:rFonts w:asciiTheme="minorEastAsia" w:hAnsiTheme="minorEastAsia" w:eastAsiaTheme="minorEastAsia"/>
                <w:sz w:val="24"/>
              </w:rPr>
            </w:pPr>
          </w:p>
        </w:tc>
      </w:tr>
      <w:tr w14:paraId="272AC9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1B50ACFF">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项目名称</w:t>
            </w:r>
          </w:p>
        </w:tc>
        <w:tc>
          <w:tcPr>
            <w:tcW w:w="7029" w:type="dxa"/>
            <w:tcBorders>
              <w:top w:val="single" w:color="auto" w:sz="6" w:space="0"/>
              <w:left w:val="nil"/>
              <w:bottom w:val="single" w:color="auto" w:sz="6" w:space="0"/>
              <w:right w:val="single" w:color="auto" w:sz="4" w:space="0"/>
            </w:tcBorders>
            <w:vAlign w:val="center"/>
          </w:tcPr>
          <w:p w14:paraId="23376912">
            <w:pPr>
              <w:spacing w:line="480" w:lineRule="exact"/>
              <w:jc w:val="center"/>
              <w:rPr>
                <w:rFonts w:asciiTheme="minorEastAsia" w:hAnsiTheme="minorEastAsia" w:eastAsiaTheme="minorEastAsia"/>
                <w:sz w:val="24"/>
              </w:rPr>
            </w:pPr>
          </w:p>
        </w:tc>
      </w:tr>
      <w:tr w14:paraId="71D3A0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0AC96BCB">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项目所在地</w:t>
            </w:r>
          </w:p>
        </w:tc>
        <w:tc>
          <w:tcPr>
            <w:tcW w:w="7029" w:type="dxa"/>
            <w:tcBorders>
              <w:top w:val="single" w:color="auto" w:sz="6" w:space="0"/>
              <w:left w:val="nil"/>
              <w:bottom w:val="single" w:color="auto" w:sz="6" w:space="0"/>
              <w:right w:val="single" w:color="auto" w:sz="4" w:space="0"/>
            </w:tcBorders>
            <w:vAlign w:val="center"/>
          </w:tcPr>
          <w:p w14:paraId="2115DEFE">
            <w:pPr>
              <w:spacing w:line="480" w:lineRule="exact"/>
              <w:jc w:val="center"/>
              <w:rPr>
                <w:rFonts w:asciiTheme="minorEastAsia" w:hAnsiTheme="minorEastAsia" w:eastAsiaTheme="minorEastAsia"/>
                <w:sz w:val="24"/>
              </w:rPr>
            </w:pPr>
          </w:p>
        </w:tc>
      </w:tr>
      <w:tr w14:paraId="5BD226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23EB8C3B">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发包人名称</w:t>
            </w:r>
          </w:p>
        </w:tc>
        <w:tc>
          <w:tcPr>
            <w:tcW w:w="7029" w:type="dxa"/>
            <w:tcBorders>
              <w:top w:val="single" w:color="auto" w:sz="6" w:space="0"/>
              <w:left w:val="nil"/>
              <w:bottom w:val="single" w:color="auto" w:sz="6" w:space="0"/>
              <w:right w:val="single" w:color="auto" w:sz="4" w:space="0"/>
            </w:tcBorders>
            <w:vAlign w:val="center"/>
          </w:tcPr>
          <w:p w14:paraId="354007E2">
            <w:pPr>
              <w:spacing w:line="480" w:lineRule="exact"/>
              <w:jc w:val="center"/>
              <w:rPr>
                <w:rFonts w:asciiTheme="minorEastAsia" w:hAnsiTheme="minorEastAsia" w:eastAsiaTheme="minorEastAsia"/>
                <w:sz w:val="24"/>
              </w:rPr>
            </w:pPr>
          </w:p>
        </w:tc>
      </w:tr>
      <w:tr w14:paraId="39772E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5D825207">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发包人地址</w:t>
            </w:r>
          </w:p>
        </w:tc>
        <w:tc>
          <w:tcPr>
            <w:tcW w:w="7029" w:type="dxa"/>
            <w:tcBorders>
              <w:top w:val="single" w:color="auto" w:sz="6" w:space="0"/>
              <w:left w:val="nil"/>
              <w:bottom w:val="single" w:color="auto" w:sz="6" w:space="0"/>
              <w:right w:val="single" w:color="auto" w:sz="4" w:space="0"/>
            </w:tcBorders>
            <w:vAlign w:val="center"/>
          </w:tcPr>
          <w:p w14:paraId="36327827">
            <w:pPr>
              <w:spacing w:line="480" w:lineRule="exact"/>
              <w:jc w:val="center"/>
              <w:rPr>
                <w:rFonts w:asciiTheme="minorEastAsia" w:hAnsiTheme="minorEastAsia" w:eastAsiaTheme="minorEastAsia"/>
                <w:sz w:val="24"/>
              </w:rPr>
            </w:pPr>
          </w:p>
        </w:tc>
      </w:tr>
      <w:tr w14:paraId="2F71C7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218D9434">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发包人电话</w:t>
            </w:r>
          </w:p>
        </w:tc>
        <w:tc>
          <w:tcPr>
            <w:tcW w:w="7029" w:type="dxa"/>
            <w:tcBorders>
              <w:top w:val="single" w:color="auto" w:sz="6" w:space="0"/>
              <w:left w:val="nil"/>
              <w:bottom w:val="single" w:color="auto" w:sz="6" w:space="0"/>
              <w:right w:val="single" w:color="auto" w:sz="4" w:space="0"/>
            </w:tcBorders>
            <w:vAlign w:val="center"/>
          </w:tcPr>
          <w:p w14:paraId="085010A6">
            <w:pPr>
              <w:spacing w:line="480" w:lineRule="exact"/>
              <w:jc w:val="center"/>
              <w:rPr>
                <w:rFonts w:asciiTheme="minorEastAsia" w:hAnsiTheme="minorEastAsia" w:eastAsiaTheme="minorEastAsia"/>
                <w:sz w:val="24"/>
              </w:rPr>
            </w:pPr>
          </w:p>
        </w:tc>
      </w:tr>
      <w:tr w14:paraId="351954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0736C4F2">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合同价格</w:t>
            </w:r>
          </w:p>
        </w:tc>
        <w:tc>
          <w:tcPr>
            <w:tcW w:w="7029" w:type="dxa"/>
            <w:tcBorders>
              <w:top w:val="single" w:color="auto" w:sz="6" w:space="0"/>
              <w:left w:val="nil"/>
              <w:bottom w:val="single" w:color="auto" w:sz="6" w:space="0"/>
              <w:right w:val="single" w:color="auto" w:sz="4" w:space="0"/>
            </w:tcBorders>
            <w:vAlign w:val="center"/>
          </w:tcPr>
          <w:p w14:paraId="095E5FBB">
            <w:pPr>
              <w:spacing w:line="480" w:lineRule="exact"/>
              <w:jc w:val="center"/>
              <w:rPr>
                <w:rFonts w:asciiTheme="minorEastAsia" w:hAnsiTheme="minorEastAsia" w:eastAsiaTheme="minorEastAsia"/>
                <w:sz w:val="24"/>
              </w:rPr>
            </w:pPr>
          </w:p>
        </w:tc>
      </w:tr>
      <w:tr w14:paraId="31AEC4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3BEE8161">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开工日期</w:t>
            </w:r>
          </w:p>
        </w:tc>
        <w:tc>
          <w:tcPr>
            <w:tcW w:w="7029" w:type="dxa"/>
            <w:tcBorders>
              <w:top w:val="single" w:color="auto" w:sz="6" w:space="0"/>
              <w:left w:val="nil"/>
              <w:bottom w:val="single" w:color="auto" w:sz="6" w:space="0"/>
              <w:right w:val="single" w:color="auto" w:sz="4" w:space="0"/>
            </w:tcBorders>
            <w:vAlign w:val="center"/>
          </w:tcPr>
          <w:p w14:paraId="066B2240">
            <w:pPr>
              <w:spacing w:line="480" w:lineRule="exact"/>
              <w:jc w:val="center"/>
              <w:rPr>
                <w:rFonts w:asciiTheme="minorEastAsia" w:hAnsiTheme="minorEastAsia" w:eastAsiaTheme="minorEastAsia"/>
                <w:sz w:val="24"/>
              </w:rPr>
            </w:pPr>
          </w:p>
        </w:tc>
      </w:tr>
      <w:tr w14:paraId="02BA0B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577DB7A3">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交工日期</w:t>
            </w:r>
          </w:p>
        </w:tc>
        <w:tc>
          <w:tcPr>
            <w:tcW w:w="7029" w:type="dxa"/>
            <w:tcBorders>
              <w:top w:val="single" w:color="auto" w:sz="6" w:space="0"/>
              <w:left w:val="nil"/>
              <w:bottom w:val="single" w:color="auto" w:sz="6" w:space="0"/>
              <w:right w:val="single" w:color="auto" w:sz="4" w:space="0"/>
            </w:tcBorders>
            <w:vAlign w:val="center"/>
          </w:tcPr>
          <w:p w14:paraId="104A73D9">
            <w:pPr>
              <w:spacing w:line="480" w:lineRule="exact"/>
              <w:jc w:val="center"/>
              <w:rPr>
                <w:rFonts w:asciiTheme="minorEastAsia" w:hAnsiTheme="minorEastAsia" w:eastAsiaTheme="minorEastAsia"/>
                <w:sz w:val="24"/>
              </w:rPr>
            </w:pPr>
          </w:p>
        </w:tc>
      </w:tr>
      <w:tr w14:paraId="5C4ABC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67225252">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承担的工作</w:t>
            </w:r>
          </w:p>
        </w:tc>
        <w:tc>
          <w:tcPr>
            <w:tcW w:w="7029" w:type="dxa"/>
            <w:tcBorders>
              <w:top w:val="single" w:color="auto" w:sz="6" w:space="0"/>
              <w:left w:val="nil"/>
              <w:bottom w:val="single" w:color="auto" w:sz="6" w:space="0"/>
              <w:right w:val="single" w:color="auto" w:sz="4" w:space="0"/>
            </w:tcBorders>
            <w:vAlign w:val="center"/>
          </w:tcPr>
          <w:p w14:paraId="6DA3B198">
            <w:pPr>
              <w:spacing w:line="480" w:lineRule="exact"/>
              <w:jc w:val="center"/>
              <w:rPr>
                <w:rFonts w:asciiTheme="minorEastAsia" w:hAnsiTheme="minorEastAsia" w:eastAsiaTheme="minorEastAsia"/>
                <w:sz w:val="24"/>
              </w:rPr>
            </w:pPr>
          </w:p>
        </w:tc>
      </w:tr>
      <w:tr w14:paraId="074056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40F2A1CB">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工程质量</w:t>
            </w:r>
          </w:p>
        </w:tc>
        <w:tc>
          <w:tcPr>
            <w:tcW w:w="7029" w:type="dxa"/>
            <w:tcBorders>
              <w:top w:val="single" w:color="auto" w:sz="6" w:space="0"/>
              <w:left w:val="nil"/>
              <w:bottom w:val="single" w:color="auto" w:sz="6" w:space="0"/>
              <w:right w:val="single" w:color="auto" w:sz="4" w:space="0"/>
            </w:tcBorders>
            <w:vAlign w:val="center"/>
          </w:tcPr>
          <w:p w14:paraId="0F92310A">
            <w:pPr>
              <w:spacing w:line="480" w:lineRule="exact"/>
              <w:jc w:val="center"/>
              <w:rPr>
                <w:rFonts w:asciiTheme="minorEastAsia" w:hAnsiTheme="minorEastAsia" w:eastAsiaTheme="minorEastAsia"/>
                <w:sz w:val="24"/>
              </w:rPr>
            </w:pPr>
          </w:p>
        </w:tc>
      </w:tr>
      <w:tr w14:paraId="6408CC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029B6363">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项目负责人</w:t>
            </w:r>
          </w:p>
        </w:tc>
        <w:tc>
          <w:tcPr>
            <w:tcW w:w="7029" w:type="dxa"/>
            <w:tcBorders>
              <w:top w:val="single" w:color="auto" w:sz="6" w:space="0"/>
              <w:left w:val="nil"/>
              <w:bottom w:val="single" w:color="auto" w:sz="6" w:space="0"/>
              <w:right w:val="single" w:color="auto" w:sz="4" w:space="0"/>
            </w:tcBorders>
            <w:vAlign w:val="center"/>
          </w:tcPr>
          <w:p w14:paraId="33A317C0">
            <w:pPr>
              <w:spacing w:line="480" w:lineRule="exact"/>
              <w:jc w:val="center"/>
              <w:rPr>
                <w:rFonts w:asciiTheme="minorEastAsia" w:hAnsiTheme="minorEastAsia" w:eastAsiaTheme="minorEastAsia"/>
                <w:sz w:val="24"/>
              </w:rPr>
            </w:pPr>
          </w:p>
        </w:tc>
      </w:tr>
      <w:tr w14:paraId="7667CC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26" w:hRule="atLeast"/>
          <w:jc w:val="center"/>
        </w:trPr>
        <w:tc>
          <w:tcPr>
            <w:tcW w:w="2610" w:type="dxa"/>
            <w:tcBorders>
              <w:top w:val="single" w:color="auto" w:sz="6" w:space="0"/>
              <w:left w:val="single" w:color="auto" w:sz="4" w:space="0"/>
              <w:bottom w:val="single" w:color="auto" w:sz="6" w:space="0"/>
              <w:right w:val="single" w:color="auto" w:sz="6" w:space="0"/>
            </w:tcBorders>
            <w:vAlign w:val="center"/>
          </w:tcPr>
          <w:p w14:paraId="3FBD8981">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项目描述</w:t>
            </w:r>
          </w:p>
        </w:tc>
        <w:tc>
          <w:tcPr>
            <w:tcW w:w="7029" w:type="dxa"/>
            <w:tcBorders>
              <w:top w:val="single" w:color="auto" w:sz="6" w:space="0"/>
              <w:left w:val="nil"/>
              <w:bottom w:val="single" w:color="auto" w:sz="6" w:space="0"/>
              <w:right w:val="single" w:color="auto" w:sz="4" w:space="0"/>
            </w:tcBorders>
            <w:vAlign w:val="center"/>
          </w:tcPr>
          <w:p w14:paraId="6D64A06E">
            <w:pPr>
              <w:spacing w:line="480" w:lineRule="exact"/>
              <w:jc w:val="center"/>
              <w:rPr>
                <w:rFonts w:asciiTheme="minorEastAsia" w:hAnsiTheme="minorEastAsia" w:eastAsiaTheme="minorEastAsia"/>
                <w:sz w:val="24"/>
              </w:rPr>
            </w:pPr>
          </w:p>
        </w:tc>
      </w:tr>
      <w:tr w14:paraId="633A04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jc w:val="center"/>
        </w:trPr>
        <w:tc>
          <w:tcPr>
            <w:tcW w:w="2610" w:type="dxa"/>
            <w:tcBorders>
              <w:top w:val="single" w:color="auto" w:sz="6" w:space="0"/>
              <w:left w:val="single" w:color="auto" w:sz="4" w:space="0"/>
              <w:bottom w:val="single" w:color="auto" w:sz="4" w:space="0"/>
              <w:right w:val="single" w:color="auto" w:sz="6" w:space="0"/>
            </w:tcBorders>
            <w:vAlign w:val="center"/>
          </w:tcPr>
          <w:p w14:paraId="3BB6B9C7">
            <w:pPr>
              <w:spacing w:line="480" w:lineRule="exact"/>
              <w:jc w:val="center"/>
              <w:rPr>
                <w:rFonts w:asciiTheme="minorEastAsia" w:hAnsiTheme="minorEastAsia" w:eastAsiaTheme="minorEastAsia"/>
                <w:sz w:val="24"/>
              </w:rPr>
            </w:pPr>
            <w:r>
              <w:rPr>
                <w:rFonts w:hint="eastAsia" w:asciiTheme="minorEastAsia" w:hAnsiTheme="minorEastAsia" w:eastAsiaTheme="minorEastAsia"/>
                <w:sz w:val="24"/>
              </w:rPr>
              <w:t>备注</w:t>
            </w:r>
          </w:p>
        </w:tc>
        <w:tc>
          <w:tcPr>
            <w:tcW w:w="7029" w:type="dxa"/>
            <w:tcBorders>
              <w:top w:val="single" w:color="auto" w:sz="6" w:space="0"/>
              <w:left w:val="nil"/>
              <w:bottom w:val="single" w:color="auto" w:sz="4" w:space="0"/>
              <w:right w:val="single" w:color="auto" w:sz="4" w:space="0"/>
            </w:tcBorders>
            <w:vAlign w:val="center"/>
          </w:tcPr>
          <w:p w14:paraId="52FE2CD5">
            <w:pPr>
              <w:spacing w:line="480" w:lineRule="exact"/>
              <w:jc w:val="center"/>
              <w:rPr>
                <w:rFonts w:asciiTheme="minorEastAsia" w:hAnsiTheme="minorEastAsia" w:eastAsiaTheme="minorEastAsia"/>
                <w:sz w:val="24"/>
              </w:rPr>
            </w:pPr>
          </w:p>
        </w:tc>
      </w:tr>
    </w:tbl>
    <w:p w14:paraId="179F5916">
      <w:pPr>
        <w:widowControl w:val="0"/>
        <w:adjustRightInd/>
        <w:snapToGrid/>
        <w:spacing w:before="156" w:beforeLines="50" w:after="156" w:afterLines="50" w:line="440" w:lineRule="exact"/>
        <w:jc w:val="both"/>
        <w:rPr>
          <w:rFonts w:cs="Times New Roman" w:asciiTheme="minorEastAsia" w:hAnsiTheme="minorEastAsia" w:eastAsiaTheme="minorEastAsia"/>
          <w:kern w:val="2"/>
        </w:rPr>
      </w:pPr>
      <w:r>
        <w:rPr>
          <w:rFonts w:hint="eastAsia" w:cs="Times New Roman" w:asciiTheme="minorEastAsia" w:hAnsiTheme="minorEastAsia" w:eastAsiaTheme="minorEastAsia"/>
          <w:kern w:val="2"/>
        </w:rPr>
        <w:t>备注：本表后附施工合同的扫描件，</w:t>
      </w:r>
      <w:r>
        <w:rPr>
          <w:rFonts w:hint="eastAsia" w:cs="Times New Roman" w:asciiTheme="minorEastAsia" w:hAnsiTheme="minorEastAsia" w:eastAsiaTheme="minorEastAsia"/>
          <w:bCs/>
          <w:kern w:val="2"/>
        </w:rPr>
        <w:t>具体年份要求202</w:t>
      </w:r>
      <w:r>
        <w:rPr>
          <w:rFonts w:hint="eastAsia" w:cs="Times New Roman" w:asciiTheme="minorEastAsia" w:hAnsiTheme="minorEastAsia" w:eastAsiaTheme="minorEastAsia"/>
          <w:bCs/>
          <w:kern w:val="2"/>
          <w:lang w:val="en-US" w:eastAsia="zh-CN"/>
        </w:rPr>
        <w:t>3</w:t>
      </w:r>
      <w:r>
        <w:rPr>
          <w:rFonts w:hint="eastAsia" w:cs="Times New Roman" w:asciiTheme="minorEastAsia" w:hAnsiTheme="minorEastAsia" w:eastAsiaTheme="minorEastAsia"/>
          <w:bCs/>
          <w:kern w:val="2"/>
        </w:rPr>
        <w:t>年1月1日以来。每</w:t>
      </w:r>
      <w:r>
        <w:rPr>
          <w:rFonts w:hint="eastAsia" w:cs="Times New Roman" w:asciiTheme="minorEastAsia" w:hAnsiTheme="minorEastAsia" w:eastAsiaTheme="minorEastAsia"/>
          <w:kern w:val="2"/>
        </w:rPr>
        <w:t>张表格只填写一个项目，并标明序号。</w:t>
      </w:r>
    </w:p>
    <w:p w14:paraId="4796AE56">
      <w:pPr>
        <w:keepNext/>
        <w:keepLines/>
        <w:spacing w:line="480" w:lineRule="exact"/>
        <w:jc w:val="center"/>
        <w:outlineLvl w:val="1"/>
        <w:rPr>
          <w:rFonts w:asciiTheme="minorEastAsia" w:hAnsiTheme="minorEastAsia" w:eastAsiaTheme="minorEastAsia"/>
          <w:sz w:val="24"/>
        </w:rPr>
      </w:pPr>
      <w:bookmarkStart w:id="553" w:name="_Toc514834640"/>
      <w:bookmarkEnd w:id="553"/>
      <w:bookmarkStart w:id="554" w:name="_Toc16770593"/>
    </w:p>
    <w:p w14:paraId="7A35D1F6">
      <w:pPr>
        <w:spacing w:before="156" w:beforeLines="50" w:after="156" w:afterLines="50" w:line="440" w:lineRule="exact"/>
        <w:jc w:val="center"/>
        <w:rPr>
          <w:rFonts w:cs="Times New Roman" w:asciiTheme="minorEastAsia" w:hAnsiTheme="minorEastAsia" w:eastAsiaTheme="minorEastAsia"/>
          <w:kern w:val="2"/>
          <w:sz w:val="24"/>
        </w:rPr>
      </w:pPr>
      <w:r>
        <w:rPr>
          <w:rFonts w:asciiTheme="minorEastAsia" w:hAnsiTheme="minorEastAsia" w:eastAsiaTheme="minorEastAsia"/>
          <w:sz w:val="24"/>
        </w:rPr>
        <w:br w:type="page"/>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四</w:t>
      </w:r>
      <w:r>
        <w:rPr>
          <w:rFonts w:hint="eastAsia" w:asciiTheme="minorEastAsia" w:hAnsiTheme="minorEastAsia" w:eastAsiaTheme="minorEastAsia"/>
          <w:sz w:val="24"/>
          <w:lang w:eastAsia="zh-CN"/>
        </w:rPr>
        <w:t>）</w:t>
      </w:r>
      <w:r>
        <w:rPr>
          <w:rFonts w:hint="eastAsia" w:asciiTheme="minorEastAsia" w:hAnsiTheme="minorEastAsia" w:eastAsiaTheme="minorEastAsia"/>
          <w:b w:val="0"/>
          <w:bCs w:val="0"/>
          <w:sz w:val="28"/>
        </w:rPr>
        <w:t>正在施工的和新承接的项目情况表</w:t>
      </w:r>
    </w:p>
    <w:tbl>
      <w:tblPr>
        <w:tblStyle w:val="27"/>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6095"/>
      </w:tblGrid>
      <w:tr w14:paraId="270A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003CAB24">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项目名称</w:t>
            </w:r>
          </w:p>
        </w:tc>
        <w:tc>
          <w:tcPr>
            <w:tcW w:w="6095" w:type="dxa"/>
            <w:vAlign w:val="center"/>
          </w:tcPr>
          <w:p w14:paraId="6AEC5B91">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180B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38969540">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项目所在地</w:t>
            </w:r>
          </w:p>
        </w:tc>
        <w:tc>
          <w:tcPr>
            <w:tcW w:w="6095" w:type="dxa"/>
            <w:vAlign w:val="center"/>
          </w:tcPr>
          <w:p w14:paraId="1F5EE021">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7E2E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5D58D28B">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发包人名称</w:t>
            </w:r>
          </w:p>
        </w:tc>
        <w:tc>
          <w:tcPr>
            <w:tcW w:w="6095" w:type="dxa"/>
            <w:vAlign w:val="center"/>
          </w:tcPr>
          <w:p w14:paraId="6AC8E2D5">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7E98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617A9C0F">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发包人地址</w:t>
            </w:r>
          </w:p>
        </w:tc>
        <w:tc>
          <w:tcPr>
            <w:tcW w:w="6095" w:type="dxa"/>
            <w:vAlign w:val="center"/>
          </w:tcPr>
          <w:p w14:paraId="7E88719B">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5C75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5D004B39">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发包人电话</w:t>
            </w:r>
          </w:p>
        </w:tc>
        <w:tc>
          <w:tcPr>
            <w:tcW w:w="6095" w:type="dxa"/>
            <w:vAlign w:val="center"/>
          </w:tcPr>
          <w:p w14:paraId="42FAD8EF">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44C4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0706BB7C">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签约合同价</w:t>
            </w:r>
          </w:p>
        </w:tc>
        <w:tc>
          <w:tcPr>
            <w:tcW w:w="6095" w:type="dxa"/>
            <w:vAlign w:val="center"/>
          </w:tcPr>
          <w:p w14:paraId="70A2B35F">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2926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1573D53">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开工日期</w:t>
            </w:r>
          </w:p>
        </w:tc>
        <w:tc>
          <w:tcPr>
            <w:tcW w:w="6095" w:type="dxa"/>
            <w:vAlign w:val="center"/>
          </w:tcPr>
          <w:p w14:paraId="2ECCBD86">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6AD1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1559E688">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计划竣工日期</w:t>
            </w:r>
          </w:p>
        </w:tc>
        <w:tc>
          <w:tcPr>
            <w:tcW w:w="6095" w:type="dxa"/>
            <w:vAlign w:val="center"/>
          </w:tcPr>
          <w:p w14:paraId="7DEF65B2">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02B4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6B2FDA07">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承担的工作</w:t>
            </w:r>
          </w:p>
        </w:tc>
        <w:tc>
          <w:tcPr>
            <w:tcW w:w="6095" w:type="dxa"/>
            <w:vAlign w:val="center"/>
          </w:tcPr>
          <w:p w14:paraId="4AC48368">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0FEF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F73510C">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工程质量</w:t>
            </w:r>
          </w:p>
        </w:tc>
        <w:tc>
          <w:tcPr>
            <w:tcW w:w="6095" w:type="dxa"/>
            <w:vAlign w:val="center"/>
          </w:tcPr>
          <w:p w14:paraId="5F4F38B4">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7C6B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43112C2">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项目经理</w:t>
            </w:r>
          </w:p>
        </w:tc>
        <w:tc>
          <w:tcPr>
            <w:tcW w:w="6095" w:type="dxa"/>
            <w:vAlign w:val="center"/>
          </w:tcPr>
          <w:p w14:paraId="35A04F1D">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0F6B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68804F7C">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技术负责人</w:t>
            </w:r>
          </w:p>
        </w:tc>
        <w:tc>
          <w:tcPr>
            <w:tcW w:w="6095" w:type="dxa"/>
            <w:vAlign w:val="center"/>
          </w:tcPr>
          <w:p w14:paraId="112BE73C">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42F5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6473325">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总监理工程师及电话</w:t>
            </w:r>
          </w:p>
        </w:tc>
        <w:tc>
          <w:tcPr>
            <w:tcW w:w="6095" w:type="dxa"/>
            <w:vAlign w:val="center"/>
          </w:tcPr>
          <w:p w14:paraId="2EB92ECE">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2FF7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jc w:val="center"/>
        </w:trPr>
        <w:tc>
          <w:tcPr>
            <w:tcW w:w="2410" w:type="dxa"/>
            <w:vAlign w:val="center"/>
          </w:tcPr>
          <w:p w14:paraId="3B926463">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项目描述</w:t>
            </w:r>
          </w:p>
        </w:tc>
        <w:tc>
          <w:tcPr>
            <w:tcW w:w="6095" w:type="dxa"/>
            <w:vAlign w:val="center"/>
          </w:tcPr>
          <w:p w14:paraId="7A6D46A3">
            <w:pPr>
              <w:widowControl w:val="0"/>
              <w:adjustRightInd/>
              <w:snapToGrid/>
              <w:spacing w:after="0" w:line="360" w:lineRule="auto"/>
              <w:jc w:val="center"/>
              <w:rPr>
                <w:rFonts w:cs="Times New Roman" w:asciiTheme="minorEastAsia" w:hAnsiTheme="minorEastAsia" w:eastAsiaTheme="minorEastAsia"/>
                <w:kern w:val="2"/>
                <w:sz w:val="24"/>
                <w:szCs w:val="21"/>
              </w:rPr>
            </w:pPr>
          </w:p>
        </w:tc>
      </w:tr>
      <w:tr w14:paraId="462D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1CB2CC0B">
            <w:pPr>
              <w:widowControl w:val="0"/>
              <w:adjustRightInd/>
              <w:snapToGrid/>
              <w:spacing w:after="0" w:line="360" w:lineRule="auto"/>
              <w:jc w:val="center"/>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备注</w:t>
            </w:r>
          </w:p>
        </w:tc>
        <w:tc>
          <w:tcPr>
            <w:tcW w:w="6095" w:type="dxa"/>
            <w:vAlign w:val="center"/>
          </w:tcPr>
          <w:p w14:paraId="26C8E90D">
            <w:pPr>
              <w:widowControl w:val="0"/>
              <w:adjustRightInd/>
              <w:snapToGrid/>
              <w:spacing w:after="0" w:line="360" w:lineRule="auto"/>
              <w:jc w:val="center"/>
              <w:rPr>
                <w:rFonts w:cs="Times New Roman" w:asciiTheme="minorEastAsia" w:hAnsiTheme="minorEastAsia" w:eastAsiaTheme="minorEastAsia"/>
                <w:kern w:val="2"/>
                <w:sz w:val="24"/>
                <w:szCs w:val="21"/>
              </w:rPr>
            </w:pPr>
          </w:p>
        </w:tc>
      </w:tr>
    </w:tbl>
    <w:p w14:paraId="6E919541">
      <w:pPr>
        <w:widowControl w:val="0"/>
        <w:adjustRightInd/>
        <w:snapToGrid/>
        <w:spacing w:after="0" w:line="440" w:lineRule="exact"/>
        <w:jc w:val="both"/>
        <w:rPr>
          <w:rFonts w:cs="Times New Roman" w:asciiTheme="minorEastAsia" w:hAnsiTheme="minorEastAsia" w:eastAsiaTheme="minorEastAsia"/>
          <w:kern w:val="2"/>
          <w:sz w:val="24"/>
          <w:szCs w:val="21"/>
        </w:rPr>
      </w:pPr>
      <w:r>
        <w:rPr>
          <w:rFonts w:hint="eastAsia" w:cs="Times New Roman" w:asciiTheme="minorEastAsia" w:hAnsiTheme="minorEastAsia" w:eastAsiaTheme="minorEastAsia"/>
          <w:kern w:val="2"/>
          <w:sz w:val="24"/>
          <w:szCs w:val="21"/>
        </w:rPr>
        <w:t>备注：本表后附施工合同或中标通知书扫描件。每张表格只填写一个项目，并标明序号。</w:t>
      </w:r>
    </w:p>
    <w:p w14:paraId="5D8BDA7A">
      <w:pPr>
        <w:adjustRightInd/>
        <w:snapToGrid/>
        <w:spacing w:after="0"/>
        <w:rPr>
          <w:rFonts w:asciiTheme="minorEastAsia" w:hAnsiTheme="minorEastAsia" w:eastAsiaTheme="minorEastAsia"/>
          <w:sz w:val="24"/>
        </w:rPr>
      </w:pPr>
    </w:p>
    <w:p w14:paraId="2C66905B">
      <w:pPr>
        <w:adjustRightInd/>
        <w:snapToGrid/>
        <w:spacing w:after="0"/>
        <w:rPr>
          <w:rFonts w:asciiTheme="minorEastAsia" w:hAnsiTheme="minorEastAsia" w:eastAsiaTheme="minorEastAsia"/>
          <w:sz w:val="24"/>
        </w:rPr>
      </w:pPr>
      <w:r>
        <w:rPr>
          <w:rFonts w:asciiTheme="minorEastAsia" w:hAnsiTheme="minorEastAsia" w:eastAsiaTheme="minorEastAsia"/>
          <w:sz w:val="24"/>
        </w:rPr>
        <w:br w:type="page"/>
      </w:r>
    </w:p>
    <w:p w14:paraId="005A5AFA">
      <w:pPr>
        <w:keepNext/>
        <w:keepLines/>
        <w:spacing w:line="480" w:lineRule="exact"/>
        <w:jc w:val="center"/>
        <w:outlineLvl w:val="1"/>
        <w:rPr>
          <w:rFonts w:hint="eastAsia" w:asciiTheme="minorEastAsia" w:hAnsiTheme="minorEastAsia" w:eastAsiaTheme="minorEastAsia"/>
          <w:b/>
          <w:bCs/>
          <w:sz w:val="32"/>
          <w:szCs w:val="28"/>
        </w:rPr>
        <w:sectPr>
          <w:footerReference r:id="rId7" w:type="default"/>
          <w:pgSz w:w="11906" w:h="16838"/>
          <w:pgMar w:top="1440" w:right="1800" w:bottom="1440" w:left="1800" w:header="851" w:footer="992" w:gutter="0"/>
          <w:pgNumType w:fmt="decimal"/>
          <w:cols w:space="720" w:num="1"/>
          <w:docGrid w:type="lines" w:linePitch="312" w:charSpace="0"/>
        </w:sectPr>
      </w:pPr>
    </w:p>
    <w:p w14:paraId="64CF5460">
      <w:pPr>
        <w:keepNext/>
        <w:keepLines/>
        <w:spacing w:line="480" w:lineRule="exact"/>
        <w:jc w:val="center"/>
        <w:outlineLvl w:val="1"/>
        <w:rPr>
          <w:rFonts w:asciiTheme="minorEastAsia" w:hAnsiTheme="minorEastAsia" w:eastAsiaTheme="minorEastAsia"/>
          <w:b/>
          <w:bCs/>
          <w:sz w:val="32"/>
          <w:szCs w:val="28"/>
        </w:rPr>
      </w:pPr>
      <w:r>
        <w:rPr>
          <w:rFonts w:hint="eastAsia" w:asciiTheme="minorEastAsia" w:hAnsiTheme="minorEastAsia" w:eastAsiaTheme="minorEastAsia"/>
          <w:b/>
          <w:bCs/>
          <w:sz w:val="32"/>
          <w:szCs w:val="28"/>
        </w:rPr>
        <w:t>九、供应商认为有必要提供的其他资料</w:t>
      </w:r>
      <w:bookmarkEnd w:id="554"/>
    </w:p>
    <w:p w14:paraId="6C48AA5B">
      <w:pPr>
        <w:spacing w:line="480" w:lineRule="exact"/>
        <w:ind w:firstLine="2277" w:firstLineChars="1035"/>
        <w:rPr>
          <w:rFonts w:asciiTheme="minorEastAsia" w:hAnsiTheme="minorEastAsia" w:eastAsiaTheme="minorEastAsia"/>
        </w:rPr>
      </w:pPr>
    </w:p>
    <w:p w14:paraId="4DB9975F">
      <w:pPr>
        <w:spacing w:line="480" w:lineRule="exact"/>
        <w:ind w:firstLine="2277" w:firstLineChars="1035"/>
        <w:rPr>
          <w:rFonts w:asciiTheme="minorEastAsia" w:hAnsiTheme="minorEastAsia" w:eastAsiaTheme="minorEastAsia"/>
        </w:rPr>
      </w:pPr>
    </w:p>
    <w:p w14:paraId="7171CF06">
      <w:pPr>
        <w:spacing w:before="312" w:beforeLines="100" w:after="156" w:afterLines="50"/>
        <w:jc w:val="center"/>
        <w:rPr>
          <w:rFonts w:asciiTheme="minorEastAsia" w:hAnsiTheme="minorEastAsia" w:eastAsiaTheme="minorEastAsia"/>
        </w:rPr>
      </w:pPr>
    </w:p>
    <w:p w14:paraId="53ADE260">
      <w:pPr>
        <w:rPr>
          <w:rFonts w:asciiTheme="minorEastAsia" w:hAnsiTheme="minorEastAsia" w:eastAsiaTheme="minorEastAsia"/>
        </w:rPr>
      </w:pPr>
    </w:p>
    <w:p w14:paraId="2476098B">
      <w:pPr>
        <w:rPr>
          <w:rFonts w:asciiTheme="minorEastAsia" w:hAnsiTheme="minorEastAsia" w:eastAsiaTheme="minorEastAsia"/>
        </w:rPr>
      </w:pPr>
    </w:p>
    <w:p w14:paraId="26199A2B">
      <w:pPr>
        <w:rPr>
          <w:rFonts w:asciiTheme="minorEastAsia" w:hAnsiTheme="minorEastAsia" w:eastAsiaTheme="minorEastAsia"/>
        </w:rPr>
      </w:pPr>
    </w:p>
    <w:p w14:paraId="62C05ADC">
      <w:pPr>
        <w:rPr>
          <w:rFonts w:asciiTheme="minorEastAsia" w:hAnsiTheme="minorEastAsia" w:eastAsiaTheme="minorEastAsia"/>
        </w:rPr>
      </w:pPr>
    </w:p>
    <w:p w14:paraId="44AB4D9D">
      <w:pPr>
        <w:rPr>
          <w:rFonts w:asciiTheme="minorEastAsia" w:hAnsiTheme="minorEastAsia" w:eastAsiaTheme="minorEastAsia"/>
        </w:rPr>
      </w:pPr>
    </w:p>
    <w:p w14:paraId="6FCAD16D">
      <w:pPr>
        <w:rPr>
          <w:rFonts w:asciiTheme="minorEastAsia" w:hAnsiTheme="minorEastAsia" w:eastAsiaTheme="minorEastAsia"/>
          <w:b/>
          <w:bCs/>
        </w:rPr>
      </w:pPr>
    </w:p>
    <w:p w14:paraId="13899DF6">
      <w:pPr>
        <w:rPr>
          <w:rFonts w:asciiTheme="minorEastAsia" w:hAnsiTheme="minorEastAsia" w:eastAsiaTheme="minorEastAsia"/>
        </w:rPr>
      </w:pPr>
    </w:p>
    <w:p w14:paraId="574B3A05">
      <w:pPr>
        <w:rPr>
          <w:rFonts w:asciiTheme="minorEastAsia" w:hAnsiTheme="minorEastAsia" w:eastAsiaTheme="minorEastAsia"/>
        </w:rPr>
      </w:pPr>
    </w:p>
    <w:p w14:paraId="353F7EAF">
      <w:pPr>
        <w:rPr>
          <w:rFonts w:asciiTheme="minorEastAsia" w:hAnsiTheme="minorEastAsia" w:eastAsiaTheme="minorEastAsia"/>
        </w:rPr>
      </w:pPr>
    </w:p>
    <w:p w14:paraId="3AD3023F">
      <w:pPr>
        <w:rPr>
          <w:rFonts w:asciiTheme="minorEastAsia" w:hAnsiTheme="minorEastAsia" w:eastAsiaTheme="minorEastAsia"/>
        </w:rPr>
      </w:pPr>
    </w:p>
    <w:p w14:paraId="153D842E">
      <w:pPr>
        <w:pStyle w:val="4"/>
        <w:keepLines w:val="0"/>
        <w:widowControl/>
        <w:spacing w:before="0"/>
        <w:jc w:val="center"/>
        <w:rPr>
          <w:rFonts w:asciiTheme="minorEastAsia" w:hAnsiTheme="minorEastAsia" w:eastAsiaTheme="minorEastAsia"/>
        </w:rPr>
      </w:pPr>
    </w:p>
    <w:p w14:paraId="46C54CBF">
      <w:pPr>
        <w:rPr>
          <w:rFonts w:asciiTheme="minorEastAsia" w:hAnsiTheme="minorEastAsia" w:eastAsiaTheme="minorEastAsia"/>
        </w:rPr>
      </w:pPr>
    </w:p>
    <w:p w14:paraId="38D156B2">
      <w:pPr>
        <w:rPr>
          <w:rFonts w:asciiTheme="minorEastAsia" w:hAnsiTheme="minorEastAsia" w:eastAsiaTheme="minorEastAsia"/>
        </w:rPr>
      </w:pPr>
    </w:p>
    <w:p w14:paraId="366268BF">
      <w:pPr>
        <w:rPr>
          <w:rFonts w:asciiTheme="minorEastAsia" w:hAnsiTheme="minorEastAsia" w:eastAsiaTheme="minorEastAsia"/>
        </w:rPr>
      </w:pPr>
    </w:p>
    <w:p w14:paraId="38B6F159">
      <w:pPr>
        <w:rPr>
          <w:rFonts w:asciiTheme="minorEastAsia" w:hAnsiTheme="minorEastAsia" w:eastAsiaTheme="minorEastAsia"/>
        </w:rPr>
      </w:pPr>
    </w:p>
    <w:p w14:paraId="05B19D68">
      <w:pPr>
        <w:spacing w:line="220" w:lineRule="atLeast"/>
        <w:rPr>
          <w:rFonts w:asciiTheme="minorEastAsia" w:hAnsiTheme="minorEastAsia" w:eastAsiaTheme="minorEastAsia"/>
        </w:rPr>
      </w:pPr>
    </w:p>
    <w:p w14:paraId="663974BC">
      <w:pPr>
        <w:spacing w:line="220" w:lineRule="atLeast"/>
        <w:rPr>
          <w:rFonts w:asciiTheme="minorEastAsia" w:hAnsiTheme="minorEastAsia" w:eastAsiaTheme="minorEastAsia"/>
        </w:rPr>
      </w:pPr>
    </w:p>
    <w:p w14:paraId="1240E524">
      <w:pPr>
        <w:spacing w:line="220" w:lineRule="atLeast"/>
        <w:rPr>
          <w:rFonts w:asciiTheme="minorEastAsia" w:hAnsiTheme="minorEastAsia" w:eastAsiaTheme="minorEastAsia"/>
        </w:rPr>
      </w:pPr>
    </w:p>
    <w:p w14:paraId="28D0EFDE">
      <w:pPr>
        <w:spacing w:line="220" w:lineRule="atLeast"/>
        <w:rPr>
          <w:rFonts w:asciiTheme="minorEastAsia" w:hAnsiTheme="minorEastAsia" w:eastAsiaTheme="minorEastAsia"/>
        </w:rPr>
      </w:pPr>
    </w:p>
    <w:p w14:paraId="6336FD22">
      <w:pPr>
        <w:spacing w:line="220" w:lineRule="atLeast"/>
        <w:rPr>
          <w:rFonts w:asciiTheme="minorEastAsia" w:hAnsiTheme="minorEastAsia" w:eastAsiaTheme="minorEastAsia"/>
        </w:rPr>
      </w:pPr>
    </w:p>
    <w:p w14:paraId="182F899C">
      <w:pPr>
        <w:spacing w:line="220" w:lineRule="atLeast"/>
        <w:rPr>
          <w:rFonts w:asciiTheme="minorEastAsia" w:hAnsiTheme="minorEastAsia" w:eastAsiaTheme="minorEastAsia"/>
        </w:rPr>
      </w:pPr>
    </w:p>
    <w:p w14:paraId="2212605A">
      <w:pPr>
        <w:spacing w:line="220" w:lineRule="atLeast"/>
        <w:rPr>
          <w:rFonts w:asciiTheme="minorEastAsia" w:hAnsiTheme="minorEastAsia" w:eastAsiaTheme="minorEastAsia"/>
        </w:rPr>
      </w:pPr>
    </w:p>
    <w:p w14:paraId="5FF6B3BE">
      <w:pPr>
        <w:rPr>
          <w:rFonts w:hint="eastAsia" w:ascii="宋体" w:hAnsi="宋体" w:cs="宋体"/>
          <w:b/>
          <w:color w:val="auto"/>
          <w:sz w:val="24"/>
          <w:lang w:val="en-US" w:eastAsia="zh-CN"/>
        </w:rPr>
      </w:pPr>
    </w:p>
    <w:p w14:paraId="5A0790EA">
      <w:pPr>
        <w:rPr>
          <w:rFonts w:hint="default" w:ascii="宋体" w:hAnsi="宋体" w:cs="宋体"/>
          <w:b/>
          <w:color w:val="auto"/>
          <w:sz w:val="24"/>
          <w:highlight w:val="none"/>
          <w:lang w:val="en-US" w:eastAsia="zh-CN"/>
        </w:rPr>
      </w:pPr>
      <w:r>
        <w:rPr>
          <w:rFonts w:hint="eastAsia" w:ascii="宋体" w:hAnsi="宋体" w:cs="宋体"/>
          <w:b/>
          <w:color w:val="auto"/>
          <w:sz w:val="24"/>
          <w:highlight w:val="none"/>
          <w:lang w:val="en-US" w:eastAsia="zh-CN"/>
        </w:rPr>
        <w:t>附件1</w:t>
      </w:r>
    </w:p>
    <w:p w14:paraId="794B3007">
      <w:pPr>
        <w:widowControl/>
        <w:ind w:firstLine="3614" w:firstLineChars="1500"/>
        <w:jc w:val="both"/>
        <w:rPr>
          <w:rFonts w:ascii="宋体" w:hAnsi="宋体" w:eastAsia="宋体" w:cs="宋体"/>
          <w:b/>
          <w:color w:val="auto"/>
          <w:sz w:val="24"/>
          <w:highlight w:val="none"/>
        </w:rPr>
      </w:pPr>
      <w:r>
        <w:rPr>
          <w:rFonts w:hint="eastAsia" w:ascii="宋体" w:hAnsi="宋体" w:eastAsia="宋体" w:cs="宋体"/>
          <w:b/>
          <w:color w:val="auto"/>
          <w:sz w:val="24"/>
          <w:highlight w:val="none"/>
        </w:rPr>
        <w:t>中小企业声明函</w:t>
      </w:r>
    </w:p>
    <w:p w14:paraId="094C0F1F">
      <w:pPr>
        <w:pStyle w:val="25"/>
        <w:ind w:firstLine="24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中小企业声明函（工程、服务）</w:t>
      </w:r>
    </w:p>
    <w:p w14:paraId="284240C0">
      <w:pPr>
        <w:pStyle w:val="25"/>
        <w:spacing w:line="500" w:lineRule="exact"/>
        <w:ind w:firstLine="480" w:firstLineChars="200"/>
        <w:rPr>
          <w:rFonts w:ascii="宋体" w:hAnsi="宋体" w:eastAsia="宋体"/>
          <w:color w:val="auto"/>
          <w:sz w:val="24"/>
          <w:szCs w:val="24"/>
        </w:rPr>
      </w:pPr>
      <w:r>
        <w:rPr>
          <w:rFonts w:hint="eastAsia" w:ascii="宋体" w:hAnsi="宋体" w:eastAsia="宋体"/>
          <w:color w:val="auto"/>
          <w:sz w:val="24"/>
          <w:szCs w:val="24"/>
          <w:highlight w:val="none"/>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rPr>
        <w:t>（单位名称）</w:t>
      </w:r>
      <w:r>
        <w:rPr>
          <w:rFonts w:hint="eastAsia" w:ascii="宋体" w:hAnsi="宋体" w:eastAsia="宋体"/>
          <w:color w:val="auto"/>
          <w:sz w:val="24"/>
          <w:szCs w:val="24"/>
          <w:highlight w:val="none"/>
        </w:rPr>
        <w:t>的</w:t>
      </w:r>
      <w:r>
        <w:rPr>
          <w:rFonts w:hint="eastAsia" w:ascii="宋体" w:hAnsi="宋体" w:eastAsia="宋体"/>
          <w:color w:val="auto"/>
          <w:sz w:val="24"/>
          <w:szCs w:val="24"/>
          <w:highlight w:val="none"/>
          <w:u w:val="single"/>
        </w:rPr>
        <w:t>（</w:t>
      </w:r>
      <w:r>
        <w:rPr>
          <w:rFonts w:hint="eastAsia" w:ascii="宋体" w:hAnsi="宋体"/>
          <w:color w:val="auto"/>
          <w:sz w:val="24"/>
          <w:szCs w:val="24"/>
          <w:highlight w:val="none"/>
          <w:u w:val="single"/>
          <w:lang w:eastAsia="zh-CN"/>
        </w:rPr>
        <w:t>项目名称</w:t>
      </w:r>
      <w:r>
        <w:rPr>
          <w:rFonts w:hint="eastAsia" w:ascii="宋体" w:hAnsi="宋体" w:eastAsia="宋体"/>
          <w:color w:val="auto"/>
          <w:sz w:val="24"/>
          <w:szCs w:val="24"/>
          <w:highlight w:val="none"/>
          <w:u w:val="single"/>
        </w:rPr>
        <w:t>）</w:t>
      </w:r>
      <w:r>
        <w:rPr>
          <w:rFonts w:hint="eastAsia" w:ascii="宋体" w:hAnsi="宋体" w:eastAsia="宋体"/>
          <w:color w:val="auto"/>
          <w:sz w:val="24"/>
          <w:szCs w:val="24"/>
          <w:highlight w:val="none"/>
        </w:rPr>
        <w:t>采购活动，工程的施工单位全部为符</w:t>
      </w:r>
      <w:r>
        <w:rPr>
          <w:rFonts w:hint="eastAsia" w:ascii="宋体" w:hAnsi="宋体" w:eastAsia="宋体"/>
          <w:color w:val="auto"/>
          <w:sz w:val="24"/>
          <w:szCs w:val="24"/>
        </w:rPr>
        <w:t>合政策要求的中小企业（或者：服务全部由符合政策要求的中小企业承接）。相关企业（含联合体中的中小企业、签订分包意向协议的中小企业）的具体情况如下：</w:t>
      </w:r>
    </w:p>
    <w:p w14:paraId="7C72FD06">
      <w:pPr>
        <w:pStyle w:val="25"/>
        <w:spacing w:line="500" w:lineRule="exact"/>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u w:val="single"/>
        </w:rPr>
        <w:t>（标的名称）</w:t>
      </w:r>
      <w:r>
        <w:rPr>
          <w:rFonts w:hint="eastAsia" w:ascii="宋体" w:hAnsi="宋体" w:eastAsia="宋体"/>
          <w:color w:val="auto"/>
          <w:sz w:val="24"/>
          <w:szCs w:val="24"/>
        </w:rPr>
        <w:t>，属于</w:t>
      </w:r>
      <w:r>
        <w:rPr>
          <w:rFonts w:hint="eastAsia" w:ascii="宋体" w:hAnsi="宋体" w:eastAsia="宋体"/>
          <w:color w:val="auto"/>
          <w:sz w:val="24"/>
          <w:szCs w:val="24"/>
          <w:u w:val="single"/>
        </w:rPr>
        <w:t>（采购文件中明确的所属行业）</w:t>
      </w:r>
      <w:r>
        <w:rPr>
          <w:rFonts w:hint="eastAsia" w:ascii="宋体" w:hAnsi="宋体" w:eastAsia="宋体"/>
          <w:color w:val="auto"/>
          <w:sz w:val="24"/>
          <w:szCs w:val="24"/>
        </w:rPr>
        <w:t>；承建（承接）企业为</w:t>
      </w:r>
      <w:r>
        <w:rPr>
          <w:rFonts w:hint="eastAsia" w:ascii="宋体" w:hAnsi="宋体" w:eastAsia="宋体"/>
          <w:color w:val="auto"/>
          <w:sz w:val="24"/>
          <w:szCs w:val="24"/>
          <w:u w:val="single"/>
        </w:rPr>
        <w:t>（企业名称）</w:t>
      </w:r>
      <w:r>
        <w:rPr>
          <w:rFonts w:hint="eastAsia" w:ascii="宋体" w:hAnsi="宋体" w:eastAsia="宋体"/>
          <w:color w:val="auto"/>
          <w:sz w:val="24"/>
          <w:szCs w:val="24"/>
        </w:rPr>
        <w:t>，从业人员</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人，营业收入为</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万元，资产总额为</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万元，属于</w:t>
      </w:r>
      <w:r>
        <w:rPr>
          <w:rFonts w:hint="eastAsia" w:ascii="宋体" w:hAnsi="宋体" w:eastAsia="宋体"/>
          <w:color w:val="auto"/>
          <w:sz w:val="24"/>
          <w:szCs w:val="24"/>
          <w:u w:val="single"/>
        </w:rPr>
        <w:t>（中型企业、小型企业、微型企业）</w:t>
      </w:r>
      <w:r>
        <w:rPr>
          <w:rFonts w:hint="eastAsia" w:ascii="宋体" w:hAnsi="宋体" w:eastAsia="宋体"/>
          <w:color w:val="auto"/>
          <w:sz w:val="24"/>
          <w:szCs w:val="24"/>
        </w:rPr>
        <w:t>；</w:t>
      </w:r>
    </w:p>
    <w:p w14:paraId="6453CF1E">
      <w:pPr>
        <w:pStyle w:val="25"/>
        <w:spacing w:line="500" w:lineRule="exact"/>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u w:val="single"/>
        </w:rPr>
        <w:t>（标的名称）</w:t>
      </w:r>
      <w:r>
        <w:rPr>
          <w:rFonts w:hint="eastAsia" w:ascii="宋体" w:hAnsi="宋体" w:eastAsia="宋体"/>
          <w:color w:val="auto"/>
          <w:sz w:val="24"/>
          <w:szCs w:val="24"/>
        </w:rPr>
        <w:t>，属于</w:t>
      </w:r>
      <w:r>
        <w:rPr>
          <w:rFonts w:hint="eastAsia" w:ascii="宋体" w:hAnsi="宋体" w:eastAsia="宋体"/>
          <w:color w:val="auto"/>
          <w:sz w:val="24"/>
          <w:szCs w:val="24"/>
          <w:u w:val="single"/>
        </w:rPr>
        <w:t>（采购文件中明确的所属行业）</w:t>
      </w:r>
      <w:r>
        <w:rPr>
          <w:rFonts w:hint="eastAsia" w:ascii="宋体" w:hAnsi="宋体" w:eastAsia="宋体"/>
          <w:color w:val="auto"/>
          <w:sz w:val="24"/>
          <w:szCs w:val="24"/>
        </w:rPr>
        <w:t>；承建（承接）企业为</w:t>
      </w:r>
      <w:r>
        <w:rPr>
          <w:rFonts w:hint="eastAsia" w:ascii="宋体" w:hAnsi="宋体" w:eastAsia="宋体"/>
          <w:color w:val="auto"/>
          <w:sz w:val="24"/>
          <w:szCs w:val="24"/>
          <w:u w:val="single"/>
        </w:rPr>
        <w:t>（企业名称）</w:t>
      </w:r>
      <w:r>
        <w:rPr>
          <w:rFonts w:hint="eastAsia" w:ascii="宋体" w:hAnsi="宋体" w:eastAsia="宋体"/>
          <w:color w:val="auto"/>
          <w:sz w:val="24"/>
          <w:szCs w:val="24"/>
        </w:rPr>
        <w:t>，从业人员</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人，营业收入为</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万元，资产总额为</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万元，属于</w:t>
      </w:r>
      <w:r>
        <w:rPr>
          <w:rFonts w:hint="eastAsia" w:ascii="宋体" w:hAnsi="宋体" w:eastAsia="宋体"/>
          <w:color w:val="auto"/>
          <w:sz w:val="24"/>
          <w:szCs w:val="24"/>
          <w:u w:val="single"/>
        </w:rPr>
        <w:t>（中型企业、小型企业、微型企业）</w:t>
      </w:r>
      <w:r>
        <w:rPr>
          <w:rFonts w:hint="eastAsia" w:ascii="宋体" w:hAnsi="宋体" w:eastAsia="宋体"/>
          <w:color w:val="auto"/>
          <w:sz w:val="24"/>
          <w:szCs w:val="24"/>
        </w:rPr>
        <w:t>；</w:t>
      </w:r>
    </w:p>
    <w:p w14:paraId="368AD8DC">
      <w:pPr>
        <w:pStyle w:val="25"/>
        <w:ind w:firstLine="84" w:firstLineChars="35"/>
        <w:rPr>
          <w:rFonts w:ascii="宋体" w:hAnsi="宋体" w:eastAsia="宋体"/>
          <w:color w:val="auto"/>
          <w:sz w:val="24"/>
          <w:szCs w:val="24"/>
        </w:rPr>
      </w:pPr>
      <w:r>
        <w:rPr>
          <w:rFonts w:hint="eastAsia" w:ascii="宋体" w:hAnsi="宋体" w:eastAsia="宋体"/>
          <w:color w:val="auto"/>
          <w:sz w:val="24"/>
          <w:szCs w:val="24"/>
        </w:rPr>
        <w:t>.....................</w:t>
      </w:r>
    </w:p>
    <w:p w14:paraId="56167082">
      <w:pPr>
        <w:pStyle w:val="25"/>
        <w:ind w:firstLine="480" w:firstLineChars="200"/>
        <w:rPr>
          <w:rFonts w:ascii="宋体" w:hAnsi="宋体" w:eastAsia="宋体"/>
          <w:color w:val="auto"/>
          <w:sz w:val="24"/>
          <w:szCs w:val="24"/>
        </w:rPr>
      </w:pPr>
      <w:r>
        <w:rPr>
          <w:rFonts w:hint="eastAsia" w:ascii="宋体" w:hAnsi="宋体" w:eastAsia="宋体"/>
          <w:color w:val="auto"/>
          <w:sz w:val="24"/>
          <w:szCs w:val="24"/>
        </w:rPr>
        <w:t>以上企业，不属于大企业的分支机构，不存在控股股东为大企业的情形，也不存在与大企业的负责人为同一人的情形。</w:t>
      </w:r>
    </w:p>
    <w:p w14:paraId="4E7380DF">
      <w:pPr>
        <w:pStyle w:val="25"/>
        <w:ind w:firstLine="240"/>
        <w:rPr>
          <w:rFonts w:ascii="宋体" w:hAnsi="宋体" w:eastAsia="宋体"/>
          <w:color w:val="auto"/>
          <w:sz w:val="24"/>
          <w:szCs w:val="24"/>
        </w:rPr>
      </w:pPr>
      <w:r>
        <w:rPr>
          <w:rFonts w:hint="eastAsia" w:ascii="宋体" w:hAnsi="宋体" w:eastAsia="宋体"/>
          <w:color w:val="auto"/>
          <w:sz w:val="24"/>
          <w:szCs w:val="24"/>
        </w:rPr>
        <w:t>本企业对上述声明内容的真实性负责。如有虚假，将依法承担相应责任。</w:t>
      </w:r>
    </w:p>
    <w:p w14:paraId="2E8A39E0">
      <w:pPr>
        <w:pStyle w:val="25"/>
        <w:ind w:firstLine="240"/>
        <w:rPr>
          <w:rFonts w:ascii="宋体" w:hAnsi="宋体" w:eastAsia="宋体"/>
          <w:color w:val="auto"/>
          <w:sz w:val="24"/>
          <w:szCs w:val="24"/>
        </w:rPr>
      </w:pPr>
    </w:p>
    <w:p w14:paraId="10340A3C">
      <w:pPr>
        <w:pStyle w:val="25"/>
        <w:ind w:firstLine="240"/>
        <w:jc w:val="right"/>
        <w:rPr>
          <w:rFonts w:ascii="宋体" w:hAnsi="宋体" w:eastAsia="宋体"/>
          <w:color w:val="auto"/>
          <w:sz w:val="24"/>
          <w:szCs w:val="24"/>
        </w:rPr>
      </w:pPr>
      <w:r>
        <w:rPr>
          <w:rFonts w:hint="eastAsia" w:ascii="宋体" w:hAnsi="宋体" w:eastAsia="宋体"/>
          <w:color w:val="auto"/>
          <w:sz w:val="24"/>
          <w:lang w:eastAsia="zh-CN"/>
        </w:rPr>
        <w:t>响应人</w:t>
      </w:r>
      <w:r>
        <w:rPr>
          <w:rFonts w:hint="eastAsia" w:ascii="宋体" w:hAnsi="宋体" w:eastAsia="宋体"/>
          <w:color w:val="auto"/>
          <w:sz w:val="24"/>
          <w:lang w:val="en-US" w:eastAsia="zh-CN"/>
        </w:rPr>
        <w:t>名称</w:t>
      </w:r>
      <w:r>
        <w:rPr>
          <w:rFonts w:hint="eastAsia" w:ascii="宋体" w:hAnsi="宋体" w:eastAsia="宋体"/>
          <w:color w:val="auto"/>
          <w:sz w:val="24"/>
          <w:szCs w:val="24"/>
        </w:rPr>
        <w:t>：（企业电子签章）</w:t>
      </w:r>
    </w:p>
    <w:p w14:paraId="1E2E0A54">
      <w:pPr>
        <w:pStyle w:val="25"/>
        <w:ind w:firstLine="240"/>
        <w:jc w:val="right"/>
        <w:rPr>
          <w:rFonts w:ascii="宋体" w:hAnsi="宋体" w:eastAsia="宋体"/>
          <w:color w:val="auto"/>
          <w:sz w:val="24"/>
          <w:szCs w:val="24"/>
        </w:rPr>
      </w:pPr>
      <w:r>
        <w:rPr>
          <w:rFonts w:hint="eastAsia" w:ascii="宋体" w:hAnsi="宋体" w:eastAsia="宋体"/>
          <w:color w:val="auto"/>
          <w:sz w:val="24"/>
          <w:szCs w:val="24"/>
        </w:rPr>
        <w:t xml:space="preserve">       年  月  日</w:t>
      </w:r>
    </w:p>
    <w:p w14:paraId="2907ED73">
      <w:pPr>
        <w:pStyle w:val="25"/>
        <w:ind w:firstLine="240"/>
        <w:rPr>
          <w:rFonts w:ascii="宋体" w:hAnsi="宋体" w:eastAsia="宋体"/>
          <w:color w:val="auto"/>
          <w:sz w:val="24"/>
          <w:szCs w:val="24"/>
        </w:rPr>
      </w:pPr>
    </w:p>
    <w:p w14:paraId="61D56E3E">
      <w:pPr>
        <w:pStyle w:val="25"/>
        <w:ind w:firstLine="240"/>
        <w:rPr>
          <w:rFonts w:ascii="宋体" w:hAnsi="宋体" w:eastAsia="宋体"/>
          <w:color w:val="auto"/>
          <w:sz w:val="24"/>
          <w:szCs w:val="24"/>
        </w:rPr>
      </w:pPr>
      <w:r>
        <w:rPr>
          <w:rFonts w:hint="eastAsia" w:ascii="宋体" w:hAnsi="宋体" w:eastAsia="宋体"/>
          <w:color w:val="auto"/>
          <w:sz w:val="24"/>
          <w:szCs w:val="24"/>
        </w:rPr>
        <w:t>注：从业人员、营业收入、资产总额填报上一年度数据，无上一年度数据的新成立企业可不填报。</w:t>
      </w:r>
    </w:p>
    <w:p w14:paraId="58887EF4">
      <w:pPr>
        <w:rPr>
          <w:rFonts w:hint="eastAsia" w:ascii="宋体" w:hAnsi="宋体" w:cs="宋体"/>
          <w:b/>
          <w:color w:val="auto"/>
          <w:sz w:val="24"/>
          <w:lang w:val="en-US" w:eastAsia="zh-CN"/>
        </w:rPr>
      </w:pPr>
      <w:r>
        <w:rPr>
          <w:rFonts w:hint="eastAsia" w:ascii="宋体" w:hAnsi="宋体" w:cs="宋体"/>
          <w:b/>
          <w:color w:val="auto"/>
          <w:sz w:val="24"/>
          <w:lang w:val="en-US" w:eastAsia="zh-CN"/>
        </w:rPr>
        <w:br w:type="page"/>
      </w:r>
    </w:p>
    <w:p w14:paraId="24EEB9F3">
      <w:pPr>
        <w:widowControl/>
        <w:jc w:val="both"/>
        <w:rPr>
          <w:rFonts w:hint="default" w:ascii="宋体" w:hAnsi="宋体" w:eastAsia="宋体" w:cs="宋体"/>
          <w:b/>
          <w:color w:val="auto"/>
          <w:sz w:val="24"/>
          <w:lang w:val="en-US" w:eastAsia="zh-CN"/>
        </w:rPr>
      </w:pPr>
      <w:r>
        <w:rPr>
          <w:rFonts w:hint="eastAsia" w:ascii="宋体" w:hAnsi="宋体" w:cs="宋体"/>
          <w:b/>
          <w:color w:val="auto"/>
          <w:sz w:val="24"/>
          <w:lang w:val="en-US" w:eastAsia="zh-CN"/>
        </w:rPr>
        <w:t>附件2</w:t>
      </w:r>
    </w:p>
    <w:p w14:paraId="729B9CA4">
      <w:pPr>
        <w:widowControl/>
        <w:spacing w:before="100" w:beforeAutospacing="1" w:after="100" w:afterAutospacing="1" w:line="360" w:lineRule="auto"/>
        <w:jc w:val="center"/>
        <w:rPr>
          <w:rFonts w:hint="eastAsia" w:ascii="宋体" w:hAnsi="宋体" w:eastAsia="宋体" w:cs="宋体"/>
          <w:b/>
          <w:color w:val="auto"/>
          <w:kern w:val="0"/>
          <w:sz w:val="32"/>
          <w:szCs w:val="22"/>
          <w:highlight w:val="none"/>
        </w:rPr>
      </w:pPr>
      <w:r>
        <w:rPr>
          <w:rFonts w:hint="eastAsia" w:ascii="宋体" w:hAnsi="宋体" w:eastAsia="宋体" w:cs="宋体"/>
          <w:b/>
          <w:bCs/>
          <w:color w:val="auto"/>
          <w:sz w:val="32"/>
          <w:szCs w:val="32"/>
          <w:highlight w:val="none"/>
        </w:rPr>
        <w:t>监狱企业声明函</w:t>
      </w:r>
    </w:p>
    <w:p w14:paraId="4D7BA639">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本企业（单位）郑重声明下列事项（按照实际情况勾选或填空）：</w:t>
      </w:r>
    </w:p>
    <w:p w14:paraId="0FEBA80F">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（1）本企业（单位）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（请填写：是、不是）监狱企业。后附省级以上监狱管理局、戒毒管理局（含新疆生产建设兵团）出具的属于监狱企业的证明文件。</w:t>
      </w:r>
    </w:p>
    <w:p w14:paraId="20A52733">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（2）本企业（单位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（请填写：是、不是）为联合体一方，提供本企业（单位）制造的货物，由本企业（单位）承担工程、提供服务。本企业（单位）提供协议合同金额占到共同投标协议合同总金额的比例为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99B6831">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本企业（单位）对上述声明的真实性负责。如有虚假，将依法承担相应责任。</w:t>
      </w:r>
    </w:p>
    <w:p w14:paraId="74A90661">
      <w:pPr>
        <w:widowControl/>
        <w:spacing w:before="100" w:beforeAutospacing="1" w:after="100" w:afterAutospacing="1"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p w14:paraId="1EFDF13A">
      <w:pPr>
        <w:widowControl/>
        <w:spacing w:before="100" w:beforeAutospacing="1" w:after="100" w:afterAutospacing="1" w:line="360" w:lineRule="auto"/>
        <w:jc w:val="left"/>
        <w:rPr>
          <w:rFonts w:hint="eastAsia" w:ascii="宋体" w:hAnsi="宋体" w:eastAsia="宋体" w:cs="宋体"/>
          <w:color w:val="auto"/>
          <w:kern w:val="0"/>
          <w:szCs w:val="21"/>
          <w:highlight w:val="none"/>
        </w:rPr>
      </w:pPr>
    </w:p>
    <w:p w14:paraId="58B1D274">
      <w:pPr>
        <w:pStyle w:val="25"/>
        <w:ind w:firstLine="240"/>
        <w:jc w:val="center"/>
        <w:rPr>
          <w:rFonts w:ascii="宋体" w:hAnsi="宋体" w:eastAsia="宋体"/>
          <w:color w:val="auto"/>
          <w:sz w:val="24"/>
          <w:szCs w:val="24"/>
        </w:rPr>
      </w:pPr>
      <w:r>
        <w:rPr>
          <w:rFonts w:hint="eastAsia" w:ascii="宋体" w:hAnsi="宋体" w:eastAsia="宋体"/>
          <w:color w:val="auto"/>
          <w:sz w:val="24"/>
          <w:lang w:val="en-US" w:eastAsia="zh-CN"/>
        </w:rPr>
        <w:t xml:space="preserve">                               </w:t>
      </w:r>
      <w:r>
        <w:rPr>
          <w:rFonts w:hint="eastAsia" w:ascii="宋体" w:hAnsi="宋体" w:eastAsia="宋体"/>
          <w:color w:val="auto"/>
          <w:sz w:val="24"/>
          <w:lang w:eastAsia="zh-CN"/>
        </w:rPr>
        <w:t>响应人</w:t>
      </w:r>
      <w:r>
        <w:rPr>
          <w:rFonts w:hint="eastAsia" w:ascii="宋体" w:hAnsi="宋体" w:eastAsia="宋体"/>
          <w:color w:val="auto"/>
          <w:sz w:val="24"/>
          <w:lang w:val="en-US" w:eastAsia="zh-CN"/>
        </w:rPr>
        <w:t>名称</w:t>
      </w:r>
      <w:r>
        <w:rPr>
          <w:rFonts w:hint="eastAsia" w:ascii="宋体" w:hAnsi="宋体" w:eastAsia="宋体"/>
          <w:color w:val="auto"/>
          <w:sz w:val="24"/>
          <w:szCs w:val="24"/>
        </w:rPr>
        <w:t>：</w:t>
      </w:r>
      <w:r>
        <w:rPr>
          <w:rFonts w:hint="eastAsia" w:ascii="宋体" w:hAnsi="宋体" w:eastAsia="宋体"/>
          <w:color w:val="auto"/>
          <w:sz w:val="24"/>
          <w:szCs w:val="24"/>
          <w:u w:val="single"/>
          <w:lang w:val="en-US" w:eastAsia="zh-CN"/>
        </w:rPr>
        <w:t xml:space="preserve">          </w:t>
      </w:r>
      <w:r>
        <w:rPr>
          <w:rFonts w:hint="eastAsia" w:ascii="宋体" w:hAnsi="宋体" w:eastAsia="宋体"/>
          <w:color w:val="auto"/>
          <w:sz w:val="24"/>
          <w:szCs w:val="24"/>
        </w:rPr>
        <w:t>（企业电子签章）</w:t>
      </w:r>
    </w:p>
    <w:p w14:paraId="7A820B29">
      <w:pPr>
        <w:spacing w:line="360" w:lineRule="auto"/>
        <w:ind w:firstLine="4320" w:firstLineChars="18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699CC3F9">
      <w:pPr>
        <w:spacing w:line="360" w:lineRule="auto"/>
        <w:ind w:firstLine="4320" w:firstLineChars="1800"/>
        <w:rPr>
          <w:rFonts w:ascii="宋体" w:hAnsi="宋体"/>
          <w:color w:val="auto"/>
          <w:sz w:val="24"/>
          <w:highlight w:val="none"/>
        </w:rPr>
      </w:pPr>
    </w:p>
    <w:p w14:paraId="5F32756A">
      <w:pPr>
        <w:widowControl/>
        <w:spacing w:line="400" w:lineRule="exact"/>
        <w:rPr>
          <w:rFonts w:hint="eastAsia" w:ascii="宋体" w:hAnsi="宋体" w:eastAsia="宋体" w:cs="宋体"/>
          <w:b/>
          <w:color w:val="auto"/>
          <w:sz w:val="24"/>
          <w:highlight w:val="none"/>
        </w:rPr>
      </w:pPr>
      <w:r>
        <w:rPr>
          <w:rFonts w:hint="eastAsia" w:ascii="宋体" w:hAnsi="宋体" w:eastAsia="宋体" w:cs="宋体"/>
          <w:b/>
          <w:color w:val="auto"/>
          <w:highlight w:val="none"/>
        </w:rPr>
        <w:t>注：如符合要求请提供</w:t>
      </w:r>
      <w:r>
        <w:rPr>
          <w:rFonts w:hint="eastAsia" w:ascii="宋体" w:hAnsi="宋体" w:eastAsia="宋体" w:cs="宋体"/>
          <w:b/>
          <w:color w:val="auto"/>
          <w:highlight w:val="none"/>
          <w:lang w:eastAsia="zh-CN"/>
        </w:rPr>
        <w:t>相关</w:t>
      </w:r>
      <w:r>
        <w:rPr>
          <w:rFonts w:hint="eastAsia" w:ascii="宋体" w:hAnsi="宋体" w:eastAsia="宋体" w:cs="宋体"/>
          <w:b/>
          <w:color w:val="auto"/>
          <w:highlight w:val="none"/>
        </w:rPr>
        <w:t>证明材料；如</w:t>
      </w:r>
      <w:r>
        <w:rPr>
          <w:rFonts w:hint="eastAsia" w:ascii="宋体" w:hAnsi="宋体" w:eastAsia="宋体" w:cs="宋体"/>
          <w:b/>
          <w:color w:val="auto"/>
          <w:highlight w:val="none"/>
          <w:lang w:eastAsia="zh-CN"/>
        </w:rPr>
        <w:t>不符合要求</w:t>
      </w: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可</w:t>
      </w:r>
      <w:r>
        <w:rPr>
          <w:rFonts w:hint="eastAsia" w:ascii="宋体" w:hAnsi="宋体" w:eastAsia="宋体" w:cs="宋体"/>
          <w:b/>
          <w:color w:val="auto"/>
          <w:highlight w:val="none"/>
        </w:rPr>
        <w:t>不</w:t>
      </w:r>
      <w:r>
        <w:rPr>
          <w:rFonts w:hint="eastAsia" w:ascii="宋体" w:hAnsi="宋体" w:eastAsia="宋体" w:cs="宋体"/>
          <w:b/>
          <w:color w:val="auto"/>
          <w:highlight w:val="none"/>
          <w:lang w:eastAsia="zh-CN"/>
        </w:rPr>
        <w:t>填</w:t>
      </w:r>
      <w:r>
        <w:rPr>
          <w:rFonts w:hint="eastAsia" w:ascii="宋体" w:hAnsi="宋体" w:eastAsia="宋体" w:cs="宋体"/>
          <w:b/>
          <w:color w:val="auto"/>
          <w:highlight w:val="none"/>
        </w:rPr>
        <w:t>。否则，因此导致虚假投标的后果由</w:t>
      </w:r>
      <w:r>
        <w:rPr>
          <w:rFonts w:hint="eastAsia" w:ascii="宋体" w:hAnsi="宋体" w:eastAsia="宋体" w:cs="宋体"/>
          <w:b/>
          <w:color w:val="auto"/>
          <w:highlight w:val="none"/>
          <w:lang w:eastAsia="zh-CN"/>
        </w:rPr>
        <w:t>供应商</w:t>
      </w:r>
      <w:r>
        <w:rPr>
          <w:rFonts w:hint="eastAsia" w:ascii="宋体" w:hAnsi="宋体" w:eastAsia="宋体" w:cs="宋体"/>
          <w:b/>
          <w:color w:val="auto"/>
          <w:highlight w:val="none"/>
        </w:rPr>
        <w:t>自行承担。</w:t>
      </w:r>
    </w:p>
    <w:p w14:paraId="61B81321">
      <w:pPr>
        <w:pStyle w:val="4"/>
        <w:numPr>
          <w:ilvl w:val="1"/>
          <w:numId w:val="0"/>
        </w:numPr>
        <w:wordWrap w:val="0"/>
        <w:topLinePunct/>
        <w:spacing w:before="0" w:after="0" w:line="360" w:lineRule="auto"/>
        <w:jc w:val="center"/>
        <w:outlineLvl w:val="9"/>
        <w:rPr>
          <w:rFonts w:ascii="宋体" w:hAnsi="宋体" w:eastAsia="宋体"/>
          <w:color w:val="auto"/>
          <w:sz w:val="24"/>
          <w:highlight w:val="none"/>
        </w:rPr>
      </w:pPr>
      <w:r>
        <w:rPr>
          <w:rFonts w:ascii="宋体" w:hAnsi="宋体" w:eastAsia="宋体"/>
          <w:color w:val="auto"/>
          <w:sz w:val="24"/>
          <w:highlight w:val="none"/>
        </w:rPr>
        <w:br w:type="page"/>
      </w:r>
      <w:bookmarkStart w:id="555" w:name="_Toc20547"/>
      <w:bookmarkStart w:id="556" w:name="_Toc3580"/>
      <w:bookmarkStart w:id="557" w:name="_Toc7854"/>
      <w:bookmarkStart w:id="558" w:name="_Toc8353"/>
      <w:bookmarkStart w:id="559" w:name="_Toc1862"/>
      <w:bookmarkStart w:id="560" w:name="_Toc27267"/>
      <w:bookmarkStart w:id="561" w:name="_Toc5667"/>
      <w:bookmarkStart w:id="562" w:name="_Toc30542"/>
      <w:bookmarkStart w:id="563" w:name="_Toc8656"/>
      <w:bookmarkStart w:id="564" w:name="_Toc15340"/>
      <w:bookmarkStart w:id="565" w:name="_Toc15018"/>
      <w:bookmarkStart w:id="566" w:name="_Toc13311"/>
      <w:bookmarkStart w:id="567" w:name="_Toc29346"/>
      <w:bookmarkStart w:id="568" w:name="_Toc24355"/>
      <w:bookmarkStart w:id="569" w:name="_Toc4483"/>
      <w:bookmarkStart w:id="570" w:name="_Toc22043"/>
    </w:p>
    <w:p w14:paraId="03011BCA">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附件3</w:t>
      </w:r>
    </w:p>
    <w:p w14:paraId="7D0F61DE">
      <w:pPr>
        <w:pStyle w:val="4"/>
        <w:numPr>
          <w:ilvl w:val="1"/>
          <w:numId w:val="0"/>
        </w:numPr>
        <w:wordWrap w:val="0"/>
        <w:topLinePunct/>
        <w:spacing w:before="0" w:after="0" w:line="360" w:lineRule="auto"/>
        <w:jc w:val="center"/>
        <w:rPr>
          <w:rFonts w:hint="eastAsia" w:ascii="宋体" w:hAnsi="宋体" w:eastAsia="宋体" w:cs="宋体"/>
          <w:bCs/>
          <w:color w:val="auto"/>
          <w:szCs w:val="24"/>
          <w:highlight w:val="none"/>
        </w:rPr>
      </w:pPr>
      <w:r>
        <w:rPr>
          <w:rFonts w:hint="eastAsia" w:ascii="宋体" w:hAnsi="宋体" w:eastAsia="宋体" w:cs="宋体"/>
          <w:bCs/>
          <w:color w:val="auto"/>
          <w:sz w:val="32"/>
          <w:szCs w:val="32"/>
          <w:highlight w:val="none"/>
        </w:rPr>
        <w:t>残疾人福利性单位声明函</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28D799BD">
      <w:pPr>
        <w:spacing w:line="360" w:lineRule="auto"/>
        <w:rPr>
          <w:rFonts w:hint="eastAsia" w:ascii="宋体" w:hAnsi="宋体" w:eastAsia="宋体" w:cs="宋体"/>
          <w:b/>
          <w:color w:val="auto"/>
          <w:spacing w:val="6"/>
          <w:highlight w:val="none"/>
        </w:rPr>
      </w:pPr>
    </w:p>
    <w:p w14:paraId="438BD3E3">
      <w:pPr>
        <w:keepNext w:val="0"/>
        <w:keepLines w:val="0"/>
        <w:pageBreakBefore w:val="0"/>
        <w:widowControl w:val="0"/>
        <w:kinsoku/>
        <w:wordWrap/>
        <w:overflowPunct/>
        <w:topLinePunct w:val="0"/>
        <w:autoSpaceDE/>
        <w:autoSpaceDN/>
        <w:bidi w:val="0"/>
        <w:adjustRightInd/>
        <w:snapToGrid/>
        <w:spacing w:line="500" w:lineRule="exact"/>
        <w:ind w:firstLine="504"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号）的规定，本单位为符合条件的残疾人福利性单位，且本单位参加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项目采购活动提供服务。</w:t>
      </w:r>
    </w:p>
    <w:p w14:paraId="5CBA6546">
      <w:pPr>
        <w:keepNext w:val="0"/>
        <w:keepLines w:val="0"/>
        <w:pageBreakBefore w:val="0"/>
        <w:widowControl w:val="0"/>
        <w:kinsoku/>
        <w:wordWrap/>
        <w:overflowPunct/>
        <w:topLinePunct w:val="0"/>
        <w:autoSpaceDE/>
        <w:autoSpaceDN/>
        <w:bidi w:val="0"/>
        <w:adjustRightInd/>
        <w:snapToGrid/>
        <w:spacing w:line="500" w:lineRule="exact"/>
        <w:ind w:firstLine="504"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30C8786B">
      <w:pPr>
        <w:spacing w:line="360" w:lineRule="auto"/>
        <w:ind w:firstLine="584" w:firstLineChars="200"/>
        <w:rPr>
          <w:rFonts w:hint="eastAsia" w:ascii="宋体" w:hAnsi="宋体" w:eastAsia="宋体" w:cs="宋体"/>
          <w:color w:val="auto"/>
          <w:spacing w:val="6"/>
          <w:sz w:val="28"/>
          <w:szCs w:val="28"/>
          <w:highlight w:val="none"/>
        </w:rPr>
      </w:pPr>
    </w:p>
    <w:p w14:paraId="3CBBB14A">
      <w:pPr>
        <w:spacing w:line="360" w:lineRule="auto"/>
        <w:ind w:firstLine="584" w:firstLineChars="200"/>
        <w:rPr>
          <w:rFonts w:hint="eastAsia" w:ascii="宋体" w:hAnsi="宋体" w:eastAsia="宋体" w:cs="宋体"/>
          <w:color w:val="auto"/>
          <w:spacing w:val="6"/>
          <w:sz w:val="28"/>
          <w:szCs w:val="28"/>
          <w:highlight w:val="none"/>
        </w:rPr>
      </w:pPr>
    </w:p>
    <w:p w14:paraId="29A68567">
      <w:pPr>
        <w:tabs>
          <w:tab w:val="left" w:pos="4860"/>
        </w:tabs>
        <w:spacing w:line="360" w:lineRule="auto"/>
        <w:ind w:right="386" w:rightChars="0" w:firstLine="584" w:firstLineChars="200"/>
        <w:jc w:val="center"/>
        <w:rPr>
          <w:rFonts w:hint="eastAsia" w:ascii="宋体" w:hAnsi="宋体" w:eastAsia="宋体" w:cs="宋体"/>
          <w:color w:val="auto"/>
          <w:spacing w:val="6"/>
          <w:sz w:val="24"/>
          <w:szCs w:val="24"/>
          <w:highlight w:val="none"/>
          <w:u w:val="single"/>
        </w:rPr>
      </w:pPr>
      <w:r>
        <w:rPr>
          <w:rFonts w:hint="eastAsia" w:ascii="宋体" w:hAnsi="宋体" w:eastAsia="宋体" w:cs="宋体"/>
          <w:color w:val="auto"/>
          <w:spacing w:val="6"/>
          <w:sz w:val="28"/>
          <w:szCs w:val="28"/>
          <w:highlight w:val="none"/>
        </w:rPr>
        <w:t xml:space="preserve">        </w:t>
      </w:r>
      <w:r>
        <w:rPr>
          <w:rFonts w:hint="eastAsia" w:ascii="宋体" w:hAnsi="宋体" w:cs="宋体"/>
          <w:color w:val="auto"/>
          <w:spacing w:val="6"/>
          <w:sz w:val="28"/>
          <w:szCs w:val="28"/>
          <w:highlight w:val="none"/>
          <w:lang w:val="en-US" w:eastAsia="zh-CN"/>
        </w:rPr>
        <w:t xml:space="preserve">     </w:t>
      </w:r>
      <w:r>
        <w:rPr>
          <w:rFonts w:hint="eastAsia" w:ascii="宋体" w:hAnsi="宋体" w:eastAsia="宋体"/>
          <w:color w:val="auto"/>
          <w:sz w:val="24"/>
          <w:lang w:eastAsia="zh-CN"/>
        </w:rPr>
        <w:t>响应人</w:t>
      </w:r>
      <w:r>
        <w:rPr>
          <w:rFonts w:hint="eastAsia" w:ascii="宋体" w:hAnsi="宋体" w:eastAsia="宋体"/>
          <w:color w:val="auto"/>
          <w:sz w:val="24"/>
          <w:lang w:val="en-US" w:eastAsia="zh-CN"/>
        </w:rPr>
        <w:t>名称</w:t>
      </w:r>
      <w:r>
        <w:rPr>
          <w:rFonts w:hint="eastAsia" w:ascii="宋体" w:hAnsi="宋体" w:eastAsia="宋体"/>
          <w:color w:val="auto"/>
          <w:sz w:val="24"/>
          <w:szCs w:val="24"/>
        </w:rPr>
        <w:t>：</w:t>
      </w:r>
      <w:r>
        <w:rPr>
          <w:rFonts w:hint="eastAsia" w:ascii="宋体" w:hAnsi="宋体" w:eastAsia="宋体"/>
          <w:color w:val="auto"/>
          <w:sz w:val="24"/>
          <w:szCs w:val="24"/>
          <w:u w:val="single"/>
          <w:lang w:val="en-US" w:eastAsia="zh-CN"/>
        </w:rPr>
        <w:t xml:space="preserve">         </w:t>
      </w:r>
      <w:r>
        <w:rPr>
          <w:rFonts w:hint="eastAsia" w:ascii="宋体" w:hAnsi="宋体" w:eastAsia="宋体"/>
          <w:color w:val="auto"/>
          <w:sz w:val="24"/>
          <w:szCs w:val="24"/>
        </w:rPr>
        <w:t>（企业电子签章）</w:t>
      </w:r>
    </w:p>
    <w:p w14:paraId="41733715">
      <w:pPr>
        <w:tabs>
          <w:tab w:val="left" w:pos="4860"/>
        </w:tabs>
        <w:spacing w:line="360" w:lineRule="auto"/>
        <w:ind w:right="1560" w:firstLine="3528" w:firstLineChars="1400"/>
        <w:jc w:val="both"/>
        <w:rPr>
          <w:rFonts w:hint="eastAsia" w:ascii="宋体" w:hAnsi="宋体" w:eastAsia="宋体" w:cs="宋体"/>
          <w:b/>
          <w:color w:val="auto"/>
          <w:sz w:val="24"/>
          <w:szCs w:val="24"/>
          <w:highlight w:val="none"/>
        </w:rPr>
      </w:pPr>
      <w:r>
        <w:rPr>
          <w:rFonts w:hint="eastAsia" w:ascii="宋体" w:hAnsi="宋体" w:eastAsia="宋体" w:cs="宋体"/>
          <w:color w:val="auto"/>
          <w:spacing w:val="6"/>
          <w:sz w:val="24"/>
          <w:szCs w:val="24"/>
          <w:highlight w:val="none"/>
        </w:rPr>
        <w:t>日  期：</w:t>
      </w:r>
      <w:r>
        <w:rPr>
          <w:rFonts w:hint="eastAsia" w:ascii="宋体" w:hAnsi="宋体" w:eastAsia="宋体" w:cs="宋体"/>
          <w:color w:val="auto"/>
          <w:spacing w:val="6"/>
          <w:sz w:val="24"/>
          <w:szCs w:val="24"/>
          <w:highlight w:val="none"/>
          <w:u w:val="single"/>
        </w:rPr>
        <w:t xml:space="preserve">                    </w:t>
      </w:r>
    </w:p>
    <w:p w14:paraId="59AAC98E">
      <w:pPr>
        <w:widowControl/>
        <w:spacing w:line="400" w:lineRule="exact"/>
        <w:rPr>
          <w:rFonts w:hint="eastAsia" w:ascii="宋体" w:hAnsi="宋体" w:eastAsia="宋体" w:cs="宋体"/>
          <w:b/>
          <w:color w:val="auto"/>
          <w:highlight w:val="none"/>
        </w:rPr>
      </w:pPr>
    </w:p>
    <w:p w14:paraId="4C7EBDDE">
      <w:pPr>
        <w:widowControl/>
        <w:spacing w:line="400" w:lineRule="exact"/>
        <w:rPr>
          <w:rFonts w:hint="eastAsia" w:ascii="宋体" w:hAnsi="宋体" w:eastAsia="宋体" w:cs="宋体"/>
          <w:b/>
          <w:color w:val="auto"/>
          <w:sz w:val="24"/>
          <w:highlight w:val="none"/>
        </w:rPr>
      </w:pPr>
      <w:r>
        <w:rPr>
          <w:rFonts w:hint="eastAsia" w:ascii="宋体" w:hAnsi="宋体" w:eastAsia="宋体" w:cs="宋体"/>
          <w:b/>
          <w:color w:val="auto"/>
          <w:highlight w:val="none"/>
        </w:rPr>
        <w:t>注：如符合要求请提供</w:t>
      </w:r>
      <w:r>
        <w:rPr>
          <w:rFonts w:hint="eastAsia" w:ascii="宋体" w:hAnsi="宋体" w:eastAsia="宋体" w:cs="宋体"/>
          <w:b/>
          <w:color w:val="auto"/>
          <w:highlight w:val="none"/>
          <w:lang w:eastAsia="zh-CN"/>
        </w:rPr>
        <w:t>上述声明函</w:t>
      </w:r>
      <w:r>
        <w:rPr>
          <w:rFonts w:hint="eastAsia" w:ascii="宋体" w:hAnsi="宋体" w:eastAsia="宋体" w:cs="宋体"/>
          <w:b/>
          <w:color w:val="auto"/>
          <w:highlight w:val="none"/>
        </w:rPr>
        <w:t>；如</w:t>
      </w:r>
      <w:r>
        <w:rPr>
          <w:rFonts w:hint="eastAsia" w:ascii="宋体" w:hAnsi="宋体" w:eastAsia="宋体" w:cs="宋体"/>
          <w:b/>
          <w:color w:val="auto"/>
          <w:highlight w:val="none"/>
          <w:lang w:eastAsia="zh-CN"/>
        </w:rPr>
        <w:t>不符合要求</w:t>
      </w: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可</w:t>
      </w:r>
      <w:r>
        <w:rPr>
          <w:rFonts w:hint="eastAsia" w:ascii="宋体" w:hAnsi="宋体" w:eastAsia="宋体" w:cs="宋体"/>
          <w:b/>
          <w:color w:val="auto"/>
          <w:highlight w:val="none"/>
        </w:rPr>
        <w:t>不</w:t>
      </w:r>
      <w:r>
        <w:rPr>
          <w:rFonts w:hint="eastAsia" w:ascii="宋体" w:hAnsi="宋体" w:eastAsia="宋体" w:cs="宋体"/>
          <w:b/>
          <w:color w:val="auto"/>
          <w:highlight w:val="none"/>
          <w:lang w:eastAsia="zh-CN"/>
        </w:rPr>
        <w:t>填</w:t>
      </w:r>
      <w:r>
        <w:rPr>
          <w:rFonts w:hint="eastAsia" w:ascii="宋体" w:hAnsi="宋体" w:eastAsia="宋体" w:cs="宋体"/>
          <w:b/>
          <w:color w:val="auto"/>
          <w:highlight w:val="none"/>
        </w:rPr>
        <w:t>。虚假投标的后果由</w:t>
      </w:r>
      <w:r>
        <w:rPr>
          <w:rFonts w:hint="eastAsia" w:ascii="宋体" w:hAnsi="宋体" w:cs="宋体"/>
          <w:b/>
          <w:color w:val="auto"/>
          <w:highlight w:val="none"/>
          <w:lang w:val="en-US" w:eastAsia="zh-CN"/>
        </w:rPr>
        <w:t>响应人</w:t>
      </w:r>
      <w:r>
        <w:rPr>
          <w:rFonts w:hint="eastAsia" w:ascii="宋体" w:hAnsi="宋体" w:eastAsia="宋体" w:cs="宋体"/>
          <w:b/>
          <w:color w:val="auto"/>
          <w:highlight w:val="none"/>
        </w:rPr>
        <w:t>自行承担。</w:t>
      </w:r>
    </w:p>
    <w:p w14:paraId="7F10D051">
      <w:pPr>
        <w:spacing w:line="220" w:lineRule="atLeast"/>
        <w:rPr>
          <w:rFonts w:asciiTheme="minorEastAsia" w:hAnsiTheme="minorEastAsia" w:eastAsiaTheme="minorEastAsia"/>
        </w:rPr>
      </w:pPr>
    </w:p>
    <w:sectPr>
      <w:footerReference r:id="rId8"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72B46">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95FA61">
                          <w:pPr>
                            <w:pStyle w:val="16"/>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495FA61">
                    <w:pPr>
                      <w:pStyle w:val="1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FE944">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844D91">
                          <w:pPr>
                            <w:pStyle w:val="16"/>
                          </w:pPr>
                          <w:r>
                            <w:fldChar w:fldCharType="begin"/>
                          </w:r>
                          <w:r>
                            <w:instrText xml:space="preserve"> PAGE  \* MERGEFORMAT </w:instrText>
                          </w:r>
                          <w:r>
                            <w:fldChar w:fldCharType="separate"/>
                          </w:r>
                          <w:r>
                            <w:t>58</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16844D91">
                    <w:pPr>
                      <w:pStyle w:val="16"/>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625AF">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A17AB4">
                          <w:pPr>
                            <w:pStyle w:val="16"/>
                          </w:pPr>
                          <w:r>
                            <w:fldChar w:fldCharType="begin"/>
                          </w:r>
                          <w:r>
                            <w:instrText xml:space="preserve"> PAGE  \* MERGEFORMAT </w:instrText>
                          </w:r>
                          <w:r>
                            <w:fldChar w:fldCharType="separate"/>
                          </w:r>
                          <w:r>
                            <w:t>59</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plRc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4plRcoBAACcAwAADgAAAAAAAAABACAAAAAeAQAAZHJzL2Uyb0Rv&#10;Yy54bWxQSwUGAAAAAAYABgBZAQAAWgUAAAAA&#10;">
              <v:fill on="f" focussize="0,0"/>
              <v:stroke on="f"/>
              <v:imagedata o:title=""/>
              <o:lock v:ext="edit" aspectratio="f"/>
              <v:textbox inset="0mm,0mm,0mm,0mm" style="mso-fit-shape-to-text:t;">
                <w:txbxContent>
                  <w:p w14:paraId="7CA17AB4">
                    <w:pPr>
                      <w:pStyle w:val="16"/>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56739">
    <w:pPr>
      <w:pStyle w:val="1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61D48F">
                          <w:pPr>
                            <w:pStyle w:val="16"/>
                          </w:pPr>
                          <w:r>
                            <w:fldChar w:fldCharType="begin"/>
                          </w:r>
                          <w:r>
                            <w:instrText xml:space="preserve"> PAGE  \* MERGEFORMAT </w:instrText>
                          </w:r>
                          <w:r>
                            <w:fldChar w:fldCharType="separate"/>
                          </w:r>
                          <w:r>
                            <w:t>62</w:t>
                          </w:r>
                          <w: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4/cKMsBAACcAwAADgAAAGRycy9lMm9Eb2MueG1srVNLbtswEN0XyB0I&#10;7mPKRlE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3fUmK5wYGfv387//h1/vmV&#10;LItVmRTqPVSY+OQxNQ53bsC9mf2AzkR8aINJX6REMI76ni76yiESkR6Vq7Is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OP3CjLAQAAnAMAAA4AAAAAAAAAAQAgAAAAHgEAAGRycy9lMm9E&#10;b2MueG1sUEsFBgAAAAAGAAYAWQEAAFsFAAAAAA==&#10;">
              <v:fill on="f" focussize="0,0"/>
              <v:stroke on="f"/>
              <v:imagedata o:title=""/>
              <o:lock v:ext="edit" aspectratio="f"/>
              <v:textbox inset="0mm,0mm,0mm,0mm" style="mso-fit-shape-to-text:t;">
                <w:txbxContent>
                  <w:p w14:paraId="2C61D48F">
                    <w:pPr>
                      <w:pStyle w:val="16"/>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6EA1E">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283C15"/>
    <w:multiLevelType w:val="singleLevel"/>
    <w:tmpl w:val="A8283C15"/>
    <w:lvl w:ilvl="0" w:tentative="0">
      <w:start w:val="1"/>
      <w:numFmt w:val="chineseCounting"/>
      <w:suff w:val="nothing"/>
      <w:lvlText w:val="%1、"/>
      <w:lvlJc w:val="left"/>
      <w:rPr>
        <w:rFonts w:hint="eastAsia"/>
      </w:rPr>
    </w:lvl>
  </w:abstractNum>
  <w:abstractNum w:abstractNumId="1">
    <w:nsid w:val="0C5B3103"/>
    <w:multiLevelType w:val="singleLevel"/>
    <w:tmpl w:val="0C5B3103"/>
    <w:lvl w:ilvl="0" w:tentative="0">
      <w:start w:val="4"/>
      <w:numFmt w:val="decimal"/>
      <w:suff w:val="nothing"/>
      <w:lvlText w:val="%1、"/>
      <w:lvlJc w:val="left"/>
    </w:lvl>
  </w:abstractNum>
  <w:abstractNum w:abstractNumId="2">
    <w:nsid w:val="62B8904F"/>
    <w:multiLevelType w:val="singleLevel"/>
    <w:tmpl w:val="62B8904F"/>
    <w:lvl w:ilvl="0" w:tentative="0">
      <w:start w:val="1"/>
      <w:numFmt w:val="chineseCounting"/>
      <w:suff w:val="nothing"/>
      <w:lvlText w:val="%1、"/>
      <w:lvlJc w:val="left"/>
      <w:rPr>
        <w:rFonts w:hint="eastAsia"/>
      </w:rPr>
    </w:lvl>
  </w:abstractNum>
  <w:abstractNum w:abstractNumId="3">
    <w:nsid w:val="669F2904"/>
    <w:multiLevelType w:val="singleLevel"/>
    <w:tmpl w:val="669F2904"/>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dit="trackedChanges" w:enforcement="1" w:cryptProviderType="rsaFull" w:cryptAlgorithmClass="hash" w:cryptAlgorithmType="typeAny" w:cryptAlgorithmSid="4" w:cryptSpinCount="0" w:hash="V/slHJY/vOHg+CgIvbunqjSN4zM=" w:salt="dNGFszxAi5maekq/kWkYjw=="/>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5F4C"/>
    <w:rsid w:val="00015EFC"/>
    <w:rsid w:val="00022606"/>
    <w:rsid w:val="000257C9"/>
    <w:rsid w:val="0003193A"/>
    <w:rsid w:val="00033E0C"/>
    <w:rsid w:val="00041B73"/>
    <w:rsid w:val="00054C72"/>
    <w:rsid w:val="000636D3"/>
    <w:rsid w:val="00085742"/>
    <w:rsid w:val="000906BF"/>
    <w:rsid w:val="000A1312"/>
    <w:rsid w:val="000A3D08"/>
    <w:rsid w:val="000B36E5"/>
    <w:rsid w:val="000C2A89"/>
    <w:rsid w:val="000C77F6"/>
    <w:rsid w:val="000C7929"/>
    <w:rsid w:val="000F445F"/>
    <w:rsid w:val="000F6889"/>
    <w:rsid w:val="001019DA"/>
    <w:rsid w:val="00101B75"/>
    <w:rsid w:val="0010215F"/>
    <w:rsid w:val="00112275"/>
    <w:rsid w:val="001229E9"/>
    <w:rsid w:val="00126873"/>
    <w:rsid w:val="001273C5"/>
    <w:rsid w:val="00135126"/>
    <w:rsid w:val="00137B75"/>
    <w:rsid w:val="001432F3"/>
    <w:rsid w:val="0014424C"/>
    <w:rsid w:val="0014489D"/>
    <w:rsid w:val="00154A61"/>
    <w:rsid w:val="001552A5"/>
    <w:rsid w:val="001625EF"/>
    <w:rsid w:val="001708BE"/>
    <w:rsid w:val="00170F21"/>
    <w:rsid w:val="001765D0"/>
    <w:rsid w:val="00180B38"/>
    <w:rsid w:val="00195FBA"/>
    <w:rsid w:val="001A00A2"/>
    <w:rsid w:val="001A07C3"/>
    <w:rsid w:val="001A1C50"/>
    <w:rsid w:val="001A66FC"/>
    <w:rsid w:val="001A7B58"/>
    <w:rsid w:val="001B032E"/>
    <w:rsid w:val="001B10B4"/>
    <w:rsid w:val="001B1334"/>
    <w:rsid w:val="001B2060"/>
    <w:rsid w:val="001B76B9"/>
    <w:rsid w:val="001D103C"/>
    <w:rsid w:val="001D3B14"/>
    <w:rsid w:val="001E2459"/>
    <w:rsid w:val="001E2F4A"/>
    <w:rsid w:val="001E4572"/>
    <w:rsid w:val="001F0B74"/>
    <w:rsid w:val="001F4838"/>
    <w:rsid w:val="0021028D"/>
    <w:rsid w:val="0021222B"/>
    <w:rsid w:val="00213167"/>
    <w:rsid w:val="002164A8"/>
    <w:rsid w:val="002213B6"/>
    <w:rsid w:val="00221F5D"/>
    <w:rsid w:val="00226671"/>
    <w:rsid w:val="00233CD4"/>
    <w:rsid w:val="0024566A"/>
    <w:rsid w:val="0024760F"/>
    <w:rsid w:val="002514BF"/>
    <w:rsid w:val="00251530"/>
    <w:rsid w:val="00251ECE"/>
    <w:rsid w:val="00254563"/>
    <w:rsid w:val="00254AF0"/>
    <w:rsid w:val="002569B4"/>
    <w:rsid w:val="00257AAB"/>
    <w:rsid w:val="0028138F"/>
    <w:rsid w:val="0028456B"/>
    <w:rsid w:val="002854B6"/>
    <w:rsid w:val="00292053"/>
    <w:rsid w:val="002926BB"/>
    <w:rsid w:val="00293B7A"/>
    <w:rsid w:val="00293F74"/>
    <w:rsid w:val="002945B2"/>
    <w:rsid w:val="00296EB3"/>
    <w:rsid w:val="002A06AA"/>
    <w:rsid w:val="002A5B52"/>
    <w:rsid w:val="002A73AF"/>
    <w:rsid w:val="002A76E7"/>
    <w:rsid w:val="002B4BBD"/>
    <w:rsid w:val="002B6589"/>
    <w:rsid w:val="002C142F"/>
    <w:rsid w:val="002C2764"/>
    <w:rsid w:val="002C2FA7"/>
    <w:rsid w:val="002C4536"/>
    <w:rsid w:val="002C45B1"/>
    <w:rsid w:val="002C5635"/>
    <w:rsid w:val="002D4A3D"/>
    <w:rsid w:val="002D716C"/>
    <w:rsid w:val="002D7D5D"/>
    <w:rsid w:val="002E1231"/>
    <w:rsid w:val="002E4FF1"/>
    <w:rsid w:val="002F1EAC"/>
    <w:rsid w:val="0032365C"/>
    <w:rsid w:val="00323B43"/>
    <w:rsid w:val="00324A09"/>
    <w:rsid w:val="00337728"/>
    <w:rsid w:val="003575D1"/>
    <w:rsid w:val="003619DD"/>
    <w:rsid w:val="003647A1"/>
    <w:rsid w:val="00365D84"/>
    <w:rsid w:val="00383670"/>
    <w:rsid w:val="003912D2"/>
    <w:rsid w:val="003A3509"/>
    <w:rsid w:val="003C1188"/>
    <w:rsid w:val="003C5404"/>
    <w:rsid w:val="003C7F81"/>
    <w:rsid w:val="003D37D8"/>
    <w:rsid w:val="003E16C2"/>
    <w:rsid w:val="003E1EE6"/>
    <w:rsid w:val="003E57D8"/>
    <w:rsid w:val="00402761"/>
    <w:rsid w:val="0040302E"/>
    <w:rsid w:val="00403B22"/>
    <w:rsid w:val="004040D4"/>
    <w:rsid w:val="00404B09"/>
    <w:rsid w:val="0040631B"/>
    <w:rsid w:val="00406C3B"/>
    <w:rsid w:val="00406D22"/>
    <w:rsid w:val="00422B0C"/>
    <w:rsid w:val="00425C87"/>
    <w:rsid w:val="00426133"/>
    <w:rsid w:val="004358AB"/>
    <w:rsid w:val="00443A7E"/>
    <w:rsid w:val="00447137"/>
    <w:rsid w:val="00460911"/>
    <w:rsid w:val="004710A0"/>
    <w:rsid w:val="004733EE"/>
    <w:rsid w:val="004929AD"/>
    <w:rsid w:val="00493941"/>
    <w:rsid w:val="004A0762"/>
    <w:rsid w:val="004A2697"/>
    <w:rsid w:val="004A3F65"/>
    <w:rsid w:val="004B0135"/>
    <w:rsid w:val="004B215E"/>
    <w:rsid w:val="004B4E92"/>
    <w:rsid w:val="004D579A"/>
    <w:rsid w:val="004D7743"/>
    <w:rsid w:val="004D7B06"/>
    <w:rsid w:val="004E588B"/>
    <w:rsid w:val="00504BD2"/>
    <w:rsid w:val="00504C07"/>
    <w:rsid w:val="005102CD"/>
    <w:rsid w:val="00510F27"/>
    <w:rsid w:val="00512ECB"/>
    <w:rsid w:val="00515AD2"/>
    <w:rsid w:val="0051706A"/>
    <w:rsid w:val="00520E23"/>
    <w:rsid w:val="0052488C"/>
    <w:rsid w:val="005318BA"/>
    <w:rsid w:val="0053496E"/>
    <w:rsid w:val="00550394"/>
    <w:rsid w:val="005535D8"/>
    <w:rsid w:val="00555A11"/>
    <w:rsid w:val="00557037"/>
    <w:rsid w:val="00560739"/>
    <w:rsid w:val="00575752"/>
    <w:rsid w:val="005813C0"/>
    <w:rsid w:val="00590094"/>
    <w:rsid w:val="005974A2"/>
    <w:rsid w:val="005A1C08"/>
    <w:rsid w:val="005B6860"/>
    <w:rsid w:val="005C237E"/>
    <w:rsid w:val="005C3811"/>
    <w:rsid w:val="005D044F"/>
    <w:rsid w:val="005E2E59"/>
    <w:rsid w:val="005E4A79"/>
    <w:rsid w:val="005E5C91"/>
    <w:rsid w:val="005E610B"/>
    <w:rsid w:val="005E6B47"/>
    <w:rsid w:val="005F1B33"/>
    <w:rsid w:val="005F47E8"/>
    <w:rsid w:val="005F4D2A"/>
    <w:rsid w:val="005F50A4"/>
    <w:rsid w:val="005F6DDA"/>
    <w:rsid w:val="00600092"/>
    <w:rsid w:val="00602835"/>
    <w:rsid w:val="0061500A"/>
    <w:rsid w:val="006250ED"/>
    <w:rsid w:val="00634365"/>
    <w:rsid w:val="0064064B"/>
    <w:rsid w:val="00643AD4"/>
    <w:rsid w:val="00644DCC"/>
    <w:rsid w:val="00653EDF"/>
    <w:rsid w:val="006558DC"/>
    <w:rsid w:val="0067175E"/>
    <w:rsid w:val="00671A6D"/>
    <w:rsid w:val="00685ACC"/>
    <w:rsid w:val="006947A8"/>
    <w:rsid w:val="00697426"/>
    <w:rsid w:val="006A15EF"/>
    <w:rsid w:val="006A7A25"/>
    <w:rsid w:val="006B05ED"/>
    <w:rsid w:val="006C1181"/>
    <w:rsid w:val="006C3F12"/>
    <w:rsid w:val="006C7EB1"/>
    <w:rsid w:val="006D0FE2"/>
    <w:rsid w:val="006D7659"/>
    <w:rsid w:val="006D7A4B"/>
    <w:rsid w:val="006E1A89"/>
    <w:rsid w:val="006E62B4"/>
    <w:rsid w:val="006E6436"/>
    <w:rsid w:val="006E7364"/>
    <w:rsid w:val="006E75F3"/>
    <w:rsid w:val="006F7282"/>
    <w:rsid w:val="00720664"/>
    <w:rsid w:val="007209DC"/>
    <w:rsid w:val="00724B25"/>
    <w:rsid w:val="0072741F"/>
    <w:rsid w:val="00727507"/>
    <w:rsid w:val="007447F9"/>
    <w:rsid w:val="00747CFF"/>
    <w:rsid w:val="00753E2D"/>
    <w:rsid w:val="00754904"/>
    <w:rsid w:val="00756A65"/>
    <w:rsid w:val="00764D65"/>
    <w:rsid w:val="007746B2"/>
    <w:rsid w:val="00775110"/>
    <w:rsid w:val="007770B7"/>
    <w:rsid w:val="007774D3"/>
    <w:rsid w:val="00780A86"/>
    <w:rsid w:val="00782DC5"/>
    <w:rsid w:val="007835B2"/>
    <w:rsid w:val="00787547"/>
    <w:rsid w:val="0079206C"/>
    <w:rsid w:val="007A219F"/>
    <w:rsid w:val="007A3C98"/>
    <w:rsid w:val="007B0EF1"/>
    <w:rsid w:val="007B143E"/>
    <w:rsid w:val="007B552B"/>
    <w:rsid w:val="007B7C95"/>
    <w:rsid w:val="007C08F6"/>
    <w:rsid w:val="007C291F"/>
    <w:rsid w:val="007D2697"/>
    <w:rsid w:val="007D6864"/>
    <w:rsid w:val="007E26F7"/>
    <w:rsid w:val="007F23CC"/>
    <w:rsid w:val="007F48D4"/>
    <w:rsid w:val="007F56BF"/>
    <w:rsid w:val="007F6D29"/>
    <w:rsid w:val="007F7D81"/>
    <w:rsid w:val="00803E1F"/>
    <w:rsid w:val="00813A28"/>
    <w:rsid w:val="00836243"/>
    <w:rsid w:val="00837140"/>
    <w:rsid w:val="0084021B"/>
    <w:rsid w:val="008448E5"/>
    <w:rsid w:val="00844A6E"/>
    <w:rsid w:val="00845EAC"/>
    <w:rsid w:val="00852DEC"/>
    <w:rsid w:val="00853695"/>
    <w:rsid w:val="00860BBB"/>
    <w:rsid w:val="008623E6"/>
    <w:rsid w:val="008633BA"/>
    <w:rsid w:val="00867F0B"/>
    <w:rsid w:val="008742B3"/>
    <w:rsid w:val="00874493"/>
    <w:rsid w:val="0088025A"/>
    <w:rsid w:val="00891016"/>
    <w:rsid w:val="00893482"/>
    <w:rsid w:val="0089791F"/>
    <w:rsid w:val="008A13A3"/>
    <w:rsid w:val="008A53B7"/>
    <w:rsid w:val="008B7726"/>
    <w:rsid w:val="008D7C59"/>
    <w:rsid w:val="008E1345"/>
    <w:rsid w:val="008E4811"/>
    <w:rsid w:val="008E7275"/>
    <w:rsid w:val="008F26FD"/>
    <w:rsid w:val="008F3576"/>
    <w:rsid w:val="008F5336"/>
    <w:rsid w:val="00905418"/>
    <w:rsid w:val="00907196"/>
    <w:rsid w:val="00913DED"/>
    <w:rsid w:val="00924483"/>
    <w:rsid w:val="00924B8D"/>
    <w:rsid w:val="009260BC"/>
    <w:rsid w:val="0095258A"/>
    <w:rsid w:val="00954DBE"/>
    <w:rsid w:val="00962A81"/>
    <w:rsid w:val="009668AF"/>
    <w:rsid w:val="0096713F"/>
    <w:rsid w:val="00974BA4"/>
    <w:rsid w:val="009752B3"/>
    <w:rsid w:val="00977797"/>
    <w:rsid w:val="00980090"/>
    <w:rsid w:val="009A0F1D"/>
    <w:rsid w:val="009A2773"/>
    <w:rsid w:val="009B312B"/>
    <w:rsid w:val="009D2E2B"/>
    <w:rsid w:val="009D4E94"/>
    <w:rsid w:val="009E343D"/>
    <w:rsid w:val="009E59B7"/>
    <w:rsid w:val="009F0602"/>
    <w:rsid w:val="009F0AA1"/>
    <w:rsid w:val="009F41AC"/>
    <w:rsid w:val="009F59A6"/>
    <w:rsid w:val="009F64F9"/>
    <w:rsid w:val="00A06F7D"/>
    <w:rsid w:val="00A11775"/>
    <w:rsid w:val="00A15BDE"/>
    <w:rsid w:val="00A1608C"/>
    <w:rsid w:val="00A1716F"/>
    <w:rsid w:val="00A25CFB"/>
    <w:rsid w:val="00A336C6"/>
    <w:rsid w:val="00A34A45"/>
    <w:rsid w:val="00A41500"/>
    <w:rsid w:val="00A458EC"/>
    <w:rsid w:val="00A46BB2"/>
    <w:rsid w:val="00A47D87"/>
    <w:rsid w:val="00A50EB2"/>
    <w:rsid w:val="00A605EE"/>
    <w:rsid w:val="00A613D1"/>
    <w:rsid w:val="00A65BB0"/>
    <w:rsid w:val="00A717B8"/>
    <w:rsid w:val="00A74A64"/>
    <w:rsid w:val="00A77947"/>
    <w:rsid w:val="00A83597"/>
    <w:rsid w:val="00A84844"/>
    <w:rsid w:val="00A96EE0"/>
    <w:rsid w:val="00AA23E1"/>
    <w:rsid w:val="00AA4DBC"/>
    <w:rsid w:val="00AC549D"/>
    <w:rsid w:val="00AC5D06"/>
    <w:rsid w:val="00AE225C"/>
    <w:rsid w:val="00B070AD"/>
    <w:rsid w:val="00B11570"/>
    <w:rsid w:val="00B1527B"/>
    <w:rsid w:val="00B16C27"/>
    <w:rsid w:val="00B2203B"/>
    <w:rsid w:val="00B24A6A"/>
    <w:rsid w:val="00B24D9B"/>
    <w:rsid w:val="00B2619C"/>
    <w:rsid w:val="00B30877"/>
    <w:rsid w:val="00B32108"/>
    <w:rsid w:val="00B3289E"/>
    <w:rsid w:val="00B32BAF"/>
    <w:rsid w:val="00B33B89"/>
    <w:rsid w:val="00B457CF"/>
    <w:rsid w:val="00B512C2"/>
    <w:rsid w:val="00B55955"/>
    <w:rsid w:val="00B62E9D"/>
    <w:rsid w:val="00B71F01"/>
    <w:rsid w:val="00B901E5"/>
    <w:rsid w:val="00B95725"/>
    <w:rsid w:val="00BA24BF"/>
    <w:rsid w:val="00BA3F4F"/>
    <w:rsid w:val="00BA70D9"/>
    <w:rsid w:val="00BB084C"/>
    <w:rsid w:val="00BB14B7"/>
    <w:rsid w:val="00BB3DEA"/>
    <w:rsid w:val="00BC4FD9"/>
    <w:rsid w:val="00BC628E"/>
    <w:rsid w:val="00BD3C55"/>
    <w:rsid w:val="00BD66AF"/>
    <w:rsid w:val="00BF262E"/>
    <w:rsid w:val="00BF3DDC"/>
    <w:rsid w:val="00C05A58"/>
    <w:rsid w:val="00C076B0"/>
    <w:rsid w:val="00C130E1"/>
    <w:rsid w:val="00C21394"/>
    <w:rsid w:val="00C260FC"/>
    <w:rsid w:val="00C44F2E"/>
    <w:rsid w:val="00C4568D"/>
    <w:rsid w:val="00C5787B"/>
    <w:rsid w:val="00C669C1"/>
    <w:rsid w:val="00C71635"/>
    <w:rsid w:val="00C75D00"/>
    <w:rsid w:val="00C85879"/>
    <w:rsid w:val="00C86A23"/>
    <w:rsid w:val="00C87FEC"/>
    <w:rsid w:val="00C96116"/>
    <w:rsid w:val="00CA37FA"/>
    <w:rsid w:val="00CA58FB"/>
    <w:rsid w:val="00CB65E4"/>
    <w:rsid w:val="00CC096D"/>
    <w:rsid w:val="00CC3ACC"/>
    <w:rsid w:val="00CC7113"/>
    <w:rsid w:val="00CD0D1A"/>
    <w:rsid w:val="00CE3F0E"/>
    <w:rsid w:val="00CF339F"/>
    <w:rsid w:val="00CF346B"/>
    <w:rsid w:val="00CF6A63"/>
    <w:rsid w:val="00D010C0"/>
    <w:rsid w:val="00D01526"/>
    <w:rsid w:val="00D0193A"/>
    <w:rsid w:val="00D122EE"/>
    <w:rsid w:val="00D23A00"/>
    <w:rsid w:val="00D31D50"/>
    <w:rsid w:val="00D3211B"/>
    <w:rsid w:val="00D360BD"/>
    <w:rsid w:val="00D404C0"/>
    <w:rsid w:val="00D43EC1"/>
    <w:rsid w:val="00D4578A"/>
    <w:rsid w:val="00D5158A"/>
    <w:rsid w:val="00D51CC3"/>
    <w:rsid w:val="00D56333"/>
    <w:rsid w:val="00D56694"/>
    <w:rsid w:val="00D65121"/>
    <w:rsid w:val="00D677FA"/>
    <w:rsid w:val="00D67BBC"/>
    <w:rsid w:val="00D9680D"/>
    <w:rsid w:val="00DA0430"/>
    <w:rsid w:val="00DA30AA"/>
    <w:rsid w:val="00DA5AAA"/>
    <w:rsid w:val="00DB3F51"/>
    <w:rsid w:val="00DB570C"/>
    <w:rsid w:val="00DE1A2A"/>
    <w:rsid w:val="00DE42FD"/>
    <w:rsid w:val="00DF44E8"/>
    <w:rsid w:val="00E01A79"/>
    <w:rsid w:val="00E063BA"/>
    <w:rsid w:val="00E07A32"/>
    <w:rsid w:val="00E16519"/>
    <w:rsid w:val="00E272CF"/>
    <w:rsid w:val="00E35072"/>
    <w:rsid w:val="00E43333"/>
    <w:rsid w:val="00E502BC"/>
    <w:rsid w:val="00E639AF"/>
    <w:rsid w:val="00E725E5"/>
    <w:rsid w:val="00E73F14"/>
    <w:rsid w:val="00E854D2"/>
    <w:rsid w:val="00E9088E"/>
    <w:rsid w:val="00E9408F"/>
    <w:rsid w:val="00E94C4A"/>
    <w:rsid w:val="00EA1F51"/>
    <w:rsid w:val="00EA24BE"/>
    <w:rsid w:val="00EB25AF"/>
    <w:rsid w:val="00EB414B"/>
    <w:rsid w:val="00EC35EA"/>
    <w:rsid w:val="00ED2463"/>
    <w:rsid w:val="00ED7E90"/>
    <w:rsid w:val="00ED7EFF"/>
    <w:rsid w:val="00EE6730"/>
    <w:rsid w:val="00EE7444"/>
    <w:rsid w:val="00EF68FD"/>
    <w:rsid w:val="00EF7CE7"/>
    <w:rsid w:val="00F013FB"/>
    <w:rsid w:val="00F01FB6"/>
    <w:rsid w:val="00F12311"/>
    <w:rsid w:val="00F23E2A"/>
    <w:rsid w:val="00F25972"/>
    <w:rsid w:val="00F26641"/>
    <w:rsid w:val="00F3443D"/>
    <w:rsid w:val="00F35613"/>
    <w:rsid w:val="00F359E5"/>
    <w:rsid w:val="00F41357"/>
    <w:rsid w:val="00F4177B"/>
    <w:rsid w:val="00F4207C"/>
    <w:rsid w:val="00F423EB"/>
    <w:rsid w:val="00F61847"/>
    <w:rsid w:val="00F650A6"/>
    <w:rsid w:val="00F661FC"/>
    <w:rsid w:val="00F94CE9"/>
    <w:rsid w:val="00F96175"/>
    <w:rsid w:val="00F97407"/>
    <w:rsid w:val="00FA5B1E"/>
    <w:rsid w:val="00FA5C84"/>
    <w:rsid w:val="00FB1E16"/>
    <w:rsid w:val="00FB28BF"/>
    <w:rsid w:val="00FB311A"/>
    <w:rsid w:val="00FC2349"/>
    <w:rsid w:val="00FC2948"/>
    <w:rsid w:val="00FC552F"/>
    <w:rsid w:val="00FD7047"/>
    <w:rsid w:val="00FE2D37"/>
    <w:rsid w:val="00FE408B"/>
    <w:rsid w:val="00FE6869"/>
    <w:rsid w:val="00FE7172"/>
    <w:rsid w:val="00FF4C9D"/>
    <w:rsid w:val="00FF6EF6"/>
    <w:rsid w:val="0158128D"/>
    <w:rsid w:val="016156DD"/>
    <w:rsid w:val="023D209B"/>
    <w:rsid w:val="02A07707"/>
    <w:rsid w:val="03181948"/>
    <w:rsid w:val="03AD7D14"/>
    <w:rsid w:val="03C43166"/>
    <w:rsid w:val="04B62470"/>
    <w:rsid w:val="04CE1B97"/>
    <w:rsid w:val="04D63997"/>
    <w:rsid w:val="04F13F6D"/>
    <w:rsid w:val="065E1A13"/>
    <w:rsid w:val="06834695"/>
    <w:rsid w:val="076A3AAD"/>
    <w:rsid w:val="0772016D"/>
    <w:rsid w:val="08C90234"/>
    <w:rsid w:val="09502F83"/>
    <w:rsid w:val="0B4E1717"/>
    <w:rsid w:val="0C120997"/>
    <w:rsid w:val="0D4D5469"/>
    <w:rsid w:val="0D7E4F8D"/>
    <w:rsid w:val="0DC3019B"/>
    <w:rsid w:val="0E0A626A"/>
    <w:rsid w:val="0E0D54B2"/>
    <w:rsid w:val="0E9B4C74"/>
    <w:rsid w:val="0F2B685C"/>
    <w:rsid w:val="10036F74"/>
    <w:rsid w:val="10077D66"/>
    <w:rsid w:val="102E1B18"/>
    <w:rsid w:val="10E113CC"/>
    <w:rsid w:val="11064F20"/>
    <w:rsid w:val="11204D8A"/>
    <w:rsid w:val="11862732"/>
    <w:rsid w:val="13427DB4"/>
    <w:rsid w:val="158A489E"/>
    <w:rsid w:val="15C04CA3"/>
    <w:rsid w:val="16126B23"/>
    <w:rsid w:val="16197120"/>
    <w:rsid w:val="16941272"/>
    <w:rsid w:val="16E5581F"/>
    <w:rsid w:val="17BD01A7"/>
    <w:rsid w:val="17F714A2"/>
    <w:rsid w:val="19F52076"/>
    <w:rsid w:val="1B7318C4"/>
    <w:rsid w:val="1BD25DE9"/>
    <w:rsid w:val="1CCC554A"/>
    <w:rsid w:val="1CE80B04"/>
    <w:rsid w:val="1DC1279E"/>
    <w:rsid w:val="1E3A1388"/>
    <w:rsid w:val="1E8B20DD"/>
    <w:rsid w:val="1EBB180C"/>
    <w:rsid w:val="20092A7C"/>
    <w:rsid w:val="206964C1"/>
    <w:rsid w:val="21A92F05"/>
    <w:rsid w:val="21F3463F"/>
    <w:rsid w:val="221A1EFC"/>
    <w:rsid w:val="231C4F16"/>
    <w:rsid w:val="233F03CD"/>
    <w:rsid w:val="23654C28"/>
    <w:rsid w:val="236A3441"/>
    <w:rsid w:val="239C706C"/>
    <w:rsid w:val="2439610C"/>
    <w:rsid w:val="24B873E2"/>
    <w:rsid w:val="25B310C3"/>
    <w:rsid w:val="2653513C"/>
    <w:rsid w:val="27B24278"/>
    <w:rsid w:val="27C648BA"/>
    <w:rsid w:val="27E25126"/>
    <w:rsid w:val="28F75D82"/>
    <w:rsid w:val="2A3B4A21"/>
    <w:rsid w:val="2A8F0F21"/>
    <w:rsid w:val="2AB275D4"/>
    <w:rsid w:val="2B5B0D24"/>
    <w:rsid w:val="2BBB258B"/>
    <w:rsid w:val="2C167BD8"/>
    <w:rsid w:val="2C603BDB"/>
    <w:rsid w:val="2CA75933"/>
    <w:rsid w:val="2E8A4BF2"/>
    <w:rsid w:val="2EA12EA4"/>
    <w:rsid w:val="2F043E2F"/>
    <w:rsid w:val="2F6519B5"/>
    <w:rsid w:val="304761F3"/>
    <w:rsid w:val="30726F03"/>
    <w:rsid w:val="330116CA"/>
    <w:rsid w:val="342B1616"/>
    <w:rsid w:val="34CB53CF"/>
    <w:rsid w:val="34DF500B"/>
    <w:rsid w:val="3506618D"/>
    <w:rsid w:val="35D13555"/>
    <w:rsid w:val="372C40A2"/>
    <w:rsid w:val="37774F8F"/>
    <w:rsid w:val="38213B8C"/>
    <w:rsid w:val="38D2451E"/>
    <w:rsid w:val="39B24909"/>
    <w:rsid w:val="3AF56CBD"/>
    <w:rsid w:val="3B381919"/>
    <w:rsid w:val="3B6E533A"/>
    <w:rsid w:val="3BA8780D"/>
    <w:rsid w:val="3BB33CD6"/>
    <w:rsid w:val="3C640312"/>
    <w:rsid w:val="3C8B4B23"/>
    <w:rsid w:val="3CA63DB3"/>
    <w:rsid w:val="3CE15AF3"/>
    <w:rsid w:val="3CE56FEC"/>
    <w:rsid w:val="3D44732E"/>
    <w:rsid w:val="3DD23377"/>
    <w:rsid w:val="3DE975AE"/>
    <w:rsid w:val="3E8514B8"/>
    <w:rsid w:val="3F50797F"/>
    <w:rsid w:val="4013332C"/>
    <w:rsid w:val="40614375"/>
    <w:rsid w:val="42E265D8"/>
    <w:rsid w:val="43291B47"/>
    <w:rsid w:val="435E3EE6"/>
    <w:rsid w:val="436F39FE"/>
    <w:rsid w:val="44395BA8"/>
    <w:rsid w:val="443E4D3F"/>
    <w:rsid w:val="44E86854"/>
    <w:rsid w:val="44E90964"/>
    <w:rsid w:val="452F1562"/>
    <w:rsid w:val="45337090"/>
    <w:rsid w:val="45AF1250"/>
    <w:rsid w:val="472739AC"/>
    <w:rsid w:val="478B2F8A"/>
    <w:rsid w:val="480C2A3F"/>
    <w:rsid w:val="48E80B6D"/>
    <w:rsid w:val="496864A9"/>
    <w:rsid w:val="49FB423D"/>
    <w:rsid w:val="4A2C6DF4"/>
    <w:rsid w:val="4AE271AB"/>
    <w:rsid w:val="4AE729B3"/>
    <w:rsid w:val="4AF21DF1"/>
    <w:rsid w:val="4BE8784A"/>
    <w:rsid w:val="4DDE061F"/>
    <w:rsid w:val="4EDB6469"/>
    <w:rsid w:val="4F6C3D25"/>
    <w:rsid w:val="4FD65F92"/>
    <w:rsid w:val="4FFF20AF"/>
    <w:rsid w:val="4FFF3D42"/>
    <w:rsid w:val="50017590"/>
    <w:rsid w:val="50175D54"/>
    <w:rsid w:val="503674CB"/>
    <w:rsid w:val="50474D30"/>
    <w:rsid w:val="504B20C6"/>
    <w:rsid w:val="505F1E90"/>
    <w:rsid w:val="50A856FF"/>
    <w:rsid w:val="50F43851"/>
    <w:rsid w:val="50FF5CA7"/>
    <w:rsid w:val="51434FCA"/>
    <w:rsid w:val="52233FEF"/>
    <w:rsid w:val="522C1FC3"/>
    <w:rsid w:val="525A0B9F"/>
    <w:rsid w:val="54045E8F"/>
    <w:rsid w:val="555F7804"/>
    <w:rsid w:val="5578104C"/>
    <w:rsid w:val="55791BB1"/>
    <w:rsid w:val="558373E0"/>
    <w:rsid w:val="55E80B70"/>
    <w:rsid w:val="5612577F"/>
    <w:rsid w:val="5748483A"/>
    <w:rsid w:val="58AE4B70"/>
    <w:rsid w:val="58EF1A56"/>
    <w:rsid w:val="595A72DD"/>
    <w:rsid w:val="5A1A070F"/>
    <w:rsid w:val="5A7F3CF8"/>
    <w:rsid w:val="5BC76AA3"/>
    <w:rsid w:val="5C321615"/>
    <w:rsid w:val="5CB2242D"/>
    <w:rsid w:val="5E9D190F"/>
    <w:rsid w:val="5E9E462D"/>
    <w:rsid w:val="6099085E"/>
    <w:rsid w:val="618F0B83"/>
    <w:rsid w:val="61A90D29"/>
    <w:rsid w:val="61F3502B"/>
    <w:rsid w:val="634D070F"/>
    <w:rsid w:val="638D3007"/>
    <w:rsid w:val="64CC4ABD"/>
    <w:rsid w:val="653C7C6A"/>
    <w:rsid w:val="6587023B"/>
    <w:rsid w:val="679A21EC"/>
    <w:rsid w:val="679D378F"/>
    <w:rsid w:val="67B063A7"/>
    <w:rsid w:val="67DC5256"/>
    <w:rsid w:val="681A459B"/>
    <w:rsid w:val="683B77F3"/>
    <w:rsid w:val="6981309A"/>
    <w:rsid w:val="69A4401C"/>
    <w:rsid w:val="6A97799E"/>
    <w:rsid w:val="6AAD1330"/>
    <w:rsid w:val="6B2E30B1"/>
    <w:rsid w:val="6C4B013B"/>
    <w:rsid w:val="6D6D0C0A"/>
    <w:rsid w:val="6D8C31AF"/>
    <w:rsid w:val="6F8B7727"/>
    <w:rsid w:val="701D4404"/>
    <w:rsid w:val="70501714"/>
    <w:rsid w:val="70E16F74"/>
    <w:rsid w:val="715F6AFF"/>
    <w:rsid w:val="733D43F2"/>
    <w:rsid w:val="74DA28B2"/>
    <w:rsid w:val="75136800"/>
    <w:rsid w:val="756C43FE"/>
    <w:rsid w:val="75857C58"/>
    <w:rsid w:val="777817A4"/>
    <w:rsid w:val="77F944EF"/>
    <w:rsid w:val="78311200"/>
    <w:rsid w:val="78874D6A"/>
    <w:rsid w:val="78F2102B"/>
    <w:rsid w:val="793E0948"/>
    <w:rsid w:val="7A5C5D83"/>
    <w:rsid w:val="7A632E14"/>
    <w:rsid w:val="7A6C2356"/>
    <w:rsid w:val="7AA30CA1"/>
    <w:rsid w:val="7AEF635E"/>
    <w:rsid w:val="7B6B0862"/>
    <w:rsid w:val="7BFC1A20"/>
    <w:rsid w:val="7C562E0E"/>
    <w:rsid w:val="7C6B2214"/>
    <w:rsid w:val="7CD11B1B"/>
    <w:rsid w:val="7D0F5BDE"/>
    <w:rsid w:val="7D9951E9"/>
    <w:rsid w:val="7EBB576E"/>
    <w:rsid w:val="7ED325B7"/>
    <w:rsid w:val="7F611370"/>
    <w:rsid w:val="7F7B15A4"/>
    <w:rsid w:val="7FCE5E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iPriority="99" w:semiHidden="0"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nhideWhenUsed="0" w:uiPriority="99" w:semiHidden="0" w:name="HTML Acronym"/>
    <w:lsdException w:uiPriority="99"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46"/>
    <w:qFormat/>
    <w:uiPriority w:val="99"/>
    <w:pPr>
      <w:keepNext/>
      <w:keepLines/>
      <w:widowControl w:val="0"/>
      <w:adjustRightInd/>
      <w:snapToGrid/>
      <w:spacing w:before="480" w:after="0" w:line="268" w:lineRule="auto"/>
      <w:outlineLvl w:val="0"/>
    </w:pPr>
    <w:rPr>
      <w:rFonts w:ascii="Cambria" w:hAnsi="Cambria" w:eastAsia="Cambria" w:cs="Times New Roman"/>
      <w:b/>
      <w:color w:val="365F91"/>
      <w:sz w:val="28"/>
      <w:szCs w:val="28"/>
    </w:rPr>
  </w:style>
  <w:style w:type="paragraph" w:styleId="4">
    <w:name w:val="heading 2"/>
    <w:basedOn w:val="1"/>
    <w:next w:val="1"/>
    <w:link w:val="47"/>
    <w:qFormat/>
    <w:uiPriority w:val="0"/>
    <w:pPr>
      <w:keepNext/>
      <w:keepLines/>
      <w:widowControl w:val="0"/>
      <w:adjustRightInd/>
      <w:snapToGrid/>
      <w:spacing w:before="200" w:after="0" w:line="268" w:lineRule="auto"/>
      <w:outlineLvl w:val="1"/>
    </w:pPr>
    <w:rPr>
      <w:rFonts w:ascii="Arial" w:hAnsi="Arial" w:eastAsia="黑体" w:cs="Times New Roman"/>
      <w:b/>
      <w:sz w:val="32"/>
      <w:szCs w:val="32"/>
    </w:rPr>
  </w:style>
  <w:style w:type="paragraph" w:styleId="5">
    <w:name w:val="heading 3"/>
    <w:basedOn w:val="1"/>
    <w:next w:val="1"/>
    <w:link w:val="48"/>
    <w:qFormat/>
    <w:uiPriority w:val="0"/>
    <w:pPr>
      <w:keepNext/>
      <w:keepLines/>
      <w:widowControl w:val="0"/>
      <w:adjustRightInd/>
      <w:snapToGrid/>
      <w:spacing w:before="200" w:after="0" w:line="268" w:lineRule="auto"/>
      <w:outlineLvl w:val="2"/>
    </w:pPr>
    <w:rPr>
      <w:rFonts w:ascii="Cambria" w:hAnsi="Cambria" w:eastAsia="Cambria" w:cs="Times New Roman"/>
      <w:b/>
      <w:color w:val="4F81BD"/>
    </w:rPr>
  </w:style>
  <w:style w:type="paragraph" w:styleId="6">
    <w:name w:val="heading 4"/>
    <w:basedOn w:val="1"/>
    <w:next w:val="1"/>
    <w:link w:val="49"/>
    <w:qFormat/>
    <w:uiPriority w:val="99"/>
    <w:pPr>
      <w:keepNext/>
      <w:keepLines/>
      <w:widowControl w:val="0"/>
      <w:adjustRightInd/>
      <w:snapToGrid/>
      <w:spacing w:after="0" w:line="360" w:lineRule="auto"/>
      <w:jc w:val="both"/>
      <w:outlineLvl w:val="3"/>
    </w:pPr>
    <w:rPr>
      <w:rFonts w:ascii="Arial" w:hAnsi="Arial" w:eastAsia="宋体" w:cs="Times New Roman"/>
      <w:b/>
      <w:bCs/>
      <w:kern w:val="2"/>
      <w:sz w:val="21"/>
      <w:szCs w:val="21"/>
    </w:rPr>
  </w:style>
  <w:style w:type="paragraph" w:styleId="7">
    <w:name w:val="heading 5"/>
    <w:basedOn w:val="1"/>
    <w:next w:val="1"/>
    <w:link w:val="50"/>
    <w:qFormat/>
    <w:uiPriority w:val="0"/>
    <w:pPr>
      <w:keepNext/>
      <w:keepLines/>
      <w:widowControl w:val="0"/>
      <w:adjustRightInd/>
      <w:snapToGrid/>
      <w:spacing w:before="200" w:after="0" w:line="268" w:lineRule="auto"/>
      <w:outlineLvl w:val="4"/>
    </w:pPr>
    <w:rPr>
      <w:rFonts w:ascii="Cambria" w:hAnsi="Cambria" w:eastAsia="Cambria" w:cs="Times New Roman"/>
      <w:color w:val="243F6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1"/>
    <w:next w:val="1"/>
    <w:qFormat/>
    <w:uiPriority w:val="0"/>
    <w:pPr>
      <w:widowControl w:val="0"/>
      <w:autoSpaceDE w:val="0"/>
      <w:autoSpaceDN w:val="0"/>
      <w:snapToGrid/>
      <w:spacing w:before="100" w:beforeAutospacing="1" w:line="268" w:lineRule="auto"/>
    </w:pPr>
    <w:rPr>
      <w:rFonts w:hint="eastAsia" w:ascii="宋体" w:hAnsi="宋体" w:eastAsia="宋体" w:cs="Times New Roman"/>
      <w:color w:val="000000"/>
      <w:sz w:val="24"/>
      <w:szCs w:val="24"/>
    </w:rPr>
  </w:style>
  <w:style w:type="paragraph" w:styleId="8">
    <w:name w:val="annotation text"/>
    <w:basedOn w:val="1"/>
    <w:link w:val="71"/>
    <w:qFormat/>
    <w:uiPriority w:val="0"/>
    <w:pPr>
      <w:widowControl w:val="0"/>
      <w:adjustRightInd/>
      <w:snapToGrid/>
      <w:spacing w:after="0"/>
    </w:pPr>
    <w:rPr>
      <w:rFonts w:ascii="Times New Roman" w:hAnsi="Times New Roman" w:eastAsia="宋体" w:cs="Times New Roman"/>
      <w:kern w:val="2"/>
      <w:sz w:val="21"/>
      <w:szCs w:val="21"/>
    </w:rPr>
  </w:style>
  <w:style w:type="paragraph" w:styleId="9">
    <w:name w:val="Body Text"/>
    <w:basedOn w:val="1"/>
    <w:link w:val="53"/>
    <w:qFormat/>
    <w:uiPriority w:val="0"/>
    <w:pPr>
      <w:widowControl w:val="0"/>
      <w:adjustRightInd/>
      <w:snapToGrid/>
      <w:spacing w:after="120"/>
      <w:jc w:val="both"/>
    </w:pPr>
    <w:rPr>
      <w:rFonts w:ascii="Calibri" w:hAnsi="Calibri" w:eastAsia="宋体" w:cs="Times New Roman"/>
      <w:kern w:val="2"/>
      <w:sz w:val="21"/>
      <w:szCs w:val="24"/>
    </w:rPr>
  </w:style>
  <w:style w:type="paragraph" w:styleId="10">
    <w:name w:val="Body Text Indent"/>
    <w:basedOn w:val="1"/>
    <w:link w:val="107"/>
    <w:qFormat/>
    <w:uiPriority w:val="0"/>
    <w:pPr>
      <w:widowControl w:val="0"/>
      <w:adjustRightInd/>
      <w:snapToGrid/>
      <w:spacing w:after="120"/>
      <w:ind w:left="420" w:leftChars="200"/>
      <w:jc w:val="both"/>
    </w:pPr>
    <w:rPr>
      <w:rFonts w:ascii="Times New Roman" w:hAnsi="Times New Roman" w:eastAsia="宋体" w:cs="Times New Roman"/>
      <w:kern w:val="2"/>
      <w:sz w:val="21"/>
      <w:szCs w:val="21"/>
    </w:rPr>
  </w:style>
  <w:style w:type="paragraph" w:styleId="11">
    <w:name w:val="toc 3"/>
    <w:basedOn w:val="1"/>
    <w:next w:val="1"/>
    <w:qFormat/>
    <w:uiPriority w:val="39"/>
    <w:pPr>
      <w:widowControl w:val="0"/>
      <w:adjustRightInd/>
      <w:snapToGrid/>
      <w:spacing w:after="0"/>
      <w:ind w:left="840" w:leftChars="400"/>
      <w:jc w:val="both"/>
    </w:pPr>
    <w:rPr>
      <w:rFonts w:ascii="Times New Roman" w:hAnsi="Times New Roman" w:eastAsia="宋体" w:cs="Times New Roman"/>
      <w:kern w:val="2"/>
      <w:sz w:val="21"/>
      <w:szCs w:val="21"/>
    </w:rPr>
  </w:style>
  <w:style w:type="paragraph" w:styleId="12">
    <w:name w:val="Plain Text"/>
    <w:basedOn w:val="1"/>
    <w:next w:val="13"/>
    <w:link w:val="54"/>
    <w:qFormat/>
    <w:uiPriority w:val="0"/>
    <w:pPr>
      <w:adjustRightInd/>
      <w:snapToGrid/>
      <w:spacing w:before="100" w:beforeAutospacing="1" w:line="268" w:lineRule="auto"/>
    </w:pPr>
    <w:rPr>
      <w:rFonts w:hint="eastAsia" w:ascii="宋体" w:hAnsi="Courier New" w:eastAsia="仿宋" w:cs="Times New Roman"/>
      <w:sz w:val="20"/>
      <w:szCs w:val="20"/>
    </w:rPr>
  </w:style>
  <w:style w:type="paragraph" w:styleId="13">
    <w:name w:val="index 7"/>
    <w:basedOn w:val="1"/>
    <w:next w:val="1"/>
    <w:unhideWhenUsed/>
    <w:qFormat/>
    <w:uiPriority w:val="99"/>
    <w:pPr>
      <w:ind w:left="1200" w:leftChars="1200"/>
    </w:pPr>
  </w:style>
  <w:style w:type="paragraph" w:styleId="14">
    <w:name w:val="Body Text Indent 2"/>
    <w:basedOn w:val="1"/>
    <w:link w:val="72"/>
    <w:qFormat/>
    <w:uiPriority w:val="0"/>
    <w:pPr>
      <w:widowControl w:val="0"/>
      <w:adjustRightInd/>
      <w:snapToGrid/>
      <w:spacing w:after="0" w:line="500" w:lineRule="exact"/>
      <w:ind w:firstLine="420" w:firstLineChars="200"/>
      <w:jc w:val="both"/>
    </w:pPr>
    <w:rPr>
      <w:rFonts w:ascii="Calibri" w:hAnsi="Calibri" w:eastAsia="宋体" w:cs="Times New Roman"/>
      <w:sz w:val="24"/>
      <w:szCs w:val="21"/>
    </w:rPr>
  </w:style>
  <w:style w:type="paragraph" w:styleId="15">
    <w:name w:val="Balloon Text"/>
    <w:basedOn w:val="1"/>
    <w:link w:val="56"/>
    <w:qFormat/>
    <w:uiPriority w:val="99"/>
    <w:pPr>
      <w:widowControl w:val="0"/>
      <w:adjustRightInd/>
      <w:snapToGrid/>
      <w:spacing w:after="0"/>
      <w:jc w:val="both"/>
    </w:pPr>
    <w:rPr>
      <w:rFonts w:ascii="Calibri" w:hAnsi="Calibri" w:eastAsia="宋体" w:cs="Times New Roman"/>
      <w:kern w:val="2"/>
      <w:sz w:val="18"/>
      <w:szCs w:val="24"/>
    </w:rPr>
  </w:style>
  <w:style w:type="paragraph" w:styleId="16">
    <w:name w:val="footer"/>
    <w:basedOn w:val="1"/>
    <w:link w:val="45"/>
    <w:unhideWhenUsed/>
    <w:qFormat/>
    <w:uiPriority w:val="99"/>
    <w:pPr>
      <w:tabs>
        <w:tab w:val="center" w:pos="4153"/>
        <w:tab w:val="right" w:pos="8306"/>
      </w:tabs>
    </w:pPr>
    <w:rPr>
      <w:sz w:val="18"/>
      <w:szCs w:val="18"/>
    </w:rPr>
  </w:style>
  <w:style w:type="paragraph" w:styleId="17">
    <w:name w:val="envelope return"/>
    <w:basedOn w:val="1"/>
    <w:unhideWhenUsed/>
    <w:qFormat/>
    <w:uiPriority w:val="99"/>
    <w:pPr>
      <w:snapToGrid w:val="0"/>
    </w:pPr>
    <w:rPr>
      <w:rFonts w:ascii="等线 Light" w:hAnsi="等线 Light" w:eastAsia="等线 Light" w:cs="Times New Roman"/>
    </w:rPr>
  </w:style>
  <w:style w:type="paragraph" w:styleId="18">
    <w:name w:val="header"/>
    <w:basedOn w:val="1"/>
    <w:link w:val="44"/>
    <w:unhideWhenUsed/>
    <w:qFormat/>
    <w:uiPriority w:val="99"/>
    <w:pPr>
      <w:pBdr>
        <w:bottom w:val="single" w:color="auto" w:sz="6" w:space="1"/>
      </w:pBdr>
      <w:tabs>
        <w:tab w:val="center" w:pos="4153"/>
        <w:tab w:val="right" w:pos="8306"/>
      </w:tabs>
      <w:jc w:val="center"/>
    </w:pPr>
    <w:rPr>
      <w:sz w:val="18"/>
      <w:szCs w:val="18"/>
    </w:rPr>
  </w:style>
  <w:style w:type="paragraph" w:styleId="19">
    <w:name w:val="toc 1"/>
    <w:basedOn w:val="1"/>
    <w:next w:val="1"/>
    <w:qFormat/>
    <w:uiPriority w:val="99"/>
    <w:pPr>
      <w:adjustRightInd/>
      <w:snapToGrid/>
      <w:spacing w:before="120" w:after="120" w:line="268" w:lineRule="auto"/>
    </w:pPr>
    <w:rPr>
      <w:rFonts w:ascii="Calibri" w:hAnsi="Calibri" w:eastAsia="宋体" w:cs="Times New Roman"/>
      <w:b/>
      <w:caps/>
    </w:rPr>
  </w:style>
  <w:style w:type="paragraph" w:styleId="20">
    <w:name w:val="toc 2"/>
    <w:basedOn w:val="1"/>
    <w:next w:val="1"/>
    <w:qFormat/>
    <w:uiPriority w:val="99"/>
    <w:pPr>
      <w:widowControl w:val="0"/>
      <w:adjustRightInd/>
      <w:snapToGrid/>
      <w:spacing w:after="0"/>
      <w:ind w:left="420" w:leftChars="200"/>
      <w:jc w:val="both"/>
    </w:pPr>
    <w:rPr>
      <w:rFonts w:ascii="Times New Roman" w:hAnsi="Times New Roman" w:eastAsia="宋体" w:cs="Times New Roman"/>
      <w:kern w:val="2"/>
      <w:sz w:val="21"/>
      <w:szCs w:val="21"/>
    </w:rPr>
  </w:style>
  <w:style w:type="paragraph" w:styleId="21">
    <w:name w:val="Body Text 2"/>
    <w:basedOn w:val="1"/>
    <w:next w:val="9"/>
    <w:qFormat/>
    <w:uiPriority w:val="0"/>
    <w:pPr>
      <w:spacing w:after="120" w:line="480" w:lineRule="auto"/>
    </w:pPr>
  </w:style>
  <w:style w:type="paragraph" w:styleId="22">
    <w:name w:val="Message Header"/>
    <w:basedOn w:val="1"/>
    <w:next w:val="1"/>
    <w:link w:val="51"/>
    <w:unhideWhenUsed/>
    <w:qFormat/>
    <w:uiPriority w:val="99"/>
    <w:pPr>
      <w:widowControl w:val="0"/>
      <w:pBdr>
        <w:top w:val="single" w:color="auto" w:sz="6" w:space="1"/>
        <w:left w:val="single" w:color="auto" w:sz="6" w:space="1"/>
        <w:bottom w:val="single" w:color="auto" w:sz="6" w:space="1"/>
        <w:right w:val="single" w:color="auto" w:sz="6" w:space="1"/>
      </w:pBdr>
      <w:shd w:val="pct20" w:color="auto" w:fill="auto"/>
      <w:adjustRightInd/>
      <w:snapToGrid/>
      <w:spacing w:after="0"/>
      <w:ind w:left="1080" w:leftChars="500" w:hanging="1080" w:hangingChars="500"/>
      <w:jc w:val="both"/>
    </w:pPr>
    <w:rPr>
      <w:rFonts w:ascii="Cambria" w:hAnsi="Cambria" w:eastAsia="宋体" w:cs="Times New Roman"/>
      <w:kern w:val="2"/>
      <w:sz w:val="24"/>
      <w:szCs w:val="24"/>
    </w:rPr>
  </w:style>
  <w:style w:type="paragraph" w:styleId="23">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24">
    <w:name w:val="annotation subject"/>
    <w:basedOn w:val="8"/>
    <w:next w:val="8"/>
    <w:link w:val="57"/>
    <w:qFormat/>
    <w:uiPriority w:val="0"/>
    <w:rPr>
      <w:rFonts w:ascii="Calibri" w:hAnsi="Calibri"/>
      <w:b/>
      <w:bCs/>
      <w:szCs w:val="24"/>
    </w:rPr>
  </w:style>
  <w:style w:type="paragraph" w:styleId="25">
    <w:name w:val="Body Text First Indent"/>
    <w:basedOn w:val="9"/>
    <w:next w:val="26"/>
    <w:link w:val="58"/>
    <w:qFormat/>
    <w:uiPriority w:val="99"/>
    <w:pPr>
      <w:ind w:firstLine="420" w:firstLineChars="100"/>
    </w:pPr>
  </w:style>
  <w:style w:type="paragraph" w:styleId="26">
    <w:name w:val="Body Text First Indent 2"/>
    <w:basedOn w:val="10"/>
    <w:next w:val="1"/>
    <w:link w:val="108"/>
    <w:unhideWhenUsed/>
    <w:qFormat/>
    <w:uiPriority w:val="0"/>
    <w:pPr>
      <w:ind w:firstLine="420" w:firstLineChars="200"/>
    </w:pPr>
  </w:style>
  <w:style w:type="table" w:styleId="28">
    <w:name w:val="Table Grid"/>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bCs/>
    </w:rPr>
  </w:style>
  <w:style w:type="character" w:styleId="31">
    <w:name w:val="page number"/>
    <w:basedOn w:val="29"/>
    <w:qFormat/>
    <w:uiPriority w:val="0"/>
  </w:style>
  <w:style w:type="character" w:styleId="32">
    <w:name w:val="FollowedHyperlink"/>
    <w:basedOn w:val="29"/>
    <w:qFormat/>
    <w:uiPriority w:val="99"/>
    <w:rPr>
      <w:color w:val="666666"/>
      <w:u w:val="none"/>
    </w:rPr>
  </w:style>
  <w:style w:type="character" w:styleId="33">
    <w:name w:val="Emphasis"/>
    <w:basedOn w:val="29"/>
    <w:qFormat/>
    <w:uiPriority w:val="20"/>
  </w:style>
  <w:style w:type="character" w:styleId="34">
    <w:name w:val="HTML Definition"/>
    <w:basedOn w:val="29"/>
    <w:qFormat/>
    <w:uiPriority w:val="99"/>
  </w:style>
  <w:style w:type="character" w:styleId="35">
    <w:name w:val="HTML Typewriter"/>
    <w:basedOn w:val="29"/>
    <w:qFormat/>
    <w:uiPriority w:val="99"/>
    <w:rPr>
      <w:rFonts w:hint="default" w:ascii="monospace" w:hAnsi="monospace" w:eastAsia="monospace" w:cs="monospace"/>
      <w:sz w:val="20"/>
    </w:rPr>
  </w:style>
  <w:style w:type="character" w:styleId="36">
    <w:name w:val="HTML Acronym"/>
    <w:basedOn w:val="29"/>
    <w:qFormat/>
    <w:uiPriority w:val="99"/>
  </w:style>
  <w:style w:type="character" w:styleId="37">
    <w:name w:val="HTML Variable"/>
    <w:basedOn w:val="29"/>
    <w:qFormat/>
    <w:uiPriority w:val="99"/>
  </w:style>
  <w:style w:type="character" w:styleId="38">
    <w:name w:val="Hyperlink"/>
    <w:basedOn w:val="29"/>
    <w:qFormat/>
    <w:uiPriority w:val="99"/>
    <w:rPr>
      <w:color w:val="666666"/>
      <w:u w:val="none"/>
    </w:rPr>
  </w:style>
  <w:style w:type="character" w:styleId="39">
    <w:name w:val="HTML Code"/>
    <w:basedOn w:val="29"/>
    <w:qFormat/>
    <w:uiPriority w:val="99"/>
    <w:rPr>
      <w:rFonts w:ascii="monospace" w:hAnsi="monospace" w:eastAsia="monospace" w:cs="monospace"/>
      <w:sz w:val="20"/>
    </w:rPr>
  </w:style>
  <w:style w:type="character" w:styleId="40">
    <w:name w:val="annotation reference"/>
    <w:qFormat/>
    <w:uiPriority w:val="0"/>
    <w:rPr>
      <w:sz w:val="21"/>
      <w:szCs w:val="21"/>
    </w:rPr>
  </w:style>
  <w:style w:type="character" w:styleId="41">
    <w:name w:val="HTML Cite"/>
    <w:basedOn w:val="29"/>
    <w:qFormat/>
    <w:uiPriority w:val="99"/>
  </w:style>
  <w:style w:type="character" w:styleId="42">
    <w:name w:val="HTML Keyboard"/>
    <w:basedOn w:val="29"/>
    <w:qFormat/>
    <w:uiPriority w:val="99"/>
    <w:rPr>
      <w:rFonts w:hint="default" w:ascii="monospace" w:hAnsi="monospace" w:eastAsia="monospace" w:cs="monospace"/>
      <w:sz w:val="20"/>
    </w:rPr>
  </w:style>
  <w:style w:type="character" w:styleId="43">
    <w:name w:val="HTML Sample"/>
    <w:basedOn w:val="29"/>
    <w:qFormat/>
    <w:uiPriority w:val="99"/>
    <w:rPr>
      <w:rFonts w:hint="default" w:ascii="monospace" w:hAnsi="monospace" w:eastAsia="monospace" w:cs="monospace"/>
    </w:rPr>
  </w:style>
  <w:style w:type="character" w:customStyle="1" w:styleId="44">
    <w:name w:val="页眉 Char"/>
    <w:basedOn w:val="29"/>
    <w:link w:val="18"/>
    <w:qFormat/>
    <w:uiPriority w:val="99"/>
    <w:rPr>
      <w:rFonts w:ascii="Tahoma" w:hAnsi="Tahoma"/>
      <w:sz w:val="18"/>
      <w:szCs w:val="18"/>
    </w:rPr>
  </w:style>
  <w:style w:type="character" w:customStyle="1" w:styleId="45">
    <w:name w:val="页脚 Char"/>
    <w:basedOn w:val="29"/>
    <w:link w:val="16"/>
    <w:qFormat/>
    <w:uiPriority w:val="99"/>
    <w:rPr>
      <w:rFonts w:ascii="Tahoma" w:hAnsi="Tahoma"/>
      <w:sz w:val="18"/>
      <w:szCs w:val="18"/>
    </w:rPr>
  </w:style>
  <w:style w:type="character" w:customStyle="1" w:styleId="46">
    <w:name w:val="标题 1 Char"/>
    <w:basedOn w:val="29"/>
    <w:link w:val="3"/>
    <w:qFormat/>
    <w:uiPriority w:val="99"/>
    <w:rPr>
      <w:rFonts w:ascii="Cambria" w:hAnsi="Cambria" w:eastAsia="Cambria" w:cs="Times New Roman"/>
      <w:b/>
      <w:color w:val="365F91"/>
      <w:sz w:val="28"/>
      <w:szCs w:val="28"/>
    </w:rPr>
  </w:style>
  <w:style w:type="character" w:customStyle="1" w:styleId="47">
    <w:name w:val="标题 2 Char"/>
    <w:basedOn w:val="29"/>
    <w:link w:val="4"/>
    <w:qFormat/>
    <w:uiPriority w:val="0"/>
    <w:rPr>
      <w:rFonts w:ascii="Arial" w:hAnsi="Arial" w:eastAsia="黑体" w:cs="Times New Roman"/>
      <w:b/>
      <w:sz w:val="32"/>
      <w:szCs w:val="32"/>
    </w:rPr>
  </w:style>
  <w:style w:type="character" w:customStyle="1" w:styleId="48">
    <w:name w:val="标题 3 Char"/>
    <w:basedOn w:val="29"/>
    <w:link w:val="5"/>
    <w:qFormat/>
    <w:uiPriority w:val="0"/>
    <w:rPr>
      <w:rFonts w:ascii="Cambria" w:hAnsi="Cambria" w:eastAsia="Cambria" w:cs="Times New Roman"/>
      <w:b/>
      <w:color w:val="4F81BD"/>
    </w:rPr>
  </w:style>
  <w:style w:type="character" w:customStyle="1" w:styleId="49">
    <w:name w:val="标题 4 Char"/>
    <w:basedOn w:val="29"/>
    <w:link w:val="6"/>
    <w:qFormat/>
    <w:uiPriority w:val="99"/>
    <w:rPr>
      <w:rFonts w:ascii="Arial" w:hAnsi="Arial" w:eastAsia="宋体" w:cs="Times New Roman"/>
      <w:b/>
      <w:bCs/>
      <w:kern w:val="2"/>
      <w:sz w:val="21"/>
      <w:szCs w:val="21"/>
    </w:rPr>
  </w:style>
  <w:style w:type="character" w:customStyle="1" w:styleId="50">
    <w:name w:val="标题 5 Char"/>
    <w:basedOn w:val="29"/>
    <w:link w:val="7"/>
    <w:qFormat/>
    <w:uiPriority w:val="0"/>
    <w:rPr>
      <w:rFonts w:ascii="Cambria" w:hAnsi="Cambria" w:eastAsia="Cambria" w:cs="Times New Roman"/>
      <w:color w:val="243F60"/>
    </w:rPr>
  </w:style>
  <w:style w:type="character" w:customStyle="1" w:styleId="51">
    <w:name w:val="信息标题 Char"/>
    <w:basedOn w:val="29"/>
    <w:link w:val="22"/>
    <w:qFormat/>
    <w:uiPriority w:val="99"/>
    <w:rPr>
      <w:rFonts w:ascii="Cambria" w:hAnsi="Cambria" w:eastAsia="宋体" w:cs="Times New Roman"/>
      <w:kern w:val="2"/>
      <w:sz w:val="24"/>
      <w:szCs w:val="24"/>
      <w:shd w:val="pct20" w:color="auto" w:fill="auto"/>
    </w:rPr>
  </w:style>
  <w:style w:type="character" w:customStyle="1" w:styleId="52">
    <w:name w:val="批注文字 Char"/>
    <w:basedOn w:val="29"/>
    <w:qFormat/>
    <w:uiPriority w:val="0"/>
    <w:rPr>
      <w:rFonts w:ascii="Tahoma" w:hAnsi="Tahoma"/>
    </w:rPr>
  </w:style>
  <w:style w:type="character" w:customStyle="1" w:styleId="53">
    <w:name w:val="正文文本 Char"/>
    <w:basedOn w:val="29"/>
    <w:link w:val="9"/>
    <w:qFormat/>
    <w:uiPriority w:val="0"/>
    <w:rPr>
      <w:rFonts w:ascii="Calibri" w:hAnsi="Calibri" w:eastAsia="宋体" w:cs="Times New Roman"/>
      <w:kern w:val="2"/>
      <w:sz w:val="21"/>
      <w:szCs w:val="24"/>
    </w:rPr>
  </w:style>
  <w:style w:type="character" w:customStyle="1" w:styleId="54">
    <w:name w:val="纯文本 Char"/>
    <w:basedOn w:val="29"/>
    <w:link w:val="12"/>
    <w:qFormat/>
    <w:uiPriority w:val="0"/>
    <w:rPr>
      <w:rFonts w:ascii="宋体" w:hAnsi="Courier New" w:eastAsia="仿宋" w:cs="Times New Roman"/>
      <w:sz w:val="20"/>
      <w:szCs w:val="20"/>
    </w:rPr>
  </w:style>
  <w:style w:type="character" w:customStyle="1" w:styleId="55">
    <w:name w:val="正文文本缩进 2 Char"/>
    <w:basedOn w:val="29"/>
    <w:qFormat/>
    <w:uiPriority w:val="99"/>
    <w:rPr>
      <w:rFonts w:ascii="Tahoma" w:hAnsi="Tahoma"/>
    </w:rPr>
  </w:style>
  <w:style w:type="character" w:customStyle="1" w:styleId="56">
    <w:name w:val="批注框文本 Char"/>
    <w:basedOn w:val="29"/>
    <w:link w:val="15"/>
    <w:qFormat/>
    <w:uiPriority w:val="99"/>
    <w:rPr>
      <w:rFonts w:ascii="Calibri" w:hAnsi="Calibri" w:eastAsia="宋体" w:cs="Times New Roman"/>
      <w:kern w:val="2"/>
      <w:sz w:val="18"/>
      <w:szCs w:val="24"/>
    </w:rPr>
  </w:style>
  <w:style w:type="character" w:customStyle="1" w:styleId="57">
    <w:name w:val="批注主题 Char"/>
    <w:basedOn w:val="52"/>
    <w:link w:val="24"/>
    <w:qFormat/>
    <w:uiPriority w:val="0"/>
    <w:rPr>
      <w:rFonts w:ascii="Calibri" w:hAnsi="Calibri" w:eastAsia="宋体" w:cs="Times New Roman"/>
      <w:b/>
      <w:bCs/>
      <w:kern w:val="2"/>
      <w:sz w:val="21"/>
      <w:szCs w:val="24"/>
    </w:rPr>
  </w:style>
  <w:style w:type="character" w:customStyle="1" w:styleId="58">
    <w:name w:val="正文首行缩进 Char"/>
    <w:basedOn w:val="53"/>
    <w:link w:val="25"/>
    <w:qFormat/>
    <w:uiPriority w:val="99"/>
    <w:rPr>
      <w:rFonts w:ascii="Calibri" w:hAnsi="Calibri" w:eastAsia="宋体" w:cs="Times New Roman"/>
      <w:kern w:val="2"/>
      <w:sz w:val="21"/>
      <w:szCs w:val="24"/>
    </w:rPr>
  </w:style>
  <w:style w:type="character" w:customStyle="1" w:styleId="59">
    <w:name w:val="15"/>
    <w:basedOn w:val="29"/>
    <w:qFormat/>
    <w:uiPriority w:val="0"/>
    <w:rPr>
      <w:rFonts w:hint="default" w:ascii="Calibri" w:hAnsi="Calibri" w:cs="Calibri"/>
      <w:color w:val="0000FF"/>
      <w:u w:val="single"/>
    </w:rPr>
  </w:style>
  <w:style w:type="paragraph" w:customStyle="1" w:styleId="60">
    <w:name w:val="正文空2格  1."/>
    <w:basedOn w:val="1"/>
    <w:qFormat/>
    <w:uiPriority w:val="0"/>
    <w:pPr>
      <w:adjustRightInd/>
      <w:snapToGrid/>
      <w:spacing w:before="100" w:beforeAutospacing="1" w:line="268" w:lineRule="auto"/>
      <w:ind w:firstLine="480" w:firstLineChars="200"/>
    </w:pPr>
    <w:rPr>
      <w:rFonts w:ascii="Calibri" w:hAnsi="Calibri" w:eastAsia="宋体" w:cs="Times New Roman"/>
    </w:rPr>
  </w:style>
  <w:style w:type="paragraph" w:customStyle="1" w:styleId="61">
    <w:name w:val="正文 1.1.1"/>
    <w:basedOn w:val="1"/>
    <w:next w:val="1"/>
    <w:qFormat/>
    <w:uiPriority w:val="0"/>
    <w:pPr>
      <w:adjustRightInd/>
      <w:snapToGrid/>
      <w:spacing w:before="100" w:beforeAutospacing="1" w:line="268" w:lineRule="auto"/>
      <w:ind w:left="710"/>
      <w:outlineLvl w:val="2"/>
    </w:pPr>
    <w:rPr>
      <w:rFonts w:ascii="Calibri" w:hAnsi="宋体" w:eastAsia="宋体" w:cs="Times New Roman"/>
      <w:color w:val="FF0000"/>
    </w:rPr>
  </w:style>
  <w:style w:type="paragraph" w:customStyle="1" w:styleId="62">
    <w:name w:val="正文空4格  1）"/>
    <w:basedOn w:val="1"/>
    <w:qFormat/>
    <w:uiPriority w:val="0"/>
    <w:pPr>
      <w:adjustRightInd/>
      <w:snapToGrid/>
      <w:spacing w:before="100" w:beforeAutospacing="1" w:line="268" w:lineRule="auto"/>
      <w:ind w:firstLine="1120" w:firstLineChars="400"/>
    </w:pPr>
    <w:rPr>
      <w:rFonts w:ascii="Calibri" w:hAnsi="Calibri" w:eastAsia="宋体" w:cs="Times New Roman"/>
    </w:rPr>
  </w:style>
  <w:style w:type="paragraph" w:customStyle="1" w:styleId="63">
    <w:name w:val="正文 1.1"/>
    <w:basedOn w:val="1"/>
    <w:next w:val="61"/>
    <w:qFormat/>
    <w:uiPriority w:val="0"/>
    <w:pPr>
      <w:adjustRightInd/>
      <w:snapToGrid/>
      <w:spacing w:before="100" w:beforeAutospacing="1" w:line="268" w:lineRule="auto"/>
      <w:ind w:left="980" w:hanging="980"/>
      <w:outlineLvl w:val="1"/>
    </w:pPr>
    <w:rPr>
      <w:rFonts w:hint="eastAsia" w:ascii="仿宋" w:hAnsi="仿宋" w:eastAsia="仿宋" w:cs="Times New Roman"/>
      <w:b/>
      <w:sz w:val="24"/>
      <w:szCs w:val="24"/>
    </w:rPr>
  </w:style>
  <w:style w:type="paragraph" w:customStyle="1" w:styleId="64">
    <w:name w:val="正文 第一章"/>
    <w:basedOn w:val="1"/>
    <w:next w:val="63"/>
    <w:qFormat/>
    <w:uiPriority w:val="0"/>
    <w:pPr>
      <w:pageBreakBefore/>
      <w:adjustRightInd/>
      <w:snapToGrid/>
      <w:spacing w:before="240" w:after="240" w:line="480" w:lineRule="auto"/>
      <w:jc w:val="center"/>
      <w:outlineLvl w:val="0"/>
    </w:pPr>
    <w:rPr>
      <w:rFonts w:hint="eastAsia" w:ascii="宋体" w:hAnsi="宋体" w:eastAsia="宋体" w:cs="Times New Roman"/>
      <w:b/>
      <w:sz w:val="32"/>
      <w:szCs w:val="32"/>
    </w:rPr>
  </w:style>
  <w:style w:type="paragraph" w:customStyle="1" w:styleId="65">
    <w:name w:val="cjk"/>
    <w:basedOn w:val="1"/>
    <w:qFormat/>
    <w:uiPriority w:val="0"/>
    <w:pPr>
      <w:adjustRightInd/>
      <w:snapToGrid/>
      <w:spacing w:before="100" w:beforeAutospacing="1" w:after="100" w:afterAutospacing="1"/>
    </w:pPr>
    <w:rPr>
      <w:rFonts w:hint="eastAsia" w:ascii="宋体" w:hAnsi="宋体" w:eastAsia="宋体" w:cs="Times New Roman"/>
      <w:sz w:val="24"/>
      <w:szCs w:val="24"/>
    </w:rPr>
  </w:style>
  <w:style w:type="paragraph" w:customStyle="1" w:styleId="66">
    <w:name w:val="msotocheading"/>
    <w:basedOn w:val="3"/>
    <w:next w:val="1"/>
    <w:qFormat/>
    <w:uiPriority w:val="0"/>
    <w:pPr>
      <w:widowControl/>
      <w:spacing w:line="276" w:lineRule="auto"/>
    </w:pPr>
    <w:rPr>
      <w:rFonts w:eastAsia="宋体"/>
    </w:rPr>
  </w:style>
  <w:style w:type="character" w:customStyle="1" w:styleId="67">
    <w:name w:val="页眉 Char2"/>
    <w:basedOn w:val="29"/>
    <w:qFormat/>
    <w:uiPriority w:val="0"/>
    <w:rPr>
      <w:rFonts w:ascii="Times New Roman" w:hAnsi="Times New Roman"/>
      <w:kern w:val="2"/>
      <w:sz w:val="18"/>
      <w:szCs w:val="18"/>
    </w:rPr>
  </w:style>
  <w:style w:type="character" w:customStyle="1" w:styleId="68">
    <w:name w:val="批注框文本 Char1"/>
    <w:basedOn w:val="29"/>
    <w:semiHidden/>
    <w:qFormat/>
    <w:uiPriority w:val="99"/>
    <w:rPr>
      <w:rFonts w:ascii="Calibri" w:hAnsi="Calibri" w:eastAsia="宋体" w:cs="Times New Roman"/>
      <w:sz w:val="18"/>
      <w:szCs w:val="18"/>
    </w:rPr>
  </w:style>
  <w:style w:type="character" w:customStyle="1" w:styleId="69">
    <w:name w:val="纯文本 Char2"/>
    <w:basedOn w:val="29"/>
    <w:semiHidden/>
    <w:qFormat/>
    <w:uiPriority w:val="99"/>
    <w:rPr>
      <w:rFonts w:ascii="宋体" w:hAnsi="Courier New" w:eastAsia="宋体" w:cs="Courier New"/>
      <w:szCs w:val="21"/>
    </w:rPr>
  </w:style>
  <w:style w:type="character" w:customStyle="1" w:styleId="70">
    <w:name w:val="10"/>
    <w:basedOn w:val="29"/>
    <w:qFormat/>
    <w:uiPriority w:val="0"/>
    <w:rPr>
      <w:rFonts w:hint="default" w:ascii="Calibri" w:hAnsi="Calibri"/>
    </w:rPr>
  </w:style>
  <w:style w:type="character" w:customStyle="1" w:styleId="71">
    <w:name w:val="批注文字 Char1"/>
    <w:basedOn w:val="29"/>
    <w:link w:val="8"/>
    <w:qFormat/>
    <w:uiPriority w:val="0"/>
    <w:rPr>
      <w:rFonts w:ascii="Times New Roman" w:hAnsi="Times New Roman" w:eastAsia="宋体" w:cs="Times New Roman"/>
      <w:kern w:val="2"/>
      <w:sz w:val="21"/>
      <w:szCs w:val="21"/>
    </w:rPr>
  </w:style>
  <w:style w:type="character" w:customStyle="1" w:styleId="72">
    <w:name w:val="正文文本缩进 2 Char1"/>
    <w:basedOn w:val="29"/>
    <w:link w:val="14"/>
    <w:qFormat/>
    <w:uiPriority w:val="99"/>
    <w:rPr>
      <w:rFonts w:ascii="Calibri" w:hAnsi="Calibri" w:eastAsia="宋体" w:cs="Times New Roman"/>
      <w:sz w:val="24"/>
      <w:szCs w:val="21"/>
    </w:rPr>
  </w:style>
  <w:style w:type="character" w:customStyle="1" w:styleId="73">
    <w:name w:val="页眉 Char1"/>
    <w:basedOn w:val="29"/>
    <w:semiHidden/>
    <w:qFormat/>
    <w:uiPriority w:val="99"/>
    <w:rPr>
      <w:rFonts w:ascii="Calibri" w:hAnsi="Calibri" w:eastAsia="宋体" w:cs="Times New Roman"/>
      <w:sz w:val="18"/>
      <w:szCs w:val="18"/>
    </w:rPr>
  </w:style>
  <w:style w:type="character" w:customStyle="1" w:styleId="74">
    <w:name w:val="16"/>
    <w:basedOn w:val="29"/>
    <w:qFormat/>
    <w:uiPriority w:val="0"/>
    <w:rPr>
      <w:rFonts w:ascii="Arial" w:hAnsi="Arial" w:eastAsia="黑体" w:cs="Times New Roman"/>
      <w:b/>
      <w:bCs/>
      <w:sz w:val="32"/>
      <w:szCs w:val="32"/>
    </w:rPr>
  </w:style>
  <w:style w:type="character" w:customStyle="1" w:styleId="75">
    <w:name w:val="纯文本 Char1"/>
    <w:basedOn w:val="29"/>
    <w:semiHidden/>
    <w:qFormat/>
    <w:uiPriority w:val="99"/>
    <w:rPr>
      <w:rFonts w:ascii="宋体" w:hAnsi="Courier New" w:eastAsia="宋体" w:cs="Courier New"/>
      <w:szCs w:val="21"/>
    </w:rPr>
  </w:style>
  <w:style w:type="character" w:customStyle="1" w:styleId="76">
    <w:name w:val="页脚 Char2"/>
    <w:basedOn w:val="29"/>
    <w:qFormat/>
    <w:uiPriority w:val="99"/>
    <w:rPr>
      <w:rFonts w:ascii="Times New Roman" w:hAnsi="Times New Roman"/>
      <w:kern w:val="2"/>
      <w:sz w:val="18"/>
      <w:szCs w:val="18"/>
    </w:rPr>
  </w:style>
  <w:style w:type="character" w:customStyle="1" w:styleId="77">
    <w:name w:val="页脚 Char1"/>
    <w:basedOn w:val="29"/>
    <w:semiHidden/>
    <w:qFormat/>
    <w:uiPriority w:val="99"/>
    <w:rPr>
      <w:rFonts w:ascii="Calibri" w:hAnsi="Calibri" w:eastAsia="宋体" w:cs="Times New Roman"/>
      <w:sz w:val="18"/>
      <w:szCs w:val="18"/>
    </w:rPr>
  </w:style>
  <w:style w:type="character" w:customStyle="1" w:styleId="78">
    <w:name w:val="批注文字 Char2"/>
    <w:basedOn w:val="29"/>
    <w:qFormat/>
    <w:uiPriority w:val="0"/>
    <w:rPr>
      <w:kern w:val="2"/>
      <w:sz w:val="21"/>
      <w:szCs w:val="24"/>
    </w:rPr>
  </w:style>
  <w:style w:type="character" w:customStyle="1" w:styleId="79">
    <w:name w:val="页眉 Char3"/>
    <w:basedOn w:val="29"/>
    <w:qFormat/>
    <w:uiPriority w:val="0"/>
    <w:rPr>
      <w:kern w:val="2"/>
      <w:sz w:val="18"/>
      <w:szCs w:val="18"/>
    </w:rPr>
  </w:style>
  <w:style w:type="character" w:customStyle="1" w:styleId="80">
    <w:name w:val="正文文本缩进 2 Char2"/>
    <w:basedOn w:val="29"/>
    <w:qFormat/>
    <w:uiPriority w:val="0"/>
    <w:rPr>
      <w:kern w:val="2"/>
      <w:sz w:val="21"/>
      <w:szCs w:val="24"/>
    </w:rPr>
  </w:style>
  <w:style w:type="paragraph" w:customStyle="1" w:styleId="81">
    <w:name w:val="TOC 标题2"/>
    <w:basedOn w:val="3"/>
    <w:next w:val="1"/>
    <w:qFormat/>
    <w:uiPriority w:val="0"/>
    <w:pPr>
      <w:widowControl/>
      <w:spacing w:before="240" w:line="259" w:lineRule="auto"/>
      <w:outlineLvl w:val="9"/>
    </w:pPr>
    <w:rPr>
      <w:rFonts w:eastAsia="宋体"/>
      <w:b w:val="0"/>
      <w:sz w:val="32"/>
      <w:szCs w:val="32"/>
    </w:rPr>
  </w:style>
  <w:style w:type="paragraph" w:customStyle="1" w:styleId="82">
    <w:name w:val="样式 标题 3 + (中文) 黑体 小四 非加粗 段前: 7.8 磅 段后: 0 磅 行距: 固定值 20 磅"/>
    <w:basedOn w:val="5"/>
    <w:qFormat/>
    <w:uiPriority w:val="0"/>
    <w:pPr>
      <w:spacing w:before="0" w:line="400" w:lineRule="exact"/>
      <w:jc w:val="both"/>
    </w:pPr>
    <w:rPr>
      <w:rFonts w:ascii="Times New Roman" w:hAnsi="Times New Roman" w:eastAsia="黑体" w:cs="宋体"/>
      <w:b w:val="0"/>
      <w:color w:val="auto"/>
      <w:kern w:val="2"/>
      <w:sz w:val="24"/>
      <w:szCs w:val="24"/>
    </w:rPr>
  </w:style>
  <w:style w:type="paragraph" w:customStyle="1" w:styleId="83">
    <w:name w:val="msonormal"/>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84">
    <w:name w:val="WPSOffice手动目录 1"/>
    <w:basedOn w:val="1"/>
    <w:qFormat/>
    <w:uiPriority w:val="0"/>
    <w:pPr>
      <w:adjustRightInd/>
      <w:snapToGrid/>
      <w:spacing w:before="100" w:beforeAutospacing="1" w:after="100" w:afterAutospacing="1"/>
    </w:pPr>
    <w:rPr>
      <w:rFonts w:ascii="Calibri" w:hAnsi="Calibri" w:eastAsia="宋体" w:cs="Calibri"/>
      <w:sz w:val="20"/>
      <w:szCs w:val="20"/>
    </w:rPr>
  </w:style>
  <w:style w:type="paragraph" w:customStyle="1" w:styleId="85">
    <w:name w:val="TOC 标题1"/>
    <w:basedOn w:val="3"/>
    <w:next w:val="1"/>
    <w:qFormat/>
    <w:uiPriority w:val="0"/>
    <w:pPr>
      <w:widowControl/>
      <w:spacing w:before="240" w:line="259" w:lineRule="auto"/>
      <w:outlineLvl w:val="9"/>
    </w:pPr>
    <w:rPr>
      <w:rFonts w:eastAsia="宋体"/>
      <w:b w:val="0"/>
      <w:sz w:val="32"/>
      <w:szCs w:val="32"/>
    </w:rPr>
  </w:style>
  <w:style w:type="paragraph" w:customStyle="1" w:styleId="86">
    <w:name w:val="样式 标题 2 + Times New Roman 四号 非加粗 段前: 5 磅 段后: 0 磅 行距: 固定值 20..."/>
    <w:basedOn w:val="4"/>
    <w:qFormat/>
    <w:uiPriority w:val="0"/>
    <w:pPr>
      <w:spacing w:before="100" w:line="400" w:lineRule="exact"/>
      <w:jc w:val="both"/>
    </w:pPr>
    <w:rPr>
      <w:rFonts w:ascii="Times New Roman" w:hAnsi="Times New Roman" w:cs="宋体"/>
      <w:b w:val="0"/>
      <w:kern w:val="2"/>
      <w:sz w:val="28"/>
      <w:szCs w:val="28"/>
    </w:rPr>
  </w:style>
  <w:style w:type="paragraph" w:customStyle="1" w:styleId="87">
    <w:name w:val="TOC 标题3"/>
    <w:basedOn w:val="3"/>
    <w:next w:val="1"/>
    <w:semiHidden/>
    <w:unhideWhenUsed/>
    <w:qFormat/>
    <w:uiPriority w:val="39"/>
    <w:pPr>
      <w:widowControl/>
      <w:spacing w:line="276" w:lineRule="auto"/>
      <w:outlineLvl w:val="9"/>
    </w:pPr>
    <w:rPr>
      <w:rFonts w:eastAsia="宋体"/>
      <w:bCs/>
    </w:rPr>
  </w:style>
  <w:style w:type="character" w:customStyle="1" w:styleId="88">
    <w:name w:val="layui-laypage-curr"/>
    <w:basedOn w:val="29"/>
    <w:qFormat/>
    <w:uiPriority w:val="0"/>
  </w:style>
  <w:style w:type="character" w:customStyle="1" w:styleId="89">
    <w:name w:val="first-child"/>
    <w:basedOn w:val="29"/>
    <w:qFormat/>
    <w:uiPriority w:val="0"/>
  </w:style>
  <w:style w:type="character" w:customStyle="1" w:styleId="90">
    <w:name w:val="mail-contents"/>
    <w:basedOn w:val="29"/>
    <w:qFormat/>
    <w:uiPriority w:val="0"/>
  </w:style>
  <w:style w:type="character" w:customStyle="1" w:styleId="91">
    <w:name w:val="s5"/>
    <w:basedOn w:val="29"/>
    <w:qFormat/>
    <w:uiPriority w:val="0"/>
    <w:rPr>
      <w:spacing w:val="87"/>
    </w:rPr>
  </w:style>
  <w:style w:type="character" w:customStyle="1" w:styleId="92">
    <w:name w:val="hover34"/>
    <w:basedOn w:val="29"/>
    <w:qFormat/>
    <w:uiPriority w:val="0"/>
    <w:rPr>
      <w:color w:val="5FB878"/>
    </w:rPr>
  </w:style>
  <w:style w:type="character" w:customStyle="1" w:styleId="93">
    <w:name w:val="hover35"/>
    <w:basedOn w:val="29"/>
    <w:qFormat/>
    <w:uiPriority w:val="0"/>
    <w:rPr>
      <w:color w:val="5FB878"/>
    </w:rPr>
  </w:style>
  <w:style w:type="character" w:customStyle="1" w:styleId="94">
    <w:name w:val="hover36"/>
    <w:basedOn w:val="29"/>
    <w:qFormat/>
    <w:uiPriority w:val="0"/>
    <w:rPr>
      <w:color w:val="FFFFFF"/>
    </w:rPr>
  </w:style>
  <w:style w:type="character" w:customStyle="1" w:styleId="95">
    <w:name w:val="layui-this4"/>
    <w:basedOn w:val="29"/>
    <w:qFormat/>
    <w:uiPriority w:val="0"/>
    <w:rPr>
      <w:bdr w:val="single" w:color="EEEEEE" w:sz="6" w:space="0"/>
      <w:shd w:val="clear" w:color="auto" w:fill="FFFFFF"/>
    </w:rPr>
  </w:style>
  <w:style w:type="character" w:customStyle="1" w:styleId="96">
    <w:name w:val="layui-this"/>
    <w:basedOn w:val="29"/>
    <w:qFormat/>
    <w:uiPriority w:val="0"/>
    <w:rPr>
      <w:bdr w:val="single" w:color="EEEEEE" w:sz="6" w:space="0"/>
      <w:shd w:val="clear" w:color="auto" w:fill="FFFFFF"/>
    </w:rPr>
  </w:style>
  <w:style w:type="character" w:customStyle="1" w:styleId="97">
    <w:name w:val="hover33"/>
    <w:basedOn w:val="29"/>
    <w:qFormat/>
    <w:uiPriority w:val="0"/>
    <w:rPr>
      <w:color w:val="FFFFFF"/>
    </w:rPr>
  </w:style>
  <w:style w:type="character" w:customStyle="1" w:styleId="98">
    <w:name w:val="hover1"/>
    <w:basedOn w:val="29"/>
    <w:qFormat/>
    <w:uiPriority w:val="0"/>
    <w:rPr>
      <w:color w:val="2590EB"/>
    </w:rPr>
  </w:style>
  <w:style w:type="character" w:customStyle="1" w:styleId="99">
    <w:name w:val="hover2"/>
    <w:basedOn w:val="29"/>
    <w:qFormat/>
    <w:uiPriority w:val="0"/>
    <w:rPr>
      <w:color w:val="2590EB"/>
    </w:rPr>
  </w:style>
  <w:style w:type="character" w:customStyle="1" w:styleId="100">
    <w:name w:val="hover3"/>
    <w:basedOn w:val="29"/>
    <w:qFormat/>
    <w:uiPriority w:val="0"/>
  </w:style>
  <w:style w:type="character" w:customStyle="1" w:styleId="101">
    <w:name w:val="mini-outputtext1"/>
    <w:basedOn w:val="29"/>
    <w:qFormat/>
    <w:uiPriority w:val="0"/>
  </w:style>
  <w:style w:type="paragraph" w:styleId="102">
    <w:name w:val="List Paragraph"/>
    <w:basedOn w:val="1"/>
    <w:qFormat/>
    <w:uiPriority w:val="34"/>
    <w:pPr>
      <w:ind w:firstLine="420" w:firstLineChars="200"/>
    </w:pPr>
  </w:style>
  <w:style w:type="paragraph" w:customStyle="1" w:styleId="103">
    <w:name w:val="标题 #2"/>
    <w:basedOn w:val="1"/>
    <w:qFormat/>
    <w:uiPriority w:val="0"/>
    <w:pPr>
      <w:widowControl w:val="0"/>
      <w:shd w:val="clear" w:color="auto" w:fill="FFFFFF"/>
      <w:spacing w:before="130" w:after="1940"/>
      <w:jc w:val="center"/>
      <w:outlineLvl w:val="1"/>
    </w:pPr>
    <w:rPr>
      <w:rFonts w:ascii="MingLiU" w:hAnsi="MingLiU" w:eastAsia="MingLiU" w:cs="MingLiU"/>
      <w:sz w:val="40"/>
      <w:szCs w:val="40"/>
      <w:lang w:val="zh-CN" w:bidi="zh-CN"/>
    </w:rPr>
  </w:style>
  <w:style w:type="paragraph" w:customStyle="1" w:styleId="104">
    <w:name w:val="正文文本1"/>
    <w:basedOn w:val="1"/>
    <w:qFormat/>
    <w:uiPriority w:val="0"/>
    <w:pPr>
      <w:widowControl w:val="0"/>
      <w:shd w:val="clear" w:color="auto" w:fill="FFFFFF"/>
      <w:spacing w:line="439" w:lineRule="auto"/>
      <w:ind w:firstLine="400"/>
    </w:pPr>
    <w:rPr>
      <w:rFonts w:ascii="MingLiU" w:hAnsi="MingLiU" w:eastAsia="MingLiU" w:cs="MingLiU"/>
      <w:lang w:val="zh-CN" w:bidi="zh-CN"/>
    </w:rPr>
  </w:style>
  <w:style w:type="paragraph" w:customStyle="1" w:styleId="105">
    <w:name w:val="其他"/>
    <w:basedOn w:val="1"/>
    <w:link w:val="106"/>
    <w:qFormat/>
    <w:uiPriority w:val="0"/>
    <w:pPr>
      <w:widowControl w:val="0"/>
      <w:shd w:val="clear" w:color="auto" w:fill="FFFFFF"/>
      <w:spacing w:line="439" w:lineRule="auto"/>
      <w:ind w:firstLine="400"/>
    </w:pPr>
    <w:rPr>
      <w:rFonts w:ascii="MingLiU" w:hAnsi="MingLiU" w:eastAsia="MingLiU" w:cs="MingLiU"/>
      <w:lang w:val="zh-CN" w:bidi="zh-CN"/>
    </w:rPr>
  </w:style>
  <w:style w:type="character" w:customStyle="1" w:styleId="106">
    <w:name w:val="其他_"/>
    <w:basedOn w:val="29"/>
    <w:link w:val="105"/>
    <w:qFormat/>
    <w:uiPriority w:val="0"/>
    <w:rPr>
      <w:rFonts w:ascii="MingLiU" w:hAnsi="MingLiU" w:eastAsia="MingLiU" w:cs="MingLiU"/>
      <w:sz w:val="22"/>
      <w:szCs w:val="22"/>
      <w:shd w:val="clear" w:color="auto" w:fill="FFFFFF"/>
      <w:lang w:val="zh-CN" w:bidi="zh-CN"/>
    </w:rPr>
  </w:style>
  <w:style w:type="character" w:customStyle="1" w:styleId="107">
    <w:name w:val="正文文本缩进 Char"/>
    <w:basedOn w:val="29"/>
    <w:link w:val="10"/>
    <w:qFormat/>
    <w:uiPriority w:val="0"/>
    <w:rPr>
      <w:kern w:val="2"/>
      <w:sz w:val="21"/>
      <w:szCs w:val="21"/>
    </w:rPr>
  </w:style>
  <w:style w:type="character" w:customStyle="1" w:styleId="108">
    <w:name w:val="正文首行缩进 2 Char"/>
    <w:basedOn w:val="107"/>
    <w:link w:val="26"/>
    <w:qFormat/>
    <w:uiPriority w:val="0"/>
    <w:rPr>
      <w:kern w:val="2"/>
      <w:sz w:val="21"/>
      <w:szCs w:val="21"/>
    </w:rPr>
  </w:style>
  <w:style w:type="character" w:customStyle="1" w:styleId="109">
    <w:name w:val="hover14"/>
    <w:basedOn w:val="29"/>
    <w:qFormat/>
    <w:uiPriority w:val="0"/>
  </w:style>
  <w:style w:type="character" w:customStyle="1" w:styleId="110">
    <w:name w:val="hover"/>
    <w:basedOn w:val="29"/>
    <w:qFormat/>
    <w:uiPriority w:val="0"/>
  </w:style>
  <w:style w:type="character" w:customStyle="1" w:styleId="111">
    <w:name w:val="正文文本 3 Char1"/>
    <w:semiHidden/>
    <w:qFormat/>
    <w:uiPriority w:val="99"/>
    <w:rPr>
      <w:rFonts w:ascii="Times New Roman" w:hAnsi="Times New Roman" w:eastAsia="宋体" w:cs="Times New Roman"/>
      <w:sz w:val="16"/>
      <w:szCs w:val="16"/>
    </w:rPr>
  </w:style>
  <w:style w:type="character" w:customStyle="1" w:styleId="112">
    <w:name w:val="layui-layer-tabnow"/>
    <w:basedOn w:val="29"/>
    <w:qFormat/>
    <w:uiPriority w:val="0"/>
    <w:rPr>
      <w:bdr w:val="single" w:color="CCCCCC" w:sz="4"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358919-D937-47B0-9130-0EB343CA2FC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60</Pages>
  <Words>17487</Words>
  <Characters>19318</Characters>
  <Lines>202</Lines>
  <Paragraphs>57</Paragraphs>
  <TotalTime>13</TotalTime>
  <ScaleCrop>false</ScaleCrop>
  <LinksUpToDate>false</LinksUpToDate>
  <CharactersWithSpaces>19497</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asus</dc:creator>
  <cp:lastModifiedBy>38032</cp:lastModifiedBy>
  <cp:lastPrinted>2025-12-26T04:09:00Z</cp:lastPrinted>
  <dcterms:modified xsi:type="dcterms:W3CDTF">2026-08-19T05:46:08Z</dcterms:modified>
  <cp:revision>287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104A4FB15A5B4EDDBCF76A8F324FB858_13</vt:lpwstr>
  </property>
  <property fmtid="{D5CDD505-2E9C-101B-9397-08002B2CF9AE}" pid="4" name="KSOTemplateDocerSaveRecord">
    <vt:lpwstr>eyJoZGlkIjoiZTkxMDQ0NzkyMjg4NmRiNWZmNjM2NDBjZTFkNzdlNWYiLCJ1c2VySWQiOiIyNTA5Njc4MzQifQ==</vt:lpwstr>
  </property>
</Properties>
</file>