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58008">
      <w:pPr>
        <w:pStyle w:val="3"/>
        <w:keepLines w:val="0"/>
        <w:widowControl/>
        <w:spacing w:before="0"/>
        <w:jc w:val="center"/>
        <w:outlineLvl w:val="0"/>
        <w:rPr>
          <w:rFonts w:hint="eastAsia" w:ascii="宋体" w:hAnsi="宋体" w:eastAsia="宋体" w:cs="宋体"/>
          <w:color w:val="auto"/>
          <w:kern w:val="36"/>
          <w:sz w:val="32"/>
          <w:szCs w:val="32"/>
        </w:rPr>
      </w:pPr>
      <w:r>
        <w:rPr>
          <w:rFonts w:hint="eastAsia" w:ascii="宋体" w:hAnsi="宋体" w:eastAsia="宋体" w:cs="宋体"/>
          <w:color w:val="auto"/>
          <w:kern w:val="36"/>
          <w:sz w:val="32"/>
          <w:szCs w:val="32"/>
          <w:lang w:eastAsia="zh-CN"/>
        </w:rPr>
        <w:t>2026年度灵宝市小型水库工程维修养护项目（</w:t>
      </w:r>
      <w:r>
        <w:rPr>
          <w:rFonts w:hint="eastAsia" w:ascii="宋体" w:hAnsi="宋体" w:eastAsia="宋体" w:cs="宋体"/>
          <w:color w:val="auto"/>
          <w:kern w:val="36"/>
          <w:sz w:val="32"/>
          <w:szCs w:val="32"/>
          <w:lang w:val="en-US" w:eastAsia="zh-CN"/>
        </w:rPr>
        <w:t>二次</w:t>
      </w:r>
      <w:r>
        <w:rPr>
          <w:rFonts w:hint="eastAsia" w:ascii="宋体" w:hAnsi="宋体" w:eastAsia="宋体" w:cs="宋体"/>
          <w:color w:val="auto"/>
          <w:kern w:val="36"/>
          <w:sz w:val="32"/>
          <w:szCs w:val="32"/>
          <w:lang w:eastAsia="zh-CN"/>
        </w:rPr>
        <w:t>）</w:t>
      </w:r>
    </w:p>
    <w:p w14:paraId="284A5243">
      <w:pPr>
        <w:pStyle w:val="3"/>
        <w:keepLines w:val="0"/>
        <w:widowControl/>
        <w:spacing w:before="0"/>
        <w:jc w:val="center"/>
        <w:outlineLvl w:val="0"/>
        <w:rPr>
          <w:rFonts w:hint="eastAsia" w:ascii="宋体" w:hAnsi="宋体" w:eastAsia="宋体" w:cs="宋体"/>
          <w:color w:val="auto"/>
          <w:kern w:val="36"/>
          <w:sz w:val="32"/>
          <w:szCs w:val="32"/>
        </w:rPr>
      </w:pPr>
      <w:r>
        <w:rPr>
          <w:rFonts w:hint="eastAsia" w:ascii="宋体" w:hAnsi="宋体" w:eastAsia="宋体" w:cs="宋体"/>
          <w:color w:val="auto"/>
          <w:kern w:val="36"/>
          <w:sz w:val="32"/>
          <w:szCs w:val="32"/>
        </w:rPr>
        <w:t>竞争性磋商公告</w:t>
      </w:r>
    </w:p>
    <w:p w14:paraId="6A67479A">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项目概况：</w:t>
      </w:r>
    </w:p>
    <w:p w14:paraId="6C650607">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eastAsia="zh-CN"/>
        </w:rPr>
        <w:t>2026年度灵宝市小型水库工程维修养护项目（</w:t>
      </w:r>
      <w:r>
        <w:rPr>
          <w:rFonts w:hint="eastAsia" w:ascii="宋体" w:hAnsi="宋体" w:eastAsia="宋体" w:cs="宋体"/>
          <w:color w:val="auto"/>
          <w:kern w:val="0"/>
          <w:sz w:val="24"/>
          <w:szCs w:val="24"/>
          <w:lang w:val="en-US" w:eastAsia="zh-CN"/>
        </w:rPr>
        <w:t>二次</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的潜在供应商登录三门峡市公共资源交易中心网获取本项目磋商文件，并于</w:t>
      </w:r>
      <w:r>
        <w:rPr>
          <w:rFonts w:hint="eastAsia" w:ascii="宋体" w:hAnsi="宋体" w:eastAsia="宋体" w:cs="宋体"/>
          <w:color w:val="auto"/>
          <w:kern w:val="0"/>
          <w:sz w:val="24"/>
          <w:szCs w:val="24"/>
          <w:shd w:val="clear" w:color="auto" w:fill="FFFFFF"/>
          <w:lang w:eastAsia="zh-CN"/>
        </w:rPr>
        <w:t>2026年</w:t>
      </w:r>
      <w:r>
        <w:rPr>
          <w:rFonts w:hint="eastAsia" w:ascii="宋体" w:hAnsi="宋体" w:eastAsia="宋体" w:cs="宋体"/>
          <w:color w:val="auto"/>
          <w:kern w:val="0"/>
          <w:sz w:val="24"/>
          <w:szCs w:val="24"/>
          <w:shd w:val="clear" w:color="auto" w:fill="FFFFFF"/>
          <w:lang w:val="en-US" w:eastAsia="zh-CN"/>
        </w:rPr>
        <w:t>9</w:t>
      </w:r>
      <w:r>
        <w:rPr>
          <w:rFonts w:hint="eastAsia" w:ascii="宋体" w:hAnsi="宋体" w:eastAsia="宋体" w:cs="宋体"/>
          <w:color w:val="auto"/>
          <w:kern w:val="0"/>
          <w:sz w:val="24"/>
          <w:szCs w:val="24"/>
          <w:shd w:val="clear" w:color="auto" w:fill="FFFFFF"/>
          <w:lang w:eastAsia="zh-CN"/>
        </w:rPr>
        <w:t>月</w:t>
      </w:r>
      <w:r>
        <w:rPr>
          <w:rFonts w:hint="eastAsia" w:ascii="宋体" w:hAnsi="宋体" w:eastAsia="宋体" w:cs="宋体"/>
          <w:color w:val="auto"/>
          <w:kern w:val="0"/>
          <w:sz w:val="24"/>
          <w:szCs w:val="24"/>
          <w:shd w:val="clear" w:color="auto" w:fill="FFFFFF"/>
          <w:lang w:val="en-US" w:eastAsia="zh-CN"/>
        </w:rPr>
        <w:t>20</w:t>
      </w:r>
      <w:r>
        <w:rPr>
          <w:rFonts w:hint="eastAsia" w:ascii="宋体" w:hAnsi="宋体" w:eastAsia="宋体" w:cs="宋体"/>
          <w:color w:val="auto"/>
          <w:kern w:val="0"/>
          <w:sz w:val="24"/>
          <w:szCs w:val="24"/>
          <w:shd w:val="clear" w:color="auto" w:fill="FFFFFF"/>
          <w:lang w:eastAsia="zh-CN"/>
        </w:rPr>
        <w:t>日08时30分</w:t>
      </w:r>
      <w:r>
        <w:rPr>
          <w:rFonts w:hint="eastAsia" w:ascii="宋体" w:hAnsi="宋体" w:eastAsia="宋体" w:cs="宋体"/>
          <w:color w:val="auto"/>
          <w:kern w:val="0"/>
          <w:sz w:val="24"/>
          <w:szCs w:val="24"/>
        </w:rPr>
        <w:t>（北京时间）前提交响应文件。</w:t>
      </w:r>
    </w:p>
    <w:p w14:paraId="59475285">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一、项目基本情况</w:t>
      </w:r>
    </w:p>
    <w:p w14:paraId="5451238A">
      <w:pPr>
        <w:spacing w:after="0" w:line="5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kern w:val="0"/>
          <w:sz w:val="24"/>
          <w:szCs w:val="24"/>
        </w:rPr>
        <w:t>1、项目编号：</w:t>
      </w:r>
      <w:r>
        <w:rPr>
          <w:rFonts w:hint="eastAsia" w:ascii="宋体" w:hAnsi="宋体" w:eastAsia="宋体" w:cs="宋体"/>
          <w:i w:val="0"/>
          <w:iCs w:val="0"/>
          <w:caps w:val="0"/>
          <w:color w:val="auto"/>
          <w:spacing w:val="0"/>
          <w:sz w:val="24"/>
          <w:szCs w:val="24"/>
          <w:shd w:val="clear"/>
          <w:lang w:eastAsia="zh-CN"/>
        </w:rPr>
        <w:t>LBGZ[2026]199-ZC160、灵宝竞磋采购-2026-107</w:t>
      </w:r>
    </w:p>
    <w:p w14:paraId="179629FC">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2、项目名称：</w:t>
      </w:r>
      <w:r>
        <w:rPr>
          <w:rFonts w:hint="eastAsia" w:ascii="宋体" w:hAnsi="宋体" w:eastAsia="宋体" w:cs="宋体"/>
          <w:color w:val="auto"/>
          <w:kern w:val="0"/>
          <w:sz w:val="24"/>
          <w:szCs w:val="24"/>
          <w:lang w:eastAsia="zh-CN"/>
        </w:rPr>
        <w:t>2026年度灵宝市小型水库工程维修养护项目（</w:t>
      </w:r>
      <w:r>
        <w:rPr>
          <w:rFonts w:hint="eastAsia" w:ascii="宋体" w:hAnsi="宋体" w:eastAsia="宋体" w:cs="宋体"/>
          <w:color w:val="auto"/>
          <w:kern w:val="0"/>
          <w:sz w:val="24"/>
          <w:szCs w:val="24"/>
          <w:lang w:val="en-US" w:eastAsia="zh-CN"/>
        </w:rPr>
        <w:t>二次</w:t>
      </w:r>
      <w:r>
        <w:rPr>
          <w:rFonts w:hint="eastAsia" w:ascii="宋体" w:hAnsi="宋体" w:eastAsia="宋体" w:cs="宋体"/>
          <w:color w:val="auto"/>
          <w:kern w:val="0"/>
          <w:sz w:val="24"/>
          <w:szCs w:val="24"/>
          <w:lang w:eastAsia="zh-CN"/>
        </w:rPr>
        <w:t>）</w:t>
      </w:r>
    </w:p>
    <w:p w14:paraId="2044591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3、采购方式：竞争性磋商</w:t>
      </w:r>
    </w:p>
    <w:p w14:paraId="649334B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4、预算金额：¥</w:t>
      </w:r>
      <w:r>
        <w:rPr>
          <w:rFonts w:hint="eastAsia" w:ascii="宋体" w:hAnsi="宋体" w:eastAsia="宋体" w:cs="宋体"/>
          <w:color w:val="auto"/>
          <w:kern w:val="0"/>
          <w:sz w:val="24"/>
          <w:szCs w:val="24"/>
          <w:lang w:val="en-US" w:eastAsia="zh-CN"/>
        </w:rPr>
        <w:t>112.012285万元</w:t>
      </w:r>
      <w:r>
        <w:rPr>
          <w:rFonts w:hint="eastAsia" w:ascii="宋体" w:hAnsi="宋体" w:eastAsia="宋体" w:cs="宋体"/>
          <w:color w:val="auto"/>
          <w:kern w:val="0"/>
          <w:sz w:val="24"/>
          <w:szCs w:val="24"/>
        </w:rPr>
        <w:t>；</w:t>
      </w:r>
    </w:p>
    <w:tbl>
      <w:tblPr>
        <w:tblStyle w:val="7"/>
        <w:tblW w:w="94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2622"/>
        <w:gridCol w:w="2625"/>
        <w:gridCol w:w="1697"/>
        <w:gridCol w:w="1805"/>
      </w:tblGrid>
      <w:tr w14:paraId="62BAE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738" w:type="dxa"/>
            <w:vAlign w:val="center"/>
          </w:tcPr>
          <w:p w14:paraId="0ACD4FD8">
            <w:pPr>
              <w:pStyle w:val="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2622" w:type="dxa"/>
            <w:vAlign w:val="center"/>
          </w:tcPr>
          <w:p w14:paraId="1ADFE022">
            <w:pPr>
              <w:pStyle w:val="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highlight w:val="none"/>
              </w:rPr>
              <w:t>包号</w:t>
            </w:r>
          </w:p>
        </w:tc>
        <w:tc>
          <w:tcPr>
            <w:tcW w:w="2625" w:type="dxa"/>
            <w:vAlign w:val="center"/>
          </w:tcPr>
          <w:p w14:paraId="4064204A">
            <w:pPr>
              <w:pStyle w:val="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包名称</w:t>
            </w:r>
          </w:p>
        </w:tc>
        <w:tc>
          <w:tcPr>
            <w:tcW w:w="1697" w:type="dxa"/>
            <w:vAlign w:val="center"/>
          </w:tcPr>
          <w:p w14:paraId="2F05C874">
            <w:pPr>
              <w:pStyle w:val="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包预算</w:t>
            </w:r>
          </w:p>
          <w:p w14:paraId="6A97B023">
            <w:pPr>
              <w:pStyle w:val="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万</w:t>
            </w:r>
            <w:r>
              <w:rPr>
                <w:rFonts w:hint="eastAsia" w:ascii="宋体" w:hAnsi="宋体" w:eastAsia="宋体" w:cs="宋体"/>
                <w:color w:val="auto"/>
                <w:sz w:val="24"/>
                <w:szCs w:val="24"/>
              </w:rPr>
              <w:t>元）</w:t>
            </w:r>
          </w:p>
        </w:tc>
        <w:tc>
          <w:tcPr>
            <w:tcW w:w="1805" w:type="dxa"/>
            <w:vAlign w:val="center"/>
          </w:tcPr>
          <w:p w14:paraId="54F8026D">
            <w:pPr>
              <w:pStyle w:val="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包最高限价（</w:t>
            </w:r>
            <w:r>
              <w:rPr>
                <w:rFonts w:hint="eastAsia" w:ascii="宋体" w:hAnsi="宋体" w:cs="宋体"/>
                <w:color w:val="auto"/>
                <w:sz w:val="24"/>
                <w:szCs w:val="24"/>
                <w:lang w:val="en-US" w:eastAsia="zh-CN"/>
              </w:rPr>
              <w:t>万</w:t>
            </w:r>
            <w:r>
              <w:rPr>
                <w:rFonts w:hint="eastAsia" w:ascii="宋体" w:hAnsi="宋体" w:eastAsia="宋体" w:cs="宋体"/>
                <w:color w:val="auto"/>
                <w:sz w:val="24"/>
                <w:szCs w:val="24"/>
              </w:rPr>
              <w:t>元）</w:t>
            </w:r>
          </w:p>
        </w:tc>
      </w:tr>
      <w:tr w14:paraId="3F432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jc w:val="center"/>
        </w:trPr>
        <w:tc>
          <w:tcPr>
            <w:tcW w:w="738" w:type="dxa"/>
            <w:vAlign w:val="center"/>
          </w:tcPr>
          <w:p w14:paraId="7EA700A8">
            <w:pPr>
              <w:pStyle w:val="5"/>
              <w:keepNext w:val="0"/>
              <w:keepLines w:val="0"/>
              <w:pageBreakBefore w:val="0"/>
              <w:kinsoku/>
              <w:overflowPunct/>
              <w:topLinePunct w:val="0"/>
              <w:autoSpaceDE/>
              <w:autoSpaceDN/>
              <w:bidi w:val="0"/>
              <w:spacing w:after="0" w:line="540" w:lineRule="exact"/>
              <w:ind w:left="-2" w:leftChars="-100" w:hanging="218" w:hangingChars="91"/>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2622" w:type="dxa"/>
            <w:vAlign w:val="center"/>
          </w:tcPr>
          <w:p w14:paraId="29BBBF0F">
            <w:pPr>
              <w:keepNext w:val="0"/>
              <w:keepLines w:val="0"/>
              <w:pageBreakBefore w:val="0"/>
              <w:kinsoku/>
              <w:overflowPunct/>
              <w:topLinePunct w:val="0"/>
              <w:autoSpaceDE/>
              <w:autoSpaceDN/>
              <w:bidi w:val="0"/>
              <w:spacing w:after="0"/>
              <w:ind w:firstLine="0" w:firstLineChars="0"/>
              <w:textAlignment w:val="auto"/>
              <w:rPr>
                <w:rFonts w:hint="default" w:ascii="宋体" w:hAnsi="宋体" w:eastAsia="宋体" w:cs="宋体"/>
                <w:color w:val="auto"/>
                <w:sz w:val="24"/>
                <w:szCs w:val="24"/>
                <w:lang w:val="en-US" w:eastAsia="zh-CN"/>
              </w:rPr>
            </w:pPr>
            <w:r>
              <w:rPr>
                <w:rFonts w:hint="eastAsia" w:ascii="宋体" w:hAnsi="宋体" w:eastAsia="宋体" w:cs="宋体"/>
                <w:i w:val="0"/>
                <w:iCs w:val="0"/>
                <w:caps w:val="0"/>
                <w:color w:val="auto"/>
                <w:spacing w:val="0"/>
                <w:sz w:val="24"/>
                <w:szCs w:val="24"/>
                <w:shd w:val="clear"/>
                <w:lang w:eastAsia="zh-CN"/>
              </w:rPr>
              <w:t>LBGZ[2026]199-ZC160</w:t>
            </w:r>
            <w:bookmarkStart w:id="0" w:name="_GoBack"/>
            <w:bookmarkEnd w:id="0"/>
            <w:r>
              <w:rPr>
                <w:rFonts w:hint="eastAsia" w:ascii="宋体" w:hAnsi="宋体" w:eastAsia="宋体" w:cs="宋体"/>
                <w:i w:val="0"/>
                <w:iCs w:val="0"/>
                <w:caps w:val="0"/>
                <w:color w:val="auto"/>
                <w:spacing w:val="0"/>
                <w:sz w:val="24"/>
                <w:szCs w:val="24"/>
                <w:shd w:val="clear"/>
                <w:lang w:eastAsia="zh-CN"/>
              </w:rPr>
              <w:t>、灵宝竞磋采购-2026-107</w:t>
            </w:r>
          </w:p>
        </w:tc>
        <w:tc>
          <w:tcPr>
            <w:tcW w:w="2625" w:type="dxa"/>
            <w:vAlign w:val="center"/>
          </w:tcPr>
          <w:p w14:paraId="723C9F30">
            <w:pPr>
              <w:pStyle w:val="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eastAsia="zh-CN"/>
              </w:rPr>
              <w:t>2026年度灵宝市小型水库工程维修养护项目</w:t>
            </w:r>
          </w:p>
        </w:tc>
        <w:tc>
          <w:tcPr>
            <w:tcW w:w="1697" w:type="dxa"/>
            <w:vAlign w:val="center"/>
          </w:tcPr>
          <w:p w14:paraId="3C9626F9">
            <w:pPr>
              <w:pStyle w:val="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lang w:eastAsia="zh-CN"/>
              </w:rPr>
            </w:pPr>
            <w:r>
              <w:rPr>
                <w:rFonts w:hint="eastAsia" w:ascii="宋体" w:hAnsi="宋体" w:cs="宋体"/>
                <w:color w:val="auto"/>
                <w:kern w:val="0"/>
                <w:sz w:val="24"/>
                <w:szCs w:val="24"/>
                <w:lang w:val="en-US" w:eastAsia="zh-CN"/>
              </w:rPr>
              <w:t>112.012285</w:t>
            </w:r>
          </w:p>
        </w:tc>
        <w:tc>
          <w:tcPr>
            <w:tcW w:w="1805" w:type="dxa"/>
            <w:vAlign w:val="center"/>
          </w:tcPr>
          <w:p w14:paraId="0ECAD768">
            <w:pPr>
              <w:pStyle w:val="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lang w:eastAsia="zh-CN"/>
              </w:rPr>
            </w:pPr>
            <w:r>
              <w:rPr>
                <w:rFonts w:hint="eastAsia" w:ascii="宋体" w:hAnsi="宋体" w:cs="宋体"/>
                <w:color w:val="auto"/>
                <w:kern w:val="0"/>
                <w:sz w:val="24"/>
                <w:szCs w:val="24"/>
                <w:lang w:val="en-US" w:eastAsia="zh-CN"/>
              </w:rPr>
              <w:t>112.012285</w:t>
            </w:r>
          </w:p>
        </w:tc>
      </w:tr>
    </w:tbl>
    <w:p w14:paraId="0F6500F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5、采购需求（包括但不限于标的的名称、数量、简要技术需求或服务要求等）</w:t>
      </w:r>
    </w:p>
    <w:p w14:paraId="2976706F">
      <w:pPr>
        <w:keepNext w:val="0"/>
        <w:keepLines w:val="0"/>
        <w:pageBreakBefore w:val="0"/>
        <w:kinsoku/>
        <w:overflowPunct/>
        <w:topLinePunct w:val="0"/>
        <w:autoSpaceDE/>
        <w:autoSpaceDN/>
        <w:bidi w:val="0"/>
        <w:adjustRightInd/>
        <w:snapToGrid/>
        <w:spacing w:after="0" w:line="400" w:lineRule="exact"/>
        <w:ind w:left="-2" w:leftChars="-1" w:right="-57" w:firstLine="566" w:firstLineChars="236"/>
        <w:textAlignment w:val="auto"/>
        <w:rPr>
          <w:rFonts w:hint="eastAsia" w:ascii="宋体" w:hAnsi="宋体" w:eastAsia="宋体" w:cs="宋体"/>
          <w:bCs/>
          <w:color w:val="auto"/>
          <w:sz w:val="24"/>
          <w:szCs w:val="24"/>
          <w:lang w:eastAsia="zh-CN"/>
        </w:rPr>
      </w:pPr>
      <w:r>
        <w:rPr>
          <w:rFonts w:hint="eastAsia" w:ascii="宋体" w:hAnsi="宋体" w:eastAsia="宋体" w:cs="宋体"/>
          <w:color w:val="auto"/>
          <w:kern w:val="0"/>
          <w:sz w:val="24"/>
          <w:szCs w:val="24"/>
        </w:rPr>
        <w:t>5.1项目概况：</w:t>
      </w:r>
      <w:r>
        <w:rPr>
          <w:rFonts w:hint="eastAsia" w:ascii="宋体" w:hAnsi="宋体" w:eastAsia="宋体" w:cs="宋体"/>
          <w:bCs/>
          <w:color w:val="auto"/>
          <w:sz w:val="24"/>
          <w:szCs w:val="24"/>
          <w:lang w:val="en-US" w:eastAsia="zh-CN"/>
        </w:rPr>
        <w:t>2026年度灵宝市小型水库工程维修养护项目涉及阳店镇(朱乙河水库)、苏村乡(白虎潭水库)、西闫乡(小寨河水库、郭义沟水库)、焦村镇(常卯水库、西章水库)、豫灵镇(上寨水库、大挂水库、堡里水库)、阳平镇(灵湖水库、莫河水库、裴张水库、娄底水库、涣池水库、营田水库、官庄水库、北社水库、苏南水库)、五亩乡(宋家坡水库)、尹庄镇(石门水库)、川口镇(砖固庙水库、雷赵水库)、故县镇(张家山水库)、大王镇(好宏水库)，共计11个乡镇 24座水库进行维修养护，具体工程量详见招标工程量清单</w:t>
      </w:r>
      <w:r>
        <w:rPr>
          <w:rFonts w:hint="eastAsia" w:ascii="宋体" w:hAnsi="宋体" w:eastAsia="宋体" w:cs="宋体"/>
          <w:bCs/>
          <w:color w:val="auto"/>
          <w:sz w:val="24"/>
          <w:szCs w:val="24"/>
          <w:lang w:eastAsia="zh-CN"/>
        </w:rPr>
        <w:t>。</w:t>
      </w:r>
    </w:p>
    <w:p w14:paraId="7648A2CB">
      <w:pPr>
        <w:keepNext w:val="0"/>
        <w:keepLines w:val="0"/>
        <w:pageBreakBefore w:val="0"/>
        <w:kinsoku/>
        <w:overflowPunct/>
        <w:topLinePunct w:val="0"/>
        <w:autoSpaceDE/>
        <w:autoSpaceDN/>
        <w:bidi w:val="0"/>
        <w:adjustRightInd/>
        <w:snapToGrid/>
        <w:spacing w:after="0" w:line="400" w:lineRule="exact"/>
        <w:ind w:left="-2" w:leftChars="-1" w:right="-57" w:firstLine="566" w:firstLineChars="236"/>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5.2资金来源：</w:t>
      </w:r>
      <w:r>
        <w:rPr>
          <w:rFonts w:hint="eastAsia" w:ascii="宋体" w:hAnsi="宋体" w:eastAsia="宋体" w:cs="宋体"/>
          <w:color w:val="auto"/>
          <w:kern w:val="0"/>
          <w:sz w:val="24"/>
          <w:szCs w:val="24"/>
          <w:highlight w:val="none"/>
          <w:lang w:val="en-US" w:eastAsia="zh-CN"/>
        </w:rPr>
        <w:t>财政资金</w:t>
      </w:r>
      <w:r>
        <w:rPr>
          <w:rFonts w:hint="eastAsia" w:ascii="宋体" w:hAnsi="宋体" w:eastAsia="宋体" w:cs="宋体"/>
          <w:color w:val="auto"/>
          <w:kern w:val="0"/>
          <w:sz w:val="24"/>
          <w:szCs w:val="24"/>
          <w:highlight w:val="none"/>
        </w:rPr>
        <w:t>，已落实</w:t>
      </w:r>
      <w:r>
        <w:rPr>
          <w:rFonts w:hint="eastAsia" w:ascii="宋体" w:hAnsi="宋体" w:eastAsia="宋体" w:cs="宋体"/>
          <w:color w:val="auto"/>
          <w:kern w:val="0"/>
          <w:sz w:val="24"/>
          <w:szCs w:val="24"/>
        </w:rPr>
        <w:t>。</w:t>
      </w:r>
    </w:p>
    <w:p w14:paraId="1A732D41">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5.3磋商范围：磋商文件</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图纸及</w:t>
      </w:r>
      <w:r>
        <w:rPr>
          <w:rFonts w:hint="eastAsia" w:ascii="宋体" w:hAnsi="宋体" w:eastAsia="宋体" w:cs="宋体"/>
          <w:color w:val="auto"/>
          <w:kern w:val="0"/>
          <w:sz w:val="24"/>
          <w:szCs w:val="24"/>
        </w:rPr>
        <w:t>工程量清单等范围内的全部内容。</w:t>
      </w:r>
    </w:p>
    <w:p w14:paraId="2531A6E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5.4质量要求：达到国家现行建设工程施工验收规范及合格标准。</w:t>
      </w:r>
    </w:p>
    <w:p w14:paraId="1F93944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5.5计划工期：</w:t>
      </w:r>
      <w:r>
        <w:rPr>
          <w:rFonts w:hint="eastAsia" w:ascii="宋体" w:hAnsi="宋体" w:eastAsia="宋体" w:cs="宋体"/>
          <w:color w:val="auto"/>
          <w:kern w:val="0"/>
          <w:sz w:val="24"/>
          <w:szCs w:val="24"/>
          <w:lang w:val="en-US" w:eastAsia="zh-CN"/>
        </w:rPr>
        <w:t>90日历天</w:t>
      </w:r>
      <w:r>
        <w:rPr>
          <w:rFonts w:hint="eastAsia" w:ascii="宋体" w:hAnsi="宋体" w:eastAsia="宋体" w:cs="宋体"/>
          <w:color w:val="auto"/>
          <w:kern w:val="0"/>
          <w:sz w:val="24"/>
          <w:szCs w:val="24"/>
          <w:lang w:eastAsia="zh-CN"/>
        </w:rPr>
        <w:t>；</w:t>
      </w:r>
    </w:p>
    <w:p w14:paraId="416FAEA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5.6标段划分：本项目</w:t>
      </w:r>
      <w:r>
        <w:rPr>
          <w:rFonts w:hint="eastAsia" w:ascii="宋体" w:hAnsi="宋体" w:eastAsia="宋体" w:cs="宋体"/>
          <w:color w:val="auto"/>
          <w:kern w:val="0"/>
          <w:sz w:val="24"/>
          <w:szCs w:val="24"/>
          <w:lang w:eastAsia="zh-CN"/>
        </w:rPr>
        <w:t>不</w:t>
      </w:r>
      <w:r>
        <w:rPr>
          <w:rFonts w:hint="eastAsia" w:ascii="宋体" w:hAnsi="宋体" w:eastAsia="宋体" w:cs="宋体"/>
          <w:color w:val="auto"/>
          <w:kern w:val="0"/>
          <w:sz w:val="24"/>
          <w:szCs w:val="24"/>
        </w:rPr>
        <w:t>划分标段</w:t>
      </w:r>
      <w:r>
        <w:rPr>
          <w:rFonts w:hint="eastAsia" w:ascii="宋体" w:hAnsi="宋体" w:eastAsia="宋体" w:cs="宋体"/>
          <w:color w:val="auto"/>
          <w:kern w:val="0"/>
          <w:sz w:val="24"/>
          <w:szCs w:val="24"/>
          <w:lang w:eastAsia="zh-CN"/>
        </w:rPr>
        <w:t>；</w:t>
      </w:r>
    </w:p>
    <w:p w14:paraId="7FB765F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6、合同履行期限：按合同约定执行</w:t>
      </w:r>
      <w:r>
        <w:rPr>
          <w:rFonts w:hint="eastAsia" w:ascii="宋体" w:hAnsi="宋体" w:eastAsia="宋体" w:cs="宋体"/>
          <w:color w:val="auto"/>
          <w:kern w:val="0"/>
          <w:sz w:val="24"/>
          <w:szCs w:val="24"/>
          <w:lang w:eastAsia="zh-CN"/>
        </w:rPr>
        <w:t>；</w:t>
      </w:r>
    </w:p>
    <w:p w14:paraId="7210C60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7、本项目是否接受联合体投标：否</w:t>
      </w:r>
    </w:p>
    <w:p w14:paraId="301E4145">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8、是否接受进口产品：否</w:t>
      </w:r>
    </w:p>
    <w:p w14:paraId="16D125C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rPr>
        <w:t>9、是否专门面向中小企业：</w:t>
      </w:r>
      <w:r>
        <w:rPr>
          <w:rFonts w:hint="eastAsia" w:ascii="宋体" w:hAnsi="宋体" w:eastAsia="宋体" w:cs="宋体"/>
          <w:color w:val="auto"/>
          <w:kern w:val="0"/>
          <w:sz w:val="24"/>
          <w:szCs w:val="24"/>
          <w:lang w:val="en-US" w:eastAsia="zh-CN"/>
        </w:rPr>
        <w:t>是</w:t>
      </w:r>
    </w:p>
    <w:p w14:paraId="6B3827AA">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二、供应商资格要求</w:t>
      </w:r>
    </w:p>
    <w:p w14:paraId="065383E1">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1、供应商符合《中华人民共和国政府采购法》第二十二条规定条件；</w:t>
      </w:r>
    </w:p>
    <w:p w14:paraId="5A015DD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yellow"/>
        </w:rPr>
      </w:pPr>
      <w:r>
        <w:rPr>
          <w:rFonts w:hint="eastAsia" w:ascii="宋体" w:hAnsi="宋体" w:eastAsia="宋体" w:cs="宋体"/>
          <w:color w:val="auto"/>
          <w:kern w:val="0"/>
          <w:sz w:val="24"/>
          <w:szCs w:val="24"/>
        </w:rPr>
        <w:t>2、</w:t>
      </w:r>
      <w:r>
        <w:rPr>
          <w:rFonts w:hint="eastAsia" w:ascii="宋体" w:hAnsi="宋体" w:eastAsia="宋体" w:cs="宋体"/>
          <w:color w:val="auto"/>
          <w:kern w:val="0"/>
          <w:sz w:val="24"/>
          <w:szCs w:val="24"/>
          <w:highlight w:val="none"/>
        </w:rPr>
        <w:t>落实政府采购政策满足的资格要求：根据《政府采购促进中小企业发展管理办法》（财库〔2020〕46号）规定，本项目专门面向中小企业采购</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同时须提供《中小企业声明函》。</w:t>
      </w:r>
    </w:p>
    <w:p w14:paraId="31272813">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3、本项目的特定资格条件：</w:t>
      </w:r>
    </w:p>
    <w:p w14:paraId="0E2F817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（1）供应商须具有独立承担民事责任的能力（提供有效的营业执照）</w:t>
      </w:r>
      <w:r>
        <w:rPr>
          <w:rFonts w:hint="eastAsia" w:ascii="宋体" w:hAnsi="宋体" w:eastAsia="宋体" w:cs="宋体"/>
          <w:color w:val="auto"/>
          <w:kern w:val="0"/>
          <w:sz w:val="24"/>
          <w:szCs w:val="24"/>
          <w:highlight w:val="none"/>
          <w:lang w:eastAsia="zh-CN"/>
        </w:rPr>
        <w:t>；</w:t>
      </w:r>
    </w:p>
    <w:p w14:paraId="6FD7A315">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（2）供应商应具备水利水电工程施工总承包叁级（含叁级）以上资质及有效的安全生产许可证，在人员、设备、资金等方面具有相应的施工能力；</w:t>
      </w:r>
    </w:p>
    <w:p w14:paraId="0CA25DF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（3）拟派项目经理应具备</w:t>
      </w:r>
      <w:r>
        <w:rPr>
          <w:rFonts w:hint="eastAsia" w:ascii="宋体" w:hAnsi="宋体" w:eastAsia="宋体" w:cs="宋体"/>
          <w:color w:val="auto"/>
          <w:kern w:val="0"/>
          <w:sz w:val="24"/>
          <w:szCs w:val="24"/>
          <w:highlight w:val="none"/>
          <w:lang w:eastAsia="zh-CN"/>
        </w:rPr>
        <w:t>水利水电工程专业贰级及以上注册建造师资格</w:t>
      </w:r>
      <w:r>
        <w:rPr>
          <w:rFonts w:hint="eastAsia" w:ascii="宋体" w:hAnsi="宋体" w:eastAsia="宋体" w:cs="宋体"/>
          <w:color w:val="auto"/>
          <w:kern w:val="0"/>
          <w:sz w:val="24"/>
          <w:szCs w:val="24"/>
          <w:highlight w:val="none"/>
        </w:rPr>
        <w:t>，须提供注册建造师证书、安全生产考核合格证书，未在其他在建工程项目中担任项目经理</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并提供社保证明资料</w:t>
      </w:r>
      <w:r>
        <w:rPr>
          <w:rFonts w:hint="eastAsia" w:ascii="宋体" w:hAnsi="宋体" w:eastAsia="宋体" w:cs="宋体"/>
          <w:color w:val="auto"/>
          <w:kern w:val="0"/>
          <w:sz w:val="24"/>
          <w:szCs w:val="24"/>
          <w:highlight w:val="none"/>
          <w:lang w:eastAsia="zh-CN"/>
        </w:rPr>
        <w:t>；</w:t>
      </w:r>
    </w:p>
    <w:p w14:paraId="3290C4C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（4）企业主要负责人、项目经理、专职安全员应取得省级及以上水利行政主管部门核发的安全生产考核合格证，技术负责人应具有水利相关专业中级及以上技术职称；</w:t>
      </w:r>
    </w:p>
    <w:p w14:paraId="6297C265">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5</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供应商及其主要参建人员的信用信息应在水利建设市场监管平台信息公开，委托代理人应是水利建设市场监管平台公开的人员</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（需提供查询结果截图，查询日期自公告发布之日起）</w:t>
      </w:r>
      <w:r>
        <w:rPr>
          <w:rFonts w:hint="eastAsia" w:ascii="宋体" w:hAnsi="宋体" w:eastAsia="宋体" w:cs="宋体"/>
          <w:color w:val="auto"/>
          <w:kern w:val="0"/>
          <w:sz w:val="24"/>
          <w:szCs w:val="24"/>
          <w:lang w:eastAsia="zh-CN"/>
        </w:rPr>
        <w:t>；</w:t>
      </w:r>
    </w:p>
    <w:p w14:paraId="148697D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供应商需提供本企业的无商业贿赂及不正当竞争行为的承诺书（承诺对象：企业、法定代表人、项目经理）；</w:t>
      </w:r>
    </w:p>
    <w:p w14:paraId="2D5554CA">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7</w:t>
      </w:r>
      <w:r>
        <w:rPr>
          <w:rFonts w:hint="eastAsia" w:ascii="宋体" w:hAnsi="宋体" w:eastAsia="宋体" w:cs="宋体"/>
          <w:color w:val="auto"/>
          <w:kern w:val="0"/>
          <w:sz w:val="24"/>
          <w:szCs w:val="24"/>
        </w:rPr>
        <w:t>）</w:t>
      </w:r>
      <w:r>
        <w:rPr>
          <w:rFonts w:hint="eastAsia" w:ascii="宋体" w:hAnsi="宋体" w:eastAsia="宋体" w:cs="宋体"/>
          <w:color w:val="auto"/>
          <w:sz w:val="24"/>
          <w:szCs w:val="24"/>
        </w:rPr>
        <w:t>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供应商。【</w:t>
      </w:r>
      <w:r>
        <w:rPr>
          <w:rFonts w:hint="eastAsia" w:ascii="宋体" w:hAnsi="宋体" w:eastAsia="宋体" w:cs="宋体"/>
          <w:i w:val="0"/>
          <w:iCs w:val="0"/>
          <w:caps w:val="0"/>
          <w:color w:val="auto"/>
          <w:spacing w:val="0"/>
          <w:sz w:val="24"/>
          <w:szCs w:val="24"/>
        </w:rPr>
        <w:t>查询渠道：信用中国”网站（www.creditchina.gov.cn）、中国政府采购网（www.ccgp.gov.cn）</w:t>
      </w:r>
      <w:r>
        <w:rPr>
          <w:rFonts w:hint="eastAsia" w:ascii="宋体" w:hAnsi="宋体" w:eastAsia="宋体" w:cs="宋体"/>
          <w:color w:val="auto"/>
          <w:sz w:val="24"/>
          <w:szCs w:val="24"/>
        </w:rPr>
        <w:t>】（提供“信用中国”和“中国政府采购网”网站的查询信息截图，查询时间自公告发布之日起）；</w:t>
      </w:r>
    </w:p>
    <w:p w14:paraId="68136986">
      <w:pPr>
        <w:keepNext w:val="0"/>
        <w:keepLines w:val="0"/>
        <w:pageBreakBefore w:val="0"/>
        <w:kinsoku/>
        <w:wordWrap w:val="0"/>
        <w:overflowPunct/>
        <w:topLinePunct w:val="0"/>
        <w:autoSpaceDE/>
        <w:autoSpaceDN/>
        <w:bidi w:val="0"/>
        <w:spacing w:after="0" w:line="540" w:lineRule="exact"/>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8</w:t>
      </w:r>
      <w:r>
        <w:rPr>
          <w:rFonts w:hint="eastAsia" w:ascii="宋体" w:hAnsi="宋体" w:eastAsia="宋体" w:cs="宋体"/>
          <w:color w:val="auto"/>
          <w:kern w:val="0"/>
          <w:sz w:val="24"/>
          <w:szCs w:val="24"/>
        </w:rPr>
        <w:t>）单位负责人为同一人或者存在控股、管理关系的不同单位，不得参加同一标段投标或者未划分标段的同一招标项目投标</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提供供应商在“国家企业信用信息公示系统”中公示的公司</w:t>
      </w:r>
      <w:r>
        <w:rPr>
          <w:rFonts w:hint="eastAsia" w:ascii="宋体" w:hAnsi="宋体" w:eastAsia="宋体" w:cs="宋体"/>
          <w:color w:val="auto"/>
          <w:kern w:val="0"/>
          <w:sz w:val="24"/>
          <w:szCs w:val="24"/>
          <w:lang w:val="en-US" w:eastAsia="zh-CN"/>
        </w:rPr>
        <w:t>基本</w:t>
      </w:r>
      <w:r>
        <w:rPr>
          <w:rFonts w:hint="eastAsia" w:ascii="宋体" w:hAnsi="宋体" w:eastAsia="宋体" w:cs="宋体"/>
          <w:color w:val="auto"/>
          <w:kern w:val="0"/>
          <w:sz w:val="24"/>
          <w:szCs w:val="24"/>
        </w:rPr>
        <w:t>信息、股东或投资人信息；（查询时间自公告发布之日起）；</w:t>
      </w:r>
    </w:p>
    <w:p w14:paraId="2E1AB27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9</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本项目不接受联合体投标，投标人须提供非联合体承诺书（承诺书格式自拟）；</w:t>
      </w:r>
    </w:p>
    <w:p w14:paraId="3ABF707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4、本项目实行资格后审，资格审查的具体要求见竞争性磋商文件；</w:t>
      </w:r>
    </w:p>
    <w:p w14:paraId="27B2791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注：</w:t>
      </w:r>
      <w:r>
        <w:rPr>
          <w:rFonts w:hint="eastAsia" w:ascii="宋体" w:hAnsi="宋体" w:eastAsia="宋体" w:cs="宋体"/>
          <w:color w:val="auto"/>
          <w:kern w:val="0"/>
          <w:sz w:val="24"/>
          <w:szCs w:val="24"/>
        </w:rPr>
        <w:t>本项目的勘查设计单位、监管单位及其利害关系单位，不得参与本项目投标。</w:t>
      </w:r>
    </w:p>
    <w:p w14:paraId="442332A5">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三、竞争性磋商文件的获取</w:t>
      </w:r>
    </w:p>
    <w:p w14:paraId="1AE6CE12">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shd w:val="clear" w:color="auto" w:fill="FFFFFF"/>
        </w:rPr>
        <w:t>1、时间：</w:t>
      </w:r>
      <w:r>
        <w:rPr>
          <w:rFonts w:hint="eastAsia" w:ascii="宋体" w:hAnsi="宋体" w:eastAsia="宋体" w:cs="宋体"/>
          <w:color w:val="auto"/>
          <w:kern w:val="0"/>
          <w:sz w:val="24"/>
          <w:szCs w:val="24"/>
          <w:lang w:eastAsia="zh-CN"/>
        </w:rPr>
        <w:t>202</w:t>
      </w: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lang w:eastAsia="zh-CN"/>
        </w:rPr>
        <w:t>年</w:t>
      </w:r>
      <w:r>
        <w:rPr>
          <w:rFonts w:hint="eastAsia" w:ascii="宋体" w:hAnsi="宋体" w:eastAsia="宋体" w:cs="宋体"/>
          <w:color w:val="auto"/>
          <w:kern w:val="0"/>
          <w:sz w:val="24"/>
          <w:szCs w:val="24"/>
          <w:lang w:val="en-US" w:eastAsia="zh-CN"/>
        </w:rPr>
        <w:t>9</w:t>
      </w:r>
      <w:r>
        <w:rPr>
          <w:rFonts w:hint="eastAsia" w:ascii="宋体" w:hAnsi="宋体" w:eastAsia="宋体" w:cs="宋体"/>
          <w:color w:val="auto"/>
          <w:kern w:val="0"/>
          <w:sz w:val="24"/>
          <w:szCs w:val="24"/>
          <w:lang w:eastAsia="zh-CN"/>
        </w:rPr>
        <w:t>月</w:t>
      </w:r>
      <w:r>
        <w:rPr>
          <w:rFonts w:hint="eastAsia" w:ascii="宋体" w:hAnsi="宋体" w:eastAsia="宋体" w:cs="宋体"/>
          <w:color w:val="auto"/>
          <w:kern w:val="0"/>
          <w:sz w:val="24"/>
          <w:szCs w:val="24"/>
          <w:lang w:val="en-US" w:eastAsia="zh-CN"/>
        </w:rPr>
        <w:t>23日</w:t>
      </w:r>
      <w:r>
        <w:rPr>
          <w:rFonts w:hint="eastAsia" w:ascii="宋体" w:hAnsi="宋体" w:eastAsia="宋体" w:cs="宋体"/>
          <w:color w:val="auto"/>
          <w:kern w:val="0"/>
          <w:sz w:val="24"/>
          <w:szCs w:val="24"/>
        </w:rPr>
        <w:t>至</w:t>
      </w:r>
      <w:r>
        <w:rPr>
          <w:rFonts w:hint="eastAsia" w:ascii="宋体" w:hAnsi="宋体" w:eastAsia="宋体" w:cs="宋体"/>
          <w:color w:val="auto"/>
          <w:kern w:val="0"/>
          <w:sz w:val="24"/>
          <w:szCs w:val="24"/>
          <w:lang w:eastAsia="zh-CN"/>
        </w:rPr>
        <w:t>2026年</w:t>
      </w:r>
      <w:r>
        <w:rPr>
          <w:rFonts w:hint="eastAsia" w:ascii="宋体" w:hAnsi="宋体" w:eastAsia="宋体" w:cs="宋体"/>
          <w:color w:val="auto"/>
          <w:kern w:val="0"/>
          <w:sz w:val="24"/>
          <w:szCs w:val="24"/>
          <w:lang w:val="en-US" w:eastAsia="zh-CN"/>
        </w:rPr>
        <w:t>10</w:t>
      </w:r>
      <w:r>
        <w:rPr>
          <w:rFonts w:hint="eastAsia" w:ascii="宋体" w:hAnsi="宋体" w:eastAsia="宋体" w:cs="宋体"/>
          <w:color w:val="auto"/>
          <w:kern w:val="0"/>
          <w:sz w:val="24"/>
          <w:szCs w:val="24"/>
          <w:lang w:eastAsia="zh-CN"/>
        </w:rPr>
        <w:t>月</w:t>
      </w:r>
      <w:r>
        <w:rPr>
          <w:rFonts w:hint="eastAsia" w:ascii="宋体" w:hAnsi="宋体" w:eastAsia="宋体" w:cs="宋体"/>
          <w:color w:val="auto"/>
          <w:kern w:val="0"/>
          <w:sz w:val="24"/>
          <w:szCs w:val="24"/>
          <w:lang w:val="en-US" w:eastAsia="zh-CN"/>
        </w:rPr>
        <w:t>12日</w:t>
      </w:r>
      <w:r>
        <w:rPr>
          <w:rFonts w:hint="eastAsia" w:ascii="宋体" w:hAnsi="宋体" w:eastAsia="宋体" w:cs="宋体"/>
          <w:color w:val="auto"/>
          <w:kern w:val="0"/>
          <w:sz w:val="24"/>
          <w:szCs w:val="24"/>
          <w:lang w:eastAsia="zh-CN"/>
        </w:rPr>
        <w:t>08时30分</w:t>
      </w:r>
      <w:r>
        <w:rPr>
          <w:rFonts w:hint="eastAsia" w:ascii="宋体" w:hAnsi="宋体" w:eastAsia="宋体" w:cs="宋体"/>
          <w:color w:val="auto"/>
          <w:kern w:val="0"/>
          <w:sz w:val="24"/>
          <w:szCs w:val="24"/>
        </w:rPr>
        <w:t>。</w:t>
      </w:r>
    </w:p>
    <w:p w14:paraId="410D8E36">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2、地点：三门峡市公共资源交易中心网</w:t>
      </w:r>
    </w:p>
    <w:p w14:paraId="004A59D3">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3、方式：本项目没有报名环节，供应商凭CA数字证书通过三门峡市公共资源交易中心网（网址：</w:t>
      </w:r>
      <w:r>
        <w:rPr>
          <w:rFonts w:hint="eastAsia" w:ascii="宋体" w:hAnsi="宋体" w:eastAsia="宋体" w:cs="宋体"/>
          <w:i w:val="0"/>
          <w:iCs w:val="0"/>
          <w:caps w:val="0"/>
          <w:color w:val="auto"/>
          <w:spacing w:val="0"/>
          <w:sz w:val="24"/>
          <w:szCs w:val="24"/>
        </w:rPr>
        <w:t>http://gzjy.smx.gov.cn/</w:t>
      </w:r>
      <w:r>
        <w:rPr>
          <w:rFonts w:hint="eastAsia" w:ascii="宋体" w:hAnsi="宋体" w:eastAsia="宋体" w:cs="宋体"/>
          <w:color w:val="auto"/>
          <w:kern w:val="0"/>
          <w:sz w:val="24"/>
          <w:szCs w:val="24"/>
        </w:rPr>
        <w:t>），点击交易平台选择“市场主体登录”，在所参与项目右侧点本项目竞争性磋商文件。</w:t>
      </w:r>
    </w:p>
    <w:p w14:paraId="3010F2E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具体操作请查看以下链接：</w:t>
      </w:r>
    </w:p>
    <w:p w14:paraId="15448DEC">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三门峡市公共资源交易平台操作手册（http://gzjy.smx.gov.cn/fwzn/004003/20200325/2b5a3a5a-f987-405c-993f-88f43e1d1ac3.html）。</w:t>
      </w:r>
    </w:p>
    <w:p w14:paraId="6DE5C73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 办理CA证书（</w:t>
      </w:r>
      <w:r>
        <w:rPr>
          <w:rFonts w:hint="eastAsia" w:ascii="宋体" w:hAnsi="宋体" w:eastAsia="宋体" w:cs="宋体"/>
          <w:i w:val="0"/>
          <w:iCs w:val="0"/>
          <w:caps w:val="0"/>
          <w:color w:val="auto"/>
          <w:spacing w:val="0"/>
          <w:sz w:val="24"/>
          <w:szCs w:val="24"/>
        </w:rPr>
        <w:t>http://gzjy.smx.gov.cn/bzzx/008001/20231102/4defc9b5-408e-47f2-9e9f-1f376a06ee1f.html</w:t>
      </w:r>
      <w:r>
        <w:rPr>
          <w:rFonts w:hint="eastAsia" w:ascii="宋体" w:hAnsi="宋体" w:eastAsia="宋体" w:cs="宋体"/>
          <w:color w:val="auto"/>
          <w:kern w:val="0"/>
          <w:sz w:val="24"/>
          <w:szCs w:val="24"/>
        </w:rPr>
        <w:t>）</w:t>
      </w:r>
    </w:p>
    <w:p w14:paraId="3011611B">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shd w:val="clear" w:color="auto" w:fill="FFFFFF"/>
        </w:rPr>
      </w:pPr>
      <w:r>
        <w:rPr>
          <w:rFonts w:hint="eastAsia" w:ascii="宋体" w:hAnsi="宋体" w:eastAsia="宋体" w:cs="宋体"/>
          <w:color w:val="auto"/>
          <w:kern w:val="0"/>
          <w:sz w:val="24"/>
          <w:szCs w:val="24"/>
          <w:shd w:val="clear" w:color="auto" w:fill="FFFFFF"/>
        </w:rPr>
        <w:t>4、本项目为不见面开标项目，开标当日，投标人无需到开标现场参加开标会议，投标人应当在投标截止时间前，登陆不见面开标大厅选择登陆三门峡市公共资源电子招投标系统进行登陆（</w:t>
      </w:r>
      <w:r>
        <w:rPr>
          <w:rFonts w:hint="eastAsia" w:ascii="宋体" w:hAnsi="宋体" w:eastAsia="宋体" w:cs="宋体"/>
          <w:i w:val="0"/>
          <w:iCs w:val="0"/>
          <w:caps w:val="0"/>
          <w:color w:val="auto"/>
          <w:spacing w:val="0"/>
          <w:sz w:val="24"/>
          <w:szCs w:val="24"/>
          <w:shd w:val="clear" w:color="auto" w:fill="FFFFFF"/>
        </w:rPr>
        <w:t>网址为http://120.194.249.36:10094/BidOpening/bidopeninghallaction/hall/login</w:t>
      </w:r>
      <w:r>
        <w:rPr>
          <w:rFonts w:hint="eastAsia" w:ascii="宋体" w:hAnsi="宋体" w:eastAsia="宋体" w:cs="宋体"/>
          <w:color w:val="auto"/>
          <w:kern w:val="0"/>
          <w:sz w:val="24"/>
          <w:szCs w:val="24"/>
          <w:shd w:val="clear" w:color="auto" w:fill="FFFFFF"/>
        </w:rPr>
        <w:t>）,在线准时参加开标活动并进行投标文件解密等。每位投标人的解密时间为开标时间起30分钟内完成。未按时解密的其投标将被否决。因投标人原因未能解密、解密失败或解密超时的将被拒绝。</w:t>
      </w:r>
    </w:p>
    <w:p w14:paraId="14B227B2">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shd w:val="clear" w:color="auto" w:fill="FFFFFF"/>
        </w:rPr>
      </w:pPr>
      <w:r>
        <w:rPr>
          <w:rFonts w:hint="eastAsia" w:ascii="宋体" w:hAnsi="宋体" w:eastAsia="宋体" w:cs="宋体"/>
          <w:color w:val="auto"/>
          <w:kern w:val="0"/>
          <w:sz w:val="24"/>
          <w:szCs w:val="24"/>
          <w:shd w:val="clear" w:color="auto" w:fill="FFFFFF"/>
          <w:lang w:val="en-US" w:eastAsia="zh-CN"/>
        </w:rPr>
        <w:t>5、</w:t>
      </w:r>
      <w:r>
        <w:rPr>
          <w:rFonts w:hint="eastAsia" w:ascii="宋体" w:hAnsi="宋体" w:eastAsia="宋体" w:cs="宋体"/>
          <w:color w:val="auto"/>
          <w:kern w:val="0"/>
          <w:sz w:val="24"/>
          <w:szCs w:val="24"/>
          <w:shd w:val="clear" w:color="auto" w:fill="FFFFFF"/>
        </w:rPr>
        <w:t>根据《关于进一步加强公共资源交易管理持续优化营商环境的通知》（三公管办[2020]2号）文件的要求，磋商文件费用不再收取。</w:t>
      </w:r>
    </w:p>
    <w:p w14:paraId="22218490">
      <w:pPr>
        <w:keepNext w:val="0"/>
        <w:keepLines w:val="0"/>
        <w:pageBreakBefore w:val="0"/>
        <w:widowControl/>
        <w:shd w:val="clear" w:color="auto" w:fill="FFFFFF"/>
        <w:kinsoku/>
        <w:overflowPunct/>
        <w:topLinePunct w:val="0"/>
        <w:autoSpaceDE/>
        <w:autoSpaceDN/>
        <w:bidi w:val="0"/>
        <w:spacing w:after="0" w:line="540" w:lineRule="exac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shd w:val="clear" w:color="auto" w:fill="FFFFFF"/>
        </w:rPr>
        <w:t>四、响应</w:t>
      </w:r>
      <w:r>
        <w:rPr>
          <w:rFonts w:hint="eastAsia" w:ascii="宋体" w:hAnsi="宋体" w:eastAsia="宋体" w:cs="宋体"/>
          <w:color w:val="auto"/>
          <w:kern w:val="0"/>
          <w:sz w:val="24"/>
          <w:szCs w:val="24"/>
          <w:shd w:val="clear" w:color="auto" w:fill="FFFFFF"/>
          <w:lang w:val="en-US" w:eastAsia="zh-CN"/>
        </w:rPr>
        <w:t>文件</w:t>
      </w:r>
      <w:r>
        <w:rPr>
          <w:rFonts w:hint="eastAsia" w:ascii="宋体" w:hAnsi="宋体" w:eastAsia="宋体" w:cs="宋体"/>
          <w:color w:val="auto"/>
          <w:kern w:val="0"/>
          <w:sz w:val="24"/>
          <w:szCs w:val="24"/>
          <w:shd w:val="clear" w:color="auto" w:fill="FFFFFF"/>
        </w:rPr>
        <w:t>上传递交截止时间及地点</w:t>
      </w:r>
    </w:p>
    <w:p w14:paraId="43ECDA59">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shd w:val="clear" w:color="auto" w:fill="FFFFFF"/>
        </w:rPr>
        <w:t>1、截止时间：</w:t>
      </w:r>
      <w:r>
        <w:rPr>
          <w:rFonts w:hint="eastAsia" w:ascii="宋体" w:hAnsi="宋体" w:eastAsia="宋体" w:cs="宋体"/>
          <w:color w:val="auto"/>
          <w:kern w:val="0"/>
          <w:sz w:val="24"/>
          <w:szCs w:val="24"/>
          <w:shd w:val="clear" w:color="auto" w:fill="FFFFFF"/>
          <w:lang w:eastAsia="zh-CN"/>
        </w:rPr>
        <w:t>2026年</w:t>
      </w:r>
      <w:r>
        <w:rPr>
          <w:rFonts w:hint="eastAsia" w:ascii="宋体" w:hAnsi="宋体" w:eastAsia="宋体" w:cs="宋体"/>
          <w:color w:val="auto"/>
          <w:kern w:val="0"/>
          <w:sz w:val="24"/>
          <w:szCs w:val="24"/>
          <w:shd w:val="clear" w:color="auto" w:fill="FFFFFF"/>
          <w:lang w:val="en-US" w:eastAsia="zh-CN"/>
        </w:rPr>
        <w:t>10</w:t>
      </w:r>
      <w:r>
        <w:rPr>
          <w:rFonts w:hint="eastAsia" w:ascii="宋体" w:hAnsi="宋体" w:eastAsia="宋体" w:cs="宋体"/>
          <w:color w:val="auto"/>
          <w:kern w:val="0"/>
          <w:sz w:val="24"/>
          <w:szCs w:val="24"/>
          <w:shd w:val="clear" w:color="auto" w:fill="FFFFFF"/>
          <w:lang w:eastAsia="zh-CN"/>
        </w:rPr>
        <w:t>月</w:t>
      </w:r>
      <w:r>
        <w:rPr>
          <w:rFonts w:hint="eastAsia" w:ascii="宋体" w:hAnsi="宋体" w:eastAsia="宋体" w:cs="宋体"/>
          <w:color w:val="auto"/>
          <w:kern w:val="0"/>
          <w:sz w:val="24"/>
          <w:szCs w:val="24"/>
          <w:shd w:val="clear" w:color="auto" w:fill="FFFFFF"/>
          <w:lang w:val="en-US" w:eastAsia="zh-CN"/>
        </w:rPr>
        <w:t>12日</w:t>
      </w:r>
      <w:r>
        <w:rPr>
          <w:rFonts w:hint="eastAsia" w:ascii="宋体" w:hAnsi="宋体" w:eastAsia="宋体" w:cs="宋体"/>
          <w:color w:val="auto"/>
          <w:kern w:val="0"/>
          <w:sz w:val="24"/>
          <w:szCs w:val="24"/>
          <w:shd w:val="clear" w:color="auto" w:fill="FFFFFF"/>
          <w:lang w:eastAsia="zh-CN"/>
        </w:rPr>
        <w:t>08时30分</w:t>
      </w:r>
      <w:r>
        <w:rPr>
          <w:rFonts w:hint="eastAsia" w:ascii="宋体" w:hAnsi="宋体" w:eastAsia="宋体" w:cs="宋体"/>
          <w:color w:val="auto"/>
          <w:kern w:val="0"/>
          <w:sz w:val="24"/>
          <w:szCs w:val="24"/>
          <w:shd w:val="clear" w:color="auto" w:fill="FFFFFF"/>
        </w:rPr>
        <w:t>（北京时间）</w:t>
      </w:r>
    </w:p>
    <w:p w14:paraId="3DE96CF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2、地点：在三门峡市公共资源交易中心网中上传加密响应文件。</w:t>
      </w:r>
    </w:p>
    <w:p w14:paraId="7BC74B0B">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五、磋商时间及地点</w:t>
      </w:r>
    </w:p>
    <w:p w14:paraId="36EEAD2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1、磋商时间：</w:t>
      </w:r>
      <w:r>
        <w:rPr>
          <w:rFonts w:hint="eastAsia" w:ascii="宋体" w:hAnsi="宋体" w:eastAsia="宋体" w:cs="宋体"/>
          <w:color w:val="auto"/>
          <w:sz w:val="24"/>
          <w:szCs w:val="24"/>
          <w:lang w:eastAsia="zh-CN"/>
        </w:rPr>
        <w:t>2026年</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lang w:eastAsia="zh-CN"/>
        </w:rPr>
        <w:t>月</w:t>
      </w:r>
      <w:r>
        <w:rPr>
          <w:rFonts w:hint="eastAsia" w:ascii="宋体" w:hAnsi="宋体" w:eastAsia="宋体" w:cs="宋体"/>
          <w:color w:val="auto"/>
          <w:sz w:val="24"/>
          <w:szCs w:val="24"/>
          <w:lang w:val="en-US" w:eastAsia="zh-CN"/>
        </w:rPr>
        <w:t>12日</w:t>
      </w:r>
      <w:r>
        <w:rPr>
          <w:rFonts w:hint="eastAsia" w:ascii="宋体" w:hAnsi="宋体" w:eastAsia="宋体" w:cs="宋体"/>
          <w:color w:val="auto"/>
          <w:sz w:val="24"/>
          <w:szCs w:val="24"/>
          <w:lang w:eastAsia="zh-CN"/>
        </w:rPr>
        <w:t>08时30分</w:t>
      </w:r>
      <w:r>
        <w:rPr>
          <w:rFonts w:hint="eastAsia" w:ascii="宋体" w:hAnsi="宋体" w:eastAsia="宋体" w:cs="宋体"/>
          <w:color w:val="auto"/>
          <w:sz w:val="24"/>
          <w:szCs w:val="24"/>
        </w:rPr>
        <w:t>（北京时间）；</w:t>
      </w:r>
    </w:p>
    <w:p w14:paraId="5ED7CB4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2、磋商地点：灵宝市公共资源交易中心开标</w:t>
      </w:r>
      <w:r>
        <w:rPr>
          <w:rFonts w:hint="eastAsia" w:ascii="宋体" w:hAnsi="宋体" w:eastAsia="宋体" w:cs="宋体"/>
          <w:color w:val="auto"/>
          <w:sz w:val="24"/>
          <w:szCs w:val="24"/>
          <w:lang w:val="en-US" w:eastAsia="zh-CN"/>
        </w:rPr>
        <w:t>2室</w:t>
      </w:r>
      <w:r>
        <w:rPr>
          <w:rFonts w:hint="eastAsia" w:ascii="宋体" w:hAnsi="宋体" w:eastAsia="宋体" w:cs="宋体"/>
          <w:color w:val="auto"/>
          <w:sz w:val="24"/>
          <w:szCs w:val="24"/>
        </w:rPr>
        <w:t>、评标</w:t>
      </w:r>
      <w:r>
        <w:rPr>
          <w:rFonts w:hint="eastAsia" w:ascii="宋体" w:hAnsi="宋体" w:eastAsia="宋体" w:cs="宋体"/>
          <w:color w:val="auto"/>
          <w:sz w:val="24"/>
          <w:szCs w:val="24"/>
          <w:lang w:val="en-US" w:eastAsia="zh-CN"/>
        </w:rPr>
        <w:t>2室</w:t>
      </w:r>
      <w:r>
        <w:rPr>
          <w:rFonts w:hint="eastAsia" w:ascii="宋体" w:hAnsi="宋体" w:eastAsia="宋体" w:cs="宋体"/>
          <w:color w:val="auto"/>
          <w:sz w:val="24"/>
          <w:szCs w:val="24"/>
        </w:rPr>
        <w:t>（灵宝市金城大道信用联社12楼）。</w:t>
      </w:r>
    </w:p>
    <w:p w14:paraId="17F1EDBD">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六、发布公告的媒介</w:t>
      </w:r>
    </w:p>
    <w:p w14:paraId="745365C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本次竞争性磋商公告在《中国采购与招标网》、</w:t>
      </w:r>
      <w:r>
        <w:rPr>
          <w:rFonts w:hint="eastAsia" w:ascii="宋体" w:hAnsi="宋体" w:eastAsia="宋体" w:cs="宋体"/>
          <w:color w:val="auto"/>
          <w:sz w:val="24"/>
          <w:szCs w:val="24"/>
          <w:lang w:eastAsia="zh-CN"/>
        </w:rPr>
        <w:t>《河南省政府采购网》</w:t>
      </w:r>
      <w:r>
        <w:rPr>
          <w:rFonts w:hint="eastAsia" w:ascii="宋体" w:hAnsi="宋体" w:eastAsia="宋体" w:cs="宋体"/>
          <w:color w:val="auto"/>
          <w:sz w:val="24"/>
          <w:szCs w:val="24"/>
        </w:rPr>
        <w:t>、《三门峡市公共资源交易中心网》</w:t>
      </w:r>
      <w:r>
        <w:rPr>
          <w:rFonts w:hint="eastAsia" w:ascii="宋体" w:hAnsi="宋体" w:eastAsia="宋体" w:cs="宋体"/>
          <w:color w:val="auto"/>
          <w:sz w:val="24"/>
          <w:szCs w:val="24"/>
          <w:lang w:eastAsia="zh-CN"/>
        </w:rPr>
        <w:t>、</w:t>
      </w:r>
      <w:r>
        <w:rPr>
          <w:rFonts w:hint="eastAsia" w:ascii="宋体" w:hAnsi="宋体" w:eastAsia="宋体" w:cs="宋体"/>
          <w:bCs/>
          <w:color w:val="auto"/>
          <w:sz w:val="24"/>
          <w:szCs w:val="24"/>
          <w:lang w:eastAsia="zh-CN"/>
        </w:rPr>
        <w:t>《中国招标投标公共服务平台》</w:t>
      </w:r>
      <w:r>
        <w:rPr>
          <w:rFonts w:hint="eastAsia" w:ascii="宋体" w:hAnsi="宋体" w:eastAsia="宋体" w:cs="宋体"/>
          <w:color w:val="auto"/>
          <w:sz w:val="24"/>
          <w:szCs w:val="24"/>
        </w:rPr>
        <w:t>同时发布。</w:t>
      </w:r>
    </w:p>
    <w:p w14:paraId="0C03EA6D">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七、其他补充事宜</w:t>
      </w:r>
    </w:p>
    <w:p w14:paraId="3D05A94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1、资格评（预）审部分：资格评</w:t>
      </w:r>
      <w:r>
        <w:rPr>
          <w:rFonts w:hint="eastAsia" w:ascii="宋体" w:hAnsi="宋体" w:eastAsia="宋体" w:cs="宋体"/>
          <w:color w:val="auto"/>
          <w:sz w:val="24"/>
          <w:szCs w:val="24"/>
          <w:lang w:val="en-US" w:eastAsia="zh-CN"/>
        </w:rPr>
        <w:t>审</w:t>
      </w:r>
      <w:r>
        <w:rPr>
          <w:rFonts w:hint="eastAsia" w:ascii="宋体" w:hAnsi="宋体" w:eastAsia="宋体" w:cs="宋体"/>
          <w:color w:val="auto"/>
          <w:sz w:val="24"/>
          <w:szCs w:val="24"/>
        </w:rPr>
        <w:t>（预）以响应文件为准，其上传资料真实性由供应商自行承担。</w:t>
      </w:r>
    </w:p>
    <w:p w14:paraId="1214FEE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2、评标打分部分：评标打分部分仍按照100分制原则进行，涉及到资格审查、企业荣誉、人员业绩、企业业绩等计分部分时，以供应商自行上传到响应文件中的相应内容为准。</w:t>
      </w:r>
    </w:p>
    <w:p w14:paraId="4093CB58">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3、响应文件编制部分：在磋商文件中要求供应商按照响应文件格式进行响应文件编制，在响应文件编制时，应明确将供应商企业基本情况、资质情况、人员情况、财务情况、业绩情况编入响应文件，便于进行资格审查及评标打分以响应文件业绩信息为准，可使用电子营业执照。 </w:t>
      </w:r>
    </w:p>
    <w:p w14:paraId="54127F2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4、我单位（采购人）严格按三财购【2021】9号文要求的时限发布中标结果公告，发出中标通知书，签订采购合同，上传采购合同。</w:t>
      </w:r>
    </w:p>
    <w:p w14:paraId="00B922D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5、供应商应仔细阅读操作手册，在本公告中要求的截止时间前完成磋商文件下载等工作。因供应商操作不当等问题造成的无法下载磋商文件、无法磋商等一切后果，由供应商自行承担。</w:t>
      </w:r>
    </w:p>
    <w:p w14:paraId="7757E9E9">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6、供应商递交的响应文件不论中标与否均不予退还。</w:t>
      </w:r>
    </w:p>
    <w:p w14:paraId="3553B476">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7、采购人不组织供应商踏勘现场。</w:t>
      </w:r>
    </w:p>
    <w:p w14:paraId="0797DB41">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八、联系方式</w:t>
      </w:r>
    </w:p>
    <w:p w14:paraId="7A19336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监督单位：灵宝市财政局政府采购监督管理科</w:t>
      </w:r>
    </w:p>
    <w:p w14:paraId="4A0F74C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联系电话：0398-8852670</w:t>
      </w:r>
    </w:p>
    <w:p w14:paraId="352AB9C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监督机构：灵宝市水利科技与工程质量保障中心</w:t>
      </w:r>
    </w:p>
    <w:p w14:paraId="34ECC39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联系电话：0398-8851903</w:t>
      </w:r>
    </w:p>
    <w:p w14:paraId="4FD83A2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采购人：灵宝市水利局</w:t>
      </w:r>
    </w:p>
    <w:p w14:paraId="67CFB118">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地址：灵宝市富士路中段</w:t>
      </w:r>
    </w:p>
    <w:p w14:paraId="0AD3C5D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联系人：袁先生</w:t>
      </w:r>
    </w:p>
    <w:p w14:paraId="7263249C">
      <w:pPr>
        <w:keepNext w:val="0"/>
        <w:keepLines w:val="0"/>
        <w:pageBreakBefore w:val="0"/>
        <w:kinsoku/>
        <w:overflowPunct/>
        <w:topLinePunct w:val="0"/>
        <w:autoSpaceDE/>
        <w:autoSpaceDN/>
        <w:bidi w:val="0"/>
        <w:spacing w:after="0" w:line="540" w:lineRule="exact"/>
        <w:ind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电话：13030360002</w:t>
      </w:r>
    </w:p>
    <w:p w14:paraId="7EA1B1FC">
      <w:pPr>
        <w:spacing w:after="0" w:line="5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代理机构：建达国信工程管理有限公司</w:t>
      </w:r>
    </w:p>
    <w:p w14:paraId="494ABBD5">
      <w:pPr>
        <w:spacing w:after="0" w:line="5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地址：河南省郑州市高新技术产业开发区翠竹街1号72幢10层10号</w:t>
      </w:r>
    </w:p>
    <w:p w14:paraId="0BD503E5">
      <w:pPr>
        <w:spacing w:after="0" w:line="5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联系人：任</w:t>
      </w:r>
      <w:r>
        <w:rPr>
          <w:rFonts w:hint="eastAsia" w:ascii="宋体" w:hAnsi="宋体" w:eastAsia="宋体" w:cs="宋体"/>
          <w:color w:val="auto"/>
          <w:sz w:val="24"/>
          <w:szCs w:val="24"/>
          <w:lang w:val="en-US" w:eastAsia="zh-CN"/>
        </w:rPr>
        <w:t>先生</w:t>
      </w:r>
      <w:r>
        <w:rPr>
          <w:rFonts w:hint="eastAsia" w:ascii="宋体" w:hAnsi="宋体" w:eastAsia="宋体" w:cs="宋体"/>
          <w:color w:val="auto"/>
          <w:sz w:val="24"/>
          <w:szCs w:val="24"/>
        </w:rPr>
        <w:tab/>
      </w:r>
    </w:p>
    <w:p w14:paraId="3C4ABE94">
      <w:pPr>
        <w:spacing w:after="0" w:line="540" w:lineRule="exact"/>
        <w:ind w:firstLine="480" w:firstLineChars="200"/>
        <w:rPr>
          <w:rFonts w:hint="default" w:ascii="宋体" w:hAnsi="宋体" w:eastAsia="宋体" w:cs="宋体"/>
          <w:color w:val="auto"/>
          <w:sz w:val="24"/>
          <w:szCs w:val="24"/>
        </w:rPr>
      </w:pPr>
      <w:r>
        <w:rPr>
          <w:rFonts w:hint="eastAsia" w:ascii="宋体" w:hAnsi="宋体" w:eastAsia="宋体" w:cs="宋体"/>
          <w:color w:val="auto"/>
          <w:sz w:val="24"/>
          <w:szCs w:val="24"/>
        </w:rPr>
        <w:t>联系方式：</w:t>
      </w:r>
      <w:r>
        <w:rPr>
          <w:rFonts w:hint="eastAsia" w:ascii="宋体" w:hAnsi="宋体" w:eastAsia="宋体" w:cs="宋体"/>
          <w:color w:val="auto"/>
          <w:kern w:val="0"/>
          <w:sz w:val="24"/>
          <w:szCs w:val="24"/>
          <w:lang w:eastAsia="zh-CN"/>
        </w:rPr>
        <w:t>1</w:t>
      </w:r>
      <w:r>
        <w:rPr>
          <w:rFonts w:hint="eastAsia" w:ascii="宋体" w:hAnsi="宋体" w:eastAsia="宋体" w:cs="宋体"/>
          <w:color w:val="auto"/>
          <w:kern w:val="0"/>
          <w:sz w:val="24"/>
          <w:szCs w:val="24"/>
          <w:lang w:val="en-US" w:eastAsia="zh-CN"/>
        </w:rPr>
        <w:t>8739837296</w:t>
      </w:r>
    </w:p>
    <w:p w14:paraId="25AF10C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2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E61642A"/>
    <w:rsid w:val="751D24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3">
    <w:name w:val="heading 1"/>
    <w:basedOn w:val="1"/>
    <w:next w:val="1"/>
    <w:qFormat/>
    <w:uiPriority w:val="99"/>
    <w:pPr>
      <w:keepNext/>
      <w:keepLines/>
      <w:widowControl w:val="0"/>
      <w:adjustRightInd/>
      <w:snapToGrid/>
      <w:spacing w:before="480" w:after="0" w:line="268" w:lineRule="auto"/>
      <w:outlineLvl w:val="0"/>
    </w:pPr>
    <w:rPr>
      <w:rFonts w:ascii="Cambria" w:hAnsi="Cambria" w:eastAsia="Cambria" w:cs="Times New Roman"/>
      <w:b/>
      <w:color w:val="365F91"/>
      <w:sz w:val="28"/>
      <w:szCs w:val="28"/>
    </w:rPr>
  </w:style>
  <w:style w:type="character" w:default="1" w:styleId="8">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widowControl w:val="0"/>
      <w:adjustRightInd/>
      <w:snapToGrid/>
      <w:spacing w:after="120"/>
      <w:jc w:val="both"/>
    </w:pPr>
    <w:rPr>
      <w:rFonts w:ascii="Calibri" w:hAnsi="Calibri" w:eastAsia="宋体" w:cs="Times New Roman"/>
      <w:kern w:val="2"/>
      <w:sz w:val="21"/>
      <w:szCs w:val="24"/>
    </w:rPr>
  </w:style>
  <w:style w:type="paragraph" w:styleId="4">
    <w:name w:val="Body Text Indent"/>
    <w:basedOn w:val="1"/>
    <w:qFormat/>
    <w:uiPriority w:val="0"/>
    <w:pPr>
      <w:widowControl w:val="0"/>
      <w:adjustRightInd/>
      <w:snapToGrid/>
      <w:spacing w:after="120"/>
      <w:ind w:left="420" w:leftChars="200"/>
      <w:jc w:val="both"/>
    </w:pPr>
    <w:rPr>
      <w:rFonts w:ascii="Times New Roman" w:hAnsi="Times New Roman" w:eastAsia="宋体" w:cs="Times New Roman"/>
      <w:kern w:val="2"/>
      <w:sz w:val="21"/>
      <w:szCs w:val="21"/>
    </w:rPr>
  </w:style>
  <w:style w:type="paragraph" w:styleId="5">
    <w:name w:val="Body Text First Indent 2"/>
    <w:basedOn w:val="4"/>
    <w:next w:val="1"/>
    <w:unhideWhenUsed/>
    <w:qFormat/>
    <w:uiPriority w:val="0"/>
    <w:pPr>
      <w:ind w:firstLine="420" w:firstLineChars="200"/>
    </w:p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2026-09-22T05:36:08Z</dcterms:created>
  <dc:creator>A</dc:creator>
  <cp:lastModifiedBy>小七</cp:lastModifiedBy>
  <dcterms:modified xsi:type="dcterms:W3CDTF">2026-09-22T05:47:29Z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eyJoZGlkIjoiMjM2YTcxMjQ3MDFmNTUxYmFiOWY1ZjI0YTA5OGQ4YzUiLCJ1c2VySWQiOiI5NTQyNjg1MDEifQ==</vt:lpwstr>
  </property>
  <property fmtid="{D5CDD505-2E9C-101B-9397-08002B2CF9AE}" pid="4" name="ICV">
    <vt:lpwstr>688C31E006B0458D879FF22C459E17CC_12</vt:lpwstr>
  </property>
</Properties>
</file>