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08C98">
      <w:pPr>
        <w:rPr>
          <w:rFonts w:hint="eastAsia"/>
          <w:highlight w:val="none"/>
          <w:lang w:eastAsia="zh-CN"/>
        </w:rPr>
      </w:pPr>
      <w:bookmarkStart w:id="720" w:name="_GoBack"/>
      <w:bookmarkEnd w:id="720"/>
    </w:p>
    <w:p w14:paraId="111FD763">
      <w:pPr>
        <w:jc w:val="center"/>
        <w:outlineLvl w:val="9"/>
        <w:rPr>
          <w:rFonts w:hint="eastAsia" w:ascii="宋体" w:hAnsi="宋体" w:eastAsia="宋体" w:cs="宋体"/>
          <w:b/>
          <w:bCs/>
          <w:sz w:val="52"/>
          <w:szCs w:val="52"/>
          <w:highlight w:val="none"/>
          <w:lang w:val="zh-CN" w:eastAsia="zh-CN"/>
        </w:rPr>
      </w:pPr>
      <w:r>
        <w:rPr>
          <w:rFonts w:hint="eastAsia" w:ascii="宋体" w:hAnsi="宋体" w:eastAsia="宋体" w:cs="宋体"/>
          <w:b/>
          <w:bCs/>
          <w:sz w:val="52"/>
          <w:szCs w:val="52"/>
          <w:highlight w:val="none"/>
          <w:lang w:val="zh-CN" w:eastAsia="zh-CN"/>
        </w:rPr>
        <w:t>2026年陕州区西李村乡陡沟村粉条加工</w:t>
      </w:r>
    </w:p>
    <w:p w14:paraId="1E1D1521">
      <w:pPr>
        <w:jc w:val="center"/>
        <w:outlineLvl w:val="9"/>
        <w:rPr>
          <w:rFonts w:hint="eastAsia" w:ascii="宋体" w:hAnsi="宋体" w:eastAsia="宋体" w:cs="宋体"/>
          <w:b/>
          <w:bCs/>
          <w:sz w:val="52"/>
          <w:szCs w:val="52"/>
          <w:highlight w:val="none"/>
        </w:rPr>
      </w:pPr>
      <w:r>
        <w:rPr>
          <w:rFonts w:hint="eastAsia" w:ascii="宋体" w:hAnsi="宋体" w:eastAsia="宋体" w:cs="宋体"/>
          <w:b/>
          <w:bCs/>
          <w:sz w:val="52"/>
          <w:szCs w:val="52"/>
          <w:highlight w:val="none"/>
          <w:lang w:val="zh-CN" w:eastAsia="zh-CN"/>
        </w:rPr>
        <w:t>配套设施项目</w:t>
      </w:r>
    </w:p>
    <w:p w14:paraId="1F1D16B0">
      <w:pPr>
        <w:jc w:val="center"/>
        <w:outlineLvl w:val="9"/>
        <w:rPr>
          <w:rFonts w:hint="eastAsia" w:ascii="宋体" w:hAnsi="宋体" w:eastAsia="宋体" w:cs="宋体"/>
          <w:b/>
          <w:bCs/>
          <w:sz w:val="28"/>
          <w:szCs w:val="28"/>
          <w:highlight w:val="none"/>
        </w:rPr>
      </w:pPr>
      <w:r>
        <w:rPr>
          <w:rFonts w:hint="eastAsia" w:ascii="宋体" w:hAnsi="宋体" w:eastAsia="宋体" w:cs="宋体"/>
          <w:b/>
          <w:bCs/>
          <w:sz w:val="60"/>
          <w:szCs w:val="60"/>
          <w:highlight w:val="none"/>
        </w:rPr>
        <w:t>竞争性磋商文件</w:t>
      </w:r>
    </w:p>
    <w:p w14:paraId="08B64B95">
      <w:pPr>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 </w:t>
      </w:r>
    </w:p>
    <w:p w14:paraId="1292F7F8">
      <w:pPr>
        <w:pStyle w:val="4"/>
        <w:ind w:left="0" w:leftChars="0" w:firstLine="964" w:firstLineChars="300"/>
        <w:jc w:val="both"/>
        <w:rPr>
          <w:rFonts w:hint="eastAsia" w:ascii="宋体" w:hAnsi="宋体" w:eastAsia="宋体" w:cs="宋体"/>
          <w:b/>
          <w:bCs/>
          <w:sz w:val="32"/>
          <w:szCs w:val="32"/>
          <w:highlight w:val="none"/>
          <w:shd w:val="clear" w:color="auto" w:fill="FFFFFF"/>
          <w:lang w:val="en-US" w:eastAsia="zh-CN"/>
        </w:rPr>
      </w:pPr>
      <w:r>
        <w:rPr>
          <w:rFonts w:hint="eastAsia" w:ascii="宋体" w:hAnsi="宋体" w:eastAsia="宋体" w:cs="宋体"/>
          <w:b/>
          <w:bCs/>
          <w:sz w:val="32"/>
          <w:szCs w:val="32"/>
          <w:highlight w:val="none"/>
          <w:shd w:val="clear" w:color="auto" w:fill="FFFFFF"/>
        </w:rPr>
        <w:t>项目编号：</w:t>
      </w:r>
      <w:r>
        <w:rPr>
          <w:rFonts w:hint="eastAsia" w:ascii="宋体" w:hAnsi="宋体" w:eastAsia="宋体" w:cs="宋体"/>
          <w:b/>
          <w:bCs/>
          <w:sz w:val="32"/>
          <w:szCs w:val="32"/>
          <w:highlight w:val="none"/>
          <w:shd w:val="clear" w:color="auto" w:fill="FFFFFF"/>
          <w:lang w:val="en-US" w:eastAsia="zh-CN"/>
        </w:rPr>
        <w:t xml:space="preserve">SZGZ[2026]148-ZC123 </w:t>
      </w:r>
      <w:r>
        <w:rPr>
          <w:rFonts w:hint="eastAsia" w:ascii="宋体" w:hAnsi="宋体" w:eastAsia="宋体" w:cs="宋体"/>
          <w:b/>
          <w:bCs/>
          <w:sz w:val="32"/>
          <w:szCs w:val="32"/>
          <w:highlight w:val="none"/>
          <w:shd w:val="clear" w:color="auto" w:fill="FFFFFF"/>
          <w:lang w:eastAsia="zh-CN"/>
        </w:rPr>
        <w:t>陕州竞磋采购</w:t>
      </w:r>
      <w:r>
        <w:rPr>
          <w:rFonts w:hint="eastAsia" w:ascii="宋体" w:hAnsi="宋体" w:eastAsia="宋体" w:cs="宋体"/>
          <w:b/>
          <w:bCs/>
          <w:sz w:val="32"/>
          <w:szCs w:val="32"/>
          <w:highlight w:val="none"/>
          <w:shd w:val="clear" w:color="auto" w:fill="FFFFFF"/>
          <w:lang w:val="en-US" w:eastAsia="zh-CN"/>
        </w:rPr>
        <w:t>-2026-88</w:t>
      </w:r>
    </w:p>
    <w:p w14:paraId="0006B390">
      <w:pPr>
        <w:spacing w:line="700" w:lineRule="exact"/>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shd w:val="clear" w:color="auto" w:fill="FFFFFF"/>
          <w:lang w:eastAsia="zh-CN"/>
        </w:rPr>
        <w:t xml:space="preserve"> </w:t>
      </w:r>
    </w:p>
    <w:p w14:paraId="1DF89008">
      <w:pPr>
        <w:spacing w:line="360" w:lineRule="auto"/>
        <w:jc w:val="both"/>
        <w:outlineLvl w:val="9"/>
        <w:rPr>
          <w:rFonts w:hint="eastAsia" w:ascii="宋体" w:hAnsi="宋体" w:eastAsia="宋体" w:cs="宋体"/>
          <w:b/>
          <w:bCs/>
          <w:sz w:val="32"/>
          <w:szCs w:val="32"/>
          <w:highlight w:val="none"/>
          <w:shd w:val="clear" w:color="auto" w:fill="FFFFFF"/>
        </w:rPr>
      </w:pPr>
    </w:p>
    <w:p w14:paraId="173709B8">
      <w:pPr>
        <w:spacing w:line="360" w:lineRule="auto"/>
        <w:ind w:left="125" w:leftChars="-390" w:hanging="944" w:hangingChars="294"/>
        <w:jc w:val="center"/>
        <w:outlineLvl w:val="9"/>
        <w:rPr>
          <w:rFonts w:hint="eastAsia" w:ascii="宋体" w:hAnsi="宋体" w:eastAsia="宋体" w:cs="宋体"/>
          <w:b/>
          <w:bCs/>
          <w:sz w:val="32"/>
          <w:szCs w:val="32"/>
          <w:highlight w:val="none"/>
          <w:shd w:val="clear" w:color="auto" w:fill="FFFFFF"/>
        </w:rPr>
      </w:pPr>
      <w:r>
        <w:rPr>
          <w:rFonts w:hint="eastAsia" w:ascii="宋体" w:hAnsi="宋体" w:eastAsia="宋体" w:cs="宋体"/>
          <w:b/>
          <w:bCs/>
          <w:sz w:val="32"/>
          <w:szCs w:val="32"/>
          <w:highlight w:val="none"/>
          <w:shd w:val="clear" w:color="auto" w:fill="FFFFFF"/>
        </w:rPr>
        <w:t xml:space="preserve"> </w:t>
      </w:r>
    </w:p>
    <w:p w14:paraId="1F56DBB8">
      <w:pPr>
        <w:spacing w:line="720" w:lineRule="auto"/>
        <w:jc w:val="center"/>
        <w:outlineLvl w:val="9"/>
        <w:rPr>
          <w:rFonts w:hint="eastAsia" w:ascii="宋体" w:hAnsi="宋体" w:eastAsia="宋体" w:cs="宋体"/>
          <w:b/>
          <w:bCs/>
          <w:sz w:val="28"/>
          <w:szCs w:val="28"/>
          <w:highlight w:val="none"/>
        </w:rPr>
      </w:pPr>
      <w:r>
        <w:rPr>
          <w:sz w:val="84"/>
          <w:szCs w:val="84"/>
        </w:rPr>
        <w:drawing>
          <wp:inline distT="0" distB="0" distL="114300" distR="114300">
            <wp:extent cx="1661160" cy="1546860"/>
            <wp:effectExtent l="0" t="0" r="15240" b="15240"/>
            <wp:docPr id="3" name="图片 3" descr="C:\Users\ADMINI~1\AppData\Local\Temp\ksohtml\wpsEC3D.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ksohtml\wpsEC3D.tmp.png"/>
                    <pic:cNvPicPr>
                      <a:picLocks noChangeAspect="1"/>
                    </pic:cNvPicPr>
                  </pic:nvPicPr>
                  <pic:blipFill>
                    <a:blip r:embed="rId8"/>
                    <a:stretch>
                      <a:fillRect/>
                    </a:stretch>
                  </pic:blipFill>
                  <pic:spPr>
                    <a:xfrm>
                      <a:off x="0" y="0"/>
                      <a:ext cx="1661160" cy="1546860"/>
                    </a:xfrm>
                    <a:prstGeom prst="rect">
                      <a:avLst/>
                    </a:prstGeom>
                    <a:noFill/>
                    <a:ln>
                      <a:noFill/>
                    </a:ln>
                  </pic:spPr>
                </pic:pic>
              </a:graphicData>
            </a:graphic>
          </wp:inline>
        </w:drawing>
      </w:r>
      <w:r>
        <w:rPr>
          <w:rFonts w:hint="eastAsia" w:ascii="宋体" w:hAnsi="宋体" w:eastAsia="宋体" w:cs="宋体"/>
          <w:b/>
          <w:bCs/>
          <w:sz w:val="28"/>
          <w:szCs w:val="28"/>
          <w:highlight w:val="none"/>
        </w:rPr>
        <w:t xml:space="preserve"> </w:t>
      </w:r>
    </w:p>
    <w:p w14:paraId="05A09793">
      <w:pPr>
        <w:jc w:val="center"/>
        <w:outlineLvl w:val="9"/>
        <w:rPr>
          <w:rFonts w:hint="eastAsia" w:ascii="宋体" w:hAnsi="宋体" w:eastAsia="宋体" w:cs="宋体"/>
          <w:sz w:val="32"/>
          <w:szCs w:val="32"/>
          <w:highlight w:val="none"/>
        </w:rPr>
      </w:pPr>
    </w:p>
    <w:p w14:paraId="2ADBD21E">
      <w:pPr>
        <w:jc w:val="center"/>
        <w:outlineLvl w:val="9"/>
        <w:rPr>
          <w:rFonts w:hint="eastAsia" w:ascii="宋体" w:hAnsi="宋体" w:eastAsia="宋体" w:cs="宋体"/>
          <w:sz w:val="32"/>
          <w:szCs w:val="32"/>
          <w:highlight w:val="none"/>
        </w:rPr>
      </w:pPr>
    </w:p>
    <w:p w14:paraId="01897BEA">
      <w:pPr>
        <w:spacing w:line="360" w:lineRule="auto"/>
        <w:jc w:val="both"/>
        <w:outlineLvl w:val="9"/>
        <w:rPr>
          <w:rFonts w:hint="eastAsia" w:ascii="宋体" w:hAnsi="宋体" w:eastAsia="宋体" w:cs="宋体"/>
          <w:b/>
          <w:bCs/>
          <w:sz w:val="30"/>
          <w:szCs w:val="30"/>
          <w:highlight w:val="none"/>
          <w:lang w:eastAsia="zh-CN"/>
        </w:rPr>
      </w:pPr>
    </w:p>
    <w:p w14:paraId="5FD9110C">
      <w:pPr>
        <w:spacing w:line="360" w:lineRule="auto"/>
        <w:jc w:val="center"/>
        <w:outlineLvl w:val="9"/>
        <w:rPr>
          <w:rFonts w:hint="eastAsia" w:ascii="宋体" w:hAnsi="宋体" w:eastAsia="宋体" w:cs="宋体"/>
          <w:b/>
          <w:bCs/>
          <w:sz w:val="30"/>
          <w:szCs w:val="30"/>
          <w:highlight w:val="none"/>
          <w:lang w:val="en-US" w:eastAsia="zh-CN"/>
        </w:rPr>
      </w:pPr>
      <w:r>
        <w:rPr>
          <w:rFonts w:hint="eastAsia" w:ascii="宋体" w:hAnsi="宋体" w:eastAsia="宋体" w:cs="宋体"/>
          <w:b/>
          <w:bCs/>
          <w:sz w:val="30"/>
          <w:szCs w:val="30"/>
          <w:highlight w:val="none"/>
          <w:lang w:eastAsia="zh-CN"/>
        </w:rPr>
        <w:t>采购</w:t>
      </w:r>
      <w:r>
        <w:rPr>
          <w:rFonts w:hint="eastAsia" w:ascii="宋体" w:hAnsi="宋体" w:eastAsia="宋体" w:cs="宋体"/>
          <w:b/>
          <w:bCs/>
          <w:sz w:val="30"/>
          <w:szCs w:val="30"/>
          <w:highlight w:val="none"/>
        </w:rPr>
        <w:t>人：</w:t>
      </w:r>
      <w:r>
        <w:rPr>
          <w:rFonts w:hint="eastAsia" w:ascii="宋体" w:hAnsi="宋体" w:eastAsia="宋体" w:cs="宋体"/>
          <w:b/>
          <w:bCs/>
          <w:sz w:val="30"/>
          <w:szCs w:val="30"/>
          <w:highlight w:val="none"/>
          <w:lang w:val="en-US" w:eastAsia="zh-CN"/>
        </w:rPr>
        <w:t>三门峡市陕州区西李村乡人民政府</w:t>
      </w:r>
    </w:p>
    <w:p w14:paraId="78A9F48D">
      <w:pPr>
        <w:spacing w:line="360" w:lineRule="auto"/>
        <w:jc w:val="center"/>
        <w:outlineLvl w:val="9"/>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rPr>
        <w:t>代理机构：</w:t>
      </w:r>
      <w:r>
        <w:rPr>
          <w:rFonts w:hint="eastAsia" w:ascii="宋体" w:hAnsi="宋体" w:eastAsia="宋体" w:cs="宋体"/>
          <w:b/>
          <w:bCs/>
          <w:sz w:val="30"/>
          <w:szCs w:val="30"/>
          <w:highlight w:val="none"/>
          <w:lang w:eastAsia="zh-CN"/>
        </w:rPr>
        <w:t>圣基工程咨询有限公司</w:t>
      </w:r>
    </w:p>
    <w:p w14:paraId="13BCE3EF">
      <w:pPr>
        <w:spacing w:line="360" w:lineRule="auto"/>
        <w:jc w:val="center"/>
        <w:outlineLvl w:val="9"/>
        <w:rPr>
          <w:rFonts w:hint="eastAsia" w:ascii="宋体" w:hAnsi="宋体" w:eastAsia="宋体" w:cs="宋体"/>
          <w:b/>
          <w:bCs/>
          <w:sz w:val="32"/>
          <w:szCs w:val="32"/>
          <w:highlight w:val="none"/>
        </w:rPr>
      </w:pPr>
      <w:r>
        <w:rPr>
          <w:rFonts w:hint="eastAsia" w:ascii="宋体" w:hAnsi="宋体" w:eastAsia="宋体" w:cs="宋体"/>
          <w:b/>
          <w:bCs/>
          <w:sz w:val="30"/>
          <w:szCs w:val="30"/>
          <w:highlight w:val="none"/>
        </w:rPr>
        <w:t>日期：</w:t>
      </w:r>
      <w:r>
        <w:rPr>
          <w:rFonts w:hint="eastAsia" w:ascii="宋体" w:hAnsi="宋体" w:eastAsia="宋体" w:cs="宋体"/>
          <w:b/>
          <w:bCs/>
          <w:sz w:val="30"/>
          <w:szCs w:val="30"/>
          <w:highlight w:val="none"/>
          <w:lang w:val="en-US" w:eastAsia="zh-CN"/>
        </w:rPr>
        <w:t>二</w:t>
      </w:r>
      <w:r>
        <w:rPr>
          <w:rFonts w:hint="eastAsia" w:ascii="宋体" w:hAnsi="宋体" w:eastAsia="宋体" w:cs="宋体"/>
          <w:b/>
          <w:bCs/>
          <w:sz w:val="30"/>
          <w:szCs w:val="30"/>
          <w:highlight w:val="none"/>
          <w:lang w:val="zh-CN" w:eastAsia="zh-CN"/>
        </w:rPr>
        <w:t>〇</w:t>
      </w:r>
      <w:r>
        <w:rPr>
          <w:rFonts w:hint="eastAsia" w:ascii="宋体" w:hAnsi="宋体" w:eastAsia="宋体" w:cs="宋体"/>
          <w:b/>
          <w:bCs/>
          <w:sz w:val="30"/>
          <w:szCs w:val="30"/>
          <w:highlight w:val="none"/>
          <w:lang w:val="en-US" w:eastAsia="zh-CN"/>
        </w:rPr>
        <w:t>二六年九月</w:t>
      </w:r>
      <w:r>
        <w:rPr>
          <w:rFonts w:hint="eastAsia" w:ascii="宋体" w:hAnsi="宋体" w:eastAsia="宋体" w:cs="宋体"/>
          <w:b/>
          <w:bCs/>
          <w:sz w:val="32"/>
          <w:szCs w:val="32"/>
          <w:highlight w:val="none"/>
        </w:rPr>
        <w:t xml:space="preserve">                          </w:t>
      </w:r>
    </w:p>
    <w:p w14:paraId="705E092C">
      <w:pPr>
        <w:outlineLvl w:val="9"/>
        <w:rPr>
          <w:highlight w:val="none"/>
        </w:rPr>
      </w:pPr>
      <w:r>
        <w:rPr>
          <w:rFonts w:hint="eastAsia" w:ascii="宋体" w:hAnsi="宋体" w:eastAsia="宋体" w:cs="宋体"/>
          <w:b/>
          <w:bCs/>
          <w:sz w:val="32"/>
          <w:szCs w:val="32"/>
          <w:highlight w:val="none"/>
        </w:rPr>
        <w:t xml:space="preserve">                                                          </w:t>
      </w:r>
    </w:p>
    <w:sdt>
      <w:sdtPr>
        <w:rPr>
          <w:rFonts w:hint="eastAsia" w:ascii="宋体" w:hAnsi="宋体" w:eastAsia="宋体" w:cs="宋体"/>
          <w:kern w:val="2"/>
          <w:sz w:val="28"/>
          <w:szCs w:val="28"/>
          <w:highlight w:val="none"/>
          <w:lang w:val="en-US" w:eastAsia="zh-CN" w:bidi="ar-SA"/>
        </w:rPr>
        <w:id w:val="147481918"/>
        <w15:color w:val="DBDBDB"/>
        <w:docPartObj>
          <w:docPartGallery w:val="Table of Contents"/>
          <w:docPartUnique/>
        </w:docPartObj>
      </w:sdtPr>
      <w:sdtEndPr>
        <w:rPr>
          <w:rFonts w:hint="eastAsia" w:ascii="宋体" w:hAnsi="宋体" w:eastAsia="宋体" w:cs="宋体"/>
          <w:b/>
          <w:kern w:val="2"/>
          <w:sz w:val="21"/>
          <w:szCs w:val="22"/>
          <w:highlight w:val="none"/>
          <w:lang w:val="en-US" w:eastAsia="zh-CN" w:bidi="ar-SA"/>
        </w:rPr>
      </w:sdtEndPr>
      <w:sdtContent>
        <w:p w14:paraId="69389B8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kern w:val="2"/>
              <w:sz w:val="28"/>
              <w:szCs w:val="28"/>
              <w:highlight w:val="none"/>
              <w:lang w:val="en-US" w:eastAsia="zh-CN" w:bidi="ar-SA"/>
            </w:rPr>
          </w:pPr>
        </w:p>
        <w:p w14:paraId="722E6C6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8"/>
              <w:szCs w:val="28"/>
              <w:highlight w:val="none"/>
              <w:lang w:val="en-US"/>
            </w:rPr>
          </w:pPr>
          <w:r>
            <w:rPr>
              <w:rFonts w:hint="eastAsia" w:ascii="宋体" w:hAnsi="宋体" w:eastAsia="宋体" w:cs="宋体"/>
              <w:kern w:val="2"/>
              <w:sz w:val="28"/>
              <w:szCs w:val="28"/>
              <w:highlight w:val="none"/>
              <w:lang w:val="en-US" w:eastAsia="zh-CN" w:bidi="ar-SA"/>
            </w:rPr>
            <w:t>目  录</w:t>
          </w:r>
        </w:p>
        <w:p w14:paraId="1BDAD211">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"1-2"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_Toc10788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第一章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竞争性磋商公告</w:t>
          </w:r>
          <w:r>
            <w:rPr>
              <w:sz w:val="28"/>
              <w:szCs w:val="28"/>
            </w:rPr>
            <w:tab/>
          </w:r>
          <w:r>
            <w:rPr>
              <w:sz w:val="28"/>
              <w:szCs w:val="28"/>
            </w:rPr>
            <w:fldChar w:fldCharType="begin"/>
          </w:r>
          <w:r>
            <w:rPr>
              <w:sz w:val="28"/>
              <w:szCs w:val="28"/>
            </w:rPr>
            <w:instrText xml:space="preserve"> PAGEREF _Toc10788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sz w:val="28"/>
              <w:szCs w:val="28"/>
              <w:highlight w:val="none"/>
            </w:rPr>
            <w:fldChar w:fldCharType="end"/>
          </w:r>
        </w:p>
        <w:p w14:paraId="4C8EA2DB">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_Toc12298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第二章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响应人须知</w:t>
          </w:r>
          <w:r>
            <w:rPr>
              <w:sz w:val="28"/>
              <w:szCs w:val="28"/>
            </w:rPr>
            <w:tab/>
          </w:r>
          <w:r>
            <w:rPr>
              <w:sz w:val="28"/>
              <w:szCs w:val="28"/>
            </w:rPr>
            <w:fldChar w:fldCharType="begin"/>
          </w:r>
          <w:r>
            <w:rPr>
              <w:sz w:val="28"/>
              <w:szCs w:val="28"/>
            </w:rPr>
            <w:instrText xml:space="preserve"> PAGEREF _Toc12298 \h </w:instrText>
          </w:r>
          <w:r>
            <w:rPr>
              <w:sz w:val="28"/>
              <w:szCs w:val="28"/>
            </w:rPr>
            <w:fldChar w:fldCharType="separate"/>
          </w:r>
          <w:r>
            <w:rPr>
              <w:sz w:val="28"/>
              <w:szCs w:val="28"/>
            </w:rPr>
            <w:t>6</w:t>
          </w:r>
          <w:r>
            <w:rPr>
              <w:sz w:val="28"/>
              <w:szCs w:val="28"/>
            </w:rPr>
            <w:fldChar w:fldCharType="end"/>
          </w:r>
          <w:r>
            <w:rPr>
              <w:rFonts w:hint="eastAsia" w:ascii="宋体" w:hAnsi="宋体" w:eastAsia="宋体" w:cs="宋体"/>
              <w:sz w:val="28"/>
              <w:szCs w:val="28"/>
              <w:highlight w:val="none"/>
            </w:rPr>
            <w:fldChar w:fldCharType="end"/>
          </w:r>
        </w:p>
        <w:p w14:paraId="6FBF04A1">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_Toc24664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1.</w:t>
          </w:r>
          <w:r>
            <w:rPr>
              <w:rFonts w:hint="eastAsia" w:ascii="宋体" w:hAnsi="宋体" w:eastAsia="宋体" w:cs="宋体"/>
              <w:bCs/>
              <w:kern w:val="0"/>
              <w:sz w:val="28"/>
              <w:szCs w:val="28"/>
              <w:highlight w:val="none"/>
            </w:rPr>
            <w:t>总则</w:t>
          </w:r>
          <w:r>
            <w:rPr>
              <w:sz w:val="28"/>
              <w:szCs w:val="28"/>
            </w:rPr>
            <w:tab/>
          </w:r>
          <w:r>
            <w:rPr>
              <w:sz w:val="28"/>
              <w:szCs w:val="28"/>
            </w:rPr>
            <w:fldChar w:fldCharType="begin"/>
          </w:r>
          <w:r>
            <w:rPr>
              <w:sz w:val="28"/>
              <w:szCs w:val="28"/>
            </w:rPr>
            <w:instrText xml:space="preserve"> PAGEREF _Toc24664 \h </w:instrText>
          </w:r>
          <w:r>
            <w:rPr>
              <w:sz w:val="28"/>
              <w:szCs w:val="28"/>
            </w:rPr>
            <w:fldChar w:fldCharType="separate"/>
          </w:r>
          <w:r>
            <w:rPr>
              <w:sz w:val="28"/>
              <w:szCs w:val="28"/>
            </w:rPr>
            <w:t>12</w:t>
          </w:r>
          <w:r>
            <w:rPr>
              <w:sz w:val="28"/>
              <w:szCs w:val="28"/>
            </w:rPr>
            <w:fldChar w:fldCharType="end"/>
          </w:r>
          <w:r>
            <w:rPr>
              <w:rFonts w:hint="eastAsia" w:ascii="宋体" w:hAnsi="宋体" w:eastAsia="宋体" w:cs="宋体"/>
              <w:sz w:val="28"/>
              <w:szCs w:val="28"/>
              <w:highlight w:val="none"/>
            </w:rPr>
            <w:fldChar w:fldCharType="end"/>
          </w:r>
        </w:p>
        <w:p w14:paraId="316E61E4">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_Toc16474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2.</w:t>
          </w:r>
          <w:r>
            <w:rPr>
              <w:rFonts w:hint="eastAsia" w:ascii="宋体" w:hAnsi="宋体" w:eastAsia="宋体" w:cs="宋体"/>
              <w:bCs/>
              <w:kern w:val="0"/>
              <w:sz w:val="28"/>
              <w:szCs w:val="28"/>
              <w:highlight w:val="none"/>
            </w:rPr>
            <w:t>竞争性磋商文件</w:t>
          </w:r>
          <w:r>
            <w:rPr>
              <w:sz w:val="28"/>
              <w:szCs w:val="28"/>
            </w:rPr>
            <w:tab/>
          </w:r>
          <w:r>
            <w:rPr>
              <w:sz w:val="28"/>
              <w:szCs w:val="28"/>
            </w:rPr>
            <w:fldChar w:fldCharType="begin"/>
          </w:r>
          <w:r>
            <w:rPr>
              <w:sz w:val="28"/>
              <w:szCs w:val="28"/>
            </w:rPr>
            <w:instrText xml:space="preserve"> PAGEREF _Toc16474 \h </w:instrText>
          </w:r>
          <w:r>
            <w:rPr>
              <w:sz w:val="28"/>
              <w:szCs w:val="28"/>
            </w:rPr>
            <w:fldChar w:fldCharType="separate"/>
          </w:r>
          <w:r>
            <w:rPr>
              <w:sz w:val="28"/>
              <w:szCs w:val="28"/>
            </w:rPr>
            <w:t>14</w:t>
          </w:r>
          <w:r>
            <w:rPr>
              <w:sz w:val="28"/>
              <w:szCs w:val="28"/>
            </w:rPr>
            <w:fldChar w:fldCharType="end"/>
          </w:r>
          <w:r>
            <w:rPr>
              <w:rFonts w:hint="eastAsia" w:ascii="宋体" w:hAnsi="宋体" w:eastAsia="宋体" w:cs="宋体"/>
              <w:sz w:val="28"/>
              <w:szCs w:val="28"/>
              <w:highlight w:val="none"/>
            </w:rPr>
            <w:fldChar w:fldCharType="end"/>
          </w:r>
        </w:p>
        <w:p w14:paraId="598DFFFF">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_Toc26813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3.</w:t>
          </w:r>
          <w:r>
            <w:rPr>
              <w:rFonts w:hint="eastAsia" w:ascii="宋体" w:hAnsi="宋体" w:eastAsia="宋体" w:cs="宋体"/>
              <w:bCs/>
              <w:kern w:val="0"/>
              <w:sz w:val="28"/>
              <w:szCs w:val="28"/>
              <w:highlight w:val="none"/>
            </w:rPr>
            <w:t>响应文件</w:t>
          </w:r>
          <w:r>
            <w:rPr>
              <w:sz w:val="28"/>
              <w:szCs w:val="28"/>
            </w:rPr>
            <w:tab/>
          </w:r>
          <w:r>
            <w:rPr>
              <w:sz w:val="28"/>
              <w:szCs w:val="28"/>
            </w:rPr>
            <w:fldChar w:fldCharType="begin"/>
          </w:r>
          <w:r>
            <w:rPr>
              <w:sz w:val="28"/>
              <w:szCs w:val="28"/>
            </w:rPr>
            <w:instrText xml:space="preserve"> PAGEREF _Toc26813 \h </w:instrText>
          </w:r>
          <w:r>
            <w:rPr>
              <w:sz w:val="28"/>
              <w:szCs w:val="28"/>
            </w:rPr>
            <w:fldChar w:fldCharType="separate"/>
          </w:r>
          <w:r>
            <w:rPr>
              <w:sz w:val="28"/>
              <w:szCs w:val="28"/>
            </w:rPr>
            <w:t>15</w:t>
          </w:r>
          <w:r>
            <w:rPr>
              <w:sz w:val="28"/>
              <w:szCs w:val="28"/>
            </w:rPr>
            <w:fldChar w:fldCharType="end"/>
          </w:r>
          <w:r>
            <w:rPr>
              <w:rFonts w:hint="eastAsia" w:ascii="宋体" w:hAnsi="宋体" w:eastAsia="宋体" w:cs="宋体"/>
              <w:sz w:val="28"/>
              <w:szCs w:val="28"/>
              <w:highlight w:val="none"/>
            </w:rPr>
            <w:fldChar w:fldCharType="end"/>
          </w:r>
        </w:p>
        <w:p w14:paraId="4CFE9A47">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_Toc1226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4.响应文件递交</w:t>
          </w:r>
          <w:r>
            <w:rPr>
              <w:sz w:val="28"/>
              <w:szCs w:val="28"/>
            </w:rPr>
            <w:tab/>
          </w:r>
          <w:r>
            <w:rPr>
              <w:sz w:val="28"/>
              <w:szCs w:val="28"/>
            </w:rPr>
            <w:fldChar w:fldCharType="begin"/>
          </w:r>
          <w:r>
            <w:rPr>
              <w:sz w:val="28"/>
              <w:szCs w:val="28"/>
            </w:rPr>
            <w:instrText xml:space="preserve"> PAGEREF _Toc1226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highlight w:val="none"/>
            </w:rPr>
            <w:fldChar w:fldCharType="end"/>
          </w:r>
        </w:p>
        <w:p w14:paraId="0D2C3E79">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_Toc26037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5.</w:t>
          </w:r>
          <w:r>
            <w:rPr>
              <w:rFonts w:hint="eastAsia" w:ascii="宋体" w:hAnsi="宋体" w:eastAsia="宋体" w:cs="宋体"/>
              <w:bCs/>
              <w:kern w:val="0"/>
              <w:sz w:val="28"/>
              <w:szCs w:val="28"/>
              <w:highlight w:val="none"/>
            </w:rPr>
            <w:t>磋商</w:t>
          </w:r>
          <w:r>
            <w:rPr>
              <w:sz w:val="28"/>
              <w:szCs w:val="28"/>
            </w:rPr>
            <w:tab/>
          </w:r>
          <w:r>
            <w:rPr>
              <w:sz w:val="28"/>
              <w:szCs w:val="28"/>
            </w:rPr>
            <w:fldChar w:fldCharType="begin"/>
          </w:r>
          <w:r>
            <w:rPr>
              <w:sz w:val="28"/>
              <w:szCs w:val="28"/>
            </w:rPr>
            <w:instrText xml:space="preserve"> PAGEREF _Toc26037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highlight w:val="none"/>
            </w:rPr>
            <w:fldChar w:fldCharType="end"/>
          </w:r>
        </w:p>
        <w:p w14:paraId="2D46A477">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_Toc1460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6.</w:t>
          </w:r>
          <w:r>
            <w:rPr>
              <w:rFonts w:hint="eastAsia" w:ascii="宋体" w:hAnsi="宋体" w:eastAsia="宋体" w:cs="宋体"/>
              <w:bCs/>
              <w:kern w:val="0"/>
              <w:sz w:val="28"/>
              <w:szCs w:val="28"/>
              <w:highlight w:val="none"/>
            </w:rPr>
            <w:t>磋商细则</w:t>
          </w:r>
          <w:r>
            <w:rPr>
              <w:sz w:val="28"/>
              <w:szCs w:val="28"/>
            </w:rPr>
            <w:tab/>
          </w:r>
          <w:r>
            <w:rPr>
              <w:sz w:val="28"/>
              <w:szCs w:val="28"/>
            </w:rPr>
            <w:fldChar w:fldCharType="begin"/>
          </w:r>
          <w:r>
            <w:rPr>
              <w:sz w:val="28"/>
              <w:szCs w:val="28"/>
            </w:rPr>
            <w:instrText xml:space="preserve"> PAGEREF _Toc1460 \h </w:instrText>
          </w:r>
          <w:r>
            <w:rPr>
              <w:sz w:val="28"/>
              <w:szCs w:val="28"/>
            </w:rPr>
            <w:fldChar w:fldCharType="separate"/>
          </w:r>
          <w:r>
            <w:rPr>
              <w:sz w:val="28"/>
              <w:szCs w:val="28"/>
            </w:rPr>
            <w:t>18</w:t>
          </w:r>
          <w:r>
            <w:rPr>
              <w:sz w:val="28"/>
              <w:szCs w:val="28"/>
            </w:rPr>
            <w:fldChar w:fldCharType="end"/>
          </w:r>
          <w:r>
            <w:rPr>
              <w:rFonts w:hint="eastAsia" w:ascii="宋体" w:hAnsi="宋体" w:eastAsia="宋体" w:cs="宋体"/>
              <w:sz w:val="28"/>
              <w:szCs w:val="28"/>
              <w:highlight w:val="none"/>
            </w:rPr>
            <w:fldChar w:fldCharType="end"/>
          </w:r>
        </w:p>
        <w:p w14:paraId="2AC64E12">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_Toc30628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7</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磋商</w:t>
          </w:r>
          <w:r>
            <w:rPr>
              <w:rFonts w:hint="eastAsia" w:ascii="宋体" w:hAnsi="宋体" w:eastAsia="宋体" w:cs="宋体"/>
              <w:bCs/>
              <w:sz w:val="28"/>
              <w:szCs w:val="28"/>
              <w:highlight w:val="none"/>
              <w:lang w:val="en-US" w:eastAsia="zh-CN"/>
            </w:rPr>
            <w:t>小组</w:t>
          </w:r>
          <w:r>
            <w:rPr>
              <w:sz w:val="28"/>
              <w:szCs w:val="28"/>
            </w:rPr>
            <w:tab/>
          </w:r>
          <w:r>
            <w:rPr>
              <w:sz w:val="28"/>
              <w:szCs w:val="28"/>
            </w:rPr>
            <w:fldChar w:fldCharType="begin"/>
          </w:r>
          <w:r>
            <w:rPr>
              <w:sz w:val="28"/>
              <w:szCs w:val="28"/>
            </w:rPr>
            <w:instrText xml:space="preserve"> PAGEREF _Toc30628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highlight w:val="none"/>
            </w:rPr>
            <w:fldChar w:fldCharType="end"/>
          </w:r>
        </w:p>
        <w:p w14:paraId="5BCAE9A3">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_Toc7546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8</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磋商过程的保密</w:t>
          </w:r>
          <w:r>
            <w:rPr>
              <w:sz w:val="28"/>
              <w:szCs w:val="28"/>
            </w:rPr>
            <w:tab/>
          </w:r>
          <w:r>
            <w:rPr>
              <w:sz w:val="28"/>
              <w:szCs w:val="28"/>
            </w:rPr>
            <w:fldChar w:fldCharType="begin"/>
          </w:r>
          <w:r>
            <w:rPr>
              <w:sz w:val="28"/>
              <w:szCs w:val="28"/>
            </w:rPr>
            <w:instrText xml:space="preserve"> PAGEREF _Toc7546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highlight w:val="none"/>
            </w:rPr>
            <w:fldChar w:fldCharType="end"/>
          </w:r>
        </w:p>
        <w:p w14:paraId="60CBA680">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_Toc9396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9</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响应文件的澄清</w:t>
          </w:r>
          <w:r>
            <w:rPr>
              <w:sz w:val="28"/>
              <w:szCs w:val="28"/>
            </w:rPr>
            <w:tab/>
          </w:r>
          <w:r>
            <w:rPr>
              <w:sz w:val="28"/>
              <w:szCs w:val="28"/>
            </w:rPr>
            <w:fldChar w:fldCharType="begin"/>
          </w:r>
          <w:r>
            <w:rPr>
              <w:sz w:val="28"/>
              <w:szCs w:val="28"/>
            </w:rPr>
            <w:instrText xml:space="preserve"> PAGEREF _Toc9396 \h </w:instrText>
          </w:r>
          <w:r>
            <w:rPr>
              <w:sz w:val="28"/>
              <w:szCs w:val="28"/>
            </w:rPr>
            <w:fldChar w:fldCharType="separate"/>
          </w:r>
          <w:r>
            <w:rPr>
              <w:sz w:val="28"/>
              <w:szCs w:val="28"/>
            </w:rPr>
            <w:t>19</w:t>
          </w:r>
          <w:r>
            <w:rPr>
              <w:sz w:val="28"/>
              <w:szCs w:val="28"/>
            </w:rPr>
            <w:fldChar w:fldCharType="end"/>
          </w:r>
          <w:r>
            <w:rPr>
              <w:rFonts w:hint="eastAsia" w:ascii="宋体" w:hAnsi="宋体" w:eastAsia="宋体" w:cs="宋体"/>
              <w:sz w:val="28"/>
              <w:szCs w:val="28"/>
              <w:highlight w:val="none"/>
            </w:rPr>
            <w:fldChar w:fldCharType="end"/>
          </w:r>
        </w:p>
        <w:p w14:paraId="6711C60A">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_Toc8647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10</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响应文件的初步评审</w:t>
          </w:r>
          <w:r>
            <w:rPr>
              <w:sz w:val="28"/>
              <w:szCs w:val="28"/>
            </w:rPr>
            <w:tab/>
          </w:r>
          <w:r>
            <w:rPr>
              <w:sz w:val="28"/>
              <w:szCs w:val="28"/>
            </w:rPr>
            <w:fldChar w:fldCharType="begin"/>
          </w:r>
          <w:r>
            <w:rPr>
              <w:sz w:val="28"/>
              <w:szCs w:val="28"/>
            </w:rPr>
            <w:instrText xml:space="preserve"> PAGEREF _Toc8647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highlight w:val="none"/>
            </w:rPr>
            <w:fldChar w:fldCharType="end"/>
          </w:r>
        </w:p>
        <w:p w14:paraId="3816D52B">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_Toc15227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11.响应文件计算错误的修正</w:t>
          </w:r>
          <w:r>
            <w:rPr>
              <w:sz w:val="28"/>
              <w:szCs w:val="28"/>
            </w:rPr>
            <w:tab/>
          </w:r>
          <w:r>
            <w:rPr>
              <w:sz w:val="28"/>
              <w:szCs w:val="28"/>
            </w:rPr>
            <w:fldChar w:fldCharType="begin"/>
          </w:r>
          <w:r>
            <w:rPr>
              <w:sz w:val="28"/>
              <w:szCs w:val="28"/>
            </w:rPr>
            <w:instrText xml:space="preserve"> PAGEREF _Toc15227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highlight w:val="none"/>
            </w:rPr>
            <w:fldChar w:fldCharType="end"/>
          </w:r>
        </w:p>
        <w:p w14:paraId="5E726C8E">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_Toc8195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12.</w:t>
          </w:r>
          <w:r>
            <w:rPr>
              <w:rFonts w:hint="eastAsia" w:ascii="宋体" w:hAnsi="宋体" w:eastAsia="宋体" w:cs="宋体"/>
              <w:bCs/>
              <w:sz w:val="28"/>
              <w:szCs w:val="28"/>
              <w:highlight w:val="none"/>
            </w:rPr>
            <w:t>响应文件的评审、比较和否决</w:t>
          </w:r>
          <w:r>
            <w:rPr>
              <w:sz w:val="28"/>
              <w:szCs w:val="28"/>
            </w:rPr>
            <w:tab/>
          </w:r>
          <w:r>
            <w:rPr>
              <w:sz w:val="28"/>
              <w:szCs w:val="28"/>
            </w:rPr>
            <w:fldChar w:fldCharType="begin"/>
          </w:r>
          <w:r>
            <w:rPr>
              <w:sz w:val="28"/>
              <w:szCs w:val="28"/>
            </w:rPr>
            <w:instrText xml:space="preserve"> PAGEREF _Toc8195 \h </w:instrText>
          </w:r>
          <w:r>
            <w:rPr>
              <w:sz w:val="28"/>
              <w:szCs w:val="28"/>
            </w:rPr>
            <w:fldChar w:fldCharType="separate"/>
          </w:r>
          <w:r>
            <w:rPr>
              <w:sz w:val="28"/>
              <w:szCs w:val="28"/>
            </w:rPr>
            <w:t>20</w:t>
          </w:r>
          <w:r>
            <w:rPr>
              <w:sz w:val="28"/>
              <w:szCs w:val="28"/>
            </w:rPr>
            <w:fldChar w:fldCharType="end"/>
          </w:r>
          <w:r>
            <w:rPr>
              <w:rFonts w:hint="eastAsia" w:ascii="宋体" w:hAnsi="宋体" w:eastAsia="宋体" w:cs="宋体"/>
              <w:sz w:val="28"/>
              <w:szCs w:val="28"/>
              <w:highlight w:val="none"/>
            </w:rPr>
            <w:fldChar w:fldCharType="end"/>
          </w:r>
        </w:p>
        <w:p w14:paraId="67DADEC7">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_Toc28717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13</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定标</w:t>
          </w:r>
          <w:r>
            <w:rPr>
              <w:sz w:val="28"/>
              <w:szCs w:val="28"/>
            </w:rPr>
            <w:tab/>
          </w:r>
          <w:r>
            <w:rPr>
              <w:sz w:val="28"/>
              <w:szCs w:val="28"/>
            </w:rPr>
            <w:fldChar w:fldCharType="begin"/>
          </w:r>
          <w:r>
            <w:rPr>
              <w:sz w:val="28"/>
              <w:szCs w:val="28"/>
            </w:rPr>
            <w:instrText xml:space="preserve"> PAGEREF _Toc28717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highlight w:val="none"/>
            </w:rPr>
            <w:fldChar w:fldCharType="end"/>
          </w:r>
        </w:p>
        <w:p w14:paraId="5D9E93E9">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_Toc3675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14</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合同的授予</w:t>
          </w:r>
          <w:r>
            <w:rPr>
              <w:sz w:val="28"/>
              <w:szCs w:val="28"/>
            </w:rPr>
            <w:tab/>
          </w:r>
          <w:r>
            <w:rPr>
              <w:sz w:val="28"/>
              <w:szCs w:val="28"/>
            </w:rPr>
            <w:fldChar w:fldCharType="begin"/>
          </w:r>
          <w:r>
            <w:rPr>
              <w:sz w:val="28"/>
              <w:szCs w:val="28"/>
            </w:rPr>
            <w:instrText xml:space="preserve"> PAGEREF _Toc3675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highlight w:val="none"/>
            </w:rPr>
            <w:fldChar w:fldCharType="end"/>
          </w:r>
        </w:p>
        <w:p w14:paraId="3A798693">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_Toc12286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15.成交通知书</w:t>
          </w:r>
          <w:r>
            <w:rPr>
              <w:sz w:val="28"/>
              <w:szCs w:val="28"/>
            </w:rPr>
            <w:tab/>
          </w:r>
          <w:r>
            <w:rPr>
              <w:sz w:val="28"/>
              <w:szCs w:val="28"/>
            </w:rPr>
            <w:fldChar w:fldCharType="begin"/>
          </w:r>
          <w:r>
            <w:rPr>
              <w:sz w:val="28"/>
              <w:szCs w:val="28"/>
            </w:rPr>
            <w:instrText xml:space="preserve"> PAGEREF _Toc12286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highlight w:val="none"/>
            </w:rPr>
            <w:fldChar w:fldCharType="end"/>
          </w:r>
        </w:p>
        <w:p w14:paraId="3FB55421">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_Toc7684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16</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合同协议书的签订</w:t>
          </w:r>
          <w:r>
            <w:rPr>
              <w:sz w:val="28"/>
              <w:szCs w:val="28"/>
            </w:rPr>
            <w:tab/>
          </w:r>
          <w:r>
            <w:rPr>
              <w:sz w:val="28"/>
              <w:szCs w:val="28"/>
            </w:rPr>
            <w:fldChar w:fldCharType="begin"/>
          </w:r>
          <w:r>
            <w:rPr>
              <w:sz w:val="28"/>
              <w:szCs w:val="28"/>
            </w:rPr>
            <w:instrText xml:space="preserve"> PAGEREF _Toc7684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highlight w:val="none"/>
            </w:rPr>
            <w:fldChar w:fldCharType="end"/>
          </w:r>
        </w:p>
        <w:p w14:paraId="7A82CFD7">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_Toc17620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17.异常低价审查程序</w:t>
          </w:r>
          <w:r>
            <w:rPr>
              <w:sz w:val="28"/>
              <w:szCs w:val="28"/>
            </w:rPr>
            <w:tab/>
          </w:r>
          <w:r>
            <w:rPr>
              <w:sz w:val="28"/>
              <w:szCs w:val="28"/>
            </w:rPr>
            <w:fldChar w:fldCharType="begin"/>
          </w:r>
          <w:r>
            <w:rPr>
              <w:sz w:val="28"/>
              <w:szCs w:val="28"/>
            </w:rPr>
            <w:instrText xml:space="preserve"> PAGEREF _Toc17620 \h </w:instrText>
          </w:r>
          <w:r>
            <w:rPr>
              <w:sz w:val="28"/>
              <w:szCs w:val="28"/>
            </w:rPr>
            <w:fldChar w:fldCharType="separate"/>
          </w:r>
          <w:r>
            <w:rPr>
              <w:sz w:val="28"/>
              <w:szCs w:val="28"/>
            </w:rPr>
            <w:t>21</w:t>
          </w:r>
          <w:r>
            <w:rPr>
              <w:sz w:val="28"/>
              <w:szCs w:val="28"/>
            </w:rPr>
            <w:fldChar w:fldCharType="end"/>
          </w:r>
          <w:r>
            <w:rPr>
              <w:rFonts w:hint="eastAsia" w:ascii="宋体" w:hAnsi="宋体" w:eastAsia="宋体" w:cs="宋体"/>
              <w:sz w:val="28"/>
              <w:szCs w:val="28"/>
              <w:highlight w:val="none"/>
            </w:rPr>
            <w:fldChar w:fldCharType="end"/>
          </w:r>
        </w:p>
        <w:p w14:paraId="29454AB0">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18.处罚</w:t>
          </w:r>
          <w:r>
            <w:rPr>
              <w:sz w:val="28"/>
              <w:szCs w:val="28"/>
            </w:rPr>
            <w:tab/>
          </w:r>
          <w:r>
            <w:rPr>
              <w:sz w:val="28"/>
              <w:szCs w:val="28"/>
            </w:rPr>
            <w:fldChar w:fldCharType="begin"/>
          </w:r>
          <w:r>
            <w:rPr>
              <w:sz w:val="28"/>
              <w:szCs w:val="28"/>
            </w:rPr>
            <w:instrText xml:space="preserve"> PAGEREF _Toc168 \h </w:instrText>
          </w:r>
          <w:r>
            <w:rPr>
              <w:sz w:val="28"/>
              <w:szCs w:val="28"/>
            </w:rPr>
            <w:fldChar w:fldCharType="separate"/>
          </w:r>
          <w:r>
            <w:rPr>
              <w:sz w:val="28"/>
              <w:szCs w:val="28"/>
            </w:rPr>
            <w:t>22</w:t>
          </w:r>
          <w:r>
            <w:rPr>
              <w:sz w:val="28"/>
              <w:szCs w:val="28"/>
            </w:rPr>
            <w:fldChar w:fldCharType="end"/>
          </w:r>
          <w:r>
            <w:rPr>
              <w:rFonts w:hint="eastAsia" w:ascii="宋体" w:hAnsi="宋体" w:eastAsia="宋体" w:cs="宋体"/>
              <w:sz w:val="28"/>
              <w:szCs w:val="28"/>
              <w:highlight w:val="none"/>
            </w:rPr>
            <w:fldChar w:fldCharType="end"/>
          </w:r>
        </w:p>
        <w:p w14:paraId="082445A4">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_Toc29586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19.询问和质疑</w:t>
          </w:r>
          <w:r>
            <w:rPr>
              <w:sz w:val="28"/>
              <w:szCs w:val="28"/>
            </w:rPr>
            <w:tab/>
          </w:r>
          <w:r>
            <w:rPr>
              <w:sz w:val="28"/>
              <w:szCs w:val="28"/>
            </w:rPr>
            <w:fldChar w:fldCharType="begin"/>
          </w:r>
          <w:r>
            <w:rPr>
              <w:sz w:val="28"/>
              <w:szCs w:val="28"/>
            </w:rPr>
            <w:instrText xml:space="preserve"> PAGEREF _Toc29586 \h </w:instrText>
          </w:r>
          <w:r>
            <w:rPr>
              <w:sz w:val="28"/>
              <w:szCs w:val="28"/>
            </w:rPr>
            <w:fldChar w:fldCharType="separate"/>
          </w:r>
          <w:r>
            <w:rPr>
              <w:sz w:val="28"/>
              <w:szCs w:val="28"/>
            </w:rPr>
            <w:t>22</w:t>
          </w:r>
          <w:r>
            <w:rPr>
              <w:sz w:val="28"/>
              <w:szCs w:val="28"/>
            </w:rPr>
            <w:fldChar w:fldCharType="end"/>
          </w:r>
          <w:r>
            <w:rPr>
              <w:rFonts w:hint="eastAsia" w:ascii="宋体" w:hAnsi="宋体" w:eastAsia="宋体" w:cs="宋体"/>
              <w:sz w:val="28"/>
              <w:szCs w:val="28"/>
              <w:highlight w:val="none"/>
            </w:rPr>
            <w:fldChar w:fldCharType="end"/>
          </w:r>
        </w:p>
        <w:p w14:paraId="0F35C5C0">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_Toc16919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第三章</w:t>
          </w:r>
          <w:r>
            <w:rPr>
              <w:rFonts w:hint="eastAsia" w:ascii="宋体" w:hAnsi="宋体" w:eastAsia="宋体" w:cs="宋体"/>
              <w:bCs/>
              <w:sz w:val="28"/>
              <w:szCs w:val="28"/>
              <w:highlight w:val="none"/>
              <w:lang w:val="en-US" w:eastAsia="zh-CN"/>
            </w:rPr>
            <w:t xml:space="preserve">  评标</w:t>
          </w:r>
          <w:r>
            <w:rPr>
              <w:rFonts w:hint="eastAsia" w:ascii="宋体" w:hAnsi="宋体" w:eastAsia="宋体" w:cs="宋体"/>
              <w:bCs/>
              <w:sz w:val="28"/>
              <w:szCs w:val="28"/>
              <w:highlight w:val="none"/>
            </w:rPr>
            <w:t>办法</w:t>
          </w:r>
          <w:r>
            <w:rPr>
              <w:sz w:val="28"/>
              <w:szCs w:val="28"/>
            </w:rPr>
            <w:tab/>
          </w:r>
          <w:r>
            <w:rPr>
              <w:sz w:val="28"/>
              <w:szCs w:val="28"/>
            </w:rPr>
            <w:fldChar w:fldCharType="begin"/>
          </w:r>
          <w:r>
            <w:rPr>
              <w:sz w:val="28"/>
              <w:szCs w:val="28"/>
            </w:rPr>
            <w:instrText xml:space="preserve"> PAGEREF _Toc16919 \h </w:instrText>
          </w:r>
          <w:r>
            <w:rPr>
              <w:sz w:val="28"/>
              <w:szCs w:val="28"/>
            </w:rPr>
            <w:fldChar w:fldCharType="separate"/>
          </w:r>
          <w:r>
            <w:rPr>
              <w:sz w:val="28"/>
              <w:szCs w:val="28"/>
            </w:rPr>
            <w:t>25</w:t>
          </w:r>
          <w:r>
            <w:rPr>
              <w:sz w:val="28"/>
              <w:szCs w:val="28"/>
            </w:rPr>
            <w:fldChar w:fldCharType="end"/>
          </w:r>
          <w:r>
            <w:rPr>
              <w:rFonts w:hint="eastAsia" w:ascii="宋体" w:hAnsi="宋体" w:eastAsia="宋体" w:cs="宋体"/>
              <w:sz w:val="28"/>
              <w:szCs w:val="28"/>
              <w:highlight w:val="none"/>
            </w:rPr>
            <w:fldChar w:fldCharType="end"/>
          </w:r>
        </w:p>
        <w:p w14:paraId="3F92BAF6">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_Toc20842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第四章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合同条款及格式</w:t>
          </w:r>
          <w:r>
            <w:rPr>
              <w:sz w:val="28"/>
              <w:szCs w:val="28"/>
            </w:rPr>
            <w:tab/>
          </w:r>
          <w:r>
            <w:rPr>
              <w:sz w:val="28"/>
              <w:szCs w:val="28"/>
            </w:rPr>
            <w:fldChar w:fldCharType="begin"/>
          </w:r>
          <w:r>
            <w:rPr>
              <w:sz w:val="28"/>
              <w:szCs w:val="28"/>
            </w:rPr>
            <w:instrText xml:space="preserve"> PAGEREF _Toc20842 \h </w:instrText>
          </w:r>
          <w:r>
            <w:rPr>
              <w:sz w:val="28"/>
              <w:szCs w:val="28"/>
            </w:rPr>
            <w:fldChar w:fldCharType="separate"/>
          </w:r>
          <w:r>
            <w:rPr>
              <w:sz w:val="28"/>
              <w:szCs w:val="28"/>
            </w:rPr>
            <w:t>33</w:t>
          </w:r>
          <w:r>
            <w:rPr>
              <w:sz w:val="28"/>
              <w:szCs w:val="28"/>
            </w:rPr>
            <w:fldChar w:fldCharType="end"/>
          </w:r>
          <w:r>
            <w:rPr>
              <w:rFonts w:hint="eastAsia" w:ascii="宋体" w:hAnsi="宋体" w:eastAsia="宋体" w:cs="宋体"/>
              <w:sz w:val="28"/>
              <w:szCs w:val="28"/>
              <w:highlight w:val="none"/>
            </w:rPr>
            <w:fldChar w:fldCharType="end"/>
          </w:r>
        </w:p>
        <w:p w14:paraId="291B8A4B">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_Toc8379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第五章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招标控制价编制说明</w:t>
          </w:r>
          <w:r>
            <w:rPr>
              <w:sz w:val="28"/>
              <w:szCs w:val="28"/>
            </w:rPr>
            <w:tab/>
          </w:r>
          <w:r>
            <w:rPr>
              <w:sz w:val="28"/>
              <w:szCs w:val="28"/>
            </w:rPr>
            <w:fldChar w:fldCharType="begin"/>
          </w:r>
          <w:r>
            <w:rPr>
              <w:sz w:val="28"/>
              <w:szCs w:val="28"/>
            </w:rPr>
            <w:instrText xml:space="preserve"> PAGEREF _Toc8379 \h </w:instrText>
          </w:r>
          <w:r>
            <w:rPr>
              <w:sz w:val="28"/>
              <w:szCs w:val="28"/>
            </w:rPr>
            <w:fldChar w:fldCharType="separate"/>
          </w:r>
          <w:r>
            <w:rPr>
              <w:sz w:val="28"/>
              <w:szCs w:val="28"/>
            </w:rPr>
            <w:t>64</w:t>
          </w:r>
          <w:r>
            <w:rPr>
              <w:sz w:val="28"/>
              <w:szCs w:val="28"/>
            </w:rPr>
            <w:fldChar w:fldCharType="end"/>
          </w:r>
          <w:r>
            <w:rPr>
              <w:rFonts w:hint="eastAsia" w:ascii="宋体" w:hAnsi="宋体" w:eastAsia="宋体" w:cs="宋体"/>
              <w:sz w:val="28"/>
              <w:szCs w:val="28"/>
              <w:highlight w:val="none"/>
            </w:rPr>
            <w:fldChar w:fldCharType="end"/>
          </w:r>
        </w:p>
        <w:p w14:paraId="2E046ADE">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_Toc12576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lang w:val="en-US" w:eastAsia="zh-CN" w:bidi="ar-SA"/>
            </w:rPr>
            <w:t>一、工程概况</w:t>
          </w:r>
          <w:r>
            <w:rPr>
              <w:sz w:val="28"/>
              <w:szCs w:val="28"/>
            </w:rPr>
            <w:tab/>
          </w:r>
          <w:r>
            <w:rPr>
              <w:sz w:val="28"/>
              <w:szCs w:val="28"/>
            </w:rPr>
            <w:fldChar w:fldCharType="begin"/>
          </w:r>
          <w:r>
            <w:rPr>
              <w:sz w:val="28"/>
              <w:szCs w:val="28"/>
            </w:rPr>
            <w:instrText xml:space="preserve"> PAGEREF _Toc12576 \h </w:instrText>
          </w:r>
          <w:r>
            <w:rPr>
              <w:sz w:val="28"/>
              <w:szCs w:val="28"/>
            </w:rPr>
            <w:fldChar w:fldCharType="separate"/>
          </w:r>
          <w:r>
            <w:rPr>
              <w:sz w:val="28"/>
              <w:szCs w:val="28"/>
            </w:rPr>
            <w:t>64</w:t>
          </w:r>
          <w:r>
            <w:rPr>
              <w:sz w:val="28"/>
              <w:szCs w:val="28"/>
            </w:rPr>
            <w:fldChar w:fldCharType="end"/>
          </w:r>
          <w:r>
            <w:rPr>
              <w:rFonts w:hint="eastAsia" w:ascii="宋体" w:hAnsi="宋体" w:eastAsia="宋体" w:cs="宋体"/>
              <w:sz w:val="28"/>
              <w:szCs w:val="28"/>
              <w:highlight w:val="none"/>
            </w:rPr>
            <w:fldChar w:fldCharType="end"/>
          </w:r>
        </w:p>
        <w:p w14:paraId="4CEA9E25">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_Toc25175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lang w:val="en-US" w:eastAsia="zh-CN" w:bidi="ar-SA"/>
            </w:rPr>
            <w:t>二、编制依据</w:t>
          </w:r>
          <w:r>
            <w:rPr>
              <w:sz w:val="28"/>
              <w:szCs w:val="28"/>
            </w:rPr>
            <w:tab/>
          </w:r>
          <w:r>
            <w:rPr>
              <w:sz w:val="28"/>
              <w:szCs w:val="28"/>
            </w:rPr>
            <w:fldChar w:fldCharType="begin"/>
          </w:r>
          <w:r>
            <w:rPr>
              <w:sz w:val="28"/>
              <w:szCs w:val="28"/>
            </w:rPr>
            <w:instrText xml:space="preserve"> PAGEREF _Toc25175 \h </w:instrText>
          </w:r>
          <w:r>
            <w:rPr>
              <w:sz w:val="28"/>
              <w:szCs w:val="28"/>
            </w:rPr>
            <w:fldChar w:fldCharType="separate"/>
          </w:r>
          <w:r>
            <w:rPr>
              <w:sz w:val="28"/>
              <w:szCs w:val="28"/>
            </w:rPr>
            <w:t>64</w:t>
          </w:r>
          <w:r>
            <w:rPr>
              <w:sz w:val="28"/>
              <w:szCs w:val="28"/>
            </w:rPr>
            <w:fldChar w:fldCharType="end"/>
          </w:r>
          <w:r>
            <w:rPr>
              <w:rFonts w:hint="eastAsia" w:ascii="宋体" w:hAnsi="宋体" w:eastAsia="宋体" w:cs="宋体"/>
              <w:sz w:val="28"/>
              <w:szCs w:val="28"/>
              <w:highlight w:val="none"/>
            </w:rPr>
            <w:fldChar w:fldCharType="end"/>
          </w:r>
        </w:p>
        <w:p w14:paraId="27BF0341">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_Toc20272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lang w:val="en-US" w:eastAsia="zh-CN" w:bidi="ar-SA"/>
            </w:rPr>
            <w:t>三、其他说明</w:t>
          </w:r>
          <w:r>
            <w:rPr>
              <w:sz w:val="28"/>
              <w:szCs w:val="28"/>
            </w:rPr>
            <w:tab/>
          </w:r>
          <w:r>
            <w:rPr>
              <w:sz w:val="28"/>
              <w:szCs w:val="28"/>
            </w:rPr>
            <w:fldChar w:fldCharType="begin"/>
          </w:r>
          <w:r>
            <w:rPr>
              <w:sz w:val="28"/>
              <w:szCs w:val="28"/>
            </w:rPr>
            <w:instrText xml:space="preserve"> PAGEREF _Toc20272 \h </w:instrText>
          </w:r>
          <w:r>
            <w:rPr>
              <w:sz w:val="28"/>
              <w:szCs w:val="28"/>
            </w:rPr>
            <w:fldChar w:fldCharType="separate"/>
          </w:r>
          <w:r>
            <w:rPr>
              <w:sz w:val="28"/>
              <w:szCs w:val="28"/>
            </w:rPr>
            <w:t>65</w:t>
          </w:r>
          <w:r>
            <w:rPr>
              <w:sz w:val="28"/>
              <w:szCs w:val="28"/>
            </w:rPr>
            <w:fldChar w:fldCharType="end"/>
          </w:r>
          <w:r>
            <w:rPr>
              <w:rFonts w:hint="eastAsia" w:ascii="宋体" w:hAnsi="宋体" w:eastAsia="宋体" w:cs="宋体"/>
              <w:sz w:val="28"/>
              <w:szCs w:val="28"/>
              <w:highlight w:val="none"/>
            </w:rPr>
            <w:fldChar w:fldCharType="end"/>
          </w:r>
        </w:p>
        <w:p w14:paraId="0385DECC">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_Toc20507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第六章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工程量清单</w:t>
          </w:r>
          <w:r>
            <w:rPr>
              <w:sz w:val="28"/>
              <w:szCs w:val="28"/>
            </w:rPr>
            <w:tab/>
          </w:r>
          <w:r>
            <w:rPr>
              <w:sz w:val="28"/>
              <w:szCs w:val="28"/>
            </w:rPr>
            <w:fldChar w:fldCharType="begin"/>
          </w:r>
          <w:r>
            <w:rPr>
              <w:sz w:val="28"/>
              <w:szCs w:val="28"/>
            </w:rPr>
            <w:instrText xml:space="preserve"> PAGEREF _Toc20507 \h </w:instrText>
          </w:r>
          <w:r>
            <w:rPr>
              <w:sz w:val="28"/>
              <w:szCs w:val="28"/>
            </w:rPr>
            <w:fldChar w:fldCharType="separate"/>
          </w:r>
          <w:r>
            <w:rPr>
              <w:sz w:val="28"/>
              <w:szCs w:val="28"/>
            </w:rPr>
            <w:t>66</w:t>
          </w:r>
          <w:r>
            <w:rPr>
              <w:sz w:val="28"/>
              <w:szCs w:val="28"/>
            </w:rPr>
            <w:fldChar w:fldCharType="end"/>
          </w:r>
          <w:r>
            <w:rPr>
              <w:rFonts w:hint="eastAsia" w:ascii="宋体" w:hAnsi="宋体" w:eastAsia="宋体" w:cs="宋体"/>
              <w:sz w:val="28"/>
              <w:szCs w:val="28"/>
              <w:highlight w:val="none"/>
            </w:rPr>
            <w:fldChar w:fldCharType="end"/>
          </w:r>
        </w:p>
        <w:p w14:paraId="6626D812">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_Toc23587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第七章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图纸</w:t>
          </w:r>
          <w:r>
            <w:rPr>
              <w:sz w:val="28"/>
              <w:szCs w:val="28"/>
            </w:rPr>
            <w:tab/>
          </w:r>
          <w:r>
            <w:rPr>
              <w:sz w:val="28"/>
              <w:szCs w:val="28"/>
            </w:rPr>
            <w:fldChar w:fldCharType="begin"/>
          </w:r>
          <w:r>
            <w:rPr>
              <w:sz w:val="28"/>
              <w:szCs w:val="28"/>
            </w:rPr>
            <w:instrText xml:space="preserve"> PAGEREF _Toc23587 \h </w:instrText>
          </w:r>
          <w:r>
            <w:rPr>
              <w:sz w:val="28"/>
              <w:szCs w:val="28"/>
            </w:rPr>
            <w:fldChar w:fldCharType="separate"/>
          </w:r>
          <w:r>
            <w:rPr>
              <w:sz w:val="28"/>
              <w:szCs w:val="28"/>
            </w:rPr>
            <w:t>67</w:t>
          </w:r>
          <w:r>
            <w:rPr>
              <w:sz w:val="28"/>
              <w:szCs w:val="28"/>
            </w:rPr>
            <w:fldChar w:fldCharType="end"/>
          </w:r>
          <w:r>
            <w:rPr>
              <w:rFonts w:hint="eastAsia" w:ascii="宋体" w:hAnsi="宋体" w:eastAsia="宋体" w:cs="宋体"/>
              <w:sz w:val="28"/>
              <w:szCs w:val="28"/>
              <w:highlight w:val="none"/>
            </w:rPr>
            <w:fldChar w:fldCharType="end"/>
          </w:r>
        </w:p>
        <w:p w14:paraId="13996D3A">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_Toc7199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第八章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技术标准和要求</w:t>
          </w:r>
          <w:r>
            <w:rPr>
              <w:sz w:val="28"/>
              <w:szCs w:val="28"/>
            </w:rPr>
            <w:tab/>
          </w:r>
          <w:r>
            <w:rPr>
              <w:sz w:val="28"/>
              <w:szCs w:val="28"/>
            </w:rPr>
            <w:fldChar w:fldCharType="begin"/>
          </w:r>
          <w:r>
            <w:rPr>
              <w:sz w:val="28"/>
              <w:szCs w:val="28"/>
            </w:rPr>
            <w:instrText xml:space="preserve"> PAGEREF _Toc7199 \h </w:instrText>
          </w:r>
          <w:r>
            <w:rPr>
              <w:sz w:val="28"/>
              <w:szCs w:val="28"/>
            </w:rPr>
            <w:fldChar w:fldCharType="separate"/>
          </w:r>
          <w:r>
            <w:rPr>
              <w:sz w:val="28"/>
              <w:szCs w:val="28"/>
            </w:rPr>
            <w:t>68</w:t>
          </w:r>
          <w:r>
            <w:rPr>
              <w:sz w:val="28"/>
              <w:szCs w:val="28"/>
            </w:rPr>
            <w:fldChar w:fldCharType="end"/>
          </w:r>
          <w:r>
            <w:rPr>
              <w:rFonts w:hint="eastAsia" w:ascii="宋体" w:hAnsi="宋体" w:eastAsia="宋体" w:cs="宋体"/>
              <w:sz w:val="28"/>
              <w:szCs w:val="28"/>
              <w:highlight w:val="none"/>
            </w:rPr>
            <w:fldChar w:fldCharType="end"/>
          </w:r>
        </w:p>
        <w:p w14:paraId="246FC816">
          <w:pPr>
            <w:pStyle w:val="9"/>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_Toc16033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第九章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响应文件格式</w:t>
          </w:r>
          <w:r>
            <w:rPr>
              <w:sz w:val="28"/>
              <w:szCs w:val="28"/>
            </w:rPr>
            <w:tab/>
          </w:r>
          <w:r>
            <w:rPr>
              <w:sz w:val="28"/>
              <w:szCs w:val="28"/>
            </w:rPr>
            <w:fldChar w:fldCharType="begin"/>
          </w:r>
          <w:r>
            <w:rPr>
              <w:sz w:val="28"/>
              <w:szCs w:val="28"/>
            </w:rPr>
            <w:instrText xml:space="preserve"> PAGEREF _Toc16033 \h </w:instrText>
          </w:r>
          <w:r>
            <w:rPr>
              <w:sz w:val="28"/>
              <w:szCs w:val="28"/>
            </w:rPr>
            <w:fldChar w:fldCharType="separate"/>
          </w:r>
          <w:r>
            <w:rPr>
              <w:sz w:val="28"/>
              <w:szCs w:val="28"/>
            </w:rPr>
            <w:t>69</w:t>
          </w:r>
          <w:r>
            <w:rPr>
              <w:sz w:val="28"/>
              <w:szCs w:val="28"/>
            </w:rPr>
            <w:fldChar w:fldCharType="end"/>
          </w:r>
          <w:r>
            <w:rPr>
              <w:rFonts w:hint="eastAsia" w:ascii="宋体" w:hAnsi="宋体" w:eastAsia="宋体" w:cs="宋体"/>
              <w:sz w:val="28"/>
              <w:szCs w:val="28"/>
              <w:highlight w:val="none"/>
            </w:rPr>
            <w:fldChar w:fldCharType="end"/>
          </w:r>
        </w:p>
        <w:p w14:paraId="3B1AA92C">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_Toc17325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一、磋商函及磋商函附录</w:t>
          </w:r>
          <w:r>
            <w:rPr>
              <w:sz w:val="28"/>
              <w:szCs w:val="28"/>
            </w:rPr>
            <w:tab/>
          </w:r>
          <w:r>
            <w:rPr>
              <w:sz w:val="28"/>
              <w:szCs w:val="28"/>
            </w:rPr>
            <w:fldChar w:fldCharType="begin"/>
          </w:r>
          <w:r>
            <w:rPr>
              <w:sz w:val="28"/>
              <w:szCs w:val="28"/>
            </w:rPr>
            <w:instrText xml:space="preserve"> PAGEREF _Toc17325 \h </w:instrText>
          </w:r>
          <w:r>
            <w:rPr>
              <w:sz w:val="28"/>
              <w:szCs w:val="28"/>
            </w:rPr>
            <w:fldChar w:fldCharType="separate"/>
          </w:r>
          <w:r>
            <w:rPr>
              <w:sz w:val="28"/>
              <w:szCs w:val="28"/>
            </w:rPr>
            <w:t>71</w:t>
          </w:r>
          <w:r>
            <w:rPr>
              <w:sz w:val="28"/>
              <w:szCs w:val="28"/>
            </w:rPr>
            <w:fldChar w:fldCharType="end"/>
          </w:r>
          <w:r>
            <w:rPr>
              <w:rFonts w:hint="eastAsia" w:ascii="宋体" w:hAnsi="宋体" w:eastAsia="宋体" w:cs="宋体"/>
              <w:sz w:val="28"/>
              <w:szCs w:val="28"/>
              <w:highlight w:val="none"/>
            </w:rPr>
            <w:fldChar w:fldCharType="end"/>
          </w:r>
        </w:p>
        <w:p w14:paraId="6DA7B8B0">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_Toc29440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二、法定代表人身份证明</w:t>
          </w:r>
          <w:r>
            <w:rPr>
              <w:sz w:val="28"/>
              <w:szCs w:val="28"/>
            </w:rPr>
            <w:tab/>
          </w:r>
          <w:r>
            <w:rPr>
              <w:sz w:val="28"/>
              <w:szCs w:val="28"/>
            </w:rPr>
            <w:fldChar w:fldCharType="begin"/>
          </w:r>
          <w:r>
            <w:rPr>
              <w:sz w:val="28"/>
              <w:szCs w:val="28"/>
            </w:rPr>
            <w:instrText xml:space="preserve"> PAGEREF _Toc29440 \h </w:instrText>
          </w:r>
          <w:r>
            <w:rPr>
              <w:sz w:val="28"/>
              <w:szCs w:val="28"/>
            </w:rPr>
            <w:fldChar w:fldCharType="separate"/>
          </w:r>
          <w:r>
            <w:rPr>
              <w:sz w:val="28"/>
              <w:szCs w:val="28"/>
            </w:rPr>
            <w:t>73</w:t>
          </w:r>
          <w:r>
            <w:rPr>
              <w:sz w:val="28"/>
              <w:szCs w:val="28"/>
            </w:rPr>
            <w:fldChar w:fldCharType="end"/>
          </w:r>
          <w:r>
            <w:rPr>
              <w:rFonts w:hint="eastAsia" w:ascii="宋体" w:hAnsi="宋体" w:eastAsia="宋体" w:cs="宋体"/>
              <w:sz w:val="28"/>
              <w:szCs w:val="28"/>
              <w:highlight w:val="none"/>
            </w:rPr>
            <w:fldChar w:fldCharType="end"/>
          </w:r>
        </w:p>
        <w:p w14:paraId="3D16B148">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_Toc23828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三、授权委托书</w:t>
          </w:r>
          <w:r>
            <w:rPr>
              <w:sz w:val="28"/>
              <w:szCs w:val="28"/>
            </w:rPr>
            <w:tab/>
          </w:r>
          <w:r>
            <w:rPr>
              <w:sz w:val="28"/>
              <w:szCs w:val="28"/>
            </w:rPr>
            <w:fldChar w:fldCharType="begin"/>
          </w:r>
          <w:r>
            <w:rPr>
              <w:sz w:val="28"/>
              <w:szCs w:val="28"/>
            </w:rPr>
            <w:instrText xml:space="preserve"> PAGEREF _Toc23828 \h </w:instrText>
          </w:r>
          <w:r>
            <w:rPr>
              <w:sz w:val="28"/>
              <w:szCs w:val="28"/>
            </w:rPr>
            <w:fldChar w:fldCharType="separate"/>
          </w:r>
          <w:r>
            <w:rPr>
              <w:sz w:val="28"/>
              <w:szCs w:val="28"/>
            </w:rPr>
            <w:t>74</w:t>
          </w:r>
          <w:r>
            <w:rPr>
              <w:sz w:val="28"/>
              <w:szCs w:val="28"/>
            </w:rPr>
            <w:fldChar w:fldCharType="end"/>
          </w:r>
          <w:r>
            <w:rPr>
              <w:rFonts w:hint="eastAsia" w:ascii="宋体" w:hAnsi="宋体" w:eastAsia="宋体" w:cs="宋体"/>
              <w:sz w:val="28"/>
              <w:szCs w:val="28"/>
              <w:highlight w:val="none"/>
            </w:rPr>
            <w:fldChar w:fldCharType="end"/>
          </w:r>
        </w:p>
        <w:p w14:paraId="02154DD1">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_Toc23648 </w:instrText>
          </w:r>
          <w:r>
            <w:rPr>
              <w:rFonts w:hint="eastAsia" w:ascii="宋体" w:hAnsi="宋体" w:eastAsia="宋体" w:cs="宋体"/>
              <w:sz w:val="28"/>
              <w:szCs w:val="28"/>
              <w:highlight w:val="none"/>
            </w:rPr>
            <w:fldChar w:fldCharType="separate"/>
          </w:r>
          <w:r>
            <w:rPr>
              <w:rFonts w:hint="eastAsia" w:ascii="宋体" w:hAnsi="宋体" w:eastAsia="宋体" w:cs="宋体"/>
              <w:kern w:val="2"/>
              <w:sz w:val="28"/>
              <w:szCs w:val="28"/>
              <w:highlight w:val="none"/>
              <w:lang w:val="en-US" w:eastAsia="zh-CN" w:bidi="ar-SA"/>
            </w:rPr>
            <w:t>四、</w:t>
          </w:r>
          <w:r>
            <w:rPr>
              <w:rFonts w:hint="eastAsia" w:ascii="宋体" w:hAnsi="宋体" w:eastAsia="宋体" w:cs="宋体"/>
              <w:sz w:val="28"/>
              <w:szCs w:val="28"/>
              <w:highlight w:val="none"/>
            </w:rPr>
            <w:t>磋商承诺函</w:t>
          </w:r>
          <w:r>
            <w:rPr>
              <w:sz w:val="28"/>
              <w:szCs w:val="28"/>
            </w:rPr>
            <w:tab/>
          </w:r>
          <w:r>
            <w:rPr>
              <w:sz w:val="28"/>
              <w:szCs w:val="28"/>
            </w:rPr>
            <w:fldChar w:fldCharType="begin"/>
          </w:r>
          <w:r>
            <w:rPr>
              <w:sz w:val="28"/>
              <w:szCs w:val="28"/>
            </w:rPr>
            <w:instrText xml:space="preserve"> PAGEREF _Toc23648 \h </w:instrText>
          </w:r>
          <w:r>
            <w:rPr>
              <w:sz w:val="28"/>
              <w:szCs w:val="28"/>
            </w:rPr>
            <w:fldChar w:fldCharType="separate"/>
          </w:r>
          <w:r>
            <w:rPr>
              <w:sz w:val="28"/>
              <w:szCs w:val="28"/>
            </w:rPr>
            <w:t>75</w:t>
          </w:r>
          <w:r>
            <w:rPr>
              <w:sz w:val="28"/>
              <w:szCs w:val="28"/>
            </w:rPr>
            <w:fldChar w:fldCharType="end"/>
          </w:r>
          <w:r>
            <w:rPr>
              <w:rFonts w:hint="eastAsia" w:ascii="宋体" w:hAnsi="宋体" w:eastAsia="宋体" w:cs="宋体"/>
              <w:sz w:val="28"/>
              <w:szCs w:val="28"/>
              <w:highlight w:val="none"/>
            </w:rPr>
            <w:fldChar w:fldCharType="end"/>
          </w:r>
        </w:p>
        <w:p w14:paraId="1DE14E85">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_Toc29909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五、已标价工程量清单</w:t>
          </w:r>
          <w:r>
            <w:rPr>
              <w:sz w:val="28"/>
              <w:szCs w:val="28"/>
            </w:rPr>
            <w:tab/>
          </w:r>
          <w:r>
            <w:rPr>
              <w:sz w:val="28"/>
              <w:szCs w:val="28"/>
            </w:rPr>
            <w:fldChar w:fldCharType="begin"/>
          </w:r>
          <w:r>
            <w:rPr>
              <w:sz w:val="28"/>
              <w:szCs w:val="28"/>
            </w:rPr>
            <w:instrText xml:space="preserve"> PAGEREF _Toc29909 \h </w:instrText>
          </w:r>
          <w:r>
            <w:rPr>
              <w:sz w:val="28"/>
              <w:szCs w:val="28"/>
            </w:rPr>
            <w:fldChar w:fldCharType="separate"/>
          </w:r>
          <w:r>
            <w:rPr>
              <w:sz w:val="28"/>
              <w:szCs w:val="28"/>
            </w:rPr>
            <w:t>77</w:t>
          </w:r>
          <w:r>
            <w:rPr>
              <w:sz w:val="28"/>
              <w:szCs w:val="28"/>
            </w:rPr>
            <w:fldChar w:fldCharType="end"/>
          </w:r>
          <w:r>
            <w:rPr>
              <w:rFonts w:hint="eastAsia" w:ascii="宋体" w:hAnsi="宋体" w:eastAsia="宋体" w:cs="宋体"/>
              <w:sz w:val="28"/>
              <w:szCs w:val="28"/>
              <w:highlight w:val="none"/>
            </w:rPr>
            <w:fldChar w:fldCharType="end"/>
          </w:r>
        </w:p>
        <w:p w14:paraId="5479624F">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_Toc15255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六、施工组织设计</w:t>
          </w:r>
          <w:r>
            <w:rPr>
              <w:sz w:val="28"/>
              <w:szCs w:val="28"/>
            </w:rPr>
            <w:tab/>
          </w:r>
          <w:r>
            <w:rPr>
              <w:sz w:val="28"/>
              <w:szCs w:val="28"/>
            </w:rPr>
            <w:fldChar w:fldCharType="begin"/>
          </w:r>
          <w:r>
            <w:rPr>
              <w:sz w:val="28"/>
              <w:szCs w:val="28"/>
            </w:rPr>
            <w:instrText xml:space="preserve"> PAGEREF _Toc15255 \h </w:instrText>
          </w:r>
          <w:r>
            <w:rPr>
              <w:sz w:val="28"/>
              <w:szCs w:val="28"/>
            </w:rPr>
            <w:fldChar w:fldCharType="separate"/>
          </w:r>
          <w:r>
            <w:rPr>
              <w:sz w:val="28"/>
              <w:szCs w:val="28"/>
            </w:rPr>
            <w:t>78</w:t>
          </w:r>
          <w:r>
            <w:rPr>
              <w:sz w:val="28"/>
              <w:szCs w:val="28"/>
            </w:rPr>
            <w:fldChar w:fldCharType="end"/>
          </w:r>
          <w:r>
            <w:rPr>
              <w:rFonts w:hint="eastAsia" w:ascii="宋体" w:hAnsi="宋体" w:eastAsia="宋体" w:cs="宋体"/>
              <w:sz w:val="28"/>
              <w:szCs w:val="28"/>
              <w:highlight w:val="none"/>
            </w:rPr>
            <w:fldChar w:fldCharType="end"/>
          </w:r>
        </w:p>
        <w:p w14:paraId="2A2AFAEB">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_Toc32101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七、项目管理机构</w:t>
          </w:r>
          <w:r>
            <w:rPr>
              <w:sz w:val="28"/>
              <w:szCs w:val="28"/>
            </w:rPr>
            <w:tab/>
          </w:r>
          <w:r>
            <w:rPr>
              <w:sz w:val="28"/>
              <w:szCs w:val="28"/>
            </w:rPr>
            <w:fldChar w:fldCharType="begin"/>
          </w:r>
          <w:r>
            <w:rPr>
              <w:sz w:val="28"/>
              <w:szCs w:val="28"/>
            </w:rPr>
            <w:instrText xml:space="preserve"> PAGEREF _Toc32101 \h </w:instrText>
          </w:r>
          <w:r>
            <w:rPr>
              <w:sz w:val="28"/>
              <w:szCs w:val="28"/>
            </w:rPr>
            <w:fldChar w:fldCharType="separate"/>
          </w:r>
          <w:r>
            <w:rPr>
              <w:sz w:val="28"/>
              <w:szCs w:val="28"/>
            </w:rPr>
            <w:t>85</w:t>
          </w:r>
          <w:r>
            <w:rPr>
              <w:sz w:val="28"/>
              <w:szCs w:val="28"/>
            </w:rPr>
            <w:fldChar w:fldCharType="end"/>
          </w:r>
          <w:r>
            <w:rPr>
              <w:rFonts w:hint="eastAsia" w:ascii="宋体" w:hAnsi="宋体" w:eastAsia="宋体" w:cs="宋体"/>
              <w:sz w:val="28"/>
              <w:szCs w:val="28"/>
              <w:highlight w:val="none"/>
            </w:rPr>
            <w:fldChar w:fldCharType="end"/>
          </w:r>
        </w:p>
        <w:p w14:paraId="79F06A82">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_Toc25200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八、企业基本情况资料</w:t>
          </w:r>
          <w:r>
            <w:rPr>
              <w:sz w:val="28"/>
              <w:szCs w:val="28"/>
            </w:rPr>
            <w:tab/>
          </w:r>
          <w:r>
            <w:rPr>
              <w:sz w:val="28"/>
              <w:szCs w:val="28"/>
            </w:rPr>
            <w:fldChar w:fldCharType="begin"/>
          </w:r>
          <w:r>
            <w:rPr>
              <w:sz w:val="28"/>
              <w:szCs w:val="28"/>
            </w:rPr>
            <w:instrText xml:space="preserve"> PAGEREF _Toc25200 \h </w:instrText>
          </w:r>
          <w:r>
            <w:rPr>
              <w:sz w:val="28"/>
              <w:szCs w:val="28"/>
            </w:rPr>
            <w:fldChar w:fldCharType="separate"/>
          </w:r>
          <w:r>
            <w:rPr>
              <w:sz w:val="28"/>
              <w:szCs w:val="28"/>
            </w:rPr>
            <w:t>88</w:t>
          </w:r>
          <w:r>
            <w:rPr>
              <w:sz w:val="28"/>
              <w:szCs w:val="28"/>
            </w:rPr>
            <w:fldChar w:fldCharType="end"/>
          </w:r>
          <w:r>
            <w:rPr>
              <w:rFonts w:hint="eastAsia" w:ascii="宋体" w:hAnsi="宋体" w:eastAsia="宋体" w:cs="宋体"/>
              <w:sz w:val="28"/>
              <w:szCs w:val="28"/>
              <w:highlight w:val="none"/>
            </w:rPr>
            <w:fldChar w:fldCharType="end"/>
          </w:r>
        </w:p>
        <w:p w14:paraId="14EE63E8">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_Toc11742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highlight w:val="none"/>
              <w:lang w:val="en-US" w:eastAsia="zh-CN" w:bidi="ar-SA"/>
            </w:rPr>
            <w:t>九、</w:t>
          </w:r>
          <w:r>
            <w:rPr>
              <w:rFonts w:hint="eastAsia" w:ascii="宋体" w:hAnsi="宋体" w:eastAsia="宋体" w:cs="宋体"/>
              <w:bCs/>
              <w:sz w:val="28"/>
              <w:szCs w:val="28"/>
              <w:highlight w:val="none"/>
              <w:lang w:eastAsia="zh-CN"/>
            </w:rPr>
            <w:t>资格证明文件</w:t>
          </w:r>
          <w:r>
            <w:rPr>
              <w:sz w:val="28"/>
              <w:szCs w:val="28"/>
            </w:rPr>
            <w:tab/>
          </w:r>
          <w:r>
            <w:rPr>
              <w:sz w:val="28"/>
              <w:szCs w:val="28"/>
            </w:rPr>
            <w:fldChar w:fldCharType="begin"/>
          </w:r>
          <w:r>
            <w:rPr>
              <w:sz w:val="28"/>
              <w:szCs w:val="28"/>
            </w:rPr>
            <w:instrText xml:space="preserve"> PAGEREF _Toc11742 \h </w:instrText>
          </w:r>
          <w:r>
            <w:rPr>
              <w:sz w:val="28"/>
              <w:szCs w:val="28"/>
            </w:rPr>
            <w:fldChar w:fldCharType="separate"/>
          </w:r>
          <w:r>
            <w:rPr>
              <w:sz w:val="28"/>
              <w:szCs w:val="28"/>
            </w:rPr>
            <w:t>91</w:t>
          </w:r>
          <w:r>
            <w:rPr>
              <w:sz w:val="28"/>
              <w:szCs w:val="28"/>
            </w:rPr>
            <w:fldChar w:fldCharType="end"/>
          </w:r>
          <w:r>
            <w:rPr>
              <w:rFonts w:hint="eastAsia" w:ascii="宋体" w:hAnsi="宋体" w:eastAsia="宋体" w:cs="宋体"/>
              <w:sz w:val="28"/>
              <w:szCs w:val="28"/>
              <w:highlight w:val="none"/>
            </w:rPr>
            <w:fldChar w:fldCharType="end"/>
          </w:r>
        </w:p>
        <w:p w14:paraId="138C78B2">
          <w:pPr>
            <w:pStyle w:val="10"/>
            <w:tabs>
              <w:tab w:val="right" w:leader="dot" w:pos="9746"/>
            </w:tabs>
            <w:rPr>
              <w:sz w:val="28"/>
              <w:szCs w:val="28"/>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_Toc11799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highlight w:val="none"/>
              <w:lang w:val="en-US" w:eastAsia="zh-CN" w:bidi="ar-SA"/>
            </w:rPr>
            <w:t>十、</w:t>
          </w:r>
          <w:r>
            <w:rPr>
              <w:rFonts w:hint="eastAsia" w:ascii="宋体" w:hAnsi="宋体" w:eastAsia="宋体" w:cs="宋体"/>
              <w:bCs/>
              <w:sz w:val="28"/>
              <w:szCs w:val="28"/>
              <w:highlight w:val="none"/>
            </w:rPr>
            <w:t>承诺书</w:t>
          </w:r>
          <w:r>
            <w:rPr>
              <w:sz w:val="28"/>
              <w:szCs w:val="28"/>
            </w:rPr>
            <w:tab/>
          </w:r>
          <w:r>
            <w:rPr>
              <w:sz w:val="28"/>
              <w:szCs w:val="28"/>
            </w:rPr>
            <w:fldChar w:fldCharType="begin"/>
          </w:r>
          <w:r>
            <w:rPr>
              <w:sz w:val="28"/>
              <w:szCs w:val="28"/>
            </w:rPr>
            <w:instrText xml:space="preserve"> PAGEREF _Toc11799 \h </w:instrText>
          </w:r>
          <w:r>
            <w:rPr>
              <w:sz w:val="28"/>
              <w:szCs w:val="28"/>
            </w:rPr>
            <w:fldChar w:fldCharType="separate"/>
          </w:r>
          <w:r>
            <w:rPr>
              <w:sz w:val="28"/>
              <w:szCs w:val="28"/>
            </w:rPr>
            <w:t>92</w:t>
          </w:r>
          <w:r>
            <w:rPr>
              <w:sz w:val="28"/>
              <w:szCs w:val="28"/>
            </w:rPr>
            <w:fldChar w:fldCharType="end"/>
          </w:r>
          <w:r>
            <w:rPr>
              <w:rFonts w:hint="eastAsia" w:ascii="宋体" w:hAnsi="宋体" w:eastAsia="宋体" w:cs="宋体"/>
              <w:sz w:val="28"/>
              <w:szCs w:val="28"/>
              <w:highlight w:val="none"/>
            </w:rPr>
            <w:fldChar w:fldCharType="end"/>
          </w:r>
        </w:p>
        <w:p w14:paraId="106A31F1">
          <w:pPr>
            <w:pStyle w:val="10"/>
            <w:tabs>
              <w:tab w:val="right" w:leader="dot" w:pos="9746"/>
            </w:tabs>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_Toc20305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十</w:t>
          </w:r>
          <w:r>
            <w:rPr>
              <w:rFonts w:hint="eastAsia" w:ascii="宋体" w:hAnsi="宋体" w:eastAsia="宋体" w:cs="宋体"/>
              <w:bCs/>
              <w:sz w:val="28"/>
              <w:szCs w:val="28"/>
              <w:highlight w:val="none"/>
              <w:lang w:eastAsia="zh-CN"/>
            </w:rPr>
            <w:t>一</w:t>
          </w:r>
          <w:r>
            <w:rPr>
              <w:rFonts w:hint="eastAsia" w:ascii="宋体" w:hAnsi="宋体" w:eastAsia="宋体" w:cs="宋体"/>
              <w:bCs/>
              <w:sz w:val="28"/>
              <w:szCs w:val="28"/>
              <w:highlight w:val="none"/>
            </w:rPr>
            <w:t>、响应人认为有利于投标的其他证明资料</w:t>
          </w:r>
          <w:r>
            <w:rPr>
              <w:sz w:val="28"/>
              <w:szCs w:val="28"/>
            </w:rPr>
            <w:tab/>
          </w:r>
          <w:r>
            <w:rPr>
              <w:sz w:val="28"/>
              <w:szCs w:val="28"/>
            </w:rPr>
            <w:fldChar w:fldCharType="begin"/>
          </w:r>
          <w:r>
            <w:rPr>
              <w:sz w:val="28"/>
              <w:szCs w:val="28"/>
            </w:rPr>
            <w:instrText xml:space="preserve"> PAGEREF _Toc20305 \h </w:instrText>
          </w:r>
          <w:r>
            <w:rPr>
              <w:sz w:val="28"/>
              <w:szCs w:val="28"/>
            </w:rPr>
            <w:fldChar w:fldCharType="separate"/>
          </w:r>
          <w:r>
            <w:rPr>
              <w:sz w:val="28"/>
              <w:szCs w:val="28"/>
            </w:rPr>
            <w:t>94</w:t>
          </w:r>
          <w:r>
            <w:rPr>
              <w:sz w:val="28"/>
              <w:szCs w:val="28"/>
            </w:rPr>
            <w:fldChar w:fldCharType="end"/>
          </w:r>
          <w:r>
            <w:rPr>
              <w:rFonts w:hint="eastAsia" w:ascii="宋体" w:hAnsi="宋体" w:eastAsia="宋体" w:cs="宋体"/>
              <w:sz w:val="28"/>
              <w:szCs w:val="28"/>
              <w:highlight w:val="none"/>
            </w:rPr>
            <w:fldChar w:fldCharType="end"/>
          </w:r>
        </w:p>
        <w:p w14:paraId="18D48B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highlight w:val="none"/>
            </w:rPr>
            <w:sectPr>
              <w:headerReference r:id="rId3" w:type="default"/>
              <w:pgSz w:w="11906" w:h="16838"/>
              <w:pgMar w:top="1440" w:right="1080" w:bottom="1440" w:left="1080" w:header="851" w:footer="992" w:gutter="0"/>
              <w:pgNumType w:start="1"/>
              <w:cols w:space="720" w:num="1"/>
              <w:docGrid w:type="lines" w:linePitch="312" w:charSpace="0"/>
            </w:sectPr>
          </w:pPr>
          <w:r>
            <w:rPr>
              <w:rFonts w:hint="eastAsia" w:ascii="宋体" w:hAnsi="宋体" w:eastAsia="宋体" w:cs="宋体"/>
              <w:szCs w:val="28"/>
              <w:highlight w:val="none"/>
            </w:rPr>
            <w:fldChar w:fldCharType="end"/>
          </w:r>
        </w:p>
      </w:sdtContent>
    </w:sdt>
    <w:p w14:paraId="339BF6CF">
      <w:pPr>
        <w:jc w:val="center"/>
        <w:outlineLvl w:val="0"/>
        <w:rPr>
          <w:rFonts w:hint="eastAsia" w:ascii="宋体" w:hAnsi="宋体" w:eastAsia="宋体" w:cs="宋体"/>
          <w:b/>
          <w:bCs/>
          <w:kern w:val="0"/>
          <w:sz w:val="44"/>
          <w:szCs w:val="44"/>
          <w:highlight w:val="none"/>
        </w:rPr>
      </w:pPr>
      <w:bookmarkStart w:id="0" w:name="_Toc10788"/>
      <w:r>
        <w:rPr>
          <w:rFonts w:hint="eastAsia" w:ascii="宋体" w:hAnsi="宋体" w:eastAsia="宋体" w:cs="宋体"/>
          <w:b/>
          <w:bCs/>
          <w:sz w:val="44"/>
          <w:szCs w:val="44"/>
          <w:highlight w:val="none"/>
        </w:rPr>
        <w:t>第一章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竞争性磋商公告</w:t>
      </w:r>
      <w:bookmarkEnd w:id="0"/>
    </w:p>
    <w:p w14:paraId="18E8BDB1">
      <w:pPr>
        <w:spacing w:line="480" w:lineRule="exact"/>
        <w:ind w:firstLine="480" w:firstLineChars="200"/>
        <w:jc w:val="left"/>
        <w:rPr>
          <w:rFonts w:hint="eastAsia" w:ascii="宋体" w:hAnsi="宋体" w:eastAsia="宋体" w:cs="宋体"/>
          <w:sz w:val="24"/>
          <w:szCs w:val="24"/>
          <w:highlight w:val="none"/>
        </w:rPr>
      </w:pPr>
      <w:bookmarkStart w:id="1" w:name="OLE_LINK136"/>
      <w:bookmarkStart w:id="2" w:name="OLE_LINK10"/>
      <w:r>
        <w:rPr>
          <w:rFonts w:hint="eastAsia" w:ascii="宋体" w:hAnsi="宋体" w:eastAsia="宋体" w:cs="宋体"/>
          <w:b w:val="0"/>
          <w:bCs w:val="0"/>
          <w:sz w:val="24"/>
          <w:szCs w:val="24"/>
          <w:highlight w:val="none"/>
          <w:lang w:val="en-US" w:eastAsia="zh-CN"/>
        </w:rPr>
        <w:t>2026年陕州区西李村乡陡沟村粉条加工配套设施项目</w:t>
      </w:r>
      <w:r>
        <w:rPr>
          <w:rFonts w:hint="eastAsia" w:ascii="宋体" w:hAnsi="宋体" w:eastAsia="宋体" w:cs="宋体"/>
          <w:sz w:val="24"/>
          <w:szCs w:val="24"/>
          <w:highlight w:val="none"/>
        </w:rPr>
        <w:t>的潜在响应人应在三门峡市公共资源交易中心网（网址：</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"http://gzjy.smx.gov.cn/）获取招标文件，并于2024年4月3日8时30分（北京时间）前递交响应文件。"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http://gzjy.smx.gov.cn/）</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获取竞争性磋商文件，并于</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09</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lang w:eastAsia="zh-CN"/>
        </w:rPr>
        <w:t>日08时</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0分</w:t>
      </w:r>
      <w:r>
        <w:rPr>
          <w:rFonts w:hint="eastAsia" w:ascii="宋体" w:hAnsi="宋体" w:eastAsia="宋体" w:cs="宋体"/>
          <w:sz w:val="24"/>
          <w:szCs w:val="24"/>
          <w:highlight w:val="none"/>
        </w:rPr>
        <w:t>（北京时间）前递交响应文件。</w:t>
      </w:r>
    </w:p>
    <w:p w14:paraId="3AEF6EEB">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60C103F2">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1.项目编号：</w:t>
      </w:r>
      <w:r>
        <w:rPr>
          <w:rFonts w:hint="eastAsia" w:ascii="宋体" w:hAnsi="宋体" w:eastAsia="宋体" w:cs="宋体"/>
          <w:sz w:val="24"/>
          <w:szCs w:val="24"/>
          <w:highlight w:val="none"/>
          <w:lang w:val="en-US" w:eastAsia="zh-CN"/>
        </w:rPr>
        <w:t xml:space="preserve">SZGZ[2026]148-ZC123   </w:t>
      </w:r>
      <w:r>
        <w:rPr>
          <w:rFonts w:hint="eastAsia" w:ascii="宋体" w:hAnsi="宋体" w:eastAsia="宋体" w:cs="宋体"/>
          <w:sz w:val="24"/>
          <w:szCs w:val="24"/>
          <w:highlight w:val="none"/>
          <w:lang w:eastAsia="zh-CN"/>
        </w:rPr>
        <w:t>陕州竞磋采购</w:t>
      </w:r>
      <w:r>
        <w:rPr>
          <w:rFonts w:hint="eastAsia" w:ascii="宋体" w:hAnsi="宋体" w:eastAsia="宋体" w:cs="宋体"/>
          <w:sz w:val="24"/>
          <w:szCs w:val="24"/>
          <w:highlight w:val="none"/>
          <w:lang w:val="en-US" w:eastAsia="zh-CN"/>
        </w:rPr>
        <w:t xml:space="preserve">-2026-88       </w:t>
      </w:r>
    </w:p>
    <w:p w14:paraId="09B58070">
      <w:pPr>
        <w:spacing w:line="48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eastAsia="zh-CN"/>
        </w:rPr>
        <w:t>2026年陕州区西李村乡陡沟村粉条加工配套设施项目</w:t>
      </w:r>
    </w:p>
    <w:p w14:paraId="6DCA1DD5">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3.采购方式：竞争性磋商</w:t>
      </w:r>
    </w:p>
    <w:p w14:paraId="28FA8F3C">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4.预算金额：</w:t>
      </w:r>
      <w:r>
        <w:rPr>
          <w:rFonts w:hint="eastAsia" w:ascii="宋体" w:hAnsi="宋体" w:cs="宋体"/>
          <w:bCs/>
          <w:kern w:val="0"/>
          <w:sz w:val="24"/>
          <w:highlight w:val="none"/>
          <w:u w:val="none"/>
          <w:lang w:val="en-US" w:eastAsia="zh-CN"/>
        </w:rPr>
        <w:t>811830.33</w:t>
      </w:r>
      <w:r>
        <w:rPr>
          <w:rFonts w:hint="eastAsia" w:ascii="宋体" w:hAnsi="宋体" w:eastAsia="宋体" w:cs="宋体"/>
          <w:sz w:val="24"/>
          <w:szCs w:val="24"/>
          <w:highlight w:val="none"/>
        </w:rPr>
        <w:t>元</w:t>
      </w:r>
    </w:p>
    <w:p w14:paraId="65FC58D7">
      <w:pPr>
        <w:spacing w:line="480" w:lineRule="exact"/>
        <w:ind w:firstLine="720" w:firstLineChars="3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811830.33</w:t>
      </w:r>
      <w:r>
        <w:rPr>
          <w:rFonts w:hint="eastAsia" w:ascii="宋体" w:hAnsi="宋体" w:eastAsia="宋体" w:cs="宋体"/>
          <w:sz w:val="24"/>
          <w:szCs w:val="24"/>
          <w:highlight w:val="none"/>
        </w:rPr>
        <w:t>元</w:t>
      </w:r>
    </w:p>
    <w:tbl>
      <w:tblPr>
        <w:tblStyle w:val="13"/>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964"/>
        <w:gridCol w:w="1275"/>
      </w:tblGrid>
      <w:tr w14:paraId="1ED4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noWrap w:val="0"/>
            <w:vAlign w:val="center"/>
          </w:tcPr>
          <w:p w14:paraId="3C7A1FC1">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95" w:type="dxa"/>
            <w:noWrap w:val="0"/>
            <w:vAlign w:val="center"/>
          </w:tcPr>
          <w:p w14:paraId="3CA647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665" w:type="dxa"/>
            <w:noWrap w:val="0"/>
            <w:vAlign w:val="center"/>
          </w:tcPr>
          <w:p w14:paraId="20EB827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2115" w:type="dxa"/>
            <w:noWrap w:val="0"/>
            <w:vAlign w:val="center"/>
          </w:tcPr>
          <w:p w14:paraId="14C47200">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964" w:type="dxa"/>
            <w:noWrap w:val="0"/>
            <w:vAlign w:val="center"/>
          </w:tcPr>
          <w:p w14:paraId="66EB5BDC">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是否专门面向中小企业</w:t>
            </w:r>
          </w:p>
        </w:tc>
        <w:tc>
          <w:tcPr>
            <w:tcW w:w="1275" w:type="dxa"/>
            <w:noWrap w:val="0"/>
            <w:vAlign w:val="center"/>
          </w:tcPr>
          <w:p w14:paraId="60601777">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采购预留金额（元）</w:t>
            </w:r>
          </w:p>
        </w:tc>
      </w:tr>
      <w:tr w14:paraId="11BA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15911DBB">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895" w:type="dxa"/>
            <w:noWrap w:val="0"/>
            <w:vAlign w:val="center"/>
          </w:tcPr>
          <w:p w14:paraId="7235FA9B">
            <w:pPr>
              <w:spacing w:line="480" w:lineRule="exact"/>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2026年陕州区西李村乡陡沟村粉条加工配套设施项目</w:t>
            </w:r>
          </w:p>
        </w:tc>
        <w:tc>
          <w:tcPr>
            <w:tcW w:w="1665" w:type="dxa"/>
            <w:noWrap w:val="0"/>
            <w:vAlign w:val="center"/>
          </w:tcPr>
          <w:p w14:paraId="3041218A">
            <w:pPr>
              <w:widowControl/>
              <w:spacing w:line="480" w:lineRule="exact"/>
              <w:jc w:val="center"/>
              <w:outlineLvl w:val="9"/>
              <w:rPr>
                <w:rFonts w:hint="eastAsia" w:ascii="宋体" w:hAnsi="宋体" w:eastAsia="宋体" w:cs="宋体"/>
                <w:kern w:val="0"/>
                <w:sz w:val="24"/>
                <w:szCs w:val="24"/>
                <w:highlight w:val="none"/>
                <w:u w:val="none"/>
              </w:rPr>
            </w:pPr>
            <w:r>
              <w:rPr>
                <w:rFonts w:hint="eastAsia" w:ascii="宋体" w:hAnsi="宋体" w:cs="宋体"/>
                <w:bCs/>
                <w:kern w:val="0"/>
                <w:sz w:val="24"/>
                <w:highlight w:val="none"/>
                <w:u w:val="none"/>
                <w:lang w:val="en-US" w:eastAsia="zh-CN"/>
              </w:rPr>
              <w:t>811830.33</w:t>
            </w:r>
          </w:p>
        </w:tc>
        <w:tc>
          <w:tcPr>
            <w:tcW w:w="2115" w:type="dxa"/>
            <w:noWrap w:val="0"/>
            <w:vAlign w:val="center"/>
          </w:tcPr>
          <w:p w14:paraId="600CB6AF">
            <w:pPr>
              <w:widowControl/>
              <w:spacing w:line="480" w:lineRule="exact"/>
              <w:jc w:val="center"/>
              <w:outlineLvl w:val="9"/>
              <w:rPr>
                <w:rFonts w:hint="eastAsia" w:ascii="宋体" w:hAnsi="宋体" w:eastAsia="宋体" w:cs="宋体"/>
                <w:kern w:val="0"/>
                <w:sz w:val="24"/>
                <w:szCs w:val="24"/>
                <w:highlight w:val="none"/>
                <w:u w:val="none"/>
              </w:rPr>
            </w:pPr>
            <w:r>
              <w:rPr>
                <w:rFonts w:hint="eastAsia" w:ascii="宋体" w:hAnsi="宋体" w:cs="宋体"/>
                <w:bCs/>
                <w:kern w:val="0"/>
                <w:sz w:val="24"/>
                <w:highlight w:val="none"/>
                <w:u w:val="none"/>
                <w:lang w:val="en-US" w:eastAsia="zh-CN"/>
              </w:rPr>
              <w:t>811830.33</w:t>
            </w:r>
          </w:p>
        </w:tc>
        <w:tc>
          <w:tcPr>
            <w:tcW w:w="1964" w:type="dxa"/>
            <w:noWrap w:val="0"/>
            <w:vAlign w:val="center"/>
          </w:tcPr>
          <w:p w14:paraId="1D0F965D">
            <w:pPr>
              <w:widowControl/>
              <w:spacing w:line="480" w:lineRule="exact"/>
              <w:jc w:val="center"/>
              <w:outlineLvl w:val="9"/>
              <w:rPr>
                <w:rFonts w:hint="default" w:ascii="宋体" w:hAnsi="宋体" w:cs="宋体"/>
                <w:sz w:val="24"/>
                <w:szCs w:val="24"/>
                <w:highlight w:val="none"/>
                <w:u w:val="none"/>
                <w:lang w:val="en-US" w:eastAsia="zh-CN"/>
              </w:rPr>
            </w:pPr>
            <w:r>
              <w:rPr>
                <w:rFonts w:hint="eastAsia" w:ascii="宋体" w:hAnsi="宋体" w:eastAsia="宋体" w:cs="宋体"/>
                <w:sz w:val="24"/>
                <w:szCs w:val="24"/>
                <w:highlight w:val="none"/>
                <w:lang w:val="en-US" w:eastAsia="zh-CN"/>
              </w:rPr>
              <w:t>是</w:t>
            </w:r>
          </w:p>
        </w:tc>
        <w:tc>
          <w:tcPr>
            <w:tcW w:w="1275" w:type="dxa"/>
            <w:noWrap w:val="0"/>
            <w:vAlign w:val="center"/>
          </w:tcPr>
          <w:p w14:paraId="065F82E8">
            <w:pPr>
              <w:widowControl/>
              <w:spacing w:line="480" w:lineRule="exact"/>
              <w:jc w:val="center"/>
              <w:outlineLvl w:val="9"/>
              <w:rPr>
                <w:rFonts w:hint="eastAsia" w:ascii="宋体" w:hAnsi="宋体" w:cs="宋体"/>
                <w:sz w:val="24"/>
                <w:szCs w:val="24"/>
                <w:highlight w:val="none"/>
                <w:u w:val="none"/>
                <w:lang w:val="en-US" w:eastAsia="zh-CN"/>
              </w:rPr>
            </w:pPr>
            <w:r>
              <w:rPr>
                <w:rFonts w:hint="eastAsia" w:ascii="宋体" w:hAnsi="宋体" w:cs="宋体"/>
                <w:bCs/>
                <w:kern w:val="0"/>
                <w:sz w:val="24"/>
                <w:highlight w:val="none"/>
                <w:u w:val="none"/>
                <w:lang w:val="en-US" w:eastAsia="zh-CN"/>
              </w:rPr>
              <w:t>811830.33</w:t>
            </w:r>
          </w:p>
        </w:tc>
      </w:tr>
    </w:tbl>
    <w:p w14:paraId="0C188E09">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5、采购需求（包括但不限于标的的名称、数量、简要技术需求或服务要求等）</w:t>
      </w:r>
    </w:p>
    <w:p w14:paraId="606C32A7">
      <w:pPr>
        <w:spacing w:line="480" w:lineRule="exact"/>
        <w:ind w:firstLine="480" w:firstLineChars="200"/>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5.1项目概况：</w:t>
      </w:r>
      <w:bookmarkStart w:id="3" w:name="OLE_LINK20"/>
      <w:bookmarkStart w:id="4" w:name="OLE_LINK38"/>
      <w:r>
        <w:rPr>
          <w:rFonts w:hint="eastAsia" w:ascii="宋体" w:hAnsi="宋体" w:eastAsia="宋体" w:cs="宋体"/>
          <w:sz w:val="24"/>
          <w:szCs w:val="24"/>
          <w:highlight w:val="none"/>
          <w:lang w:val="en-US" w:eastAsia="zh-CN"/>
        </w:rPr>
        <w:t>2026年陕州区西李村乡陡沟村粉条加工配套设施项目，位于三门峡市陕州区西李村乡陡沟村，主要建设内容为钢结构施工工程、室内电气安装工程、室外电气及排水、蓄水池工程等，具体详见竞争性磋商文件、图纸、工程量清单等内容要求。</w:t>
      </w:r>
      <w:bookmarkEnd w:id="3"/>
      <w:bookmarkEnd w:id="4"/>
    </w:p>
    <w:p w14:paraId="4BF376ED">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5.2磋商范围：本项目竞争性磋商文件、图纸、工程量清单等列明的所有内容。</w:t>
      </w:r>
    </w:p>
    <w:p w14:paraId="72B7E193">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5.3资金来源：财政资金，已落实。</w:t>
      </w:r>
    </w:p>
    <w:p w14:paraId="41A4D5BA">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5.4质量要求：</w:t>
      </w:r>
      <w:bookmarkStart w:id="5" w:name="OLE_LINK5"/>
      <w:bookmarkStart w:id="6" w:name="OLE_LINK4"/>
      <w:r>
        <w:rPr>
          <w:rFonts w:hint="eastAsia" w:ascii="宋体" w:hAnsi="宋体" w:eastAsia="宋体" w:cs="宋体"/>
          <w:sz w:val="24"/>
          <w:szCs w:val="24"/>
          <w:highlight w:val="none"/>
        </w:rPr>
        <w:t>达到国家现行施工质量验收规范合格标准。</w:t>
      </w:r>
    </w:p>
    <w:bookmarkEnd w:id="5"/>
    <w:bookmarkEnd w:id="6"/>
    <w:p w14:paraId="636E2C97">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5.5计划</w:t>
      </w:r>
      <w:r>
        <w:rPr>
          <w:rFonts w:hint="eastAsia" w:ascii="宋体" w:hAnsi="宋体" w:eastAsia="宋体" w:cs="宋体"/>
          <w:color w:val="000000" w:themeColor="text1"/>
          <w:sz w:val="24"/>
          <w:szCs w:val="24"/>
          <w:highlight w:val="none"/>
          <w14:textFill>
            <w14:solidFill>
              <w14:schemeClr w14:val="tx1"/>
            </w14:solidFill>
          </w14:textFill>
        </w:rPr>
        <w:t>工期：</w:t>
      </w:r>
      <w:r>
        <w:rPr>
          <w:rFonts w:hint="eastAsia" w:ascii="宋体" w:hAnsi="宋体" w:eastAsia="宋体" w:cs="宋体"/>
          <w:color w:val="000000" w:themeColor="text1"/>
          <w:sz w:val="24"/>
          <w:szCs w:val="24"/>
          <w:highlight w:val="none"/>
          <w:lang w:val="en-US" w:eastAsia="zh-CN"/>
          <w14:textFill>
            <w14:solidFill>
              <w14:schemeClr w14:val="tx1"/>
            </w14:solidFill>
          </w14:textFill>
        </w:rPr>
        <w:t>60</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日历天</w:t>
      </w:r>
      <w:r>
        <w:rPr>
          <w:rFonts w:hint="eastAsia" w:ascii="宋体" w:hAnsi="宋体" w:eastAsia="宋体" w:cs="宋体"/>
          <w:bCs/>
          <w:color w:val="000000" w:themeColor="text1"/>
          <w:kern w:val="0"/>
          <w:sz w:val="24"/>
          <w:szCs w:val="24"/>
          <w:highlight w:val="none"/>
          <w14:textFill>
            <w14:solidFill>
              <w14:schemeClr w14:val="tx1"/>
            </w14:solidFill>
          </w14:textFill>
        </w:rPr>
        <w:t>。</w:t>
      </w:r>
    </w:p>
    <w:p w14:paraId="615C11E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5.6</w:t>
      </w:r>
      <w:r>
        <w:rPr>
          <w:rFonts w:hint="eastAsia" w:ascii="宋体" w:hAnsi="宋体" w:eastAsia="宋体" w:cs="宋体"/>
          <w:color w:val="000000" w:themeColor="text1"/>
          <w:kern w:val="0"/>
          <w:sz w:val="24"/>
          <w:szCs w:val="24"/>
          <w:highlight w:val="none"/>
          <w14:textFill>
            <w14:solidFill>
              <w14:schemeClr w14:val="tx1"/>
            </w14:solidFill>
          </w14:textFill>
        </w:rPr>
        <w:t>建设地点：</w:t>
      </w:r>
      <w:r>
        <w:rPr>
          <w:rFonts w:hint="eastAsia" w:ascii="宋体" w:hAnsi="宋体" w:eastAsia="宋体" w:cs="宋体"/>
          <w:color w:val="000000" w:themeColor="text1"/>
          <w:kern w:val="0"/>
          <w:sz w:val="24"/>
          <w:szCs w:val="24"/>
          <w:highlight w:val="none"/>
          <w:lang w:eastAsia="zh-CN"/>
          <w14:textFill>
            <w14:solidFill>
              <w14:schemeClr w14:val="tx1"/>
            </w14:solidFill>
          </w14:textFill>
        </w:rPr>
        <w:t>采购人指定地点</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3DDD2C3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5.7</w:t>
      </w:r>
      <w:r>
        <w:rPr>
          <w:rFonts w:hint="eastAsia" w:ascii="宋体" w:hAnsi="宋体" w:eastAsia="宋体" w:cs="宋体"/>
          <w:bCs/>
          <w:color w:val="000000" w:themeColor="text1"/>
          <w:kern w:val="0"/>
          <w:sz w:val="24"/>
          <w:szCs w:val="24"/>
          <w:highlight w:val="none"/>
          <w14:textFill>
            <w14:solidFill>
              <w14:schemeClr w14:val="tx1"/>
            </w14:solidFill>
          </w14:textFill>
        </w:rPr>
        <w:t>标段划分：不划分标段。</w:t>
      </w:r>
    </w:p>
    <w:p w14:paraId="7A35AACF">
      <w:pPr>
        <w:spacing w:line="480" w:lineRule="exact"/>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6、合同履行期限：</w:t>
      </w:r>
      <w:r>
        <w:rPr>
          <w:rFonts w:hint="eastAsia" w:ascii="宋体" w:hAnsi="宋体" w:eastAsia="宋体" w:cs="宋体"/>
          <w:color w:val="000000" w:themeColor="text1"/>
          <w:sz w:val="24"/>
          <w:szCs w:val="24"/>
          <w:highlight w:val="none"/>
          <w:lang w:val="en-US" w:eastAsia="zh-CN"/>
          <w14:textFill>
            <w14:solidFill>
              <w14:schemeClr w14:val="tx1"/>
            </w14:solidFill>
          </w14:textFill>
        </w:rPr>
        <w:t>60日历天</w:t>
      </w:r>
      <w:r>
        <w:rPr>
          <w:rFonts w:hint="eastAsia" w:ascii="宋体" w:hAnsi="宋体" w:eastAsia="宋体" w:cs="宋体"/>
          <w:color w:val="000000" w:themeColor="text1"/>
          <w:sz w:val="24"/>
          <w:szCs w:val="24"/>
          <w:highlight w:val="none"/>
          <w14:textFill>
            <w14:solidFill>
              <w14:schemeClr w14:val="tx1"/>
            </w14:solidFill>
          </w14:textFill>
        </w:rPr>
        <w:t>。</w:t>
      </w:r>
    </w:p>
    <w:p w14:paraId="3D901AED">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7、本项目是否接受联合体投标：否</w:t>
      </w:r>
    </w:p>
    <w:p w14:paraId="3BF533D6">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8、是否接受进口产品：否</w:t>
      </w:r>
    </w:p>
    <w:p w14:paraId="20A4238B">
      <w:pPr>
        <w:spacing w:line="48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9、是否专门面向中小企业：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是</w:t>
      </w:r>
    </w:p>
    <w:p w14:paraId="63F02008">
      <w:pPr>
        <w:spacing w:line="480" w:lineRule="exact"/>
        <w:ind w:firstLine="480" w:firstLineChars="200"/>
        <w:outlineLvl w:val="9"/>
        <w:rPr>
          <w:rFonts w:hint="eastAsia" w:ascii="宋体" w:hAnsi="宋体" w:eastAsia="宋体" w:cs="宋体"/>
          <w:sz w:val="24"/>
          <w:szCs w:val="24"/>
          <w:highlight w:val="none"/>
        </w:rPr>
      </w:pPr>
      <w:r>
        <w:rPr>
          <w:rFonts w:hint="eastAsia"/>
          <w:color w:val="000000"/>
          <w:kern w:val="2"/>
          <w:sz w:val="24"/>
          <w:szCs w:val="24"/>
          <w:highlight w:val="none"/>
          <w:lang w:val="en-US" w:eastAsia="zh-CN"/>
        </w:rPr>
        <w:t>10、</w:t>
      </w:r>
      <w:r>
        <w:rPr>
          <w:rFonts w:hint="eastAsia" w:ascii="宋体" w:hAnsi="宋体" w:eastAsia="宋体" w:cs="宋体"/>
          <w:sz w:val="24"/>
          <w:szCs w:val="24"/>
          <w:highlight w:val="none"/>
        </w:rPr>
        <w:t>本项目需要落实的政府政策: 本项目执行优先使用节能环保、环境标志性产品，促进中小</w:t>
      </w:r>
      <w:r>
        <w:rPr>
          <w:rFonts w:hint="eastAsia" w:ascii="宋体" w:hAnsi="宋体" w:eastAsia="宋体" w:cs="宋体"/>
          <w:sz w:val="24"/>
          <w:szCs w:val="24"/>
          <w:highlight w:val="none"/>
          <w:lang w:val="en-US" w:eastAsia="zh-CN"/>
        </w:rPr>
        <w:t>微</w:t>
      </w:r>
      <w:r>
        <w:rPr>
          <w:rFonts w:hint="eastAsia" w:ascii="宋体" w:hAnsi="宋体" w:eastAsia="宋体" w:cs="宋体"/>
          <w:sz w:val="24"/>
          <w:szCs w:val="24"/>
          <w:highlight w:val="none"/>
        </w:rPr>
        <w:t>企业（监狱企业、残疾人福利性企业）发展等政策</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支持政采贷。</w:t>
      </w:r>
    </w:p>
    <w:p w14:paraId="0081C335">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二、响应人资格要求</w:t>
      </w:r>
    </w:p>
    <w:p w14:paraId="75A0EC4F">
      <w:pPr>
        <w:spacing w:line="480" w:lineRule="exact"/>
        <w:ind w:firstLine="482" w:firstLineChars="200"/>
        <w:outlineLvl w:val="9"/>
        <w:rPr>
          <w:rFonts w:hint="eastAsia" w:ascii="宋体" w:hAnsi="宋体" w:eastAsia="宋体" w:cs="宋体"/>
          <w:b/>
          <w:bCs/>
          <w:sz w:val="24"/>
          <w:szCs w:val="24"/>
          <w:highlight w:val="none"/>
        </w:rPr>
      </w:pPr>
      <w:bookmarkStart w:id="7" w:name="OLE_LINK138"/>
      <w:r>
        <w:rPr>
          <w:rFonts w:hint="eastAsia" w:ascii="宋体" w:hAnsi="宋体" w:eastAsia="宋体" w:cs="宋体"/>
          <w:b/>
          <w:bCs/>
          <w:sz w:val="24"/>
          <w:szCs w:val="24"/>
          <w:highlight w:val="none"/>
        </w:rPr>
        <w:t>1.满足《中华人民共和国政府采购法》第二十二条规定；</w:t>
      </w:r>
    </w:p>
    <w:p w14:paraId="0AF5592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2.落实政府采购政策满足的资格要求：</w:t>
      </w:r>
      <w:bookmarkStart w:id="8" w:name="OLE_LINK125"/>
      <w:r>
        <w:rPr>
          <w:rFonts w:hint="eastAsia" w:ascii="宋体" w:hAnsi="宋体" w:eastAsia="宋体" w:cs="宋体"/>
          <w:b/>
          <w:bCs/>
          <w:sz w:val="24"/>
          <w:szCs w:val="24"/>
          <w:highlight w:val="none"/>
        </w:rPr>
        <w:t>本项目专门面向中小微企业采购（监狱企业、残疾人福利性企业视同小微企业）。</w:t>
      </w:r>
      <w:bookmarkEnd w:id="8"/>
    </w:p>
    <w:p w14:paraId="64B23B1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3.本项目的特定资格要求：</w:t>
      </w:r>
    </w:p>
    <w:p w14:paraId="083F3588">
      <w:pPr>
        <w:spacing w:line="480" w:lineRule="exact"/>
        <w:ind w:firstLine="482" w:firstLineChars="200"/>
        <w:outlineLvl w:val="9"/>
        <w:rPr>
          <w:rFonts w:hint="eastAsia" w:ascii="宋体" w:hAnsi="宋体" w:eastAsia="宋体" w:cs="宋体"/>
          <w:b/>
          <w:bCs/>
          <w:sz w:val="24"/>
          <w:szCs w:val="24"/>
          <w:highlight w:val="none"/>
        </w:rPr>
      </w:pPr>
      <w:bookmarkStart w:id="9" w:name="OLE_LINK126"/>
      <w:r>
        <w:rPr>
          <w:rFonts w:hint="eastAsia" w:ascii="宋体" w:hAnsi="宋体" w:eastAsia="宋体" w:cs="宋体"/>
          <w:b/>
          <w:bCs/>
          <w:sz w:val="24"/>
          <w:szCs w:val="24"/>
          <w:highlight w:val="none"/>
        </w:rPr>
        <w:t xml:space="preserve">3.1 </w:t>
      </w:r>
      <w:r>
        <w:rPr>
          <w:rFonts w:hint="eastAsia" w:ascii="宋体" w:hAnsi="宋体" w:eastAsia="宋体" w:cs="宋体"/>
          <w:b/>
          <w:bCs/>
          <w:sz w:val="24"/>
          <w:szCs w:val="24"/>
          <w:highlight w:val="none"/>
          <w:lang w:val="en-US" w:eastAsia="zh-CN"/>
        </w:rPr>
        <w:t>响应人须具有独立法人资格，提供合法有效的营业执照</w:t>
      </w:r>
      <w:r>
        <w:rPr>
          <w:rFonts w:hint="eastAsia" w:ascii="宋体" w:hAnsi="宋体" w:eastAsia="宋体" w:cs="宋体"/>
          <w:b/>
          <w:bCs/>
          <w:sz w:val="24"/>
          <w:szCs w:val="24"/>
          <w:highlight w:val="none"/>
        </w:rPr>
        <w:t>。</w:t>
      </w:r>
    </w:p>
    <w:p w14:paraId="0494CC0A">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3.2 响应人须具备建筑工程施工总承包</w:t>
      </w:r>
      <w:r>
        <w:rPr>
          <w:rFonts w:hint="eastAsia" w:ascii="宋体" w:hAnsi="宋体" w:eastAsia="宋体" w:cs="宋体"/>
          <w:b/>
          <w:bCs/>
          <w:sz w:val="24"/>
          <w:szCs w:val="24"/>
          <w:highlight w:val="none"/>
          <w:lang w:val="en-US" w:eastAsia="zh-CN"/>
        </w:rPr>
        <w:t>乙级及以上资质（原</w:t>
      </w:r>
      <w:r>
        <w:rPr>
          <w:rFonts w:hint="eastAsia" w:ascii="宋体" w:hAnsi="宋体" w:eastAsia="宋体" w:cs="宋体"/>
          <w:b/>
          <w:bCs/>
          <w:sz w:val="24"/>
          <w:szCs w:val="24"/>
          <w:highlight w:val="none"/>
        </w:rPr>
        <w:t>叁级及以上资质</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，且具有有效的安全生产许可证，并在人员、设备、资金等方面具有相应的施工能力；</w:t>
      </w:r>
    </w:p>
    <w:p w14:paraId="491EA4F3">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3.3响应人拟派项目经理须具备相关专业二级及以上注册建造师证书和有关主管部门颁发的安全生产考核合格证书，且未担任其他在建工程项目的项目经理，具有有效的基本养老保险缴费证明；</w:t>
      </w:r>
    </w:p>
    <w:p w14:paraId="64B816A5">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3.4响应人出具本企业无商业贿赂和不正当竞争行为承诺书，格式自拟。</w:t>
      </w:r>
    </w:p>
    <w:p w14:paraId="577B0EE9">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3.5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2827B1F1">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3.6单位负责人为同一人或者存在直接控股、管理关系的不同供应商，不得参加同一合同项下的采购活动；（提供“国家企业信用信息公示系统”中查询打印的相关信息并加盖公章或响应人自行出具的承诺书（查询信息需包含公司基本信息、股东信息及股权变更信息等相关信息，查询时间自公告发布之日起至投标截止时间止）；</w:t>
      </w:r>
    </w:p>
    <w:p w14:paraId="5259189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7</w:t>
      </w:r>
      <w:r>
        <w:rPr>
          <w:rFonts w:hint="eastAsia" w:ascii="宋体" w:hAnsi="宋体" w:eastAsia="宋体" w:cs="宋体"/>
          <w:b/>
          <w:bCs/>
          <w:sz w:val="24"/>
          <w:szCs w:val="24"/>
          <w:highlight w:val="none"/>
        </w:rPr>
        <w:t>本项目不接受联合体磋商</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提供非联合体磋商承诺，格式自拟。</w:t>
      </w:r>
    </w:p>
    <w:p w14:paraId="26721C2C">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8</w:t>
      </w:r>
      <w:r>
        <w:rPr>
          <w:rFonts w:hint="eastAsia" w:ascii="宋体" w:hAnsi="宋体" w:eastAsia="宋体" w:cs="宋体"/>
          <w:b/>
          <w:bCs/>
          <w:sz w:val="24"/>
          <w:szCs w:val="24"/>
          <w:highlight w:val="none"/>
        </w:rPr>
        <w:t>本项目实行资格后审，资格审查的具体要求见竞争性磋商文件。</w:t>
      </w:r>
      <w:bookmarkEnd w:id="9"/>
    </w:p>
    <w:bookmarkEnd w:id="7"/>
    <w:p w14:paraId="680E3778">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三、获取竞争性磋商文件：</w:t>
      </w:r>
    </w:p>
    <w:p w14:paraId="5BE5B083">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1.时</w:t>
      </w:r>
      <w:r>
        <w:rPr>
          <w:rFonts w:hint="eastAsia" w:ascii="宋体" w:hAnsi="宋体" w:eastAsia="宋体" w:cs="宋体"/>
          <w:bCs/>
          <w:kern w:val="0"/>
          <w:sz w:val="24"/>
          <w:szCs w:val="24"/>
          <w:highlight w:val="none"/>
        </w:rPr>
        <w:t>间</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日至</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00</w:t>
      </w:r>
      <w:r>
        <w:rPr>
          <w:rFonts w:hint="eastAsia" w:ascii="宋体" w:hAnsi="宋体" w:eastAsia="宋体" w:cs="宋体"/>
          <w:sz w:val="24"/>
          <w:szCs w:val="24"/>
          <w:highlight w:val="none"/>
        </w:rPr>
        <w:t>:00至12:00，下午12:0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至23:59（北京时间）。</w:t>
      </w:r>
    </w:p>
    <w:p w14:paraId="5D1D1946">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2.地点：</w:t>
      </w:r>
      <w:bookmarkStart w:id="10" w:name="OLE_LINK127"/>
      <w:r>
        <w:rPr>
          <w:rFonts w:hint="eastAsia" w:ascii="宋体" w:hAnsi="宋体" w:eastAsia="宋体" w:cs="宋体"/>
          <w:bCs/>
          <w:kern w:val="0"/>
          <w:sz w:val="24"/>
          <w:szCs w:val="24"/>
          <w:highlight w:val="none"/>
        </w:rPr>
        <w:t>三门峡市公共资源交易中心网</w:t>
      </w:r>
      <w:r>
        <w:rPr>
          <w:rFonts w:hint="eastAsia" w:ascii="宋体" w:hAnsi="宋体" w:eastAsia="宋体" w:cs="宋体"/>
          <w:kern w:val="0"/>
          <w:sz w:val="24"/>
          <w:szCs w:val="24"/>
          <w:highlight w:val="none"/>
        </w:rPr>
        <w:t>（网址：http://gzjy.smx.gov.cn/）</w:t>
      </w:r>
      <w:bookmarkEnd w:id="10"/>
    </w:p>
    <w:p w14:paraId="06AA4C19">
      <w:pPr>
        <w:widowControl/>
        <w:spacing w:line="520" w:lineRule="exact"/>
        <w:ind w:firstLine="420" w:firstLineChars="17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3.方式：</w:t>
      </w:r>
      <w:bookmarkStart w:id="11" w:name="OLE_LINK128"/>
      <w:r>
        <w:rPr>
          <w:rFonts w:hint="eastAsia" w:ascii="宋体" w:hAnsi="宋体" w:eastAsia="宋体" w:cs="宋体"/>
          <w:sz w:val="24"/>
          <w:szCs w:val="24"/>
          <w:highlight w:val="none"/>
        </w:rPr>
        <w:t>响应人凭CA数字证书通过三门峡市公共资源交易中心网（网址：</w:t>
      </w:r>
      <w:bookmarkStart w:id="12" w:name="OLE_LINK40"/>
      <w:r>
        <w:rPr>
          <w:rFonts w:hint="eastAsia" w:ascii="宋体" w:hAnsi="宋体" w:eastAsia="宋体" w:cs="宋体"/>
          <w:sz w:val="24"/>
          <w:szCs w:val="24"/>
          <w:highlight w:val="none"/>
        </w:rPr>
        <w:t>http://gzjy.smx.gov.cn</w:t>
      </w:r>
      <w:bookmarkEnd w:id="12"/>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点击公共资源交易平台选择“交易主体登录”，在所参与项目右侧点击参与投标，即可直接下载本项目竞争性磋商文件。</w:t>
      </w:r>
      <w:bookmarkEnd w:id="11"/>
    </w:p>
    <w:p w14:paraId="2BEA07CB">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具体操作请查看以下链接：</w:t>
      </w:r>
    </w:p>
    <w:p w14:paraId="5238DA28">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三门峡市公共资源交易平台操作手册：http://gzjy.smx.gov.cn/fwzn/004003/20200325/2b5a3a5a-f987-405c-993f-88f43e1d1ac3.html</w:t>
      </w:r>
    </w:p>
    <w:p w14:paraId="6E61857F">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办理CA证书：http://gzjy.smx.gov.cn/bzzx/008001/20231102/4defc9b5-408e-47f2-9e9f-1f376a06ee1f.html</w:t>
      </w:r>
    </w:p>
    <w:p w14:paraId="5A133C02">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r>
        <w:rPr>
          <w:rFonts w:hint="eastAsia" w:ascii="宋体" w:hAnsi="宋体" w:eastAsia="宋体" w:cs="宋体"/>
          <w:sz w:val="24"/>
          <w:szCs w:val="24"/>
          <w:highlight w:val="none"/>
        </w:rPr>
        <w:tab/>
      </w:r>
    </w:p>
    <w:p w14:paraId="4F7941BE">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w:t>
      </w:r>
      <w:r>
        <w:rPr>
          <w:rFonts w:hint="eastAsia" w:ascii="宋体" w:hAnsi="宋体" w:eastAsia="宋体" w:cs="宋体"/>
          <w:kern w:val="0"/>
          <w:sz w:val="24"/>
          <w:szCs w:val="24"/>
          <w:highlight w:val="none"/>
        </w:rPr>
        <w:t>响应文件提交</w:t>
      </w:r>
    </w:p>
    <w:p w14:paraId="5ADB1262">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1.截止时间：</w:t>
      </w:r>
      <w:r>
        <w:rPr>
          <w:rFonts w:hint="eastAsia" w:ascii="宋体" w:hAnsi="宋体" w:eastAsia="宋体" w:cs="宋体"/>
          <w:bCs/>
          <w:kern w:val="0"/>
          <w:sz w:val="24"/>
          <w:szCs w:val="24"/>
          <w:highlight w:val="none"/>
          <w:lang w:eastAsia="zh-CN"/>
        </w:rPr>
        <w:t>2026年</w:t>
      </w:r>
      <w:r>
        <w:rPr>
          <w:rFonts w:hint="eastAsia" w:ascii="宋体" w:hAnsi="宋体" w:eastAsia="宋体" w:cs="宋体"/>
          <w:bCs/>
          <w:kern w:val="0"/>
          <w:sz w:val="24"/>
          <w:szCs w:val="24"/>
          <w:highlight w:val="none"/>
          <w:lang w:val="en-US" w:eastAsia="zh-CN"/>
        </w:rPr>
        <w:t>9</w:t>
      </w:r>
      <w:r>
        <w:rPr>
          <w:rFonts w:hint="eastAsia" w:ascii="宋体" w:hAnsi="宋体" w:eastAsia="宋体" w:cs="宋体"/>
          <w:bCs/>
          <w:kern w:val="0"/>
          <w:sz w:val="24"/>
          <w:szCs w:val="24"/>
          <w:highlight w:val="none"/>
          <w:lang w:eastAsia="zh-CN"/>
        </w:rPr>
        <w:t>月</w:t>
      </w:r>
      <w:r>
        <w:rPr>
          <w:rFonts w:hint="eastAsia" w:ascii="宋体" w:hAnsi="宋体" w:eastAsia="宋体" w:cs="宋体"/>
          <w:bCs/>
          <w:kern w:val="0"/>
          <w:sz w:val="24"/>
          <w:szCs w:val="24"/>
          <w:highlight w:val="none"/>
          <w:lang w:val="en-US" w:eastAsia="zh-CN"/>
        </w:rPr>
        <w:t>21</w:t>
      </w:r>
      <w:r>
        <w:rPr>
          <w:rFonts w:hint="eastAsia" w:ascii="宋体" w:hAnsi="宋体" w:eastAsia="宋体" w:cs="宋体"/>
          <w:bCs/>
          <w:kern w:val="0"/>
          <w:sz w:val="24"/>
          <w:szCs w:val="24"/>
          <w:highlight w:val="none"/>
          <w:lang w:eastAsia="zh-CN"/>
        </w:rPr>
        <w:t>日08时</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27CE092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w:t>
      </w:r>
      <w:bookmarkStart w:id="13" w:name="OLE_LINK129"/>
      <w:r>
        <w:rPr>
          <w:rFonts w:hint="eastAsia" w:ascii="宋体" w:hAnsi="宋体" w:eastAsia="宋体" w:cs="宋体"/>
          <w:bCs/>
          <w:kern w:val="0"/>
          <w:sz w:val="24"/>
          <w:szCs w:val="24"/>
          <w:highlight w:val="none"/>
        </w:rPr>
        <w:t>加密电子响应文件须在磋商截止时间前通过三门峡市公共资源交易中心电子交易平台加密上传。逾期上传的或者未上传指定地点的响应文件，</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不予受理。</w:t>
      </w:r>
      <w:bookmarkEnd w:id="13"/>
    </w:p>
    <w:p w14:paraId="318CFBB3">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五、响应文件开启</w:t>
      </w:r>
      <w:r>
        <w:rPr>
          <w:rFonts w:hint="eastAsia" w:ascii="宋体" w:hAnsi="宋体" w:eastAsia="宋体" w:cs="宋体"/>
          <w:bCs/>
          <w:kern w:val="0"/>
          <w:sz w:val="24"/>
          <w:szCs w:val="24"/>
          <w:highlight w:val="none"/>
        </w:rPr>
        <w:tab/>
      </w:r>
    </w:p>
    <w:p w14:paraId="11A3DBFA">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1.时间：</w:t>
      </w:r>
      <w:r>
        <w:rPr>
          <w:rFonts w:hint="eastAsia" w:ascii="宋体" w:hAnsi="宋体" w:eastAsia="宋体" w:cs="宋体"/>
          <w:bCs/>
          <w:kern w:val="0"/>
          <w:sz w:val="24"/>
          <w:szCs w:val="24"/>
          <w:highlight w:val="none"/>
          <w:lang w:eastAsia="zh-CN"/>
        </w:rPr>
        <w:t>2026年9月21日08时20分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7191337B">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2.地点：三门峡市陕州区公共资源交易中心开标室。</w:t>
      </w:r>
    </w:p>
    <w:p w14:paraId="114D49A8">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六、</w:t>
      </w:r>
      <w:r>
        <w:rPr>
          <w:rFonts w:hint="eastAsia" w:ascii="宋体" w:hAnsi="宋体" w:eastAsia="宋体" w:cs="宋体"/>
          <w:kern w:val="0"/>
          <w:sz w:val="24"/>
          <w:szCs w:val="24"/>
          <w:highlight w:val="none"/>
        </w:rPr>
        <w:t>发布公告的媒介</w:t>
      </w:r>
    </w:p>
    <w:p w14:paraId="26F7002F">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本次公告在</w:t>
      </w:r>
      <w:bookmarkStart w:id="14" w:name="OLE_LINK59"/>
      <w:r>
        <w:rPr>
          <w:rFonts w:hint="eastAsia" w:ascii="宋体" w:hAnsi="宋体" w:eastAsia="宋体" w:cs="宋体"/>
          <w:color w:val="auto"/>
          <w:sz w:val="24"/>
          <w:szCs w:val="24"/>
          <w:highlight w:val="none"/>
        </w:rPr>
        <w:t>《中国采购与招标网》、《河南省政府采购网》和《三门峡市公共资源交易中心网》</w:t>
      </w:r>
      <w:bookmarkEnd w:id="14"/>
      <w:r>
        <w:rPr>
          <w:rFonts w:hint="eastAsia" w:ascii="宋体" w:hAnsi="宋体" w:eastAsia="宋体" w:cs="宋体"/>
          <w:bCs/>
          <w:kern w:val="0"/>
          <w:sz w:val="24"/>
          <w:szCs w:val="24"/>
          <w:highlight w:val="none"/>
        </w:rPr>
        <w:t>上发布。</w:t>
      </w:r>
    </w:p>
    <w:p w14:paraId="40E4D2AA">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14:textFill>
            <w14:solidFill>
              <w14:schemeClr w14:val="tx1"/>
            </w14:solidFill>
          </w14:textFill>
        </w:rPr>
        <w:t>其他补充事宜</w:t>
      </w:r>
      <w:bookmarkStart w:id="15" w:name="OLE_LINK131"/>
    </w:p>
    <w:p w14:paraId="1B853DF5">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1.本项目为不见面开标项目，开标当日，响应人无需到开标现场参加开标会议，响应人应当在磋商截止时间前，登陆不见面开标大厅选择登陆三门峡市公共资源电子招投标系统进行登陆（网址为</w:t>
      </w:r>
      <w:bookmarkStart w:id="16" w:name="OLE_LINK33"/>
      <w:r>
        <w:rPr>
          <w:rFonts w:hint="eastAsia" w:ascii="宋体" w:hAnsi="宋体" w:eastAsia="宋体" w:cs="宋体"/>
          <w:color w:val="000000" w:themeColor="text1"/>
          <w:sz w:val="24"/>
          <w:szCs w:val="24"/>
          <w:highlight w:val="none"/>
          <w14:textFill>
            <w14:solidFill>
              <w14:schemeClr w14:val="tx1"/>
            </w14:solidFill>
          </w14:textFill>
        </w:rPr>
        <w:t>http://120.194.249.36:10094/BidOpening/bidopeninghallaction/hall/login</w:t>
      </w:r>
      <w:bookmarkEnd w:id="16"/>
      <w:r>
        <w:rPr>
          <w:rFonts w:hint="eastAsia" w:ascii="宋体" w:hAnsi="宋体" w:eastAsia="宋体" w:cs="宋体"/>
          <w:color w:val="000000" w:themeColor="text1"/>
          <w:sz w:val="24"/>
          <w:szCs w:val="24"/>
          <w:highlight w:val="none"/>
          <w14:textFill>
            <w14:solidFill>
              <w14:schemeClr w14:val="tx1"/>
            </w14:solidFill>
          </w14:textFill>
        </w:rPr>
        <w:t>），在线准时参加开标活动并进行响应文件解密等。每位响应人的解密时间为开标时间起30分钟内完成。因响应人原因未能解密、解密失败或解密超时的将被拒绝。</w:t>
      </w:r>
    </w:p>
    <w:p w14:paraId="7A412716">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2.本项目为电子化、无纸化交易项目，开标时不再接受任何纸质资料，为保证您能投标成功，请需仔细阅读竞争性磋商文件和三门峡市公共资源交易中心官网业务办理指南。</w:t>
      </w:r>
    </w:p>
    <w:p w14:paraId="65F87C6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3.根据《河南省财政厅关于优化政府采购营商环境有关问题的通知》（豫财购【2019】4号）第6条的规定，磋商保证金不再收取。</w:t>
      </w:r>
    </w:p>
    <w:p w14:paraId="522E0AC9">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w:t>
      </w:r>
      <w:r>
        <w:rPr>
          <w:rFonts w:hint="eastAsia" w:ascii="宋体" w:hAnsi="宋体" w:eastAsia="宋体" w:cs="宋体"/>
          <w:highlight w:val="none"/>
        </w:rPr>
        <w:t xml:space="preserve"> </w:t>
      </w:r>
      <w:r>
        <w:rPr>
          <w:rFonts w:hint="eastAsia" w:ascii="宋体" w:hAnsi="宋体" w:eastAsia="宋体" w:cs="宋体"/>
          <w:bCs/>
          <w:kern w:val="0"/>
          <w:sz w:val="24"/>
          <w:szCs w:val="24"/>
          <w:highlight w:val="none"/>
        </w:rPr>
        <w:t>响应人应仔细阅读操作手册，在本公告中要求的磋商截止时间前完成响应文件的上传工作，并充分考虑人为操作等因素，因响应人操作不当造成的无法投标等一切后果，由响应人自行承担。</w:t>
      </w:r>
    </w:p>
    <w:p w14:paraId="2A6A7FD0">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5.本项目不组织响应人踏勘现场。</w:t>
      </w:r>
    </w:p>
    <w:p w14:paraId="48325EA9">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6.本项目实行资格后审，审查内容以响应文件为准，可使用电子营业执照。其上传资料真实性由响应人自行承担。</w:t>
      </w:r>
    </w:p>
    <w:p w14:paraId="0EFA9FA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7.评标打分部分：评标打分部分仍按照100分制原则进行，涉及到资格审查、企业业绩等计分部分时，以响应人自行上传到响应文件中的相应内容为准。</w:t>
      </w:r>
    </w:p>
    <w:p w14:paraId="10E4EF5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8.响应文件编制部分：在响应文件中要求响应人按照响应文件格式进行响应文件编制，在响应文件编制时，应明确将响应人企业基本情况、资质情况、业绩情况编入响应文件，便于进行资格审查及评标打分。</w:t>
      </w:r>
    </w:p>
    <w:p w14:paraId="0CF2C70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9.我单位（采购人）严格按三财购【2021】9号文要求的时限发布</w:t>
      </w:r>
      <w:bookmarkStart w:id="17" w:name="OLE_LINK7"/>
      <w:r>
        <w:rPr>
          <w:rFonts w:hint="eastAsia" w:ascii="宋体" w:hAnsi="宋体" w:eastAsia="宋体" w:cs="宋体"/>
          <w:bCs/>
          <w:kern w:val="0"/>
          <w:sz w:val="24"/>
          <w:szCs w:val="24"/>
          <w:highlight w:val="none"/>
          <w:lang w:val="en-US" w:eastAsia="zh-CN"/>
        </w:rPr>
        <w:t>成交</w:t>
      </w:r>
      <w:bookmarkEnd w:id="17"/>
      <w:r>
        <w:rPr>
          <w:rFonts w:hint="eastAsia" w:ascii="宋体" w:hAnsi="宋体" w:eastAsia="宋体" w:cs="宋体"/>
          <w:bCs/>
          <w:kern w:val="0"/>
          <w:sz w:val="24"/>
          <w:szCs w:val="24"/>
          <w:highlight w:val="none"/>
        </w:rPr>
        <w:t>结果公告，发出</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通知书，签订采购合同，上传采购合同。</w:t>
      </w:r>
      <w:r>
        <w:rPr>
          <w:rFonts w:hint="eastAsia" w:ascii="宋体" w:hAnsi="宋体" w:eastAsia="宋体" w:cs="宋体"/>
          <w:bCs/>
          <w:kern w:val="0"/>
          <w:sz w:val="24"/>
          <w:szCs w:val="24"/>
          <w:highlight w:val="none"/>
        </w:rPr>
        <w:tab/>
      </w:r>
    </w:p>
    <w:bookmarkEnd w:id="15"/>
    <w:p w14:paraId="0F0DA92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八、凡对本次招标提出询问，请按照以下方式联系</w:t>
      </w:r>
      <w:r>
        <w:rPr>
          <w:rFonts w:hint="eastAsia" w:ascii="宋体" w:hAnsi="宋体" w:eastAsia="宋体" w:cs="宋体"/>
          <w:bCs/>
          <w:kern w:val="0"/>
          <w:sz w:val="24"/>
          <w:szCs w:val="24"/>
          <w:highlight w:val="none"/>
        </w:rPr>
        <w:tab/>
      </w:r>
    </w:p>
    <w:p w14:paraId="312DCA2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bookmarkStart w:id="18" w:name="OLE_LINK63"/>
      <w:r>
        <w:rPr>
          <w:rFonts w:hint="eastAsia" w:ascii="宋体" w:hAnsi="宋体" w:eastAsia="宋体" w:cs="宋体"/>
          <w:bCs/>
          <w:kern w:val="0"/>
          <w:sz w:val="24"/>
          <w:szCs w:val="24"/>
          <w:highlight w:val="none"/>
          <w:lang w:val="en-US" w:eastAsia="zh-CN"/>
        </w:rPr>
        <w:t>1.</w:t>
      </w:r>
      <w:bookmarkStart w:id="19" w:name="OLE_LINK35"/>
      <w:r>
        <w:rPr>
          <w:rFonts w:hint="eastAsia" w:ascii="宋体" w:hAnsi="宋体" w:eastAsia="宋体" w:cs="宋体"/>
          <w:bCs/>
          <w:kern w:val="0"/>
          <w:sz w:val="24"/>
          <w:szCs w:val="24"/>
          <w:highlight w:val="none"/>
        </w:rPr>
        <w:t>监督单位：</w:t>
      </w:r>
      <w:r>
        <w:rPr>
          <w:rFonts w:hint="eastAsia" w:ascii="宋体" w:hAnsi="宋体" w:eastAsia="宋体" w:cs="宋体"/>
          <w:bCs/>
          <w:kern w:val="0"/>
          <w:sz w:val="24"/>
          <w:szCs w:val="24"/>
          <w:highlight w:val="none"/>
          <w:lang w:val="en-US" w:eastAsia="zh-CN"/>
        </w:rPr>
        <w:t>三门峡市陕州区财政局政府采购监督管理科</w:t>
      </w:r>
    </w:p>
    <w:p w14:paraId="7127F94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联系方式：0398-3839210</w:t>
      </w:r>
      <w:bookmarkEnd w:id="18"/>
      <w:bookmarkEnd w:id="19"/>
    </w:p>
    <w:p w14:paraId="7AC5FDB9">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bCs/>
          <w:kern w:val="0"/>
          <w:sz w:val="24"/>
          <w:szCs w:val="24"/>
          <w:highlight w:val="none"/>
        </w:rPr>
        <w:t>.</w:t>
      </w:r>
      <w:bookmarkStart w:id="20" w:name="OLE_LINK11"/>
      <w:bookmarkStart w:id="21" w:name="OLE_LINK1"/>
      <w:r>
        <w:rPr>
          <w:rFonts w:hint="eastAsia" w:ascii="宋体" w:hAnsi="宋体" w:eastAsia="宋体" w:cs="宋体"/>
          <w:bCs/>
          <w:kern w:val="0"/>
          <w:sz w:val="24"/>
          <w:szCs w:val="24"/>
          <w:highlight w:val="none"/>
        </w:rPr>
        <w:t>采购</w:t>
      </w:r>
      <w:bookmarkEnd w:id="20"/>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三门峡市陕州区西李村乡人民政府</w:t>
      </w:r>
    </w:p>
    <w:p w14:paraId="4500D1F5">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联系地址：三门峡市陕州区</w:t>
      </w:r>
      <w:r>
        <w:rPr>
          <w:rFonts w:hint="eastAsia" w:ascii="宋体" w:hAnsi="宋体" w:eastAsia="宋体" w:cs="宋体"/>
          <w:bCs/>
          <w:kern w:val="0"/>
          <w:sz w:val="24"/>
          <w:szCs w:val="24"/>
          <w:highlight w:val="none"/>
          <w:lang w:val="en-US" w:eastAsia="zh-CN"/>
        </w:rPr>
        <w:t>西李村乡</w:t>
      </w:r>
    </w:p>
    <w:p w14:paraId="15ED644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系</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徐慧芳</w:t>
      </w:r>
    </w:p>
    <w:p w14:paraId="6BA89A2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电</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话：</w:t>
      </w:r>
      <w:bookmarkEnd w:id="21"/>
      <w:r>
        <w:rPr>
          <w:rFonts w:hint="eastAsia" w:ascii="宋体" w:hAnsi="宋体" w:eastAsia="宋体" w:cs="宋体"/>
          <w:bCs/>
          <w:kern w:val="0"/>
          <w:sz w:val="24"/>
          <w:szCs w:val="24"/>
          <w:highlight w:val="none"/>
          <w:lang w:val="en-US" w:eastAsia="zh-CN"/>
        </w:rPr>
        <w:t>17603981177</w:t>
      </w:r>
    </w:p>
    <w:p w14:paraId="676DC926">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lang w:val="en-US" w:eastAsia="zh-CN"/>
        </w:rPr>
        <w:t>3</w:t>
      </w:r>
      <w:r>
        <w:rPr>
          <w:rFonts w:hint="eastAsia" w:ascii="宋体" w:hAnsi="宋体" w:eastAsia="宋体" w:cs="宋体"/>
          <w:bCs/>
          <w:kern w:val="0"/>
          <w:sz w:val="24"/>
          <w:szCs w:val="24"/>
          <w:highlight w:val="none"/>
        </w:rPr>
        <w:t>.采购代理机构：</w:t>
      </w:r>
      <w:r>
        <w:rPr>
          <w:rFonts w:hint="eastAsia" w:ascii="宋体" w:hAnsi="宋体" w:eastAsia="宋体" w:cs="宋体"/>
          <w:bCs/>
          <w:kern w:val="0"/>
          <w:sz w:val="24"/>
          <w:szCs w:val="24"/>
          <w:highlight w:val="none"/>
          <w:lang w:eastAsia="zh-CN"/>
        </w:rPr>
        <w:t>圣基工程咨询有限公司</w:t>
      </w:r>
    </w:p>
    <w:p w14:paraId="3985045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地址：</w:t>
      </w:r>
      <w:r>
        <w:rPr>
          <w:rFonts w:hint="eastAsia" w:ascii="宋体" w:hAnsi="宋体" w:eastAsia="宋体" w:cs="宋体"/>
          <w:bCs/>
          <w:kern w:val="0"/>
          <w:sz w:val="24"/>
          <w:szCs w:val="24"/>
          <w:highlight w:val="none"/>
          <w:lang w:eastAsia="zh-CN"/>
        </w:rPr>
        <w:t>河南省郑州市高新技术产业开发区西三环路289号2幢1单元4层</w:t>
      </w:r>
    </w:p>
    <w:p w14:paraId="057360D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任妞</w:t>
      </w:r>
    </w:p>
    <w:p w14:paraId="1E7E2A03">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联系方式：</w:t>
      </w:r>
      <w:r>
        <w:rPr>
          <w:rFonts w:hint="eastAsia" w:ascii="宋体" w:hAnsi="宋体" w:eastAsia="宋体" w:cs="宋体"/>
          <w:bCs/>
          <w:kern w:val="0"/>
          <w:sz w:val="24"/>
          <w:szCs w:val="24"/>
          <w:highlight w:val="none"/>
          <w:lang w:val="en-US" w:eastAsia="zh-CN"/>
        </w:rPr>
        <w:t>18639785835</w:t>
      </w:r>
    </w:p>
    <w:p w14:paraId="50AB7A37">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lang w:val="en-US" w:eastAsia="zh-CN"/>
        </w:rPr>
      </w:pPr>
      <w:r>
        <w:rPr>
          <w:rFonts w:hint="eastAsia" w:ascii="宋体" w:hAnsi="宋体" w:eastAsia="宋体" w:cs="宋体"/>
          <w:bCs/>
          <w:kern w:val="0"/>
          <w:sz w:val="24"/>
          <w:szCs w:val="24"/>
          <w:highlight w:val="none"/>
          <w:lang w:val="en-US" w:eastAsia="zh-CN" w:bidi="ar-SA"/>
        </w:rPr>
        <w:t>电子邮箱：</w:t>
      </w:r>
      <w:r>
        <w:rPr>
          <w:rFonts w:hint="eastAsia" w:ascii="宋体" w:hAnsi="宋体" w:eastAsia="宋体" w:cs="宋体"/>
          <w:bCs/>
          <w:kern w:val="0"/>
          <w:sz w:val="24"/>
          <w:szCs w:val="24"/>
          <w:highlight w:val="none"/>
          <w:lang w:val="en-US" w:eastAsia="zh-CN" w:bidi="ar-SA"/>
        </w:rPr>
        <w:fldChar w:fldCharType="begin"/>
      </w:r>
      <w:r>
        <w:rPr>
          <w:rFonts w:hint="eastAsia" w:ascii="宋体" w:hAnsi="宋体" w:eastAsia="宋体" w:cs="宋体"/>
          <w:bCs/>
          <w:kern w:val="0"/>
          <w:sz w:val="24"/>
          <w:szCs w:val="24"/>
          <w:highlight w:val="none"/>
          <w:lang w:val="en-US" w:eastAsia="zh-CN" w:bidi="ar-SA"/>
        </w:rPr>
        <w:instrText xml:space="preserve"> HYPERLINK "mailto:henanshengjismx@163.com" </w:instrText>
      </w:r>
      <w:r>
        <w:rPr>
          <w:rFonts w:hint="eastAsia" w:ascii="宋体" w:hAnsi="宋体" w:eastAsia="宋体" w:cs="宋体"/>
          <w:bCs/>
          <w:kern w:val="0"/>
          <w:sz w:val="24"/>
          <w:szCs w:val="24"/>
          <w:highlight w:val="none"/>
          <w:lang w:val="en-US" w:eastAsia="zh-CN" w:bidi="ar-SA"/>
        </w:rPr>
        <w:fldChar w:fldCharType="separate"/>
      </w:r>
      <w:r>
        <w:rPr>
          <w:rFonts w:hint="eastAsia" w:ascii="宋体" w:hAnsi="宋体" w:eastAsia="宋体" w:cs="宋体"/>
          <w:bCs/>
          <w:kern w:val="0"/>
          <w:sz w:val="24"/>
          <w:szCs w:val="24"/>
          <w:highlight w:val="none"/>
          <w:lang w:val="en-US" w:eastAsia="zh-CN" w:bidi="ar-SA"/>
        </w:rPr>
        <w:t>henanshengjismx@163.com</w:t>
      </w:r>
      <w:r>
        <w:rPr>
          <w:rFonts w:hint="eastAsia" w:ascii="宋体" w:hAnsi="宋体" w:eastAsia="宋体" w:cs="宋体"/>
          <w:bCs/>
          <w:kern w:val="0"/>
          <w:sz w:val="24"/>
          <w:szCs w:val="24"/>
          <w:highlight w:val="none"/>
          <w:lang w:val="en-US" w:eastAsia="zh-CN" w:bidi="ar-SA"/>
        </w:rPr>
        <w:fldChar w:fldCharType="end"/>
      </w:r>
    </w:p>
    <w:p w14:paraId="603EED3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rPr>
        <w:t>4</w:t>
      </w:r>
      <w:r>
        <w:rPr>
          <w:rFonts w:hint="eastAsia" w:ascii="宋体" w:hAnsi="宋体" w:eastAsia="宋体" w:cs="宋体"/>
          <w:bCs/>
          <w:kern w:val="0"/>
          <w:sz w:val="24"/>
          <w:szCs w:val="24"/>
          <w:highlight w:val="none"/>
        </w:rPr>
        <w:t>.项目联系方式</w:t>
      </w:r>
    </w:p>
    <w:p w14:paraId="0418CE6A">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任妞</w:t>
      </w:r>
    </w:p>
    <w:p w14:paraId="78B40592">
      <w:pPr>
        <w:tabs>
          <w:tab w:val="left" w:pos="5040"/>
        </w:tabs>
        <w:spacing w:line="460" w:lineRule="exact"/>
        <w:ind w:firstLine="420" w:firstLineChars="175"/>
        <w:rPr>
          <w:rFonts w:hint="default" w:ascii="宋体" w:hAnsi="宋体" w:eastAsia="宋体" w:cs="宋体"/>
          <w:sz w:val="24"/>
          <w:szCs w:val="24"/>
          <w:highlight w:val="none"/>
          <w:lang w:val="en-US"/>
        </w:rPr>
      </w:pPr>
      <w:r>
        <w:rPr>
          <w:rFonts w:hint="eastAsia" w:ascii="宋体" w:hAnsi="宋体" w:eastAsia="宋体" w:cs="宋体"/>
          <w:sz w:val="24"/>
          <w:szCs w:val="24"/>
          <w:highlight w:val="none"/>
        </w:rPr>
        <w:t>联系方式：</w:t>
      </w:r>
      <w:bookmarkEnd w:id="1"/>
      <w:r>
        <w:rPr>
          <w:rFonts w:hint="eastAsia" w:ascii="宋体" w:hAnsi="宋体" w:eastAsia="宋体" w:cs="宋体"/>
          <w:color w:val="auto"/>
          <w:sz w:val="24"/>
          <w:szCs w:val="24"/>
          <w:highlight w:val="none"/>
          <w:lang w:val="en-US" w:eastAsia="zh-CN"/>
        </w:rPr>
        <w:t>18639785835</w:t>
      </w:r>
    </w:p>
    <w:bookmarkEnd w:id="2"/>
    <w:p w14:paraId="61E05F02">
      <w:pPr>
        <w:spacing w:line="360" w:lineRule="auto"/>
        <w:jc w:val="center"/>
        <w:rPr>
          <w:rFonts w:hint="eastAsia" w:ascii="宋体" w:hAnsi="宋体" w:eastAsia="宋体" w:cs="宋体"/>
          <w:sz w:val="24"/>
          <w:szCs w:val="24"/>
          <w:highlight w:val="none"/>
        </w:rPr>
      </w:pPr>
    </w:p>
    <w:p w14:paraId="63008F91">
      <w:pPr>
        <w:spacing w:line="360" w:lineRule="auto"/>
        <w:jc w:val="center"/>
        <w:outlineLvl w:val="0"/>
        <w:rPr>
          <w:rFonts w:hint="eastAsia" w:ascii="宋体" w:hAnsi="宋体" w:eastAsia="宋体" w:cs="宋体"/>
          <w:b/>
          <w:bCs/>
          <w:kern w:val="0"/>
          <w:sz w:val="30"/>
          <w:szCs w:val="30"/>
          <w:highlight w:val="none"/>
        </w:rPr>
      </w:pPr>
      <w:r>
        <w:rPr>
          <w:rFonts w:hint="eastAsia" w:ascii="宋体" w:hAnsi="宋体" w:eastAsia="宋体" w:cs="宋体"/>
          <w:b/>
          <w:bCs/>
          <w:kern w:val="0"/>
          <w:sz w:val="30"/>
          <w:szCs w:val="30"/>
          <w:highlight w:val="none"/>
        </w:rPr>
        <w:br w:type="page"/>
      </w:r>
      <w:bookmarkStart w:id="22" w:name="_Toc12298"/>
      <w:r>
        <w:rPr>
          <w:rFonts w:hint="eastAsia" w:ascii="宋体" w:hAnsi="宋体" w:eastAsia="宋体" w:cs="宋体"/>
          <w:b/>
          <w:bCs/>
          <w:sz w:val="44"/>
          <w:szCs w:val="44"/>
          <w:highlight w:val="none"/>
        </w:rPr>
        <w:t>第二章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响应人须知</w:t>
      </w:r>
      <w:bookmarkEnd w:id="22"/>
    </w:p>
    <w:p w14:paraId="590D3FC2">
      <w:pPr>
        <w:keepNext/>
        <w:keepLines/>
        <w:spacing w:line="360" w:lineRule="auto"/>
        <w:ind w:left="851" w:hanging="284"/>
        <w:jc w:val="center"/>
        <w:outlineLvl w:val="9"/>
        <w:rPr>
          <w:rFonts w:hint="eastAsia" w:ascii="宋体" w:hAnsi="宋体" w:eastAsia="宋体" w:cs="宋体"/>
          <w:sz w:val="24"/>
          <w:szCs w:val="24"/>
          <w:highlight w:val="none"/>
        </w:rPr>
      </w:pPr>
      <w:bookmarkStart w:id="23" w:name="_Toc6916"/>
      <w:bookmarkStart w:id="24" w:name="_Toc31332"/>
      <w:r>
        <w:rPr>
          <w:rFonts w:hint="eastAsia" w:ascii="宋体" w:hAnsi="宋体" w:eastAsia="宋体" w:cs="宋体"/>
          <w:sz w:val="24"/>
          <w:szCs w:val="24"/>
          <w:highlight w:val="none"/>
        </w:rPr>
        <w:t>响应人须知前附表</w:t>
      </w:r>
      <w:bookmarkEnd w:id="23"/>
      <w:bookmarkEnd w:id="24"/>
    </w:p>
    <w:tbl>
      <w:tblPr>
        <w:tblStyle w:val="13"/>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7FB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FB9156">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AA0BFCF">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条款名称</w:t>
            </w:r>
          </w:p>
        </w:tc>
        <w:tc>
          <w:tcPr>
            <w:tcW w:w="6761" w:type="dxa"/>
            <w:tcBorders>
              <w:top w:val="single" w:color="auto" w:sz="4" w:space="0"/>
              <w:left w:val="nil"/>
              <w:bottom w:val="single" w:color="auto" w:sz="4" w:space="0"/>
              <w:right w:val="single" w:color="auto" w:sz="4" w:space="0"/>
            </w:tcBorders>
            <w:noWrap w:val="0"/>
            <w:vAlign w:val="center"/>
          </w:tcPr>
          <w:p w14:paraId="0E4F24D0">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  列  内  容</w:t>
            </w:r>
          </w:p>
        </w:tc>
      </w:tr>
      <w:tr w14:paraId="78E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E4E90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22ECC5B4">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5B099506">
            <w:pPr>
              <w:widowControl/>
              <w:spacing w:line="360" w:lineRule="auto"/>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采购人：三门峡市陕州区西李村乡人民政府</w:t>
            </w:r>
          </w:p>
          <w:p w14:paraId="60B00643">
            <w:pPr>
              <w:widowControl/>
              <w:spacing w:line="360" w:lineRule="auto"/>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联系地址：三门峡市陕州区西李村乡</w:t>
            </w:r>
          </w:p>
          <w:p w14:paraId="6A1FE1EE">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系</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徐慧芳</w:t>
            </w:r>
          </w:p>
          <w:p w14:paraId="52C2BE5A">
            <w:pPr>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default" w:ascii="宋体" w:hAnsi="宋体" w:eastAsia="宋体" w:cs="宋体"/>
                <w:color w:val="auto"/>
                <w:kern w:val="0"/>
                <w:sz w:val="24"/>
                <w:szCs w:val="24"/>
                <w:highlight w:val="none"/>
                <w:lang w:val="en-US" w:eastAsia="zh-CN"/>
              </w:rPr>
            </w:pPr>
            <w:r>
              <w:rPr>
                <w:rFonts w:hint="eastAsia" w:ascii="宋体" w:hAnsi="宋体" w:eastAsia="宋体" w:cs="宋体"/>
                <w:bCs/>
                <w:kern w:val="0"/>
                <w:sz w:val="24"/>
                <w:szCs w:val="24"/>
                <w:highlight w:val="none"/>
              </w:rPr>
              <w:t>电</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话：</w:t>
            </w:r>
            <w:r>
              <w:rPr>
                <w:rFonts w:hint="eastAsia" w:ascii="宋体" w:hAnsi="宋体" w:eastAsia="宋体" w:cs="宋体"/>
                <w:bCs/>
                <w:kern w:val="0"/>
                <w:sz w:val="24"/>
                <w:szCs w:val="24"/>
                <w:highlight w:val="none"/>
                <w:lang w:val="en-US" w:eastAsia="zh-CN"/>
              </w:rPr>
              <w:t>17603981177</w:t>
            </w:r>
          </w:p>
        </w:tc>
      </w:tr>
      <w:tr w14:paraId="142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10D169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77BD3C24">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72546766">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lang w:val="en-US" w:eastAsia="zh-CN"/>
              </w:rPr>
              <w:t>采购</w:t>
            </w:r>
            <w:r>
              <w:rPr>
                <w:rFonts w:hint="eastAsia" w:ascii="宋体" w:hAnsi="宋体" w:eastAsia="宋体" w:cs="宋体"/>
                <w:b w:val="0"/>
                <w:bCs w:val="0"/>
                <w:kern w:val="0"/>
                <w:sz w:val="24"/>
                <w:szCs w:val="28"/>
                <w:highlight w:val="none"/>
              </w:rPr>
              <w:t>代理机构：</w:t>
            </w:r>
            <w:r>
              <w:rPr>
                <w:rFonts w:hint="eastAsia" w:ascii="宋体" w:hAnsi="宋体" w:eastAsia="宋体" w:cs="宋体"/>
                <w:b w:val="0"/>
                <w:bCs w:val="0"/>
                <w:kern w:val="0"/>
                <w:sz w:val="24"/>
                <w:szCs w:val="28"/>
                <w:highlight w:val="none"/>
                <w:lang w:eastAsia="zh-CN"/>
              </w:rPr>
              <w:t>圣基工程咨询有限公司</w:t>
            </w:r>
          </w:p>
          <w:p w14:paraId="311AF4F5">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rPr>
              <w:t>地址：</w:t>
            </w:r>
            <w:r>
              <w:rPr>
                <w:rFonts w:hint="eastAsia" w:ascii="宋体" w:hAnsi="宋体" w:eastAsia="宋体" w:cs="宋体"/>
                <w:b w:val="0"/>
                <w:bCs w:val="0"/>
                <w:kern w:val="0"/>
                <w:sz w:val="24"/>
                <w:szCs w:val="28"/>
                <w:highlight w:val="none"/>
                <w:lang w:eastAsia="zh-CN"/>
              </w:rPr>
              <w:t>河南省郑州市高新技术产业开发区西三环路289号2幢1单元4层</w:t>
            </w:r>
          </w:p>
          <w:p w14:paraId="271A9280">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rPr>
              <w:t>联系人：</w:t>
            </w:r>
            <w:r>
              <w:rPr>
                <w:rFonts w:hint="eastAsia" w:ascii="宋体" w:hAnsi="宋体" w:eastAsia="宋体" w:cs="宋体"/>
                <w:b w:val="0"/>
                <w:bCs w:val="0"/>
                <w:kern w:val="0"/>
                <w:sz w:val="24"/>
                <w:szCs w:val="28"/>
                <w:highlight w:val="none"/>
                <w:lang w:eastAsia="zh-CN"/>
              </w:rPr>
              <w:t>任妞</w:t>
            </w:r>
          </w:p>
          <w:p w14:paraId="59F27274">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rPr>
              <w:t>联系方式：</w:t>
            </w:r>
            <w:r>
              <w:rPr>
                <w:rFonts w:hint="eastAsia" w:ascii="宋体" w:hAnsi="宋体" w:eastAsia="宋体" w:cs="宋体"/>
                <w:b w:val="0"/>
                <w:bCs w:val="0"/>
                <w:kern w:val="0"/>
                <w:sz w:val="24"/>
                <w:szCs w:val="28"/>
                <w:highlight w:val="none"/>
                <w:lang w:eastAsia="zh-CN"/>
              </w:rPr>
              <w:t>18639785835</w:t>
            </w:r>
          </w:p>
        </w:tc>
      </w:tr>
      <w:tr w14:paraId="370D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87EF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3471B3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p>
        </w:tc>
        <w:tc>
          <w:tcPr>
            <w:tcW w:w="6761" w:type="dxa"/>
            <w:tcBorders>
              <w:top w:val="single" w:color="auto" w:sz="4" w:space="0"/>
              <w:left w:val="nil"/>
              <w:bottom w:val="single" w:color="auto" w:sz="4" w:space="0"/>
              <w:right w:val="single" w:color="auto" w:sz="4" w:space="0"/>
            </w:tcBorders>
            <w:noWrap w:val="0"/>
            <w:vAlign w:val="center"/>
          </w:tcPr>
          <w:p w14:paraId="4D76FE3B">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lang w:eastAsia="zh-CN"/>
              </w:rPr>
              <w:t>2026年陕州区西李村乡陡沟村粉条加工配套设施项目</w:t>
            </w:r>
          </w:p>
        </w:tc>
      </w:tr>
      <w:tr w14:paraId="0B3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8DC77D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9FDBC5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建设地点</w:t>
            </w:r>
          </w:p>
        </w:tc>
        <w:tc>
          <w:tcPr>
            <w:tcW w:w="6761" w:type="dxa"/>
            <w:tcBorders>
              <w:top w:val="single" w:color="auto" w:sz="4" w:space="0"/>
              <w:left w:val="nil"/>
              <w:bottom w:val="single" w:color="auto" w:sz="4" w:space="0"/>
              <w:right w:val="single" w:color="auto" w:sz="4" w:space="0"/>
            </w:tcBorders>
            <w:noWrap w:val="0"/>
            <w:vAlign w:val="center"/>
          </w:tcPr>
          <w:p w14:paraId="7B2441DC">
            <w:pPr>
              <w:widowControl/>
              <w:spacing w:line="360" w:lineRule="auto"/>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8"/>
                <w:highlight w:val="none"/>
                <w:lang w:eastAsia="zh-CN"/>
              </w:rPr>
              <w:t>采购人指定地点</w:t>
            </w:r>
          </w:p>
        </w:tc>
      </w:tr>
      <w:tr w14:paraId="667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99444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55832F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6761" w:type="dxa"/>
            <w:tcBorders>
              <w:top w:val="single" w:color="auto" w:sz="4" w:space="0"/>
              <w:left w:val="nil"/>
              <w:bottom w:val="single" w:color="auto" w:sz="4" w:space="0"/>
              <w:right w:val="single" w:color="auto" w:sz="4" w:space="0"/>
            </w:tcBorders>
            <w:noWrap w:val="0"/>
            <w:vAlign w:val="center"/>
          </w:tcPr>
          <w:p w14:paraId="19253C7C">
            <w:pPr>
              <w:rPr>
                <w:rFonts w:hint="eastAsia" w:ascii="宋体" w:hAnsi="宋体" w:eastAsia="宋体" w:cs="宋体"/>
                <w:sz w:val="24"/>
                <w:szCs w:val="24"/>
                <w:highlight w:val="none"/>
              </w:rPr>
            </w:pPr>
            <w:r>
              <w:rPr>
                <w:rFonts w:hint="eastAsia" w:ascii="宋体" w:hAnsi="宋体" w:eastAsia="宋体" w:cs="宋体"/>
                <w:sz w:val="24"/>
                <w:szCs w:val="24"/>
                <w:highlight w:val="none"/>
              </w:rPr>
              <w:t>财政资金、已落实</w:t>
            </w:r>
          </w:p>
        </w:tc>
      </w:tr>
      <w:tr w14:paraId="7951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AC58F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45F66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磋商范围</w:t>
            </w:r>
          </w:p>
        </w:tc>
        <w:tc>
          <w:tcPr>
            <w:tcW w:w="6761" w:type="dxa"/>
            <w:tcBorders>
              <w:top w:val="single" w:color="auto" w:sz="4" w:space="0"/>
              <w:left w:val="nil"/>
              <w:bottom w:val="single" w:color="auto" w:sz="4" w:space="0"/>
              <w:right w:val="single" w:color="auto" w:sz="4" w:space="0"/>
            </w:tcBorders>
            <w:noWrap w:val="0"/>
            <w:vAlign w:val="center"/>
          </w:tcPr>
          <w:p w14:paraId="57DF8AE2">
            <w:pPr>
              <w:snapToGrid w:val="0"/>
              <w:textAlignment w:val="baseline"/>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本项目竞争性磋商文件、图纸、工程量清单等列明的所有内容</w:t>
            </w:r>
          </w:p>
        </w:tc>
      </w:tr>
      <w:tr w14:paraId="22E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184BC8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487D7D8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p>
        </w:tc>
        <w:tc>
          <w:tcPr>
            <w:tcW w:w="6761" w:type="dxa"/>
            <w:tcBorders>
              <w:top w:val="single" w:color="auto" w:sz="4" w:space="0"/>
              <w:left w:val="nil"/>
              <w:bottom w:val="single" w:color="auto" w:sz="4" w:space="0"/>
              <w:right w:val="single" w:color="auto" w:sz="4" w:space="0"/>
            </w:tcBorders>
            <w:noWrap w:val="0"/>
            <w:vAlign w:val="center"/>
          </w:tcPr>
          <w:p w14:paraId="5F8F055B">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60</w:t>
            </w:r>
            <w:r>
              <w:rPr>
                <w:rFonts w:hint="eastAsia" w:ascii="宋体" w:hAnsi="宋体" w:eastAsia="宋体" w:cs="宋体"/>
                <w:sz w:val="24"/>
                <w:szCs w:val="24"/>
                <w:highlight w:val="none"/>
                <w:lang w:eastAsia="zh-CN"/>
              </w:rPr>
              <w:t>日历天</w:t>
            </w:r>
          </w:p>
        </w:tc>
      </w:tr>
      <w:tr w14:paraId="0FE8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B9F2E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44D4239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质量要求</w:t>
            </w:r>
          </w:p>
        </w:tc>
        <w:tc>
          <w:tcPr>
            <w:tcW w:w="6761" w:type="dxa"/>
            <w:tcBorders>
              <w:top w:val="single" w:color="auto" w:sz="4" w:space="0"/>
              <w:left w:val="nil"/>
              <w:bottom w:val="single" w:color="auto" w:sz="4" w:space="0"/>
              <w:right w:val="single" w:color="auto" w:sz="4" w:space="0"/>
            </w:tcBorders>
            <w:noWrap w:val="0"/>
            <w:vAlign w:val="center"/>
          </w:tcPr>
          <w:p w14:paraId="551236CF">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达到国家现行施工质量验收规范合格标准。</w:t>
            </w:r>
          </w:p>
        </w:tc>
      </w:tr>
      <w:tr w14:paraId="6A67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742DA4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42A6D7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响应人资质</w:t>
            </w:r>
          </w:p>
          <w:p w14:paraId="3F55AC6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条件、能力</w:t>
            </w:r>
          </w:p>
          <w:p w14:paraId="1C7D41DF">
            <w:pPr>
              <w:ind w:firstLine="240" w:firstLineChars="10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和信誉</w:t>
            </w:r>
          </w:p>
        </w:tc>
        <w:tc>
          <w:tcPr>
            <w:tcW w:w="6761" w:type="dxa"/>
            <w:tcBorders>
              <w:top w:val="single" w:color="auto" w:sz="4" w:space="0"/>
              <w:left w:val="nil"/>
              <w:bottom w:val="single" w:color="auto" w:sz="4" w:space="0"/>
              <w:right w:val="single" w:color="auto" w:sz="4" w:space="0"/>
            </w:tcBorders>
            <w:noWrap w:val="0"/>
            <w:vAlign w:val="center"/>
          </w:tcPr>
          <w:p w14:paraId="3734502F">
            <w:pPr>
              <w:spacing w:line="48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详见公告</w:t>
            </w:r>
          </w:p>
        </w:tc>
      </w:tr>
      <w:tr w14:paraId="004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A5C948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71FC161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是否接受</w:t>
            </w:r>
          </w:p>
          <w:p w14:paraId="52E876D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5778819B">
            <w:pPr>
              <w:rPr>
                <w:rFonts w:hint="eastAsia" w:ascii="宋体" w:hAnsi="宋体" w:eastAsia="宋体" w:cs="宋体"/>
                <w:sz w:val="24"/>
                <w:szCs w:val="24"/>
                <w:highlight w:val="none"/>
              </w:rPr>
            </w:pPr>
            <w:r>
              <w:rPr>
                <w:rFonts w:hint="eastAsia" w:ascii="宋体" w:hAnsi="宋体" w:eastAsia="宋体" w:cs="宋体"/>
                <w:sz w:val="24"/>
                <w:szCs w:val="24"/>
                <w:highlight w:val="none"/>
              </w:rPr>
              <w:t>■不接受</w:t>
            </w:r>
          </w:p>
        </w:tc>
      </w:tr>
      <w:tr w14:paraId="7BDF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8DD9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0B62289B">
            <w:pPr>
              <w:ind w:firstLine="240" w:firstLineChars="10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踏勘现场</w:t>
            </w:r>
          </w:p>
        </w:tc>
        <w:tc>
          <w:tcPr>
            <w:tcW w:w="6761" w:type="dxa"/>
            <w:tcBorders>
              <w:top w:val="single" w:color="auto" w:sz="4" w:space="0"/>
              <w:left w:val="nil"/>
              <w:bottom w:val="single" w:color="auto" w:sz="4" w:space="0"/>
              <w:right w:val="single" w:color="auto" w:sz="4" w:space="0"/>
            </w:tcBorders>
            <w:noWrap w:val="0"/>
            <w:vAlign w:val="center"/>
          </w:tcPr>
          <w:p w14:paraId="6BA8FA31">
            <w:pPr>
              <w:rPr>
                <w:rFonts w:hint="eastAsia" w:ascii="宋体" w:hAnsi="宋体" w:eastAsia="宋体" w:cs="宋体"/>
                <w:sz w:val="24"/>
                <w:szCs w:val="24"/>
                <w:highlight w:val="none"/>
              </w:rPr>
            </w:pPr>
            <w:r>
              <w:rPr>
                <w:rFonts w:hint="eastAsia" w:ascii="宋体" w:hAnsi="宋体" w:eastAsia="宋体" w:cs="宋体"/>
                <w:sz w:val="24"/>
                <w:szCs w:val="24"/>
                <w:highlight w:val="none"/>
              </w:rPr>
              <w:t>■不组织</w:t>
            </w:r>
          </w:p>
        </w:tc>
      </w:tr>
      <w:tr w14:paraId="4EC5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F77FD1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40FCAE8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磋商预备会</w:t>
            </w:r>
          </w:p>
        </w:tc>
        <w:tc>
          <w:tcPr>
            <w:tcW w:w="6761" w:type="dxa"/>
            <w:tcBorders>
              <w:top w:val="single" w:color="auto" w:sz="4" w:space="0"/>
              <w:left w:val="nil"/>
              <w:bottom w:val="single" w:color="auto" w:sz="4" w:space="0"/>
              <w:right w:val="single" w:color="auto" w:sz="4" w:space="0"/>
            </w:tcBorders>
            <w:noWrap w:val="0"/>
            <w:vAlign w:val="center"/>
          </w:tcPr>
          <w:p w14:paraId="5978D0B1">
            <w:pPr>
              <w:rPr>
                <w:rFonts w:hint="eastAsia" w:ascii="宋体" w:hAnsi="宋体" w:eastAsia="宋体" w:cs="宋体"/>
                <w:sz w:val="24"/>
                <w:szCs w:val="24"/>
                <w:highlight w:val="none"/>
              </w:rPr>
            </w:pPr>
            <w:r>
              <w:rPr>
                <w:rFonts w:hint="eastAsia" w:ascii="宋体" w:hAnsi="宋体" w:eastAsia="宋体" w:cs="宋体"/>
                <w:sz w:val="24"/>
                <w:szCs w:val="24"/>
                <w:highlight w:val="none"/>
              </w:rPr>
              <w:t>■不召开</w:t>
            </w:r>
          </w:p>
        </w:tc>
      </w:tr>
      <w:tr w14:paraId="1DA4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27B1D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32D941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分  包</w:t>
            </w:r>
          </w:p>
        </w:tc>
        <w:tc>
          <w:tcPr>
            <w:tcW w:w="6761" w:type="dxa"/>
            <w:tcBorders>
              <w:top w:val="single" w:color="auto" w:sz="4" w:space="0"/>
              <w:left w:val="nil"/>
              <w:bottom w:val="single" w:color="auto" w:sz="4" w:space="0"/>
              <w:right w:val="single" w:color="auto" w:sz="4" w:space="0"/>
            </w:tcBorders>
            <w:noWrap w:val="0"/>
            <w:vAlign w:val="center"/>
          </w:tcPr>
          <w:p w14:paraId="5B661242">
            <w:pPr>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3BE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487E5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48F4197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偏  离</w:t>
            </w:r>
          </w:p>
        </w:tc>
        <w:tc>
          <w:tcPr>
            <w:tcW w:w="6761" w:type="dxa"/>
            <w:tcBorders>
              <w:top w:val="single" w:color="auto" w:sz="4" w:space="0"/>
              <w:left w:val="nil"/>
              <w:bottom w:val="single" w:color="auto" w:sz="4" w:space="0"/>
              <w:right w:val="single" w:color="auto" w:sz="4" w:space="0"/>
            </w:tcBorders>
            <w:noWrap w:val="0"/>
            <w:vAlign w:val="center"/>
          </w:tcPr>
          <w:p w14:paraId="6E0D6279">
            <w:pPr>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740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B88E1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08BBCA2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构成磋商文件的其他材料</w:t>
            </w:r>
          </w:p>
        </w:tc>
        <w:tc>
          <w:tcPr>
            <w:tcW w:w="6761" w:type="dxa"/>
            <w:tcBorders>
              <w:top w:val="single" w:color="auto" w:sz="4" w:space="0"/>
              <w:left w:val="nil"/>
              <w:bottom w:val="single" w:color="auto" w:sz="4" w:space="0"/>
              <w:right w:val="single" w:color="auto" w:sz="4" w:space="0"/>
            </w:tcBorders>
            <w:noWrap w:val="0"/>
            <w:vAlign w:val="center"/>
          </w:tcPr>
          <w:p w14:paraId="513BAC68">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对竞争性磋商文件所作的澄清（含答疑）、修改，补充构成竞争性磋商文件的组成部分。</w:t>
            </w:r>
          </w:p>
        </w:tc>
      </w:tr>
      <w:tr w14:paraId="354E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503A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01C88BC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响应人要求澄清竞争性磋商文件的截止时间</w:t>
            </w:r>
          </w:p>
        </w:tc>
        <w:tc>
          <w:tcPr>
            <w:tcW w:w="6761" w:type="dxa"/>
            <w:tcBorders>
              <w:top w:val="single" w:color="auto" w:sz="4" w:space="0"/>
              <w:left w:val="nil"/>
              <w:bottom w:val="single" w:color="auto" w:sz="4" w:space="0"/>
              <w:right w:val="single" w:color="auto" w:sz="4" w:space="0"/>
            </w:tcBorders>
            <w:noWrap w:val="0"/>
            <w:vAlign w:val="center"/>
          </w:tcPr>
          <w:p w14:paraId="04551E96">
            <w:pPr>
              <w:rPr>
                <w:rFonts w:hint="eastAsia" w:ascii="宋体" w:hAnsi="宋体" w:eastAsia="宋体" w:cs="宋体"/>
                <w:sz w:val="24"/>
                <w:szCs w:val="24"/>
                <w:highlight w:val="none"/>
              </w:rPr>
            </w:pPr>
            <w:r>
              <w:rPr>
                <w:rFonts w:hint="eastAsia" w:ascii="宋体" w:hAnsi="宋体" w:eastAsia="宋体" w:cs="宋体"/>
                <w:sz w:val="24"/>
                <w:szCs w:val="24"/>
                <w:highlight w:val="none"/>
              </w:rPr>
              <w:t>响应文件递交截止时间5日前</w:t>
            </w:r>
          </w:p>
        </w:tc>
      </w:tr>
      <w:tr w14:paraId="3F28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60070A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728C9E6">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响应文件递</w:t>
            </w:r>
          </w:p>
          <w:p w14:paraId="0CFF83DF">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交截止时间</w:t>
            </w:r>
          </w:p>
        </w:tc>
        <w:tc>
          <w:tcPr>
            <w:tcW w:w="6761" w:type="dxa"/>
            <w:tcBorders>
              <w:top w:val="single" w:color="auto" w:sz="4" w:space="0"/>
              <w:left w:val="nil"/>
              <w:bottom w:val="single" w:color="auto" w:sz="4" w:space="0"/>
              <w:right w:val="single" w:color="auto" w:sz="4" w:space="0"/>
            </w:tcBorders>
            <w:noWrap w:val="0"/>
            <w:vAlign w:val="center"/>
          </w:tcPr>
          <w:p w14:paraId="159F592F">
            <w:pPr>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2026年9月21日08时20分</w:t>
            </w:r>
          </w:p>
        </w:tc>
      </w:tr>
      <w:tr w14:paraId="632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536020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2857EC7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响应人确认收到竞争性磋商文件澄清的时间</w:t>
            </w:r>
          </w:p>
        </w:tc>
        <w:tc>
          <w:tcPr>
            <w:tcW w:w="6761" w:type="dxa"/>
            <w:tcBorders>
              <w:top w:val="single" w:color="auto" w:sz="4" w:space="0"/>
              <w:left w:val="nil"/>
              <w:bottom w:val="single" w:color="auto" w:sz="4" w:space="0"/>
              <w:right w:val="single" w:color="auto" w:sz="4" w:space="0"/>
            </w:tcBorders>
            <w:noWrap w:val="0"/>
            <w:vAlign w:val="center"/>
          </w:tcPr>
          <w:p w14:paraId="6C2CB0A4">
            <w:pPr>
              <w:spacing w:line="288"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在收到相应澄清文件后</w:t>
            </w:r>
            <w:r>
              <w:rPr>
                <w:rFonts w:hint="eastAsia" w:ascii="宋体" w:hAnsi="宋体" w:eastAsia="宋体" w:cs="宋体"/>
                <w:sz w:val="24"/>
                <w:szCs w:val="24"/>
                <w:highlight w:val="none"/>
                <w:u w:val="single"/>
              </w:rPr>
              <w:t xml:space="preserve"> 24 </w:t>
            </w:r>
            <w:r>
              <w:rPr>
                <w:rFonts w:hint="eastAsia" w:ascii="宋体" w:hAnsi="宋体" w:eastAsia="宋体" w:cs="宋体"/>
                <w:sz w:val="24"/>
                <w:szCs w:val="24"/>
                <w:highlight w:val="none"/>
              </w:rPr>
              <w:t>小时内</w:t>
            </w:r>
          </w:p>
        </w:tc>
      </w:tr>
      <w:tr w14:paraId="44B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30E470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4E82F2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响应人确认收到竞争性磋商文件修改的时间</w:t>
            </w:r>
          </w:p>
        </w:tc>
        <w:tc>
          <w:tcPr>
            <w:tcW w:w="6761" w:type="dxa"/>
            <w:tcBorders>
              <w:top w:val="single" w:color="auto" w:sz="4" w:space="0"/>
              <w:left w:val="nil"/>
              <w:bottom w:val="single" w:color="auto" w:sz="4" w:space="0"/>
              <w:right w:val="single" w:color="auto" w:sz="4" w:space="0"/>
            </w:tcBorders>
            <w:noWrap w:val="0"/>
            <w:vAlign w:val="center"/>
          </w:tcPr>
          <w:p w14:paraId="43F3457C">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在收到相应修改文件后</w:t>
            </w:r>
            <w:r>
              <w:rPr>
                <w:rFonts w:hint="eastAsia" w:ascii="宋体" w:hAnsi="宋体" w:eastAsia="宋体" w:cs="宋体"/>
                <w:sz w:val="24"/>
                <w:szCs w:val="24"/>
                <w:highlight w:val="none"/>
                <w:u w:val="single"/>
              </w:rPr>
              <w:t xml:space="preserve"> 24</w:t>
            </w:r>
            <w:r>
              <w:rPr>
                <w:rFonts w:hint="eastAsia" w:ascii="宋体" w:hAnsi="宋体" w:eastAsia="宋体" w:cs="宋体"/>
                <w:sz w:val="24"/>
                <w:szCs w:val="24"/>
                <w:highlight w:val="none"/>
              </w:rPr>
              <w:t>小时内</w:t>
            </w:r>
          </w:p>
        </w:tc>
      </w:tr>
      <w:tr w14:paraId="799D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547E0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2174210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755FF90C">
            <w:pPr>
              <w:spacing w:line="288" w:lineRule="auto"/>
              <w:jc w:val="left"/>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w:t>
            </w:r>
          </w:p>
          <w:p w14:paraId="2AB124F3">
            <w:pPr>
              <w:spacing w:line="288" w:lineRule="auto"/>
              <w:jc w:val="center"/>
              <w:rPr>
                <w:rFonts w:hint="eastAsia" w:ascii="宋体" w:hAnsi="宋体" w:cs="宋体"/>
                <w:b w:val="0"/>
                <w:bCs w:val="0"/>
                <w:sz w:val="24"/>
                <w:szCs w:val="24"/>
                <w:highlight w:val="none"/>
                <w:lang w:val="en-US" w:eastAsia="zh-CN"/>
              </w:rPr>
            </w:pPr>
          </w:p>
        </w:tc>
      </w:tr>
      <w:tr w14:paraId="444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6B5A2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47F4FC7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磋商有效期</w:t>
            </w:r>
          </w:p>
        </w:tc>
        <w:tc>
          <w:tcPr>
            <w:tcW w:w="6761" w:type="dxa"/>
            <w:tcBorders>
              <w:top w:val="single" w:color="auto" w:sz="4" w:space="0"/>
              <w:left w:val="nil"/>
              <w:bottom w:val="single" w:color="auto" w:sz="4" w:space="0"/>
              <w:right w:val="single" w:color="auto" w:sz="4" w:space="0"/>
            </w:tcBorders>
            <w:noWrap w:val="0"/>
            <w:vAlign w:val="center"/>
          </w:tcPr>
          <w:p w14:paraId="5ACEA0D6">
            <w:pP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磋商截止之日起60日历天</w:t>
            </w:r>
          </w:p>
        </w:tc>
      </w:tr>
      <w:tr w14:paraId="7E14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34969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42F2E49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37503ED3">
            <w:pPr>
              <w:spacing w:line="288"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近</w:t>
            </w:r>
            <w:r>
              <w:rPr>
                <w:rFonts w:hint="eastAsia" w:ascii="宋体" w:hAnsi="宋体" w:eastAsia="宋体" w:cs="宋体"/>
                <w:sz w:val="24"/>
                <w:szCs w:val="24"/>
                <w:highlight w:val="none"/>
              </w:rPr>
              <w:t>年指</w:t>
            </w:r>
            <w:r>
              <w:rPr>
                <w:rFonts w:hint="eastAsia" w:ascii="宋体" w:hAnsi="宋体" w:eastAsia="宋体" w:cs="宋体"/>
                <w:sz w:val="24"/>
                <w:szCs w:val="24"/>
                <w:highlight w:val="none"/>
                <w:u w:val="single"/>
              </w:rPr>
              <w:t>202</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日以来</w:t>
            </w:r>
          </w:p>
        </w:tc>
      </w:tr>
      <w:tr w14:paraId="5E9E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9A5F4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5B3B8BF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是否允许递交备选磋商方案</w:t>
            </w:r>
          </w:p>
        </w:tc>
        <w:tc>
          <w:tcPr>
            <w:tcW w:w="6761" w:type="dxa"/>
            <w:tcBorders>
              <w:top w:val="single" w:color="auto" w:sz="4" w:space="0"/>
              <w:left w:val="nil"/>
              <w:bottom w:val="single" w:color="auto" w:sz="4" w:space="0"/>
              <w:right w:val="single" w:color="auto" w:sz="4" w:space="0"/>
            </w:tcBorders>
            <w:noWrap w:val="0"/>
            <w:vAlign w:val="center"/>
          </w:tcPr>
          <w:p w14:paraId="0E620F95">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4F34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0D215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A9875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55195D4B">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电子化响应文件的签章：</w:t>
            </w:r>
          </w:p>
          <w:p w14:paraId="44DECAB9">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1、响应人在生成电子化响应文件后，应对电子化响应文件进行签章，未对电子化响应文件进行签章的视为无效投标。</w:t>
            </w:r>
          </w:p>
          <w:p w14:paraId="7386B13B">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2、竞争性磋商文件中要求法定代表人或授权委托人盖章的，响应人在进行电子化响应文件签章时，以签盖法定代表人签章为准。</w:t>
            </w:r>
          </w:p>
          <w:p w14:paraId="3FD9D4E7">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3、电子化响应文件工具请点击</w:t>
            </w:r>
            <w:bookmarkStart w:id="25" w:name="OLE_LINK41"/>
            <w:r>
              <w:rPr>
                <w:rFonts w:hint="eastAsia" w:ascii="宋体" w:hAnsi="宋体" w:eastAsia="宋体" w:cs="宋体"/>
                <w:sz w:val="24"/>
                <w:szCs w:val="24"/>
                <w:highlight w:val="none"/>
              </w:rPr>
              <w:t>https://download.bqpoint.com/download/downloaddetailfree.html?SourceFrom=Ztb&amp;ZtbSoftXiaQuCode=1506&amp;ZtbSoftType=tballinclusive</w:t>
            </w:r>
            <w:bookmarkEnd w:id="25"/>
            <w:r>
              <w:rPr>
                <w:rFonts w:hint="eastAsia" w:ascii="宋体" w:hAnsi="宋体" w:eastAsia="宋体" w:cs="宋体"/>
                <w:sz w:val="24"/>
                <w:szCs w:val="24"/>
                <w:highlight w:val="none"/>
              </w:rPr>
              <w:t>进行下载。</w:t>
            </w:r>
          </w:p>
        </w:tc>
      </w:tr>
      <w:tr w14:paraId="09D8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273EE6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4E19DE2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响应文件</w:t>
            </w:r>
          </w:p>
        </w:tc>
        <w:tc>
          <w:tcPr>
            <w:tcW w:w="6761" w:type="dxa"/>
            <w:tcBorders>
              <w:top w:val="single" w:color="auto" w:sz="4" w:space="0"/>
              <w:left w:val="nil"/>
              <w:bottom w:val="single" w:color="auto" w:sz="4" w:space="0"/>
              <w:right w:val="single" w:color="auto" w:sz="4" w:space="0"/>
            </w:tcBorders>
            <w:noWrap w:val="0"/>
            <w:vAlign w:val="center"/>
          </w:tcPr>
          <w:p w14:paraId="0540CDEC">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用CA在电子平台上传电子响应文件，在磋商截止时间前成功上传至三门峡市公共资源电子化交易系统。本项目为电子化、无纸化交易项目。</w:t>
            </w:r>
          </w:p>
        </w:tc>
      </w:tr>
      <w:tr w14:paraId="2EE9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78FB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7401BE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64E1FE33">
            <w:pPr>
              <w:spacing w:before="180" w:beforeLines="50" w:line="288"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三门峡市公共资源交易</w:t>
            </w:r>
            <w:r>
              <w:rPr>
                <w:rFonts w:hint="eastAsia" w:ascii="宋体" w:hAnsi="宋体" w:eastAsia="宋体" w:cs="宋体"/>
                <w:sz w:val="24"/>
                <w:szCs w:val="24"/>
                <w:highlight w:val="none"/>
                <w:lang w:val="en-US" w:eastAsia="zh-CN"/>
              </w:rPr>
              <w:t>中心系统</w:t>
            </w:r>
          </w:p>
        </w:tc>
      </w:tr>
      <w:tr w14:paraId="366B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300C1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6867AFC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2E3E795F">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r>
      <w:tr w14:paraId="3CCD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5151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2318D3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磋商时间和</w:t>
            </w:r>
          </w:p>
          <w:p w14:paraId="03BCA38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地点</w:t>
            </w:r>
          </w:p>
        </w:tc>
        <w:tc>
          <w:tcPr>
            <w:tcW w:w="6761" w:type="dxa"/>
            <w:tcBorders>
              <w:top w:val="single" w:color="auto" w:sz="4" w:space="0"/>
              <w:left w:val="nil"/>
              <w:bottom w:val="single" w:color="auto" w:sz="4" w:space="0"/>
              <w:right w:val="single" w:color="auto" w:sz="4" w:space="0"/>
            </w:tcBorders>
            <w:noWrap w:val="0"/>
            <w:vAlign w:val="center"/>
          </w:tcPr>
          <w:p w14:paraId="4851DE02">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w:t>
            </w:r>
            <w:r>
              <w:rPr>
                <w:rFonts w:hint="eastAsia" w:ascii="宋体" w:hAnsi="宋体" w:eastAsia="宋体" w:cs="宋体"/>
                <w:b w:val="0"/>
                <w:bCs w:val="0"/>
                <w:sz w:val="24"/>
                <w:szCs w:val="24"/>
                <w:highlight w:val="none"/>
              </w:rPr>
              <w:t>商时间：</w:t>
            </w:r>
            <w:r>
              <w:rPr>
                <w:rFonts w:hint="eastAsia" w:ascii="宋体" w:hAnsi="宋体" w:eastAsia="宋体" w:cs="宋体"/>
                <w:bCs/>
                <w:kern w:val="0"/>
                <w:sz w:val="24"/>
                <w:szCs w:val="24"/>
                <w:highlight w:val="none"/>
                <w:lang w:eastAsia="zh-CN"/>
              </w:rPr>
              <w:t>2026年9月21日08时20分</w:t>
            </w:r>
          </w:p>
          <w:p w14:paraId="076B1EBB">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磋商地点：</w:t>
            </w:r>
            <w:r>
              <w:rPr>
                <w:rFonts w:hint="eastAsia" w:ascii="宋体" w:hAnsi="宋体" w:eastAsia="宋体" w:cs="宋体"/>
                <w:bCs/>
                <w:kern w:val="0"/>
                <w:sz w:val="24"/>
                <w:szCs w:val="24"/>
                <w:highlight w:val="none"/>
              </w:rPr>
              <w:t>三门峡市陕州区公共资源交易中心开标室</w:t>
            </w:r>
          </w:p>
        </w:tc>
      </w:tr>
      <w:tr w14:paraId="1AD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45F4B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24B6A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开标顺序</w:t>
            </w:r>
          </w:p>
        </w:tc>
        <w:tc>
          <w:tcPr>
            <w:tcW w:w="6761" w:type="dxa"/>
            <w:tcBorders>
              <w:top w:val="single" w:color="auto" w:sz="4" w:space="0"/>
              <w:left w:val="nil"/>
              <w:bottom w:val="single" w:color="auto" w:sz="4" w:space="0"/>
              <w:right w:val="single" w:color="auto" w:sz="4" w:space="0"/>
            </w:tcBorders>
            <w:noWrap w:val="0"/>
            <w:vAlign w:val="center"/>
          </w:tcPr>
          <w:p w14:paraId="3C87089C">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按电子响应文件上传的顺序开标。</w:t>
            </w:r>
          </w:p>
        </w:tc>
      </w:tr>
      <w:tr w14:paraId="7FB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9EA57E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2684A69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磋商小组的组建</w:t>
            </w:r>
          </w:p>
        </w:tc>
        <w:tc>
          <w:tcPr>
            <w:tcW w:w="6761" w:type="dxa"/>
            <w:tcBorders>
              <w:top w:val="single" w:color="auto" w:sz="4" w:space="0"/>
              <w:left w:val="nil"/>
              <w:bottom w:val="single" w:color="auto" w:sz="4" w:space="0"/>
              <w:right w:val="single" w:color="auto" w:sz="4" w:space="0"/>
            </w:tcBorders>
            <w:noWrap w:val="0"/>
            <w:vAlign w:val="center"/>
          </w:tcPr>
          <w:p w14:paraId="7C84F4C9">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磋商小组构成：3人，其中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人，专家</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人；</w:t>
            </w:r>
          </w:p>
          <w:p w14:paraId="68B4E5EE">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2名专家确定方式：通过相关专家库随机抽取。</w:t>
            </w:r>
          </w:p>
          <w:p w14:paraId="64CD105A">
            <w:pPr>
              <w:spacing w:line="400" w:lineRule="exact"/>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7D0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53EDAE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7100730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是否授权</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确定</w:t>
            </w:r>
            <w:r>
              <w:rPr>
                <w:rFonts w:hint="eastAsia" w:ascii="宋体" w:hAnsi="宋体" w:cs="宋体"/>
                <w:sz w:val="24"/>
                <w:szCs w:val="24"/>
                <w:highlight w:val="none"/>
                <w:lang w:val="en-US" w:eastAsia="zh-CN"/>
              </w:rPr>
              <w:t>成交</w:t>
            </w:r>
            <w:r>
              <w:rPr>
                <w:rFonts w:hint="eastAsia" w:ascii="宋体" w:hAnsi="宋体" w:eastAsia="宋体" w:cs="宋体"/>
                <w:sz w:val="24"/>
                <w:szCs w:val="24"/>
                <w:highlight w:val="none"/>
              </w:rPr>
              <w:t>人</w:t>
            </w:r>
          </w:p>
        </w:tc>
        <w:tc>
          <w:tcPr>
            <w:tcW w:w="6761" w:type="dxa"/>
            <w:tcBorders>
              <w:top w:val="single" w:color="auto" w:sz="4" w:space="0"/>
              <w:left w:val="nil"/>
              <w:bottom w:val="single" w:color="auto" w:sz="4" w:space="0"/>
              <w:right w:val="single" w:color="auto" w:sz="4" w:space="0"/>
            </w:tcBorders>
            <w:noWrap w:val="0"/>
            <w:vAlign w:val="center"/>
          </w:tcPr>
          <w:p w14:paraId="02B42828">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否，按顺序推荐成交候选人数：</w:t>
            </w:r>
            <w:r>
              <w:rPr>
                <w:rFonts w:hint="eastAsia" w:ascii="宋体" w:hAnsi="宋体" w:eastAsia="宋体" w:cs="宋体"/>
                <w:sz w:val="24"/>
                <w:szCs w:val="24"/>
                <w:highlight w:val="none"/>
                <w:u w:val="single"/>
              </w:rPr>
              <w:t>3名</w:t>
            </w:r>
          </w:p>
        </w:tc>
      </w:tr>
      <w:tr w14:paraId="5885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D13E71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024FD0EC">
            <w:pPr>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磋商保证金</w:t>
            </w:r>
          </w:p>
        </w:tc>
        <w:tc>
          <w:tcPr>
            <w:tcW w:w="6761" w:type="dxa"/>
            <w:tcBorders>
              <w:top w:val="single" w:color="auto" w:sz="4" w:space="0"/>
              <w:left w:val="nil"/>
              <w:bottom w:val="single" w:color="auto" w:sz="4" w:space="0"/>
              <w:right w:val="single" w:color="auto" w:sz="4" w:space="0"/>
            </w:tcBorders>
            <w:noWrap w:val="0"/>
            <w:vAlign w:val="center"/>
          </w:tcPr>
          <w:p w14:paraId="78473E0F">
            <w:pPr>
              <w:spacing w:line="400" w:lineRule="exact"/>
              <w:rPr>
                <w:rFonts w:hint="eastAsia" w:ascii="宋体" w:hAnsi="宋体" w:eastAsia="宋体" w:cs="宋体"/>
                <w:sz w:val="24"/>
                <w:highlight w:val="none"/>
              </w:rPr>
            </w:pPr>
            <w:r>
              <w:rPr>
                <w:rFonts w:hint="eastAsia" w:ascii="宋体" w:hAnsi="宋体" w:eastAsia="宋体" w:cs="宋体"/>
                <w:sz w:val="24"/>
                <w:highlight w:val="none"/>
              </w:rPr>
              <w:t>根据《河南省财政厅关于优化政府采购营商环境有关问题的通知》（豫财购【2019】4号）第6条的规定，磋商保证金不再收取。</w:t>
            </w:r>
          </w:p>
        </w:tc>
      </w:tr>
      <w:tr w14:paraId="08C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BF8F5A">
            <w:pPr>
              <w:autoSpaceDE w:val="0"/>
              <w:autoSpaceDN w:val="0"/>
              <w:adjustRightInd w:val="0"/>
              <w:spacing w:line="400" w:lineRule="exact"/>
              <w:jc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1D0A60FF">
            <w:pPr>
              <w:autoSpaceDE w:val="0"/>
              <w:autoSpaceDN w:val="0"/>
              <w:adjustRightInd w:val="0"/>
              <w:spacing w:line="400" w:lineRule="exact"/>
              <w:jc w:val="center"/>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是否要求响应人在</w:t>
            </w:r>
            <w:r>
              <w:rPr>
                <w:rFonts w:hint="eastAsia" w:ascii="宋体" w:hAnsi="宋体" w:cs="宋体"/>
                <w:spacing w:val="-6"/>
                <w:sz w:val="24"/>
                <w:szCs w:val="24"/>
                <w:highlight w:val="none"/>
                <w:lang w:val="en-US" w:eastAsia="zh-CN"/>
              </w:rPr>
              <w:t>开标</w:t>
            </w:r>
            <w:r>
              <w:rPr>
                <w:rFonts w:hint="eastAsia" w:ascii="宋体" w:hAnsi="宋体" w:eastAsia="宋体" w:cs="宋体"/>
                <w:spacing w:val="-6"/>
                <w:sz w:val="24"/>
                <w:szCs w:val="24"/>
                <w:highlight w:val="none"/>
              </w:rPr>
              <w:t>时递交</w:t>
            </w:r>
            <w:r>
              <w:rPr>
                <w:rFonts w:hint="eastAsia" w:ascii="宋体" w:hAnsi="宋体" w:cs="宋体"/>
                <w:spacing w:val="-6"/>
                <w:sz w:val="24"/>
                <w:szCs w:val="24"/>
                <w:highlight w:val="none"/>
                <w:lang w:val="en-US" w:eastAsia="zh-CN"/>
              </w:rPr>
              <w:t>纸质</w:t>
            </w:r>
            <w:r>
              <w:rPr>
                <w:rFonts w:hint="eastAsia" w:ascii="宋体" w:hAnsi="宋体" w:eastAsia="宋体" w:cs="宋体"/>
                <w:spacing w:val="-6"/>
                <w:sz w:val="24"/>
                <w:szCs w:val="24"/>
                <w:highlight w:val="none"/>
              </w:rPr>
              <w:t>响应文件</w:t>
            </w:r>
          </w:p>
        </w:tc>
        <w:tc>
          <w:tcPr>
            <w:tcW w:w="6761" w:type="dxa"/>
            <w:tcBorders>
              <w:top w:val="single" w:color="auto" w:sz="4" w:space="0"/>
              <w:left w:val="nil"/>
              <w:bottom w:val="single" w:color="auto" w:sz="4" w:space="0"/>
              <w:right w:val="single" w:color="auto" w:sz="4" w:space="0"/>
            </w:tcBorders>
            <w:noWrap w:val="0"/>
            <w:vAlign w:val="center"/>
          </w:tcPr>
          <w:p w14:paraId="35BC4225">
            <w:pPr>
              <w:tabs>
                <w:tab w:val="left" w:pos="180"/>
              </w:tabs>
              <w:spacing w:line="400" w:lineRule="exact"/>
              <w:rPr>
                <w:rFonts w:hint="eastAsia" w:ascii="宋体" w:hAnsi="宋体" w:eastAsia="宋体" w:cs="宋体"/>
                <w:sz w:val="24"/>
                <w:highlight w:val="none"/>
              </w:rPr>
            </w:pPr>
            <w:r>
              <w:rPr>
                <w:rFonts w:hint="eastAsia" w:ascii="宋体" w:hAnsi="宋体" w:eastAsia="宋体" w:cs="宋体"/>
                <w:sz w:val="24"/>
                <w:highlight w:val="none"/>
              </w:rPr>
              <w:t>开标时不再递交纸质响应文件，</w:t>
            </w:r>
            <w:bookmarkStart w:id="26" w:name="OLE_LINK17"/>
            <w:r>
              <w:rPr>
                <w:rFonts w:hint="eastAsia" w:ascii="宋体" w:hAnsi="宋体" w:eastAsia="宋体" w:cs="宋体"/>
                <w:sz w:val="24"/>
                <w:highlight w:val="none"/>
                <w:lang w:val="en-US" w:eastAsia="zh-CN"/>
              </w:rPr>
              <w:t>成交</w:t>
            </w:r>
            <w:bookmarkEnd w:id="26"/>
            <w:r>
              <w:rPr>
                <w:rFonts w:hint="eastAsia" w:ascii="宋体" w:hAnsi="宋体" w:eastAsia="宋体" w:cs="宋体"/>
                <w:sz w:val="24"/>
                <w:highlight w:val="none"/>
              </w:rPr>
              <w:t>单位领取</w:t>
            </w:r>
            <w:r>
              <w:rPr>
                <w:rFonts w:hint="eastAsia" w:ascii="宋体" w:hAnsi="宋体" w:eastAsia="宋体" w:cs="宋体"/>
                <w:sz w:val="24"/>
                <w:highlight w:val="none"/>
                <w:lang w:val="en-US" w:eastAsia="zh-CN"/>
              </w:rPr>
              <w:t>成交</w:t>
            </w:r>
            <w:r>
              <w:rPr>
                <w:rFonts w:hint="eastAsia" w:ascii="宋体" w:hAnsi="宋体" w:eastAsia="宋体" w:cs="宋体"/>
                <w:sz w:val="24"/>
                <w:highlight w:val="none"/>
              </w:rPr>
              <w:t>通知书时提交三份纸质响应文件（响应文件应按以下要求装订：胶装，应有目录，并逐页标注连续页码）。</w:t>
            </w:r>
          </w:p>
        </w:tc>
      </w:tr>
      <w:tr w14:paraId="462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609B68A">
            <w:pPr>
              <w:autoSpaceDE w:val="0"/>
              <w:autoSpaceDN w:val="0"/>
              <w:adjustRightInd w:val="0"/>
              <w:spacing w:line="400" w:lineRule="exact"/>
              <w:jc w:val="cente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375D3397">
            <w:pP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848106F">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1.本项目实行资格后审，审查内容以响应文件为准，可使用电子营业执照。其上传资料真实性由响应人自行承担。</w:t>
            </w:r>
          </w:p>
          <w:p w14:paraId="07B3FE27">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2.评标打分部分：评标打分部分仍按照100分制原则进行，涉及到资格审查、企业业绩等计分部分时，以响应人自行上传到响应文件中的相应内容为准。</w:t>
            </w:r>
          </w:p>
          <w:p w14:paraId="44B810BF">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3.响应文件编制部分：在响应文件中要求响应人按照响应文件格式进行响应文件编制，在响应文件编制时，应明确将响应人企业基本情况、资质情况、业绩情况编入响应文件，便于进行资格审查及评标打分。</w:t>
            </w:r>
          </w:p>
          <w:p w14:paraId="4A6C324D">
            <w:pPr>
              <w:tabs>
                <w:tab w:val="left" w:pos="180"/>
              </w:tabs>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4.我单位（采购人）严格按三财购【2021】9号文要求的时限发布</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结果公告，发出</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通知书，签订采购合同，上传采购合同。</w:t>
            </w:r>
          </w:p>
          <w:p w14:paraId="7D0A0017">
            <w:pPr>
              <w:tabs>
                <w:tab w:val="left" w:pos="180"/>
              </w:tabs>
              <w:spacing w:line="360" w:lineRule="auto"/>
              <w:rPr>
                <w:rFonts w:hint="default" w:eastAsia="宋体"/>
                <w:lang w:val="en-US" w:eastAsia="zh-CN"/>
              </w:rPr>
            </w:pPr>
            <w:r>
              <w:rPr>
                <w:rFonts w:hint="eastAsia" w:ascii="宋体" w:hAnsi="宋体" w:eastAsia="宋体" w:cs="宋体"/>
                <w:bCs/>
                <w:kern w:val="0"/>
                <w:sz w:val="24"/>
                <w:szCs w:val="24"/>
                <w:highlight w:val="none"/>
                <w:lang w:val="en-US" w:eastAsia="zh-CN"/>
              </w:rPr>
              <w:t>5.履约保证金：根据三门峡市财政局《关于进一步优化提升政府采购营商环境有关事项通知》三财购【2021】14号文件，该项目不收取履约保证金。</w:t>
            </w:r>
          </w:p>
        </w:tc>
      </w:tr>
      <w:tr w14:paraId="64BD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859866">
            <w:pPr>
              <w:rPr>
                <w:rFonts w:hint="eastAsia" w:ascii="宋体" w:hAnsi="宋体" w:eastAsia="宋体" w:cs="宋体"/>
                <w:sz w:val="24"/>
                <w:szCs w:val="24"/>
                <w:highlight w:val="none"/>
              </w:rPr>
            </w:pPr>
            <w:r>
              <w:rPr>
                <w:rFonts w:hint="eastAsia" w:ascii="宋体" w:hAnsi="宋体" w:eastAsia="宋体" w:cs="宋体"/>
                <w:sz w:val="24"/>
                <w:szCs w:val="24"/>
                <w:highlight w:val="none"/>
              </w:rPr>
              <w:t>10.需要补充的其他内容</w:t>
            </w:r>
          </w:p>
        </w:tc>
      </w:tr>
      <w:tr w14:paraId="4B9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A43948E">
            <w:pPr>
              <w:rPr>
                <w:rFonts w:hint="eastAsia" w:ascii="宋体" w:hAnsi="宋体" w:eastAsia="宋体" w:cs="宋体"/>
                <w:sz w:val="24"/>
                <w:szCs w:val="24"/>
                <w:highlight w:val="none"/>
              </w:rPr>
            </w:pPr>
            <w:r>
              <w:rPr>
                <w:rFonts w:hint="eastAsia" w:ascii="宋体" w:hAnsi="宋体" w:eastAsia="宋体" w:cs="宋体"/>
                <w:sz w:val="24"/>
                <w:szCs w:val="24"/>
                <w:highlight w:val="none"/>
              </w:rPr>
              <w:t>10.1词语定义</w:t>
            </w:r>
          </w:p>
        </w:tc>
      </w:tr>
      <w:tr w14:paraId="5E4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6B296D0">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7E227F3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361B5630">
            <w:pPr>
              <w:spacing w:line="440" w:lineRule="exact"/>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rPr>
              <w:t>招标控制价：</w:t>
            </w:r>
            <w:r>
              <w:rPr>
                <w:rFonts w:hint="eastAsia" w:ascii="宋体" w:hAnsi="宋体" w:eastAsia="宋体" w:cs="宋体"/>
                <w:kern w:val="0"/>
                <w:sz w:val="24"/>
                <w:szCs w:val="24"/>
                <w:highlight w:val="none"/>
                <w:lang w:val="en-US" w:eastAsia="zh-CN"/>
              </w:rPr>
              <w:t>811830.33</w:t>
            </w:r>
            <w:r>
              <w:rPr>
                <w:rFonts w:hint="eastAsia" w:ascii="宋体" w:hAnsi="宋体" w:eastAsia="宋体" w:cs="宋体"/>
                <w:kern w:val="0"/>
                <w:sz w:val="24"/>
                <w:szCs w:val="24"/>
                <w:highlight w:val="none"/>
              </w:rPr>
              <w:t>元。</w:t>
            </w:r>
            <w:r>
              <w:rPr>
                <w:rFonts w:hint="eastAsia" w:ascii="宋体" w:hAnsi="宋体" w:eastAsia="宋体" w:cs="宋体"/>
                <w:sz w:val="24"/>
                <w:highlight w:val="none"/>
              </w:rPr>
              <w:t>招标控制价是</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控制招标工程造价的最高限价</w:t>
            </w:r>
            <w:r>
              <w:rPr>
                <w:rFonts w:hint="eastAsia" w:ascii="宋体" w:hAnsi="宋体" w:eastAsia="宋体" w:cs="宋体"/>
                <w:spacing w:val="1"/>
                <w:sz w:val="24"/>
                <w:highlight w:val="none"/>
              </w:rPr>
              <w:t>，</w:t>
            </w:r>
            <w:r>
              <w:rPr>
                <w:rFonts w:hint="eastAsia" w:ascii="宋体" w:hAnsi="宋体" w:eastAsia="宋体" w:cs="宋体"/>
                <w:sz w:val="24"/>
                <w:highlight w:val="none"/>
              </w:rPr>
              <w:t>高于招标控制价的其磋商将被否决。一次报价和最终报价高于招标控制价的其磋商将被否决。</w:t>
            </w:r>
          </w:p>
        </w:tc>
      </w:tr>
      <w:tr w14:paraId="2DB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CBE55A4">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26B22175">
            <w:pPr>
              <w:widowControl/>
              <w:spacing w:line="360" w:lineRule="auto"/>
              <w:jc w:val="cente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b w:val="0"/>
                <w:bCs/>
                <w:color w:val="auto"/>
                <w:sz w:val="24"/>
                <w:szCs w:val="24"/>
                <w:highlight w:val="none"/>
              </w:rPr>
              <w:t>代理服务费参照《河南省招标代理服务收费指导意见》（豫招协【2023】002号）计取，由</w:t>
            </w:r>
            <w:r>
              <w:rPr>
                <w:rFonts w:hint="eastAsia" w:ascii="宋体" w:hAnsi="宋体"/>
                <w:b w:val="0"/>
                <w:bCs/>
                <w:color w:val="auto"/>
                <w:sz w:val="24"/>
                <w:szCs w:val="24"/>
                <w:highlight w:val="none"/>
                <w:lang w:val="en-US" w:eastAsia="zh-CN"/>
              </w:rPr>
              <w:t>成交</w:t>
            </w:r>
            <w:r>
              <w:rPr>
                <w:rFonts w:hint="eastAsia" w:ascii="宋体" w:hAnsi="宋体"/>
                <w:b w:val="0"/>
                <w:bCs/>
                <w:color w:val="auto"/>
                <w:sz w:val="24"/>
                <w:szCs w:val="24"/>
                <w:highlight w:val="none"/>
              </w:rPr>
              <w:t>人支付。</w:t>
            </w:r>
          </w:p>
          <w:p w14:paraId="120CA85B">
            <w:pPr>
              <w:spacing w:line="400" w:lineRule="exact"/>
              <w:ind w:right="-153" w:rightChars="-73"/>
              <w:jc w:val="left"/>
              <w:rPr>
                <w:rFonts w:hint="eastAsia" w:ascii="宋体" w:hAnsi="宋体" w:eastAsia="宋体" w:cs="宋体"/>
                <w:highlight w:val="none"/>
              </w:rPr>
            </w:pPr>
            <w:r>
              <w:rPr>
                <w:rFonts w:hint="eastAsia" w:ascii="宋体" w:hAnsi="宋体" w:eastAsia="宋体" w:cs="宋体"/>
                <w:sz w:val="24"/>
                <w:szCs w:val="24"/>
                <w:highlight w:val="none"/>
              </w:rPr>
              <w:t>2.收取方式：</w:t>
            </w:r>
            <w:r>
              <w:rPr>
                <w:rFonts w:hint="eastAsia" w:ascii="宋体" w:hAnsi="宋体" w:eastAsia="宋体" w:cs="宋体"/>
                <w:sz w:val="24"/>
                <w:szCs w:val="24"/>
                <w:highlight w:val="none"/>
                <w:lang w:val="en-US" w:eastAsia="zh-CN"/>
              </w:rPr>
              <w:t>成交人</w:t>
            </w:r>
            <w:r>
              <w:rPr>
                <w:rFonts w:hint="eastAsia" w:ascii="宋体" w:hAnsi="宋体" w:eastAsia="宋体" w:cs="宋体"/>
                <w:sz w:val="24"/>
                <w:szCs w:val="24"/>
                <w:highlight w:val="none"/>
              </w:rPr>
              <w:t>在领取成交通知书时，以现金或转账的方式一次性向代理机构缴纳代理服务费。</w:t>
            </w:r>
          </w:p>
        </w:tc>
      </w:tr>
      <w:tr w14:paraId="3BDC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C12142E">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3578CE5C">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419643E0">
            <w:pPr>
              <w:autoSpaceDE w:val="0"/>
              <w:autoSpaceDN w:val="0"/>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本次磋商应以人民币报价，分两次进行报价。</w:t>
            </w:r>
          </w:p>
        </w:tc>
      </w:tr>
      <w:tr w14:paraId="47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C578A0F">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5C2E252E">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3FE8A3AB">
            <w:pPr>
              <w:spacing w:line="400" w:lineRule="exact"/>
              <w:ind w:right="-153" w:rightChars="-73"/>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eastAsia="zh-CN"/>
              </w:rPr>
              <w:t>支</w:t>
            </w:r>
            <w:r>
              <w:rPr>
                <w:rFonts w:hint="eastAsia" w:ascii="宋体" w:hAnsi="宋体" w:eastAsia="宋体" w:cs="宋体"/>
                <w:color w:val="auto"/>
                <w:sz w:val="24"/>
                <w:szCs w:val="24"/>
                <w:highlight w:val="none"/>
              </w:rPr>
              <w:t>付合同价款的50%，验收合格后支付至合同价款的80%，审计后支付至审计价的97%，质量保证金为审计价的3%，工程通过验收后12个月缺陷责任期满后支付</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质量保证金不计算利息。</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实际以财政拨款为准。）</w:t>
            </w:r>
          </w:p>
        </w:tc>
      </w:tr>
      <w:tr w14:paraId="3FC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8EC9089">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01D28ECF">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本项目所属</w:t>
            </w:r>
          </w:p>
          <w:p w14:paraId="74BC7743">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行业</w:t>
            </w:r>
          </w:p>
        </w:tc>
        <w:tc>
          <w:tcPr>
            <w:tcW w:w="7328" w:type="dxa"/>
            <w:gridSpan w:val="2"/>
            <w:tcBorders>
              <w:top w:val="single" w:color="auto" w:sz="4" w:space="0"/>
              <w:left w:val="nil"/>
              <w:bottom w:val="single" w:color="auto" w:sz="4" w:space="0"/>
              <w:right w:val="single" w:color="auto" w:sz="4" w:space="0"/>
            </w:tcBorders>
            <w:noWrap w:val="0"/>
            <w:vAlign w:val="center"/>
          </w:tcPr>
          <w:p w14:paraId="7F57ABF2">
            <w:pPr>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建筑业</w:t>
            </w:r>
          </w:p>
        </w:tc>
      </w:tr>
      <w:tr w14:paraId="6BE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68AFC6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010F2B5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69CC32E5">
            <w:pPr>
              <w:spacing w:line="360" w:lineRule="auto"/>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在符合相关法律法规的前提下，竞争性磋商文件的解释权归</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所有。本竞争性磋商文件中其他部分内容与响应人须知前附表不一致的，以响应人须知前附表为准。</w:t>
            </w:r>
          </w:p>
        </w:tc>
      </w:tr>
      <w:tr w14:paraId="123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B546F10">
            <w:pPr>
              <w:spacing w:line="360" w:lineRule="auto"/>
              <w:jc w:val="center"/>
              <w:rPr>
                <w:rFonts w:hint="eastAsia" w:ascii="宋体" w:hAnsi="宋体" w:eastAsia="宋体" w:cs="宋体"/>
                <w:b/>
                <w:bCs/>
                <w:sz w:val="24"/>
                <w:szCs w:val="24"/>
                <w:highlight w:val="none"/>
              </w:rPr>
            </w:pPr>
            <w:r>
              <w:rPr>
                <w:rFonts w:hint="eastAsia" w:ascii="宋体" w:hAnsi="宋体" w:eastAsia="宋体" w:cs="宋体"/>
                <w:sz w:val="24"/>
                <w:szCs w:val="24"/>
                <w:highlight w:val="none"/>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5E01CE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687AE050">
            <w:pPr>
              <w:spacing w:line="360" w:lineRule="auto"/>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如有疑问，应在响应人须知前附表规定的时间在三门峡市公共资源交易系统中提出质询</w:t>
            </w:r>
            <w:r>
              <w:rPr>
                <w:rFonts w:hint="eastAsia" w:ascii="宋体" w:hAnsi="宋体" w:eastAsia="宋体" w:cs="宋体"/>
                <w:sz w:val="24"/>
                <w:szCs w:val="24"/>
                <w:highlight w:val="none"/>
                <w:lang w:val="en-US" w:eastAsia="zh-CN"/>
              </w:rPr>
              <w:t>并电话告知采购人</w:t>
            </w:r>
            <w:bookmarkStart w:id="27" w:name="OLE_LINK19"/>
            <w:r>
              <w:rPr>
                <w:rFonts w:hint="eastAsia" w:ascii="宋体" w:hAnsi="宋体" w:eastAsia="宋体" w:cs="宋体"/>
                <w:sz w:val="24"/>
                <w:szCs w:val="24"/>
                <w:highlight w:val="none"/>
                <w:lang w:val="en-US" w:eastAsia="zh-CN"/>
              </w:rPr>
              <w:t>或采购代理机构</w:t>
            </w:r>
            <w:bookmarkEnd w:id="27"/>
            <w:r>
              <w:rPr>
                <w:rFonts w:hint="eastAsia" w:ascii="宋体" w:hAnsi="宋体" w:eastAsia="宋体" w:cs="宋体"/>
                <w:sz w:val="24"/>
                <w:szCs w:val="24"/>
                <w:highlight w:val="none"/>
              </w:rPr>
              <w:t>，要求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lang w:val="en-US" w:eastAsia="zh-CN"/>
              </w:rPr>
              <w:t>或采购代理机构</w:t>
            </w:r>
            <w:r>
              <w:rPr>
                <w:rFonts w:hint="eastAsia" w:ascii="宋体" w:hAnsi="宋体" w:eastAsia="宋体" w:cs="宋体"/>
                <w:sz w:val="24"/>
                <w:szCs w:val="24"/>
                <w:highlight w:val="none"/>
              </w:rPr>
              <w:t>对竞争性磋商文件予以澄清。</w:t>
            </w:r>
          </w:p>
        </w:tc>
      </w:tr>
      <w:tr w14:paraId="3B2D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D82CA0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10.9结果公示</w:t>
            </w:r>
          </w:p>
        </w:tc>
      </w:tr>
      <w:tr w14:paraId="7C7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2CB971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在</w:t>
            </w:r>
            <w:r>
              <w:rPr>
                <w:rFonts w:hint="eastAsia" w:ascii="宋体" w:hAnsi="宋体" w:eastAsia="宋体" w:cs="宋体"/>
                <w:color w:val="auto"/>
                <w:sz w:val="24"/>
                <w:szCs w:val="24"/>
                <w:highlight w:val="none"/>
              </w:rPr>
              <w:t>《中国采购与招标网》、《河南省政府采购网》和《三门峡市公共资源交易中心网》</w:t>
            </w:r>
            <w:r>
              <w:rPr>
                <w:rFonts w:hint="eastAsia" w:ascii="宋体" w:hAnsi="宋体" w:eastAsia="宋体" w:cs="宋体"/>
                <w:sz w:val="24"/>
                <w:szCs w:val="24"/>
                <w:highlight w:val="none"/>
              </w:rPr>
              <w:t>同时进行公示，公示期1个工作日。</w:t>
            </w:r>
          </w:p>
        </w:tc>
      </w:tr>
      <w:tr w14:paraId="54A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88EDA6">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10.10知识产权</w:t>
            </w:r>
          </w:p>
        </w:tc>
      </w:tr>
      <w:tr w14:paraId="47DF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39843D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构成本竞争性磋商文件各个组成部分的文件，未经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书面同意，响应人不得擅自复印和用于非</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所需的其他目的。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全部或者部分使用未</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响应文件中的技术成果或技术方案时，需征得其书面同意，并不得擅自复印或提供给第三人。</w:t>
            </w:r>
          </w:p>
        </w:tc>
      </w:tr>
      <w:tr w14:paraId="65FF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55D42B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10.11重新招标的其他情形</w:t>
            </w:r>
          </w:p>
        </w:tc>
      </w:tr>
      <w:tr w14:paraId="5CA4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3B0C76C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除响应人须知正文规定的情形外，除非已经产生成交候选人，在磋商有效期内同意延长磋商有效期的响应人少于三个的，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应当依法重新招标。</w:t>
            </w:r>
          </w:p>
        </w:tc>
      </w:tr>
      <w:tr w14:paraId="285E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D8B69DB">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10.12同义词语</w:t>
            </w:r>
          </w:p>
        </w:tc>
      </w:tr>
      <w:tr w14:paraId="1DA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5ED11D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构成竞争性磋商文件组成部分的“通用合同条款”、“专用合同条款”、“技术标准和要求”和“工程量清单”等章节中出现的措辞“发包人”和“承包人”，在招标投标阶段应当分别按“</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”和“响应人”进行理解。</w:t>
            </w:r>
          </w:p>
        </w:tc>
      </w:tr>
      <w:tr w14:paraId="579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408A79">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10.13监督</w:t>
            </w:r>
          </w:p>
        </w:tc>
      </w:tr>
      <w:tr w14:paraId="7CA6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B0B20A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本项目的招标投标活动及其相关当事人应当接受有管辖权的招标投标行政监督部门依法实施的监督。</w:t>
            </w:r>
          </w:p>
        </w:tc>
      </w:tr>
      <w:tr w14:paraId="3D15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9CA39A">
            <w:pPr>
              <w:spacing w:line="360" w:lineRule="auto"/>
              <w:rPr>
                <w:rFonts w:hint="eastAsia" w:ascii="宋体" w:hAnsi="宋体" w:eastAsia="宋体" w:cs="宋体"/>
                <w:b/>
                <w:bCs/>
                <w:sz w:val="24"/>
                <w:szCs w:val="24"/>
                <w:highlight w:val="none"/>
              </w:rPr>
            </w:pPr>
            <w:r>
              <w:rPr>
                <w:rFonts w:hint="eastAsia" w:ascii="宋体" w:hAnsi="宋体" w:eastAsia="宋体" w:cs="宋体"/>
                <w:sz w:val="24"/>
                <w:szCs w:val="24"/>
                <w:highlight w:val="none"/>
              </w:rPr>
              <w:t>10.14电子化交易注意事项</w:t>
            </w:r>
          </w:p>
        </w:tc>
      </w:tr>
      <w:tr w14:paraId="3ADD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3D1D5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具体要求：本项目为电子化、无纸化交易项目，响应文件是响应人、</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（以下简称“响应人”）通过中心响应文件制作系统制作，并经过签章和加密后生成的电子版响应文件。</w:t>
            </w:r>
          </w:p>
          <w:p w14:paraId="08814E3F">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电子化响应文件具体制作文件请点击https://download.bqpoint.com/download/downloaddetailfree.html?SourceFrom=Ztb&amp;ZtbSoftXiaQuCode=1506&amp;ZtbSoftType=tballinclusive进行下载。</w:t>
            </w:r>
          </w:p>
          <w:p w14:paraId="2900D9E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温馨提示：本项目为电子化、无纸化交易项目，为保证您能投标成功，请需仔细阅读以下条款。</w:t>
            </w:r>
          </w:p>
          <w:p w14:paraId="6DAD948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一、电子化投标</w:t>
            </w:r>
          </w:p>
          <w:p w14:paraId="527556B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（一）电子化响应文件的签章</w:t>
            </w:r>
          </w:p>
          <w:p w14:paraId="03EAF8E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1、响应人在生成电子化响应文件后，应对电子化响应文件进行签章，未进行签章的视为无效投标。</w:t>
            </w:r>
          </w:p>
          <w:p w14:paraId="2A06020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w:t>
            </w:r>
            <w:bookmarkStart w:id="28" w:name="OLE_LINK14"/>
            <w:r>
              <w:rPr>
                <w:rFonts w:hint="eastAsia" w:ascii="宋体" w:hAnsi="宋体" w:eastAsia="宋体" w:cs="宋体"/>
                <w:sz w:val="24"/>
                <w:szCs w:val="24"/>
                <w:highlight w:val="none"/>
              </w:rPr>
              <w:t>签字或盖章</w:t>
            </w:r>
            <w:bookmarkEnd w:id="28"/>
            <w:r>
              <w:rPr>
                <w:rFonts w:hint="eastAsia" w:ascii="宋体" w:hAnsi="宋体" w:eastAsia="宋体" w:cs="宋体"/>
                <w:sz w:val="24"/>
                <w:szCs w:val="24"/>
                <w:highlight w:val="none"/>
              </w:rPr>
              <w:t>的，响应人在进行电子化响应文件签字或盖章时，以法定代表人签字或盖章为准。</w:t>
            </w:r>
          </w:p>
          <w:p w14:paraId="6F6A2AC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62AA0406">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1、响应人所上传的电子化响应文件，应是通过中心响应文件制作系统制作的（响应文件制作工具下载地址：</w:t>
            </w:r>
            <w:bookmarkStart w:id="29" w:name="OLE_LINK42"/>
            <w:r>
              <w:rPr>
                <w:rFonts w:hint="eastAsia" w:ascii="宋体" w:hAnsi="宋体" w:eastAsia="宋体" w:cs="宋体"/>
                <w:sz w:val="24"/>
                <w:szCs w:val="24"/>
                <w:highlight w:val="none"/>
              </w:rPr>
              <w:t>https://download.bqpoint.com/download/downloaddetailfree.html?SourceFrom=Ztb&amp;ZtbSoftXiaQuCode=1506&amp;ZtbSoftType=tballinclusive</w:t>
            </w:r>
            <w:bookmarkEnd w:id="29"/>
            <w:r>
              <w:rPr>
                <w:rFonts w:hint="eastAsia" w:ascii="宋体" w:hAnsi="宋体" w:eastAsia="宋体" w:cs="宋体"/>
                <w:sz w:val="24"/>
                <w:szCs w:val="24"/>
                <w:highlight w:val="none"/>
              </w:rPr>
              <w:t>），经过签章和加密后生成的电子版响应文件。其中包含用于响应文件上传的主文件（后缀为.smxtf）和用于应急补救的</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备份文件（后缀为.nsmxtf）。备份文件主要用于电子化开标出现技术问题后的补救，请</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随身携带。</w:t>
            </w:r>
          </w:p>
          <w:p w14:paraId="5E84622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注：响应人投报多个标段的，需要每个标段单独制作电子响应文件。</w:t>
            </w:r>
          </w:p>
          <w:p w14:paraId="54E6672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2、电子化响应文件应在磋商截止时间前成功上传至三门峡市公共资源电子化交易系统。至磋商截止时间止，仍未上传成功的电子化响应文件将不予接收。</w:t>
            </w:r>
          </w:p>
          <w:p w14:paraId="0DB94C6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联系电话：</w:t>
            </w:r>
            <w:r>
              <w:rPr>
                <w:rFonts w:hint="eastAsia" w:ascii="宋体" w:hAnsi="宋体" w:cs="宋体"/>
                <w:sz w:val="24"/>
                <w:szCs w:val="24"/>
                <w:highlight w:val="none"/>
                <w:lang w:val="en-US" w:eastAsia="zh-CN"/>
              </w:rPr>
              <w:t>0512-58188538、</w:t>
            </w:r>
            <w:r>
              <w:rPr>
                <w:rFonts w:hint="eastAsia" w:ascii="宋体" w:hAnsi="宋体" w:eastAsia="宋体" w:cs="宋体"/>
                <w:sz w:val="24"/>
                <w:szCs w:val="24"/>
                <w:highlight w:val="none"/>
              </w:rPr>
              <w:t>0398-3117</w:t>
            </w:r>
            <w:r>
              <w:rPr>
                <w:rFonts w:hint="eastAsia" w:ascii="宋体" w:hAnsi="宋体" w:cs="宋体"/>
                <w:sz w:val="24"/>
                <w:szCs w:val="24"/>
                <w:highlight w:val="none"/>
                <w:lang w:val="en-US" w:eastAsia="zh-CN"/>
              </w:rPr>
              <w:t>080</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4009980000</w:t>
            </w:r>
          </w:p>
          <w:p w14:paraId="15214CA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（三）电子化项目开标、解密、评标</w:t>
            </w:r>
          </w:p>
          <w:p w14:paraId="65ACF9B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1、本项目采用电子化、无纸化进行磋商，开标当日，响应人无需到开标现场参加开标会议，响应人应当在磋商截止时间前，登陆不见面开标大厅选择登陆三门峡市公共资源电子招投标系统进行登陆（网址为</w:t>
            </w:r>
            <w:bookmarkStart w:id="30" w:name="OLE_LINK34"/>
            <w:r>
              <w:rPr>
                <w:rFonts w:hint="eastAsia" w:ascii="宋体" w:hAnsi="宋体" w:eastAsia="宋体" w:cs="宋体"/>
                <w:sz w:val="24"/>
                <w:highlight w:val="none"/>
              </w:rPr>
              <w:t>http://120.194.249.36:10094/BidOpening/bidopeninghallaction/hall/login</w:t>
            </w:r>
            <w:bookmarkEnd w:id="30"/>
            <w:r>
              <w:rPr>
                <w:rFonts w:hint="eastAsia" w:ascii="宋体" w:hAnsi="宋体" w:eastAsia="宋体" w:cs="宋体"/>
                <w:sz w:val="24"/>
                <w:szCs w:val="24"/>
                <w:highlight w:val="none"/>
              </w:rPr>
              <w:t>）,在线准时参加开标活动并进行响应文件解密等。</w:t>
            </w:r>
          </w:p>
          <w:p w14:paraId="2584289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4AA332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1E74706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如出现响应人的电子响应文件无法解密等异常情况，响应人应及时致电中介服务机构说明。响应文件异常，按以下步骤进行处理：</w:t>
            </w:r>
          </w:p>
          <w:p w14:paraId="5C716A6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6892E4F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（2）经技术人员排查后，是响应人文件自身问题导致</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无法解密的，该响应文件将不予接收、解密。开标会议继续进行。</w:t>
            </w:r>
          </w:p>
          <w:p w14:paraId="319FF76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3F07DE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4、待所有响应人响应文件解密完成后，由中介服务机构</w:t>
            </w:r>
            <w:r>
              <w:rPr>
                <w:rFonts w:hint="eastAsia" w:ascii="宋体" w:hAnsi="宋体" w:cs="宋体"/>
                <w:sz w:val="24"/>
                <w:szCs w:val="24"/>
                <w:highlight w:val="none"/>
                <w:lang w:val="en-US" w:eastAsia="zh-CN"/>
              </w:rPr>
              <w:t>进行下一步</w:t>
            </w:r>
            <w:r>
              <w:rPr>
                <w:rFonts w:hint="eastAsia" w:ascii="宋体" w:hAnsi="宋体" w:eastAsia="宋体" w:cs="宋体"/>
                <w:sz w:val="24"/>
                <w:szCs w:val="24"/>
                <w:highlight w:val="none"/>
              </w:rPr>
              <w:t>操作。</w:t>
            </w:r>
          </w:p>
          <w:p w14:paraId="138289B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响应人应保证在磋商期间电话、电脑、网络能够正常工作，响应人因停电、电脑病毒、网络堵塞等原因，未在规定的解密时间内对响应文件进行解密的，其响应文件不予接收。</w:t>
            </w:r>
          </w:p>
          <w:p w14:paraId="3A4A627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的质疑并做好书面记录。响应人未在规定时间内提出质疑的，视为认可磋商过程。</w:t>
            </w:r>
          </w:p>
          <w:p w14:paraId="52ADC39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6、评标时，</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w:t>
            </w:r>
          </w:p>
          <w:p w14:paraId="6932242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7、如</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对需要回复的响应人连续三次致电未接通的，视为响应人放弃回复，</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将自行对需要回复的内容进行认定。</w:t>
            </w:r>
          </w:p>
          <w:p w14:paraId="5B5D1A4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二、相关证书原件的提交</w:t>
            </w:r>
          </w:p>
          <w:p w14:paraId="711FFF6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响应人应保证上传内容齐全，真实有效，原件扫描件清晰可辨。因响应人上传原因导致应得分项而未得分或资格审查不合格等情况的，由响应人自行承担责任。</w:t>
            </w:r>
          </w:p>
          <w:p w14:paraId="0E78CDD6">
            <w:pPr>
              <w:spacing w:line="360" w:lineRule="auto"/>
              <w:rPr>
                <w:rFonts w:hint="eastAsia" w:ascii="宋体" w:hAnsi="宋体" w:eastAsia="宋体" w:cs="宋体"/>
                <w:b/>
                <w:bCs/>
                <w:kern w:val="0"/>
                <w:sz w:val="24"/>
                <w:szCs w:val="24"/>
                <w:highlight w:val="none"/>
              </w:rPr>
            </w:pPr>
            <w:r>
              <w:rPr>
                <w:rFonts w:hint="eastAsia" w:ascii="宋体" w:hAnsi="宋体" w:eastAsia="宋体" w:cs="宋体"/>
                <w:b/>
                <w:sz w:val="24"/>
                <w:szCs w:val="24"/>
                <w:highlight w:val="none"/>
              </w:rPr>
              <w:t>提示：本项目为电子化、无纸化交易项目，为保证您能投标成功，请需仔细阅读以上条款。</w:t>
            </w:r>
          </w:p>
        </w:tc>
      </w:tr>
    </w:tbl>
    <w:p w14:paraId="3A4C1505">
      <w:pPr>
        <w:spacing w:line="520" w:lineRule="exact"/>
        <w:ind w:firstLine="482" w:firstLineChars="200"/>
        <w:outlineLvl w:val="1"/>
        <w:rPr>
          <w:rFonts w:hint="eastAsia" w:ascii="宋体" w:hAnsi="宋体" w:eastAsia="宋体" w:cs="宋体"/>
          <w:b/>
          <w:bCs/>
          <w:kern w:val="0"/>
          <w:sz w:val="24"/>
          <w:szCs w:val="24"/>
          <w:highlight w:val="none"/>
        </w:rPr>
      </w:pPr>
      <w:bookmarkStart w:id="31" w:name="_Toc24664"/>
      <w:r>
        <w:rPr>
          <w:rFonts w:hint="eastAsia" w:ascii="宋体" w:hAnsi="宋体" w:eastAsia="宋体" w:cs="宋体"/>
          <w:b/>
          <w:bCs/>
          <w:kern w:val="0"/>
          <w:sz w:val="24"/>
          <w:szCs w:val="24"/>
          <w:highlight w:val="none"/>
          <w:lang w:val="en-US" w:eastAsia="zh-CN"/>
        </w:rPr>
        <w:t>1.</w:t>
      </w:r>
      <w:r>
        <w:rPr>
          <w:rFonts w:hint="eastAsia" w:ascii="宋体" w:hAnsi="宋体" w:eastAsia="宋体" w:cs="宋体"/>
          <w:b/>
          <w:bCs/>
          <w:kern w:val="0"/>
          <w:sz w:val="24"/>
          <w:szCs w:val="24"/>
          <w:highlight w:val="none"/>
        </w:rPr>
        <w:t>总则</w:t>
      </w:r>
      <w:bookmarkEnd w:id="31"/>
    </w:p>
    <w:p w14:paraId="42E37B68">
      <w:pPr>
        <w:spacing w:line="520" w:lineRule="exact"/>
        <w:ind w:firstLine="482" w:firstLineChars="200"/>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1.1项目概况</w:t>
      </w:r>
    </w:p>
    <w:p w14:paraId="0FE3C8B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1.1.1 根据《中华人民共和国政府采购法》等有关法律、法规和规章的规定，本项目已具备磋商条件，现对本项目进行竞争性磋商。</w:t>
      </w:r>
    </w:p>
    <w:p w14:paraId="16A804A0">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1.1.2 </w:t>
      </w:r>
      <w:r>
        <w:rPr>
          <w:rFonts w:hint="eastAsia" w:ascii="宋体" w:hAnsi="宋体" w:eastAsia="宋体" w:cs="宋体"/>
          <w:sz w:val="24"/>
          <w:szCs w:val="24"/>
          <w:highlight w:val="none"/>
          <w:lang w:eastAsia="zh-CN"/>
        </w:rPr>
        <w:t>本项目采购人</w:t>
      </w:r>
      <w:r>
        <w:rPr>
          <w:rFonts w:hint="eastAsia" w:ascii="宋体" w:hAnsi="宋体" w:eastAsia="宋体" w:cs="宋体"/>
          <w:sz w:val="24"/>
          <w:szCs w:val="24"/>
          <w:highlight w:val="none"/>
        </w:rPr>
        <w:t>：见响应人须知前附表。</w:t>
      </w:r>
    </w:p>
    <w:p w14:paraId="4A3A7968">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1.1.3 </w:t>
      </w:r>
      <w:r>
        <w:rPr>
          <w:rFonts w:hint="eastAsia" w:ascii="宋体" w:hAnsi="宋体" w:eastAsia="宋体" w:cs="宋体"/>
          <w:sz w:val="24"/>
          <w:szCs w:val="24"/>
          <w:highlight w:val="none"/>
          <w:lang w:eastAsia="zh-CN"/>
        </w:rPr>
        <w:t>本项目采购代理机构</w:t>
      </w:r>
      <w:r>
        <w:rPr>
          <w:rFonts w:hint="eastAsia" w:ascii="宋体" w:hAnsi="宋体" w:eastAsia="宋体" w:cs="宋体"/>
          <w:sz w:val="24"/>
          <w:szCs w:val="24"/>
          <w:highlight w:val="none"/>
        </w:rPr>
        <w:t>：见响应人须知前附表。</w:t>
      </w:r>
    </w:p>
    <w:p w14:paraId="12F5878D">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1.1.4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名称：见响应人须知前附表。</w:t>
      </w:r>
    </w:p>
    <w:p w14:paraId="02759840">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1.1.5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建设地点：见响应人须知前附表。</w:t>
      </w:r>
    </w:p>
    <w:p w14:paraId="6FD3BFB8">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资金来源</w:t>
      </w:r>
    </w:p>
    <w:p w14:paraId="629771B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1.2.1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的资金来源：见响应人须知前附表。</w:t>
      </w:r>
    </w:p>
    <w:p w14:paraId="45B5F4AA">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磋商范围、计划工期和质量要求</w:t>
      </w:r>
    </w:p>
    <w:p w14:paraId="50C012A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1.3.1 本</w:t>
      </w:r>
      <w:bookmarkStart w:id="32" w:name="OLE_LINK18"/>
      <w:r>
        <w:rPr>
          <w:rFonts w:hint="eastAsia" w:ascii="宋体" w:hAnsi="宋体" w:eastAsia="宋体" w:cs="宋体"/>
          <w:sz w:val="24"/>
          <w:szCs w:val="24"/>
          <w:highlight w:val="none"/>
          <w:lang w:val="en-US" w:eastAsia="zh-CN"/>
        </w:rPr>
        <w:t>项目</w:t>
      </w:r>
      <w:bookmarkEnd w:id="32"/>
      <w:r>
        <w:rPr>
          <w:rFonts w:hint="eastAsia" w:ascii="宋体" w:hAnsi="宋体" w:eastAsia="宋体" w:cs="宋体"/>
          <w:sz w:val="24"/>
          <w:szCs w:val="24"/>
          <w:highlight w:val="none"/>
        </w:rPr>
        <w:t>磋商范围：见响应人须知前附表。</w:t>
      </w:r>
    </w:p>
    <w:p w14:paraId="78A81E8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1.3.2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计划工期：见响应人须知前附表。</w:t>
      </w:r>
    </w:p>
    <w:p w14:paraId="6C5E1C4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1.3.3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质量要求：见响应人须知前附表。</w:t>
      </w:r>
    </w:p>
    <w:p w14:paraId="17F4AFF3">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1.4响应人资格要求</w:t>
      </w:r>
    </w:p>
    <w:p w14:paraId="7FC2CEF3">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1.4.1 响应人应具备承担本工程施工的资质条件、能力和信誉见前附表。</w:t>
      </w:r>
    </w:p>
    <w:p w14:paraId="3EFE795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1.4.2 响应人不得存在下列情形之一：</w:t>
      </w:r>
    </w:p>
    <w:p w14:paraId="2A2EA455">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(l）为</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不具有独立法人资格的附属机构（单位）；</w:t>
      </w:r>
    </w:p>
    <w:p w14:paraId="6A4CBA06">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(2）为</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前期准备提供设计或咨询服务，但设计施工总承包的除外；</w:t>
      </w:r>
    </w:p>
    <w:p w14:paraId="320A12F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(3）为</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的监理人；</w:t>
      </w:r>
    </w:p>
    <w:p w14:paraId="0A3968CE">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(4）为</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的代建人；</w:t>
      </w:r>
    </w:p>
    <w:p w14:paraId="50EF2117">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(5）为</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提供采购代理服务的；</w:t>
      </w:r>
    </w:p>
    <w:p w14:paraId="56768769">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(6）与</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的监理人或代建人或采购代理机构同为一个法定代表人的；</w:t>
      </w:r>
    </w:p>
    <w:p w14:paraId="66887AC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(7）与</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的监理人或代建人或采购代理机构相互控股或参股的；</w:t>
      </w:r>
    </w:p>
    <w:p w14:paraId="181C6C4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(8）与</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的监理人或代建人或采购代理机构相互任职或工作的；</w:t>
      </w:r>
    </w:p>
    <w:p w14:paraId="1DB314AB">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(9）被责令停业的；</w:t>
      </w:r>
    </w:p>
    <w:p w14:paraId="1F5C74E6">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(10）被暂停或取消</w:t>
      </w:r>
      <w:r>
        <w:rPr>
          <w:rFonts w:hint="eastAsia" w:ascii="宋体" w:hAnsi="宋体" w:eastAsia="宋体" w:cs="宋体"/>
          <w:sz w:val="24"/>
          <w:szCs w:val="24"/>
          <w:highlight w:val="none"/>
          <w:lang w:eastAsia="zh-CN"/>
        </w:rPr>
        <w:t>谈判</w:t>
      </w:r>
      <w:r>
        <w:rPr>
          <w:rFonts w:hint="eastAsia" w:ascii="宋体" w:hAnsi="宋体" w:eastAsia="宋体" w:cs="宋体"/>
          <w:sz w:val="24"/>
          <w:szCs w:val="24"/>
          <w:highlight w:val="none"/>
        </w:rPr>
        <w:t>资格的；</w:t>
      </w:r>
    </w:p>
    <w:p w14:paraId="0C0D118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(11）财产被接管或冻结的；</w:t>
      </w:r>
    </w:p>
    <w:p w14:paraId="344E3E68">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(12）在最近三年内有骗取成交或严重违约或重大质量问题的。</w:t>
      </w:r>
    </w:p>
    <w:p w14:paraId="31E13DD8">
      <w:pPr>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费用承担</w:t>
      </w:r>
    </w:p>
    <w:p w14:paraId="5DCAF84B">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响应人准备和参加磋商活动发生的费用自理。</w:t>
      </w:r>
    </w:p>
    <w:p w14:paraId="53148FF7">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1.6 保密</w:t>
      </w:r>
    </w:p>
    <w:p w14:paraId="434AC54D">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参与磋商活动的各方应对磋商文件和响应文件中的商业和技术等秘密保密，违者应对由此造成的后果承担法律责任。</w:t>
      </w:r>
    </w:p>
    <w:p w14:paraId="3A7F201B">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1.7 语言文字</w:t>
      </w:r>
    </w:p>
    <w:p w14:paraId="315A9A65">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除专用术语外，与采购磋商有关的语言均使用中文。必要时专用术语应附有中文注释。</w:t>
      </w:r>
    </w:p>
    <w:p w14:paraId="36B87FE5">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1.8 计量单位</w:t>
      </w:r>
    </w:p>
    <w:p w14:paraId="45CCE358">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所有计量均采用中华人民共和国法定计量单位。</w:t>
      </w:r>
    </w:p>
    <w:p w14:paraId="10EA180F">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1.9 踏勘现场</w:t>
      </w:r>
    </w:p>
    <w:p w14:paraId="0502FF9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不组织。</w:t>
      </w:r>
    </w:p>
    <w:p w14:paraId="67E46FC2">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1.10 磋商预备会</w:t>
      </w:r>
    </w:p>
    <w:p w14:paraId="33925C5A">
      <w:pPr>
        <w:spacing w:line="52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不组织</w:t>
      </w:r>
      <w:r>
        <w:rPr>
          <w:rFonts w:hint="eastAsia" w:ascii="宋体" w:hAnsi="宋体" w:eastAsia="宋体" w:cs="宋体"/>
          <w:sz w:val="24"/>
          <w:szCs w:val="24"/>
          <w:highlight w:val="none"/>
          <w:lang w:eastAsia="zh-CN"/>
        </w:rPr>
        <w:t>。</w:t>
      </w:r>
    </w:p>
    <w:p w14:paraId="46E3F040">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1.11 分包</w:t>
      </w:r>
    </w:p>
    <w:p w14:paraId="41589D5E">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不允许分包。</w:t>
      </w:r>
    </w:p>
    <w:p w14:paraId="45FD8E9D">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1.12 偏离</w:t>
      </w:r>
    </w:p>
    <w:p w14:paraId="51C31816">
      <w:pPr>
        <w:spacing w:line="520" w:lineRule="exact"/>
        <w:ind w:firstLine="480" w:firstLineChars="200"/>
        <w:outlineLvl w:val="9"/>
        <w:rPr>
          <w:rFonts w:hint="eastAsia" w:ascii="宋体" w:hAnsi="宋体" w:eastAsia="宋体" w:cs="宋体"/>
          <w:sz w:val="24"/>
          <w:szCs w:val="24"/>
          <w:highlight w:val="none"/>
        </w:rPr>
      </w:pPr>
      <w:bookmarkStart w:id="33" w:name="_Toc184635072"/>
      <w:bookmarkEnd w:id="33"/>
      <w:r>
        <w:rPr>
          <w:rFonts w:hint="eastAsia" w:ascii="宋体" w:hAnsi="宋体" w:eastAsia="宋体" w:cs="宋体"/>
          <w:sz w:val="24"/>
          <w:szCs w:val="24"/>
          <w:highlight w:val="none"/>
        </w:rPr>
        <w:t>不允许偏离。</w:t>
      </w:r>
    </w:p>
    <w:p w14:paraId="6C05A967">
      <w:pPr>
        <w:spacing w:line="520" w:lineRule="exact"/>
        <w:ind w:firstLine="482" w:firstLineChars="200"/>
        <w:outlineLvl w:val="1"/>
        <w:rPr>
          <w:rFonts w:hint="eastAsia" w:ascii="宋体" w:hAnsi="宋体" w:eastAsia="宋体" w:cs="宋体"/>
          <w:b/>
          <w:bCs/>
          <w:kern w:val="0"/>
          <w:sz w:val="24"/>
          <w:szCs w:val="24"/>
          <w:highlight w:val="none"/>
        </w:rPr>
      </w:pPr>
      <w:bookmarkStart w:id="34" w:name="_Toc466566784"/>
      <w:bookmarkEnd w:id="34"/>
      <w:bookmarkStart w:id="35" w:name="_Toc466566695"/>
      <w:bookmarkStart w:id="36" w:name="_Toc16474"/>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竞争性磋商文件</w:t>
      </w:r>
      <w:bookmarkEnd w:id="35"/>
      <w:bookmarkEnd w:id="36"/>
    </w:p>
    <w:p w14:paraId="20B10A0C">
      <w:pPr>
        <w:keepNext/>
        <w:keepLines/>
        <w:spacing w:line="520" w:lineRule="exact"/>
        <w:ind w:left="851" w:hanging="284"/>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 竞争性磋商文件的组成</w:t>
      </w:r>
    </w:p>
    <w:p w14:paraId="0BAAB0A5">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本竞争性磋商文件包括：</w:t>
      </w:r>
    </w:p>
    <w:p w14:paraId="7F7C16F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2A85135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3918C951">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27D56B65">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458F9005">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56D958BD">
      <w:pPr>
        <w:spacing w:line="520" w:lineRule="exact"/>
        <w:ind w:firstLine="424" w:firstLineChars="177"/>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（6）工程量清单；</w:t>
      </w:r>
    </w:p>
    <w:p w14:paraId="51C8700D">
      <w:pPr>
        <w:spacing w:line="520" w:lineRule="exact"/>
        <w:ind w:firstLine="424" w:firstLineChars="177"/>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（7）图纸；</w:t>
      </w:r>
    </w:p>
    <w:p w14:paraId="250C0D1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(8）技术标准和要求；</w:t>
      </w:r>
    </w:p>
    <w:p w14:paraId="0C11E92C">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(9）响应文件格式；</w:t>
      </w:r>
    </w:p>
    <w:p w14:paraId="6740C88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对竞争性磋商文件所作的澄清、修改，构成竞争性文件的组成部分。</w:t>
      </w:r>
    </w:p>
    <w:p w14:paraId="391514CE">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2.2 竞争性磋商文件的澄清</w:t>
      </w:r>
    </w:p>
    <w:p w14:paraId="307F676C">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2.2.1响应人应仔细阅读和检查竞争性磋商文件的全部内容。如发现内容不完整或附件不全，应及时向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提出，以便补齐。如有疑问，应在响应人须知前附表规定的时间在三门峡市公共资源交易系统中提出质询，要求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对竞争性磋商文件予以澄清。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    2.2.2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14:paraId="7C8C1114">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2.2.3 响应人应自行查看澄清信息。</w:t>
      </w:r>
    </w:p>
    <w:p w14:paraId="480E9DFD">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2.3 竞争性磋商文件的修改</w:t>
      </w:r>
    </w:p>
    <w:p w14:paraId="69940D52">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2.3.1 在磋商截止时间5天前，</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可以修改竞争性磋商文件，并以变更公告形式通知所有已</w:t>
      </w:r>
      <w:r>
        <w:rPr>
          <w:rFonts w:hint="eastAsia" w:ascii="宋体" w:hAnsi="宋体" w:eastAsia="宋体" w:cs="宋体"/>
          <w:sz w:val="24"/>
          <w:szCs w:val="24"/>
          <w:highlight w:val="none"/>
          <w:lang w:val="en-US" w:eastAsia="zh-CN"/>
        </w:rPr>
        <w:t>下载</w:t>
      </w:r>
      <w:r>
        <w:rPr>
          <w:rFonts w:hint="eastAsia" w:ascii="宋体" w:hAnsi="宋体" w:eastAsia="宋体" w:cs="宋体"/>
          <w:sz w:val="24"/>
          <w:szCs w:val="24"/>
          <w:highlight w:val="none"/>
        </w:rPr>
        <w:t>竞争性磋商文件的响应人</w:t>
      </w:r>
      <w:r>
        <w:rPr>
          <w:rFonts w:hint="eastAsia" w:ascii="宋体" w:hAnsi="宋体" w:eastAsia="宋体" w:cs="宋体"/>
          <w:sz w:val="24"/>
          <w:szCs w:val="24"/>
          <w:highlight w:val="none"/>
          <w:lang w:eastAsia="zh-CN"/>
        </w:rPr>
        <w:t>。</w:t>
      </w:r>
    </w:p>
    <w:p w14:paraId="17F2D882">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06D4257B">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2.3.3为使响应人在准备响应文件时有合理的时间考虑竞争性磋商文件的修改，</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可酌情推迟磋商截止时间和磋商时间，但应当至少在磋商截止时间三日前将变更时间以发布变更公告的形式通知所有响应人。该修改内容为竞争性磋商文件的组成部分。在此情况下，</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和响应人受磋商截止期制约的所有权利和义务均应延长至新的截止日期。</w:t>
      </w:r>
      <w:bookmarkStart w:id="37" w:name="_Toc184635073"/>
      <w:bookmarkEnd w:id="37"/>
      <w:r>
        <w:rPr>
          <w:rFonts w:hint="eastAsia" w:ascii="宋体" w:hAnsi="宋体" w:eastAsia="宋体" w:cs="宋体"/>
          <w:sz w:val="24"/>
          <w:szCs w:val="24"/>
          <w:highlight w:val="none"/>
        </w:rPr>
        <w:t xml:space="preserve"> </w:t>
      </w:r>
    </w:p>
    <w:p w14:paraId="7563B4B0">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2.4编制</w:t>
      </w:r>
      <w:r>
        <w:rPr>
          <w:rFonts w:hint="eastAsia" w:ascii="宋体" w:hAnsi="宋体" w:cs="宋体"/>
          <w:b/>
          <w:sz w:val="24"/>
          <w:szCs w:val="24"/>
          <w:highlight w:val="none"/>
          <w:lang w:val="en-US" w:eastAsia="zh-CN"/>
        </w:rPr>
        <w:t>依据</w:t>
      </w:r>
      <w:r>
        <w:rPr>
          <w:rFonts w:hint="eastAsia" w:ascii="宋体" w:hAnsi="宋体" w:eastAsia="宋体" w:cs="宋体"/>
          <w:b/>
          <w:sz w:val="24"/>
          <w:szCs w:val="24"/>
          <w:highlight w:val="none"/>
        </w:rPr>
        <w:t>说明：</w:t>
      </w:r>
    </w:p>
    <w:p w14:paraId="1989440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详见招标控制价编制说明</w:t>
      </w:r>
      <w:r>
        <w:rPr>
          <w:rFonts w:hint="eastAsia" w:ascii="宋体" w:hAnsi="宋体" w:cs="宋体"/>
          <w:sz w:val="24"/>
          <w:szCs w:val="24"/>
          <w:highlight w:val="none"/>
          <w:lang w:val="en-US" w:eastAsia="zh-CN"/>
        </w:rPr>
        <w:t>。</w:t>
      </w:r>
    </w:p>
    <w:p w14:paraId="6DD4347A">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kern w:val="0"/>
          <w:sz w:val="24"/>
          <w:szCs w:val="24"/>
          <w:highlight w:val="none"/>
        </w:rPr>
      </w:pPr>
      <w:bookmarkStart w:id="38" w:name="_Toc26813"/>
      <w:r>
        <w:rPr>
          <w:rFonts w:hint="eastAsia" w:ascii="宋体" w:hAnsi="宋体" w:eastAsia="宋体" w:cs="宋体"/>
          <w:b/>
          <w:bCs/>
          <w:kern w:val="0"/>
          <w:sz w:val="24"/>
          <w:szCs w:val="24"/>
          <w:highlight w:val="none"/>
          <w:lang w:val="en-US" w:eastAsia="zh-CN"/>
        </w:rPr>
        <w:t>3.</w:t>
      </w:r>
      <w:r>
        <w:rPr>
          <w:rFonts w:hint="eastAsia" w:ascii="宋体" w:hAnsi="宋体" w:eastAsia="宋体" w:cs="宋体"/>
          <w:b/>
          <w:bCs/>
          <w:kern w:val="0"/>
          <w:sz w:val="24"/>
          <w:szCs w:val="24"/>
          <w:highlight w:val="none"/>
        </w:rPr>
        <w:t>响应文件</w:t>
      </w:r>
      <w:bookmarkEnd w:id="38"/>
    </w:p>
    <w:p w14:paraId="307EDF7F">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3.1 响应文件的组成</w:t>
      </w:r>
    </w:p>
    <w:p w14:paraId="2896593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3.1.1 响应文件应包括下列内容：</w:t>
      </w:r>
    </w:p>
    <w:p w14:paraId="289A8D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3.1.1.1磋商函及磋商函附录</w:t>
      </w:r>
    </w:p>
    <w:p w14:paraId="53E926C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3.1.1.2法定代表人身份证明</w:t>
      </w:r>
    </w:p>
    <w:p w14:paraId="0A50C5A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3.1.1.3授权委托书</w:t>
      </w:r>
    </w:p>
    <w:p w14:paraId="11E09471">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3.1.1.4磋商承诺函</w:t>
      </w:r>
    </w:p>
    <w:p w14:paraId="530C2193">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3.1.1.5已标价工程量清单</w:t>
      </w:r>
    </w:p>
    <w:p w14:paraId="24B7497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3.1.1.6施工组织设计</w:t>
      </w:r>
    </w:p>
    <w:p w14:paraId="1B6673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3.1.1.7项目管理机构</w:t>
      </w:r>
    </w:p>
    <w:p w14:paraId="7770DBA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3.1.1.8企业基本情况资料</w:t>
      </w:r>
    </w:p>
    <w:p w14:paraId="058BB8CC">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lang w:eastAsia="zh-CN"/>
        </w:rPr>
      </w:pPr>
      <w:r>
        <w:rPr>
          <w:rFonts w:hint="eastAsia" w:ascii="宋体" w:hAnsi="宋体" w:eastAsia="宋体" w:cs="宋体"/>
          <w:sz w:val="24"/>
          <w:highlight w:val="none"/>
        </w:rPr>
        <w:t>3.1.1.9</w:t>
      </w:r>
      <w:r>
        <w:rPr>
          <w:rFonts w:hint="eastAsia" w:ascii="宋体" w:hAnsi="宋体" w:eastAsia="宋体" w:cs="宋体"/>
          <w:sz w:val="24"/>
          <w:highlight w:val="none"/>
          <w:lang w:eastAsia="zh-CN"/>
        </w:rPr>
        <w:t>资格证明文件</w:t>
      </w:r>
    </w:p>
    <w:p w14:paraId="6977CC3E">
      <w:pPr>
        <w:keepNext w:val="0"/>
        <w:keepLines w:val="0"/>
        <w:pageBreakBefore w:val="0"/>
        <w:widowControl w:val="0"/>
        <w:kinsoku/>
        <w:wordWrap/>
        <w:overflowPunct/>
        <w:topLinePunct w:val="0"/>
        <w:bidi w:val="0"/>
        <w:snapToGrid/>
        <w:spacing w:line="460" w:lineRule="exact"/>
        <w:ind w:firstLine="480" w:firstLineChars="200"/>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3.1.1.10承诺书</w:t>
      </w:r>
    </w:p>
    <w:p w14:paraId="7D3AB6D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w:t>
      </w:r>
      <w:r>
        <w:rPr>
          <w:rFonts w:hint="eastAsia" w:ascii="宋体" w:hAnsi="宋体" w:eastAsia="宋体" w:cs="宋体"/>
          <w:sz w:val="24"/>
          <w:highlight w:val="none"/>
          <w:lang w:val="en-US" w:eastAsia="zh-CN"/>
        </w:rPr>
        <w:t>11</w:t>
      </w:r>
      <w:r>
        <w:rPr>
          <w:rFonts w:hint="eastAsia" w:ascii="宋体" w:hAnsi="宋体" w:eastAsia="宋体" w:cs="宋体"/>
          <w:sz w:val="24"/>
          <w:highlight w:val="none"/>
        </w:rPr>
        <w:t>响应人认为需要提供的其他材料</w:t>
      </w:r>
    </w:p>
    <w:p w14:paraId="2164E3A8">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3.2 磋商报价</w:t>
      </w:r>
    </w:p>
    <w:p w14:paraId="2A20035D">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3.2.1</w:t>
      </w:r>
      <w:r>
        <w:rPr>
          <w:rFonts w:hint="eastAsia" w:ascii="宋体" w:hAnsi="宋体" w:eastAsia="宋体" w:cs="宋体"/>
          <w:sz w:val="24"/>
          <w:szCs w:val="24"/>
          <w:highlight w:val="none"/>
        </w:rPr>
        <w:t>响应人的报价应含有所投项目、税费、交付后约定期限内免费后续工程等所发生的一切应有费用。</w:t>
      </w:r>
    </w:p>
    <w:p w14:paraId="455CB4FC">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本工程的报价应按照竞争</w:t>
      </w:r>
      <w:r>
        <w:rPr>
          <w:rFonts w:hint="eastAsia" w:ascii="宋体" w:hAnsi="宋体" w:cs="宋体"/>
          <w:sz w:val="24"/>
          <w:szCs w:val="24"/>
          <w:highlight w:val="none"/>
          <w:lang w:val="en-US" w:eastAsia="zh-CN"/>
        </w:rPr>
        <w:t>性</w:t>
      </w:r>
      <w:r>
        <w:rPr>
          <w:rFonts w:hint="eastAsia" w:ascii="宋体" w:hAnsi="宋体" w:eastAsia="宋体" w:cs="宋体"/>
          <w:sz w:val="24"/>
          <w:szCs w:val="24"/>
          <w:highlight w:val="none"/>
        </w:rPr>
        <w:t>磋商文件、补充通知、答疑纪要、现场情况、承包范围，并充分考虑施工期间各类建材市场风险和国家政策性调整等风险系数，由各响应人根据自身情况，在合理范围内，自主考虑、优惠报价，但不得低于企业成本。</w:t>
      </w:r>
    </w:p>
    <w:p w14:paraId="46721F68">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不接受任何选择报价。</w:t>
      </w:r>
    </w:p>
    <w:p w14:paraId="3A3B96D9">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3.2.3 磋商报价包括的风险范围为：响应人应结合自身条件，并充分考虑本项目难度、工期的要求、质量要求以及市场因素、现场环境因素、社会因素、市场价格调整因素等各方面原因合理报价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 xml:space="preserve">但不得低于企业实际成本。   </w:t>
      </w:r>
    </w:p>
    <w:p w14:paraId="18C4AA15">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不另行支付。</w:t>
      </w:r>
    </w:p>
    <w:p w14:paraId="2DC4F847">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7D4B5478">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3.2.5 全部报价均应以人民币为计量币种，并以人民币进行结算。</w:t>
      </w:r>
    </w:p>
    <w:p w14:paraId="64854F2D">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3.2.6响应人在磋商报价前可以自行踏勘现场，充分考虑了现状条件可能影响到项目正常服务工作的所有风险因素。无论</w:t>
      </w:r>
      <w:r>
        <w:rPr>
          <w:rFonts w:hint="eastAsia" w:ascii="宋体" w:hAnsi="宋体" w:eastAsia="宋体" w:cs="宋体"/>
          <w:sz w:val="24"/>
          <w:szCs w:val="24"/>
          <w:highlight w:val="none"/>
          <w:lang w:eastAsia="zh-CN"/>
        </w:rPr>
        <w:t>响应人</w:t>
      </w:r>
      <w:r>
        <w:rPr>
          <w:rFonts w:hint="eastAsia" w:ascii="宋体" w:hAnsi="宋体" w:eastAsia="宋体" w:cs="宋体"/>
          <w:sz w:val="24"/>
          <w:szCs w:val="24"/>
          <w:highlight w:val="none"/>
        </w:rPr>
        <w:t>是否进行了上述现场踏勘工作，其磋商报价中均将被认为已包含</w:t>
      </w:r>
      <w:r>
        <w:rPr>
          <w:rFonts w:hint="eastAsia" w:ascii="宋体" w:hAnsi="宋体" w:eastAsia="宋体" w:cs="宋体"/>
          <w:sz w:val="24"/>
          <w:szCs w:val="24"/>
          <w:highlight w:val="none"/>
          <w:lang w:val="en-US" w:eastAsia="zh-CN"/>
        </w:rPr>
        <w:t>所</w:t>
      </w:r>
      <w:r>
        <w:rPr>
          <w:rFonts w:hint="eastAsia" w:ascii="宋体" w:hAnsi="宋体" w:eastAsia="宋体" w:cs="宋体"/>
          <w:sz w:val="24"/>
          <w:szCs w:val="24"/>
          <w:highlight w:val="none"/>
        </w:rPr>
        <w:t>有在作业期间发生的全部不可预见的风险费用，响应人成交后则无权因此要求任何服务周期或费用上的索赔。</w:t>
      </w:r>
    </w:p>
    <w:p w14:paraId="1B0B76E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3.2.7施工期间由于工程条件发生变化或响应人原因造成技术方案的更改，所增加的措施费用及服务周期一概不予调整，相应的费用响应人应在磋商报价中充分考虑，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不另支付。</w:t>
      </w:r>
    </w:p>
    <w:p w14:paraId="6EF73A5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3.2.8增值税属不可竞争费用，如违背国家税收规定的，对未按规定计取增值税的响应人，其磋商报价按低于成本价处理。</w:t>
      </w:r>
    </w:p>
    <w:p w14:paraId="5C23B902">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3.3 磋商有效期</w:t>
      </w:r>
    </w:p>
    <w:p w14:paraId="080ABBD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3.3.1 在响应人须知前附表规定的磋商有效期内，响应人不得要求撤销或修改其响应文件。</w:t>
      </w:r>
    </w:p>
    <w:p w14:paraId="695F4C6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3.3.2 出现特殊情况需要延长磋商有效期的，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以书面形式通知所有响应人延长磋商有效期。响应人同意延长的，不得要求或被允许修改或撤销其响应文件；响应人拒绝延长的，其磋商失效。</w:t>
      </w:r>
    </w:p>
    <w:p w14:paraId="7DB64E8D">
      <w:pPr>
        <w:spacing w:line="480" w:lineRule="exact"/>
        <w:ind w:firstLine="482" w:firstLineChars="200"/>
        <w:jc w:val="left"/>
        <w:rPr>
          <w:rFonts w:hint="eastAsia" w:ascii="宋体" w:hAnsi="宋体" w:eastAsia="宋体" w:cs="宋体"/>
          <w:kern w:val="0"/>
          <w:sz w:val="24"/>
          <w:szCs w:val="24"/>
          <w:highlight w:val="none"/>
        </w:rPr>
      </w:pPr>
      <w:r>
        <w:rPr>
          <w:rFonts w:hint="eastAsia" w:ascii="宋体" w:hAnsi="宋体" w:eastAsia="宋体" w:cs="宋体"/>
          <w:b/>
          <w:sz w:val="24"/>
          <w:szCs w:val="24"/>
          <w:highlight w:val="none"/>
        </w:rPr>
        <w:t>3.4 磋商保证金：</w:t>
      </w:r>
      <w:r>
        <w:rPr>
          <w:rFonts w:hint="eastAsia" w:ascii="宋体" w:hAnsi="宋体" w:eastAsia="宋体" w:cs="宋体"/>
          <w:kern w:val="0"/>
          <w:sz w:val="24"/>
          <w:highlight w:val="none"/>
        </w:rPr>
        <w:t>按照《河南省财政厅关于</w:t>
      </w:r>
      <w:r>
        <w:rPr>
          <w:rFonts w:hint="eastAsia" w:ascii="宋体" w:hAnsi="宋体" w:eastAsia="宋体" w:cs="宋体"/>
          <w:kern w:val="0"/>
          <w:sz w:val="24"/>
          <w:szCs w:val="24"/>
          <w:highlight w:val="none"/>
        </w:rPr>
        <w:t>优化政府采购营商环境有关问题的通知》（豫财购[2019]4号文）的要求本项目不再收取磋商保证金。</w:t>
      </w:r>
    </w:p>
    <w:p w14:paraId="4745E46C">
      <w:pPr>
        <w:spacing w:line="480" w:lineRule="exact"/>
        <w:ind w:firstLine="482" w:firstLineChars="200"/>
        <w:jc w:val="left"/>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3.5 响应文件的编制</w:t>
      </w:r>
    </w:p>
    <w:p w14:paraId="24A1F624">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3.5.1 响应文件应按第九章“响应文件格式”进行编写，如有必要，可以增加附页，作为响应文件的组成部分。其中，磋商函附录在满足磋商文件实质性要求的基础上，可以提出比磋商文件要求更有利于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的承诺。</w:t>
      </w:r>
    </w:p>
    <w:p w14:paraId="4B8CA56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3.5.2 响应文件应当对磋商文件</w:t>
      </w:r>
      <w:r>
        <w:rPr>
          <w:rFonts w:hint="eastAsia" w:ascii="宋体" w:hAnsi="宋体" w:eastAsia="宋体" w:cs="宋体"/>
          <w:sz w:val="24"/>
          <w:szCs w:val="24"/>
          <w:highlight w:val="none"/>
          <w:lang w:val="en-US" w:eastAsia="zh-CN"/>
        </w:rPr>
        <w:t>中</w:t>
      </w:r>
      <w:r>
        <w:rPr>
          <w:rFonts w:hint="eastAsia" w:ascii="宋体" w:hAnsi="宋体" w:eastAsia="宋体" w:cs="宋体"/>
          <w:sz w:val="24"/>
          <w:szCs w:val="24"/>
          <w:highlight w:val="none"/>
        </w:rPr>
        <w:t>有关工期要求、磋商有效期、质量要求、磋商范围等实质性内容作出响应。</w:t>
      </w:r>
    </w:p>
    <w:p w14:paraId="5C23685C">
      <w:pPr>
        <w:spacing w:line="52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3.6 响应文件的签署</w:t>
      </w:r>
    </w:p>
    <w:p w14:paraId="615F0A3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3.6.1电子响应文件必须上传电子评标系统</w:t>
      </w:r>
      <w:r>
        <w:rPr>
          <w:rFonts w:hint="eastAsia" w:ascii="宋体" w:hAnsi="宋体" w:eastAsia="宋体" w:cs="宋体"/>
          <w:b/>
          <w:bCs/>
          <w:sz w:val="24"/>
          <w:szCs w:val="24"/>
          <w:highlight w:val="none"/>
        </w:rPr>
        <w:t>。</w:t>
      </w:r>
    </w:p>
    <w:p w14:paraId="014AE32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3.6.2电子响应文件由响应人的法定代表人签字或盖章。</w:t>
      </w:r>
      <w:bookmarkStart w:id="39" w:name="_Toc184635074"/>
      <w:bookmarkEnd w:id="39"/>
    </w:p>
    <w:p w14:paraId="5B5B6E07">
      <w:pPr>
        <w:spacing w:line="520" w:lineRule="exact"/>
        <w:ind w:firstLine="482" w:firstLineChars="200"/>
        <w:outlineLvl w:val="1"/>
        <w:rPr>
          <w:rFonts w:hint="eastAsia" w:ascii="宋体" w:hAnsi="宋体" w:eastAsia="宋体" w:cs="宋体"/>
          <w:b/>
          <w:bCs/>
          <w:kern w:val="0"/>
          <w:sz w:val="24"/>
          <w:szCs w:val="24"/>
          <w:highlight w:val="none"/>
          <w:lang w:val="en-US" w:eastAsia="zh-CN"/>
        </w:rPr>
      </w:pPr>
      <w:bookmarkStart w:id="40" w:name="_Toc1226"/>
      <w:r>
        <w:rPr>
          <w:rFonts w:hint="eastAsia" w:ascii="宋体" w:hAnsi="宋体" w:eastAsia="宋体" w:cs="宋体"/>
          <w:b/>
          <w:bCs/>
          <w:kern w:val="0"/>
          <w:sz w:val="24"/>
          <w:szCs w:val="24"/>
          <w:highlight w:val="none"/>
          <w:lang w:val="en-US" w:eastAsia="zh-CN"/>
        </w:rPr>
        <w:t>4.响应文件递交</w:t>
      </w:r>
      <w:bookmarkEnd w:id="40"/>
    </w:p>
    <w:p w14:paraId="0B4FFED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4.1电子响应文件的递交</w:t>
      </w:r>
    </w:p>
    <w:p w14:paraId="6127BECC">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4.1.1响应人应在规定的磋商截止时间前递交响应文件。</w:t>
      </w:r>
    </w:p>
    <w:p w14:paraId="0BEE080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4.1.2响应人递交响应文件的地点：见响应人须知前附表。</w:t>
      </w:r>
      <w:bookmarkStart w:id="41" w:name="_Toc466566696"/>
      <w:bookmarkEnd w:id="41"/>
      <w:bookmarkStart w:id="42" w:name="_Toc466566785"/>
      <w:bookmarkEnd w:id="42"/>
      <w:bookmarkStart w:id="43" w:name="_Toc184635075"/>
    </w:p>
    <w:p w14:paraId="2481C2D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4.1.3 逾期送达或者未送达指定地点的响应文件，</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不予受理。</w:t>
      </w:r>
      <w:bookmarkEnd w:id="43"/>
    </w:p>
    <w:p w14:paraId="1DC30D60">
      <w:pPr>
        <w:spacing w:line="520" w:lineRule="exact"/>
        <w:ind w:firstLine="482" w:firstLineChars="200"/>
        <w:outlineLvl w:val="1"/>
        <w:rPr>
          <w:rFonts w:hint="eastAsia" w:ascii="宋体" w:hAnsi="宋体" w:eastAsia="宋体" w:cs="宋体"/>
          <w:b/>
          <w:bCs/>
          <w:kern w:val="0"/>
          <w:sz w:val="24"/>
          <w:szCs w:val="24"/>
          <w:highlight w:val="none"/>
        </w:rPr>
      </w:pPr>
      <w:bookmarkStart w:id="44" w:name="_Toc26037"/>
      <w:r>
        <w:rPr>
          <w:rFonts w:hint="eastAsia" w:ascii="宋体"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磋商</w:t>
      </w:r>
      <w:bookmarkEnd w:id="44"/>
    </w:p>
    <w:p w14:paraId="4997E1C1">
      <w:pPr>
        <w:spacing w:line="52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5.1 磋商时间和地点</w:t>
      </w:r>
    </w:p>
    <w:p w14:paraId="4969AE6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在本磋商文件规定的响应文件递交截止时间（磋商时间）和地点</w:t>
      </w:r>
      <w:r>
        <w:rPr>
          <w:rFonts w:hint="eastAsia" w:ascii="宋体" w:hAnsi="宋体" w:eastAsia="宋体" w:cs="宋体"/>
          <w:sz w:val="24"/>
          <w:szCs w:val="24"/>
          <w:highlight w:val="none"/>
          <w:lang w:val="en-US" w:eastAsia="zh-CN"/>
        </w:rPr>
        <w:t>组织</w:t>
      </w:r>
      <w:r>
        <w:rPr>
          <w:rFonts w:hint="eastAsia" w:ascii="宋体" w:hAnsi="宋体" w:eastAsia="宋体" w:cs="宋体"/>
          <w:sz w:val="24"/>
          <w:szCs w:val="24"/>
          <w:highlight w:val="none"/>
        </w:rPr>
        <w:t>磋商。</w:t>
      </w:r>
    </w:p>
    <w:p w14:paraId="11DBF38B">
      <w:pPr>
        <w:spacing w:line="520" w:lineRule="exact"/>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5.2  磋商程序</w:t>
      </w:r>
    </w:p>
    <w:p w14:paraId="69CEB7C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5.2.1</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按须知前附表规定的时间和地点磋商；</w:t>
      </w:r>
    </w:p>
    <w:p w14:paraId="475FD724">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5.2.2本项目采用</w:t>
      </w:r>
      <w:r>
        <w:rPr>
          <w:rFonts w:hint="eastAsia" w:ascii="宋体" w:hAnsi="宋体" w:eastAsia="宋体" w:cs="宋体"/>
          <w:b/>
          <w:bCs/>
          <w:sz w:val="24"/>
          <w:szCs w:val="24"/>
          <w:highlight w:val="none"/>
        </w:rPr>
        <w:t>电子化、无纸化</w:t>
      </w:r>
      <w:r>
        <w:rPr>
          <w:rFonts w:hint="eastAsia" w:ascii="宋体" w:hAnsi="宋体" w:eastAsia="宋体" w:cs="宋体"/>
          <w:sz w:val="24"/>
          <w:szCs w:val="24"/>
          <w:highlight w:val="none"/>
        </w:rPr>
        <w:t>进行磋商；</w:t>
      </w:r>
    </w:p>
    <w:p w14:paraId="046CB144">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5.2.3响应文件有下列情况之一的,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将不予接收：</w:t>
      </w:r>
    </w:p>
    <w:p w14:paraId="6D9ECDA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5.2.3.1响应文件递交截止时间后上传的；</w:t>
      </w:r>
    </w:p>
    <w:p w14:paraId="50A8C857">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5.2.4按照响应文件上传顺序进行解密；</w:t>
      </w:r>
    </w:p>
    <w:p w14:paraId="62AF5469">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5.2.5经确认无误后，按照报送时间顺序确定磋商顺序；</w:t>
      </w:r>
    </w:p>
    <w:p w14:paraId="744F04C6">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5.2.6磋商时响应人可登录到交易系统中在磋商解密栏中点击磋商一览表查看自己的磋商报价。如对磋商过程有异议的，应在响应人解密成功后20分钟内向</w:t>
      </w:r>
      <w:r>
        <w:rPr>
          <w:rFonts w:hint="eastAsia" w:ascii="宋体" w:hAnsi="宋体" w:eastAsia="宋体" w:cs="宋体"/>
          <w:sz w:val="24"/>
          <w:szCs w:val="24"/>
          <w:highlight w:val="none"/>
          <w:lang w:val="en-US" w:eastAsia="zh-CN"/>
        </w:rPr>
        <w:t>代理</w:t>
      </w:r>
      <w:r>
        <w:rPr>
          <w:rFonts w:hint="eastAsia" w:ascii="宋体" w:hAnsi="宋体" w:eastAsia="宋体" w:cs="宋体"/>
          <w:sz w:val="24"/>
          <w:szCs w:val="24"/>
          <w:highlight w:val="none"/>
        </w:rPr>
        <w:t>机构电话质疑。</w:t>
      </w:r>
    </w:p>
    <w:p w14:paraId="0DF54F97">
      <w:pPr>
        <w:spacing w:line="520" w:lineRule="exact"/>
        <w:ind w:firstLine="482" w:firstLineChars="200"/>
        <w:outlineLvl w:val="1"/>
        <w:rPr>
          <w:rFonts w:hint="eastAsia" w:ascii="宋体" w:hAnsi="宋体" w:eastAsia="宋体" w:cs="宋体"/>
          <w:b/>
          <w:bCs/>
          <w:kern w:val="0"/>
          <w:sz w:val="24"/>
          <w:szCs w:val="24"/>
          <w:highlight w:val="none"/>
        </w:rPr>
      </w:pPr>
      <w:bookmarkStart w:id="45" w:name="_Toc1460"/>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磋商细则</w:t>
      </w:r>
      <w:bookmarkEnd w:id="45"/>
    </w:p>
    <w:p w14:paraId="12A98053">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6.1</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按照上传响应文件时间的顺序，决定磋商顺序；</w:t>
      </w:r>
    </w:p>
    <w:p w14:paraId="356D7A2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6.2磋商小组所有成员在指定时间和地点与各响应人单独进行磋商。每位响应人有</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分钟时间回答磋商小组以交易中心系统电子形式的提问。在磋商中，磋商的任何一方不得透露与磋商有关的其他响应人的技术资料、价格和其他信息。磋商文件有实质性变动的，磋商小组应当以三门峡</w:t>
      </w:r>
      <w:r>
        <w:rPr>
          <w:rFonts w:hint="eastAsia" w:ascii="宋体" w:hAnsi="宋体" w:eastAsia="宋体" w:cs="宋体"/>
          <w:sz w:val="24"/>
          <w:szCs w:val="24"/>
          <w:highlight w:val="none"/>
          <w:lang w:val="en-US" w:eastAsia="zh-CN"/>
        </w:rPr>
        <w:t>市</w:t>
      </w:r>
      <w:r>
        <w:rPr>
          <w:rFonts w:hint="eastAsia" w:ascii="宋体" w:hAnsi="宋体" w:eastAsia="宋体" w:cs="宋体"/>
          <w:sz w:val="24"/>
          <w:szCs w:val="24"/>
          <w:highlight w:val="none"/>
        </w:rPr>
        <w:t>公共资源交易中心系统电子形式通知所有参加磋商的响应人。</w:t>
      </w:r>
    </w:p>
    <w:p w14:paraId="5C4E0D0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6.3本次磋商中，响应文件中的磋商报价为第一次报价。</w:t>
      </w:r>
    </w:p>
    <w:p w14:paraId="19814E6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6.4响应人可以在磋商小组规定的时间内进行第二次报价，通过交易中心系统以电子形式递交，第二次报价为最终报价。</w:t>
      </w:r>
    </w:p>
    <w:p w14:paraId="14C06C4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6.5本项目采用综合评分法，磋商小组成员综合评审各响应人提交的响应文件，按总得分由高到低的顺序推荐3名成交候选人，并编写评</w:t>
      </w:r>
      <w:r>
        <w:rPr>
          <w:rFonts w:hint="eastAsia" w:ascii="宋体" w:hAnsi="宋体" w:eastAsia="宋体" w:cs="宋体"/>
          <w:sz w:val="24"/>
          <w:szCs w:val="24"/>
          <w:highlight w:val="none"/>
          <w:lang w:val="en-US" w:eastAsia="zh-CN"/>
        </w:rPr>
        <w:t>标</w:t>
      </w:r>
      <w:r>
        <w:rPr>
          <w:rFonts w:hint="eastAsia" w:ascii="宋体" w:hAnsi="宋体" w:eastAsia="宋体" w:cs="宋体"/>
          <w:sz w:val="24"/>
          <w:szCs w:val="24"/>
          <w:highlight w:val="none"/>
        </w:rPr>
        <w:t>报告。</w:t>
      </w:r>
    </w:p>
    <w:p w14:paraId="2E3CC2FE">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46" w:name="_Toc30628"/>
      <w:r>
        <w:rPr>
          <w:rFonts w:hint="eastAsia" w:ascii="宋体" w:hAnsi="宋体" w:eastAsia="宋体" w:cs="宋体"/>
          <w:b/>
          <w:bCs/>
          <w:sz w:val="24"/>
          <w:szCs w:val="24"/>
          <w:highlight w:val="none"/>
        </w:rPr>
        <w:t>7</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磋商</w:t>
      </w:r>
      <w:r>
        <w:rPr>
          <w:rFonts w:hint="eastAsia" w:ascii="宋体" w:hAnsi="宋体" w:eastAsia="宋体" w:cs="宋体"/>
          <w:b/>
          <w:bCs/>
          <w:sz w:val="24"/>
          <w:szCs w:val="24"/>
          <w:highlight w:val="none"/>
          <w:lang w:val="en-US" w:eastAsia="zh-CN"/>
        </w:rPr>
        <w:t>小组</w:t>
      </w:r>
      <w:bookmarkEnd w:id="46"/>
    </w:p>
    <w:p w14:paraId="4E8776C3">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7</w:t>
      </w:r>
      <w:r>
        <w:rPr>
          <w:rFonts w:hint="eastAsia" w:ascii="宋体" w:hAnsi="宋体" w:eastAsia="宋体" w:cs="宋体"/>
          <w:sz w:val="24"/>
          <w:szCs w:val="24"/>
          <w:highlight w:val="none"/>
        </w:rPr>
        <w:t>.1磋商小组由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依法组建，负责磋商。根据《政府采购竞争性磋商采购方式管理办法》的规定，磋商小组应当履行以下义务：</w:t>
      </w:r>
    </w:p>
    <w:p w14:paraId="7F9D09DB">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（一）遵纪守法，客观、公正、廉洁地履行职责；</w:t>
      </w:r>
    </w:p>
    <w:p w14:paraId="54A9BD99">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（二）根据竞争性磋商文件的规定独立进行评审，对个人的评审意见承担法律责任；</w:t>
      </w:r>
    </w:p>
    <w:p w14:paraId="5454F118">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（三）参与</w:t>
      </w:r>
      <w:r>
        <w:rPr>
          <w:rFonts w:hint="eastAsia" w:ascii="宋体" w:hAnsi="宋体" w:eastAsia="宋体" w:cs="宋体"/>
          <w:sz w:val="24"/>
          <w:szCs w:val="24"/>
          <w:highlight w:val="none"/>
          <w:lang w:val="en-US" w:eastAsia="zh-CN"/>
        </w:rPr>
        <w:t>评标</w:t>
      </w:r>
      <w:r>
        <w:rPr>
          <w:rFonts w:hint="eastAsia" w:ascii="宋体" w:hAnsi="宋体" w:eastAsia="宋体" w:cs="宋体"/>
          <w:sz w:val="24"/>
          <w:szCs w:val="24"/>
          <w:highlight w:val="none"/>
        </w:rPr>
        <w:t>报告的起草；</w:t>
      </w:r>
    </w:p>
    <w:p w14:paraId="77C665D6">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（四）配合</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、采购代理机构答复响应人提出的质疑；</w:t>
      </w:r>
    </w:p>
    <w:p w14:paraId="1726D6C1">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（五）配合财政部门的投诉处理和监督检查工作。</w:t>
      </w:r>
    </w:p>
    <w:p w14:paraId="350B64D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7.2磋商小组由有关技术、经济方面的专家组成。磋商小组人数及技术、经济专家的确定方式见</w:t>
      </w:r>
      <w:r>
        <w:rPr>
          <w:rFonts w:hint="eastAsia" w:ascii="宋体" w:hAnsi="宋体" w:eastAsia="宋体" w:cs="宋体"/>
          <w:sz w:val="24"/>
          <w:szCs w:val="24"/>
          <w:highlight w:val="none"/>
          <w:lang w:eastAsia="zh-CN"/>
        </w:rPr>
        <w:t>响应人</w:t>
      </w:r>
      <w:r>
        <w:rPr>
          <w:rFonts w:hint="eastAsia" w:ascii="宋体" w:hAnsi="宋体" w:eastAsia="宋体" w:cs="宋体"/>
          <w:sz w:val="24"/>
          <w:szCs w:val="24"/>
          <w:highlight w:val="none"/>
        </w:rPr>
        <w:t>须知前附表。</w:t>
      </w:r>
    </w:p>
    <w:p w14:paraId="43085D4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 磋商原则</w:t>
      </w:r>
    </w:p>
    <w:p w14:paraId="1E768C2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7.3.1严格按照竞争性磋商文件中的所有相关规定；按照“公平、公正、科学</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择优</w:t>
      </w:r>
      <w:r>
        <w:rPr>
          <w:rFonts w:hint="eastAsia" w:ascii="宋体" w:hAnsi="宋体" w:eastAsia="宋体" w:cs="宋体"/>
          <w:sz w:val="24"/>
          <w:szCs w:val="24"/>
          <w:highlight w:val="none"/>
        </w:rPr>
        <w:t>”的原则进行磋商。</w:t>
      </w:r>
    </w:p>
    <w:p w14:paraId="44C8578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7.3.2反对不正当竞争。</w:t>
      </w:r>
    </w:p>
    <w:p w14:paraId="5442A5C8">
      <w:pPr>
        <w:spacing w:line="520" w:lineRule="exact"/>
        <w:ind w:firstLine="482" w:firstLineChars="200"/>
        <w:outlineLvl w:val="1"/>
        <w:rPr>
          <w:rFonts w:hint="eastAsia" w:ascii="宋体" w:hAnsi="宋体" w:eastAsia="宋体" w:cs="宋体"/>
          <w:b/>
          <w:bCs/>
          <w:sz w:val="24"/>
          <w:szCs w:val="24"/>
          <w:highlight w:val="none"/>
        </w:rPr>
      </w:pPr>
      <w:bookmarkStart w:id="47" w:name="_Toc7546"/>
      <w:r>
        <w:rPr>
          <w:rFonts w:hint="eastAsia" w:ascii="宋体" w:hAnsi="宋体" w:eastAsia="宋体" w:cs="宋体"/>
          <w:b/>
          <w:bCs/>
          <w:sz w:val="24"/>
          <w:szCs w:val="24"/>
          <w:highlight w:val="none"/>
        </w:rPr>
        <w:t>8</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磋商过程的保密</w:t>
      </w:r>
      <w:bookmarkEnd w:id="47"/>
    </w:p>
    <w:p w14:paraId="6FEF76D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8.1响应文件的审查、澄清、评价和比较的有关资料以及成交候选人的推荐情况，与磋商有关的其他任何情况均应严格保密。</w:t>
      </w:r>
    </w:p>
    <w:p w14:paraId="56BD783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8.2在响应文件的评审和比较、成交候选人推荐以及授予合同的过程中，响应人向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和磋商小组施加影响的任何行为，都将会导致其磋商被拒绝。</w:t>
      </w:r>
    </w:p>
    <w:p w14:paraId="2823C58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8.3</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不对未成交人就磋商过程以及未能成交原因作出任何解释。未成交人不得向磋商小组成员和其他有关人员索问磋商过程的情况和资料。</w:t>
      </w:r>
    </w:p>
    <w:p w14:paraId="1D6C802E">
      <w:pPr>
        <w:spacing w:line="520" w:lineRule="exact"/>
        <w:ind w:firstLine="482" w:firstLineChars="200"/>
        <w:outlineLvl w:val="1"/>
        <w:rPr>
          <w:rFonts w:hint="eastAsia" w:ascii="宋体" w:hAnsi="宋体" w:eastAsia="宋体" w:cs="宋体"/>
          <w:b/>
          <w:bCs/>
          <w:sz w:val="24"/>
          <w:szCs w:val="24"/>
          <w:highlight w:val="none"/>
        </w:rPr>
      </w:pPr>
      <w:bookmarkStart w:id="48" w:name="_Toc9396"/>
      <w:r>
        <w:rPr>
          <w:rFonts w:hint="eastAsia" w:ascii="宋体" w:hAnsi="宋体" w:eastAsia="宋体" w:cs="宋体"/>
          <w:b/>
          <w:bCs/>
          <w:sz w:val="24"/>
          <w:szCs w:val="24"/>
          <w:highlight w:val="none"/>
        </w:rPr>
        <w:t>9</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响应文件的澄清</w:t>
      </w:r>
      <w:bookmarkEnd w:id="48"/>
    </w:p>
    <w:p w14:paraId="6FB8C18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w:t>
      </w:r>
      <w:r>
        <w:rPr>
          <w:rFonts w:hint="eastAsia" w:ascii="宋体" w:hAnsi="宋体" w:eastAsia="宋体" w:cs="宋体"/>
          <w:sz w:val="24"/>
          <w:szCs w:val="24"/>
          <w:highlight w:val="none"/>
          <w:lang w:val="en-US" w:eastAsia="zh-CN"/>
        </w:rPr>
        <w:t>时</w:t>
      </w:r>
      <w:r>
        <w:rPr>
          <w:rFonts w:hint="eastAsia" w:ascii="宋体" w:hAnsi="宋体" w:eastAsia="宋体" w:cs="宋体"/>
          <w:sz w:val="24"/>
          <w:szCs w:val="24"/>
          <w:highlight w:val="none"/>
        </w:rPr>
        <w:t>发现的计算错误并进行核实的修改不在此列。</w:t>
      </w:r>
    </w:p>
    <w:p w14:paraId="050F2A40">
      <w:pPr>
        <w:spacing w:line="520" w:lineRule="exact"/>
        <w:ind w:firstLine="482" w:firstLineChars="200"/>
        <w:outlineLvl w:val="1"/>
        <w:rPr>
          <w:rFonts w:hint="eastAsia" w:ascii="宋体" w:hAnsi="宋体" w:eastAsia="宋体" w:cs="宋体"/>
          <w:b/>
          <w:bCs/>
          <w:sz w:val="24"/>
          <w:szCs w:val="24"/>
          <w:highlight w:val="none"/>
        </w:rPr>
      </w:pPr>
      <w:bookmarkStart w:id="49" w:name="_Toc8647"/>
      <w:r>
        <w:rPr>
          <w:rFonts w:hint="eastAsia" w:ascii="宋体" w:hAnsi="宋体" w:eastAsia="宋体" w:cs="宋体"/>
          <w:b/>
          <w:bCs/>
          <w:sz w:val="24"/>
          <w:szCs w:val="24"/>
          <w:highlight w:val="none"/>
        </w:rPr>
        <w:t>10</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响应文件的初步评审</w:t>
      </w:r>
      <w:bookmarkEnd w:id="49"/>
    </w:p>
    <w:p w14:paraId="7DAF1E7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10.1根据初步评审要求经审查有效的响应文件，才能提交磋商小组进行评审。</w:t>
      </w:r>
    </w:p>
    <w:p w14:paraId="1BAF734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的权利和响应人的义务方面造成重大的限制，纠正这些差异或保留，将会对其他实质上响应竞争性磋商文件要求的响应人的竞争地位产生不公正的影响。</w:t>
      </w:r>
    </w:p>
    <w:p w14:paraId="36591E9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10.3如果响应文件实质上不响应竞争性磋商文件的要求，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将予以拒绝，并且不允许响应人通过修改或撤消其不符合要求的差异或保留，使之成为具有响应性的磋商。</w:t>
      </w:r>
    </w:p>
    <w:p w14:paraId="431D5E64">
      <w:pPr>
        <w:spacing w:line="520" w:lineRule="exact"/>
        <w:ind w:firstLine="482" w:firstLineChars="200"/>
        <w:outlineLvl w:val="1"/>
        <w:rPr>
          <w:rFonts w:hint="eastAsia" w:ascii="宋体" w:hAnsi="宋体" w:eastAsia="宋体" w:cs="宋体"/>
          <w:b/>
          <w:bCs/>
          <w:sz w:val="24"/>
          <w:szCs w:val="24"/>
          <w:highlight w:val="none"/>
        </w:rPr>
      </w:pPr>
      <w:bookmarkStart w:id="50" w:name="_Toc15227"/>
      <w:r>
        <w:rPr>
          <w:rFonts w:hint="eastAsia" w:ascii="宋体" w:hAnsi="宋体" w:eastAsia="宋体" w:cs="宋体"/>
          <w:b/>
          <w:bCs/>
          <w:sz w:val="24"/>
          <w:szCs w:val="24"/>
          <w:highlight w:val="none"/>
        </w:rPr>
        <w:t>11.响应文件计算错误的修正</w:t>
      </w:r>
      <w:bookmarkEnd w:id="50"/>
    </w:p>
    <w:p w14:paraId="3DF76B7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11.1磋商小组将对确定为实质上响应竞争性磋商文件要求的响应文件进行校核，看其是否有计算或表达上的错误，修正错误的原则如下：</w:t>
      </w:r>
    </w:p>
    <w:p w14:paraId="1A4A839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11.1.1如果数字表示的金额和用文字表示的金额不一致时，应以文字表示的金额为准；</w:t>
      </w:r>
    </w:p>
    <w:p w14:paraId="21D20C9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11.1.2当单价与数量的乘积与合价不一致时，以单价为准，除非磋商小组认为单价有明显的小数点错误，此时应以标出的合价为准，并修改单价。</w:t>
      </w:r>
    </w:p>
    <w:p w14:paraId="3FC8A8B0">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11.2按上述修正错误的原则及方法调整或修正响应文件的磋商报价，响应人同意后，调整后的磋商报价对响应人起约束作用。如果响应人不接受修正后的报价，则磋商小组对其不再进行评审。</w:t>
      </w:r>
    </w:p>
    <w:p w14:paraId="7035B47E">
      <w:pPr>
        <w:spacing w:line="520" w:lineRule="exact"/>
        <w:ind w:firstLine="482" w:firstLineChars="200"/>
        <w:outlineLvl w:val="1"/>
        <w:rPr>
          <w:rFonts w:hint="eastAsia" w:ascii="宋体" w:hAnsi="宋体" w:eastAsia="宋体" w:cs="宋体"/>
          <w:b/>
          <w:bCs/>
          <w:sz w:val="24"/>
          <w:szCs w:val="24"/>
          <w:highlight w:val="none"/>
        </w:rPr>
      </w:pPr>
      <w:bookmarkStart w:id="51" w:name="_Toc8195"/>
      <w:r>
        <w:rPr>
          <w:rFonts w:hint="eastAsia" w:ascii="宋体" w:hAnsi="宋体" w:eastAsia="宋体" w:cs="宋体"/>
          <w:b/>
          <w:bCs/>
          <w:sz w:val="24"/>
          <w:szCs w:val="24"/>
          <w:highlight w:val="none"/>
          <w:lang w:val="en-US" w:eastAsia="zh-CN"/>
        </w:rPr>
        <w:t>12.</w:t>
      </w:r>
      <w:r>
        <w:rPr>
          <w:rFonts w:hint="eastAsia" w:ascii="宋体" w:hAnsi="宋体" w:eastAsia="宋体" w:cs="宋体"/>
          <w:b/>
          <w:bCs/>
          <w:sz w:val="24"/>
          <w:szCs w:val="24"/>
          <w:highlight w:val="none"/>
        </w:rPr>
        <w:t>响应文件的评审、比较和否决</w:t>
      </w:r>
      <w:bookmarkEnd w:id="51"/>
    </w:p>
    <w:p w14:paraId="02BE099B">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12.1磋商小组仅对在实质上响应竞争性磋商文件要求的响应文件进行评估和比较。</w:t>
      </w:r>
    </w:p>
    <w:p w14:paraId="54197FB9">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7EF9DFE4">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12.3在首轮磋商的基础上，磋商小组讨论、分析、综合各种因素后，决定是否与各方再次进行磋商。 </w:t>
      </w:r>
    </w:p>
    <w:p w14:paraId="3B9DE01E">
      <w:pPr>
        <w:spacing w:line="520" w:lineRule="exact"/>
        <w:ind w:firstLine="482" w:firstLineChars="200"/>
        <w:outlineLvl w:val="1"/>
        <w:rPr>
          <w:rFonts w:hint="eastAsia" w:ascii="宋体" w:hAnsi="宋体" w:eastAsia="宋体" w:cs="宋体"/>
          <w:b/>
          <w:bCs/>
          <w:sz w:val="24"/>
          <w:szCs w:val="24"/>
          <w:highlight w:val="none"/>
        </w:rPr>
      </w:pPr>
      <w:bookmarkStart w:id="52" w:name="_Toc28717"/>
      <w:r>
        <w:rPr>
          <w:rFonts w:hint="eastAsia" w:ascii="宋体" w:hAnsi="宋体" w:eastAsia="宋体" w:cs="宋体"/>
          <w:b/>
          <w:bCs/>
          <w:sz w:val="24"/>
          <w:szCs w:val="24"/>
          <w:highlight w:val="none"/>
        </w:rPr>
        <w:t>13</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定标</w:t>
      </w:r>
      <w:bookmarkEnd w:id="52"/>
    </w:p>
    <w:p w14:paraId="702D47A7">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磋商小组成员综合评审各响应人提交的响应文件，按总得分由高到低的顺序推荐3名成交候选人。</w:t>
      </w:r>
    </w:p>
    <w:p w14:paraId="316270F0">
      <w:pPr>
        <w:spacing w:line="520" w:lineRule="exact"/>
        <w:ind w:firstLine="482" w:firstLineChars="200"/>
        <w:outlineLvl w:val="1"/>
        <w:rPr>
          <w:rFonts w:hint="eastAsia" w:ascii="宋体" w:hAnsi="宋体" w:eastAsia="宋体" w:cs="宋体"/>
          <w:b/>
          <w:bCs/>
          <w:sz w:val="24"/>
          <w:szCs w:val="24"/>
          <w:highlight w:val="none"/>
        </w:rPr>
      </w:pPr>
      <w:bookmarkStart w:id="53" w:name="_Toc3675"/>
      <w:r>
        <w:rPr>
          <w:rFonts w:hint="eastAsia" w:ascii="宋体" w:hAnsi="宋体" w:eastAsia="宋体" w:cs="宋体"/>
          <w:b/>
          <w:bCs/>
          <w:sz w:val="24"/>
          <w:szCs w:val="24"/>
          <w:highlight w:val="none"/>
        </w:rPr>
        <w:t>14</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合同的授予</w:t>
      </w:r>
      <w:bookmarkEnd w:id="53"/>
    </w:p>
    <w:p w14:paraId="0CF14D6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14.1合同授予标准</w:t>
      </w:r>
    </w:p>
    <w:p w14:paraId="167BDE8C">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的合同将授予按本须知办法确定的成交人。</w:t>
      </w:r>
    </w:p>
    <w:p w14:paraId="206F447C">
      <w:pPr>
        <w:spacing w:line="520" w:lineRule="exact"/>
        <w:ind w:firstLine="482" w:firstLineChars="200"/>
        <w:outlineLvl w:val="1"/>
        <w:rPr>
          <w:rFonts w:hint="eastAsia" w:ascii="宋体" w:hAnsi="宋体" w:eastAsia="宋体" w:cs="宋体"/>
          <w:b/>
          <w:bCs/>
          <w:sz w:val="24"/>
          <w:szCs w:val="24"/>
          <w:highlight w:val="none"/>
        </w:rPr>
      </w:pPr>
      <w:bookmarkStart w:id="54" w:name="_Toc12286"/>
      <w:r>
        <w:rPr>
          <w:rFonts w:hint="eastAsia" w:ascii="宋体" w:hAnsi="宋体" w:eastAsia="宋体" w:cs="宋体"/>
          <w:b/>
          <w:bCs/>
          <w:sz w:val="24"/>
          <w:szCs w:val="24"/>
          <w:highlight w:val="none"/>
        </w:rPr>
        <w:t>15.成交通知书</w:t>
      </w:r>
      <w:bookmarkEnd w:id="54"/>
    </w:p>
    <w:p w14:paraId="36D7BCD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15.l成交人确定后，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将向成交人发出成交通知书。</w:t>
      </w:r>
    </w:p>
    <w:p w14:paraId="008B25F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15.2成交通知书是合同的组成部分。</w:t>
      </w:r>
    </w:p>
    <w:p w14:paraId="644E98B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15.3</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将在发出成交通知书的同时，将成交结果通知所有未成交的响应人。</w:t>
      </w:r>
    </w:p>
    <w:p w14:paraId="0CD61AA6">
      <w:pPr>
        <w:spacing w:line="520" w:lineRule="exact"/>
        <w:ind w:firstLine="482" w:firstLineChars="200"/>
        <w:outlineLvl w:val="1"/>
        <w:rPr>
          <w:rFonts w:hint="eastAsia" w:ascii="宋体" w:hAnsi="宋体" w:eastAsia="宋体" w:cs="宋体"/>
          <w:b/>
          <w:bCs/>
          <w:sz w:val="24"/>
          <w:szCs w:val="24"/>
          <w:highlight w:val="none"/>
        </w:rPr>
      </w:pPr>
      <w:bookmarkStart w:id="55" w:name="_Toc7684"/>
      <w:r>
        <w:rPr>
          <w:rFonts w:hint="eastAsia" w:ascii="宋体" w:hAnsi="宋体" w:eastAsia="宋体" w:cs="宋体"/>
          <w:b/>
          <w:bCs/>
          <w:sz w:val="24"/>
          <w:szCs w:val="24"/>
          <w:highlight w:val="none"/>
        </w:rPr>
        <w:t>16</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合同协议书的签订</w:t>
      </w:r>
      <w:bookmarkEnd w:id="55"/>
    </w:p>
    <w:p w14:paraId="03DAD8F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16.l</w:t>
      </w:r>
      <w:r>
        <w:rPr>
          <w:rFonts w:hint="eastAsia" w:ascii="宋体" w:hAnsi="宋体" w:eastAsia="宋体" w:cs="宋体"/>
          <w:sz w:val="24"/>
          <w:szCs w:val="24"/>
          <w:highlight w:val="none"/>
          <w:lang w:eastAsia="zh-CN"/>
        </w:rPr>
        <w:t>采购人原则上</w:t>
      </w:r>
      <w:r>
        <w:rPr>
          <w:rFonts w:hint="eastAsia" w:ascii="宋体" w:hAnsi="宋体" w:eastAsia="宋体" w:cs="宋体"/>
          <w:sz w:val="24"/>
          <w:szCs w:val="24"/>
          <w:highlight w:val="none"/>
        </w:rPr>
        <w:t>与成交人将于成交通知书发出之日起</w:t>
      </w:r>
      <w:r>
        <w:rPr>
          <w:rFonts w:hint="eastAsia" w:ascii="宋体" w:hAnsi="宋体" w:eastAsia="宋体" w:cs="宋体"/>
          <w:sz w:val="24"/>
          <w:szCs w:val="24"/>
          <w:highlight w:val="none"/>
          <w:lang w:val="en-US" w:eastAsia="zh-CN"/>
        </w:rPr>
        <w:t>2个工作</w:t>
      </w:r>
      <w:r>
        <w:rPr>
          <w:rFonts w:hint="eastAsia" w:ascii="宋体" w:hAnsi="宋体" w:eastAsia="宋体" w:cs="宋体"/>
          <w:sz w:val="24"/>
          <w:szCs w:val="24"/>
          <w:highlight w:val="none"/>
        </w:rPr>
        <w:t>日内，按照竞争性磋商文件和成交人的响应文件签订合同。</w:t>
      </w:r>
    </w:p>
    <w:p w14:paraId="7810EC40">
      <w:pPr>
        <w:spacing w:line="520" w:lineRule="exact"/>
        <w:ind w:firstLine="480" w:firstLineChars="200"/>
        <w:rPr>
          <w:rFonts w:hint="eastAsia" w:ascii="宋体" w:hAnsi="宋体" w:eastAsia="宋体" w:cs="宋体"/>
          <w:b/>
          <w:bCs/>
          <w:sz w:val="24"/>
          <w:szCs w:val="24"/>
          <w:highlight w:val="none"/>
        </w:rPr>
      </w:pPr>
      <w:r>
        <w:rPr>
          <w:rFonts w:hint="eastAsia" w:ascii="宋体" w:hAnsi="宋体" w:eastAsia="宋体" w:cs="宋体"/>
          <w:sz w:val="24"/>
          <w:szCs w:val="24"/>
          <w:highlight w:val="none"/>
        </w:rPr>
        <w:t>16.2</w:t>
      </w:r>
      <w:r>
        <w:rPr>
          <w:rFonts w:hint="eastAsia" w:ascii="宋体" w:hAnsi="宋体" w:eastAsia="宋体" w:cs="宋体"/>
          <w:spacing w:val="-3"/>
          <w:sz w:val="24"/>
          <w:szCs w:val="24"/>
          <w:highlight w:val="none"/>
        </w:rPr>
        <w:t>成交人无正当理由拒签合同的</w:t>
      </w:r>
      <w:r>
        <w:rPr>
          <w:rFonts w:hint="eastAsia" w:ascii="宋体" w:hAnsi="宋体" w:eastAsia="宋体" w:cs="宋体"/>
          <w:sz w:val="24"/>
          <w:szCs w:val="24"/>
          <w:highlight w:val="none"/>
        </w:rPr>
        <w:t>，则</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将废除授标，同时依法承担相应的法律责任。</w:t>
      </w:r>
    </w:p>
    <w:p w14:paraId="5BF6874C">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56" w:name="_Toc17620"/>
      <w:r>
        <w:rPr>
          <w:rFonts w:hint="eastAsia" w:ascii="宋体" w:hAnsi="宋体" w:eastAsia="宋体" w:cs="宋体"/>
          <w:b/>
          <w:bCs/>
          <w:sz w:val="24"/>
          <w:szCs w:val="24"/>
          <w:highlight w:val="none"/>
          <w:lang w:val="en-US" w:eastAsia="zh-CN"/>
        </w:rPr>
        <w:t>17.异常低价审查程序</w:t>
      </w:r>
      <w:bookmarkEnd w:id="56"/>
    </w:p>
    <w:p w14:paraId="507D6A8D">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本次采购活动中出现下列情形之一的，磋商小组应当启动异常低价投标（响应）审查程序： </w:t>
      </w:r>
    </w:p>
    <w:p w14:paraId="64610B93">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1.投标（响应）报价低于全部通过符合性审查响应人投标（响应）报价平均值50%的，即投标（响应）报价&lt;全部通过符合性审查响应人投标（响应）报价平均值×50%； </w:t>
      </w:r>
    </w:p>
    <w:p w14:paraId="51791601">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2.投标（响应）报价低于通过符合性审查的次低报价响应人投标（响应）报价50%的，即投标（响应）报价&lt;通过符合性审查的次低报价响应人投标（响应）报价×50%； </w:t>
      </w:r>
    </w:p>
    <w:p w14:paraId="00DBC782">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3.投标（响应）报价低于采购项目最高限价45%的，即投标（响应）报价&lt;采购项目最高限价×45%； </w:t>
      </w:r>
    </w:p>
    <w:p w14:paraId="264B7DF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4.磋商小组基于专业判断，认为响应人报价过低，有可能影响产品质量或者不能诚信履约的其他情形。 </w:t>
      </w:r>
    </w:p>
    <w:p w14:paraId="2F1D361D">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相关法律法规对响应人报价有规定的，从其规定。 </w:t>
      </w:r>
    </w:p>
    <w:p w14:paraId="2F91C83F">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磋商小组启动异常低价投标（响应）审查后，属于前述第1项至第4项情形的，应当要求相关响应人在评审现场合理的时间内对投标（响应）价格作出解释，提供项目具体成本测算等与报价合理性相关的书面说明及必要的证明材料，包括但不限于原材料成本、人工成本、制造费用等，给予相关响应人的合理时间一般不少于30分钟。其中，属于第3项情形，响应人已随投标（响应）文件一并提交相关书面说明及必要的证明材料的，在评审现场可不再重复提交。 </w:t>
      </w:r>
    </w:p>
    <w:p w14:paraId="7EFE865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响应人不能提供书面说明、证明材料，或者提供的书面说明、证明材料不能证明其报价合理性的，磋商小组应当将其作为无效投标（响应）处理。 </w:t>
      </w:r>
    </w:p>
    <w:p w14:paraId="55A11910">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 </w:t>
      </w:r>
    </w:p>
    <w:p w14:paraId="2510F5A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异常低价投标（响应）审查的启动原因、审查意见和审查结果应当在评标报告中记录，并随响应人提供的相关书面说明及证明材料，以及磋商小组有关互联网浏览、查询历史一并归档。</w:t>
      </w:r>
    </w:p>
    <w:p w14:paraId="64B6E5AF">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57" w:name="_Toc168"/>
      <w:r>
        <w:rPr>
          <w:rFonts w:hint="eastAsia" w:ascii="宋体" w:hAnsi="宋体" w:eastAsia="宋体" w:cs="宋体"/>
          <w:b/>
          <w:bCs/>
          <w:sz w:val="24"/>
          <w:szCs w:val="24"/>
          <w:highlight w:val="none"/>
          <w:lang w:val="en-US" w:eastAsia="zh-CN"/>
        </w:rPr>
        <w:t>18.处罚</w:t>
      </w:r>
      <w:bookmarkEnd w:id="57"/>
    </w:p>
    <w:p w14:paraId="41E25D65">
      <w:pPr>
        <w:widowControl/>
        <w:spacing w:line="360" w:lineRule="auto"/>
        <w:ind w:firstLine="480" w:firstLineChars="200"/>
        <w:jc w:val="left"/>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发生下列情况之一，将依法追究</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响应人</w:t>
      </w:r>
      <w:r>
        <w:rPr>
          <w:rFonts w:hint="eastAsia" w:ascii="宋体" w:hAnsi="宋体" w:eastAsia="宋体" w:cs="宋体"/>
          <w:b w:val="0"/>
          <w:bCs w:val="0"/>
          <w:color w:val="000000" w:themeColor="text1"/>
          <w:kern w:val="0"/>
          <w:sz w:val="24"/>
          <w:szCs w:val="24"/>
          <w:highlight w:val="none"/>
          <w14:textFill>
            <w14:solidFill>
              <w14:schemeClr w14:val="tx1"/>
            </w14:solidFill>
          </w14:textFill>
        </w:rPr>
        <w:t>的相关责任：</w:t>
      </w:r>
    </w:p>
    <w:p w14:paraId="06162457">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（1）开标后在</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kern w:val="0"/>
          <w:sz w:val="24"/>
          <w:szCs w:val="24"/>
          <w:highlight w:val="none"/>
          <w14:textFill>
            <w14:solidFill>
              <w14:schemeClr w14:val="tx1"/>
            </w14:solidFill>
          </w14:textFill>
        </w:rPr>
        <w:t>有效期内，</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color w:val="000000" w:themeColor="text1"/>
          <w:kern w:val="0"/>
          <w:sz w:val="24"/>
          <w:szCs w:val="24"/>
          <w:highlight w:val="none"/>
          <w14:textFill>
            <w14:solidFill>
              <w14:schemeClr w14:val="tx1"/>
            </w14:solidFill>
          </w14:textFill>
        </w:rPr>
        <w:t>撤回其投标；</w:t>
      </w:r>
    </w:p>
    <w:p w14:paraId="6B6D5E0A">
      <w:pPr>
        <w:tabs>
          <w:tab w:val="left" w:pos="1257"/>
        </w:tabs>
        <w:autoSpaceDE w:val="0"/>
        <w:autoSpaceDN w:val="0"/>
        <w:spacing w:before="98"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成交人</w:t>
      </w:r>
      <w:r>
        <w:rPr>
          <w:rFonts w:hint="eastAsia" w:ascii="宋体" w:hAnsi="宋体" w:eastAsia="宋体" w:cs="宋体"/>
          <w:color w:val="000000" w:themeColor="text1"/>
          <w:kern w:val="0"/>
          <w:sz w:val="24"/>
          <w:szCs w:val="24"/>
          <w:highlight w:val="none"/>
          <w14:textFill>
            <w14:solidFill>
              <w14:schemeClr w14:val="tx1"/>
            </w14:solidFill>
          </w14:textFill>
        </w:rPr>
        <w:t>未按本</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规定签定合同；</w:t>
      </w:r>
    </w:p>
    <w:p w14:paraId="56FE4722">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kern w:val="0"/>
          <w:sz w:val="24"/>
          <w:szCs w:val="24"/>
          <w:highlight w:val="none"/>
          <w14:textFill>
            <w14:solidFill>
              <w14:schemeClr w14:val="tx1"/>
            </w14:solidFill>
          </w14:textFill>
        </w:rPr>
        <w:t>中提供虚假材料的；</w:t>
      </w:r>
    </w:p>
    <w:p w14:paraId="6EE72B96">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（4）</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成交人</w:t>
      </w:r>
      <w:r>
        <w:rPr>
          <w:rFonts w:hint="eastAsia" w:ascii="宋体" w:hAnsi="宋体" w:eastAsia="宋体" w:cs="宋体"/>
          <w:color w:val="000000" w:themeColor="text1"/>
          <w:kern w:val="0"/>
          <w:sz w:val="24"/>
          <w:szCs w:val="24"/>
          <w:highlight w:val="none"/>
          <w14:textFill>
            <w14:solidFill>
              <w14:schemeClr w14:val="tx1"/>
            </w14:solidFill>
          </w14:textFill>
        </w:rPr>
        <w:t>拒绝在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规定的时间内签订合同的；</w:t>
      </w:r>
    </w:p>
    <w:p w14:paraId="10DB4303">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（5）</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color w:val="000000" w:themeColor="text1"/>
          <w:kern w:val="0"/>
          <w:sz w:val="24"/>
          <w:szCs w:val="24"/>
          <w:highlight w:val="none"/>
          <w14:textFill>
            <w14:solidFill>
              <w14:schemeClr w14:val="tx1"/>
            </w14:solidFill>
          </w14:textFill>
        </w:rPr>
        <w:t>未按</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规定履行义务的其他行为。</w:t>
      </w:r>
    </w:p>
    <w:p w14:paraId="5D959EB3">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58" w:name="_Toc29586"/>
      <w:r>
        <w:rPr>
          <w:rFonts w:hint="eastAsia" w:ascii="宋体" w:hAnsi="宋体" w:eastAsia="宋体" w:cs="宋体"/>
          <w:b/>
          <w:bCs/>
          <w:sz w:val="24"/>
          <w:szCs w:val="24"/>
          <w:highlight w:val="none"/>
          <w:lang w:val="en-US" w:eastAsia="zh-CN"/>
        </w:rPr>
        <w:t>19.询问和质疑</w:t>
      </w:r>
      <w:bookmarkEnd w:id="58"/>
    </w:p>
    <w:p w14:paraId="63A3411A">
      <w:pPr>
        <w:pStyle w:val="15"/>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对</w:t>
      </w:r>
      <w:r>
        <w:rPr>
          <w:rFonts w:hint="eastAsia" w:ascii="宋体" w:hAnsi="宋体" w:cs="宋体"/>
          <w:bCs/>
          <w:color w:val="000000" w:themeColor="text1"/>
          <w:sz w:val="24"/>
          <w:highlight w:val="none"/>
          <w:lang w:val="en-US" w:eastAsia="zh-CN"/>
          <w14:textFill>
            <w14:solidFill>
              <w14:schemeClr w14:val="tx1"/>
            </w14:solidFill>
          </w14:textFill>
        </w:rPr>
        <w:t>采购</w:t>
      </w:r>
      <w:r>
        <w:rPr>
          <w:rFonts w:hint="eastAsia" w:ascii="宋体" w:hAnsi="宋体" w:eastAsia="宋体" w:cs="宋体"/>
          <w:bCs/>
          <w:color w:val="000000" w:themeColor="text1"/>
          <w:sz w:val="24"/>
          <w:highlight w:val="none"/>
          <w14:textFill>
            <w14:solidFill>
              <w14:schemeClr w14:val="tx1"/>
            </w14:solidFill>
          </w14:textFill>
        </w:rPr>
        <w:t>事项有疑问，可以按照相关规定向采购人机构提出询问。提出质疑的</w:t>
      </w: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应当是参与所质疑项目</w:t>
      </w:r>
      <w:r>
        <w:rPr>
          <w:rFonts w:hint="eastAsia" w:ascii="宋体" w:hAnsi="宋体" w:cs="宋体"/>
          <w:bCs/>
          <w:color w:val="000000" w:themeColor="text1"/>
          <w:sz w:val="24"/>
          <w:highlight w:val="none"/>
          <w:lang w:val="en-US" w:eastAsia="zh-CN"/>
          <w14:textFill>
            <w14:solidFill>
              <w14:schemeClr w14:val="tx1"/>
            </w14:solidFill>
          </w14:textFill>
        </w:rPr>
        <w:t>采购</w:t>
      </w:r>
      <w:r>
        <w:rPr>
          <w:rFonts w:hint="eastAsia" w:ascii="宋体" w:hAnsi="宋体" w:eastAsia="宋体" w:cs="宋体"/>
          <w:bCs/>
          <w:color w:val="000000" w:themeColor="text1"/>
          <w:sz w:val="24"/>
          <w:highlight w:val="none"/>
          <w14:textFill>
            <w14:solidFill>
              <w14:schemeClr w14:val="tx1"/>
            </w14:solidFill>
          </w14:textFill>
        </w:rPr>
        <w:t>活动的</w:t>
      </w: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w:t>
      </w:r>
    </w:p>
    <w:p w14:paraId="57A3E636">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若</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认为其投标未获公平评审或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过程和</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szCs w:val="24"/>
          <w:highlight w:val="none"/>
          <w14:textFill>
            <w14:solidFill>
              <w14:schemeClr w14:val="tx1"/>
            </w14:solidFill>
          </w14:textFill>
        </w:rPr>
        <w:t>结果使自己的合法权益受到损害，可以在知道或者应知其权益受到损害之日起7个工作日内，以书面形式向采购人、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代理机构提出质疑。应知其权益受到损害之日是指：</w:t>
      </w:r>
    </w:p>
    <w:p w14:paraId="2E0C5DAF">
      <w:pPr>
        <w:tabs>
          <w:tab w:val="left" w:pos="1257"/>
        </w:tabs>
        <w:autoSpaceDE w:val="0"/>
        <w:autoSpaceDN w:val="0"/>
        <w:spacing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1、对</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提出质疑的，为获取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之日或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公告期限届满之日。</w:t>
      </w:r>
    </w:p>
    <w:p w14:paraId="5BE83D36">
      <w:pPr>
        <w:tabs>
          <w:tab w:val="left" w:pos="1257"/>
        </w:tabs>
        <w:autoSpaceDE w:val="0"/>
        <w:autoSpaceDN w:val="0"/>
        <w:spacing w:before="93"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2、对</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过程提出质疑的，为各</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程序环节结束之日。</w:t>
      </w:r>
    </w:p>
    <w:p w14:paraId="64115F5A">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highlight w:val="none"/>
          <w14:textFill>
            <w14:solidFill>
              <w14:schemeClr w14:val="tx1"/>
            </w14:solidFill>
          </w14:textFill>
        </w:rPr>
      </w:pPr>
      <w:r>
        <w:rPr>
          <w:rFonts w:hint="eastAsia" w:ascii="宋体" w:hAnsi="宋体" w:eastAsia="宋体" w:cs="宋体"/>
          <w:bCs/>
          <w:color w:val="000000" w:themeColor="text1"/>
          <w:kern w:val="0"/>
          <w:sz w:val="24"/>
          <w:highlight w:val="none"/>
          <w14:textFill>
            <w14:solidFill>
              <w14:schemeClr w14:val="tx1"/>
            </w14:solidFill>
          </w14:textFill>
        </w:rPr>
        <w:t>3、对</w:t>
      </w:r>
      <w:r>
        <w:rPr>
          <w:rFonts w:hint="eastAsia" w:ascii="宋体" w:hAnsi="宋体" w:eastAsia="宋体" w:cs="宋体"/>
          <w:bCs/>
          <w:color w:val="000000" w:themeColor="text1"/>
          <w:kern w:val="0"/>
          <w:sz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highlight w:val="none"/>
          <w14:textFill>
            <w14:solidFill>
              <w14:schemeClr w14:val="tx1"/>
            </w14:solidFill>
          </w14:textFill>
        </w:rPr>
        <w:t>结果提出质疑的，为</w:t>
      </w:r>
      <w:r>
        <w:rPr>
          <w:rFonts w:hint="eastAsia" w:ascii="宋体" w:hAnsi="宋体" w:eastAsia="宋体" w:cs="宋体"/>
          <w:bCs/>
          <w:color w:val="000000" w:themeColor="text1"/>
          <w:kern w:val="0"/>
          <w:sz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highlight w:val="none"/>
          <w14:textFill>
            <w14:solidFill>
              <w14:schemeClr w14:val="tx1"/>
            </w14:solidFill>
          </w14:textFill>
        </w:rPr>
        <w:t>结果公告期限届满之日。</w:t>
      </w:r>
    </w:p>
    <w:p w14:paraId="7BDD47C3">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4、</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提出质疑应当提交质疑函和必要的证明材料。质疑函应当包括下列内容：</w:t>
      </w:r>
    </w:p>
    <w:p w14:paraId="1B901088">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的姓名或者名称、地址、邮编、联系人及联系电话；</w:t>
      </w:r>
    </w:p>
    <w:p w14:paraId="3EF94543">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（2）质疑项目的名称、编号；</w:t>
      </w:r>
    </w:p>
    <w:p w14:paraId="12D3056F">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（3）具体、明确的质疑事项和与质疑事项相关的请求；</w:t>
      </w:r>
    </w:p>
    <w:p w14:paraId="0EBBE820">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（4）事实依据；</w:t>
      </w:r>
    </w:p>
    <w:p w14:paraId="4A778FF1">
      <w:pPr>
        <w:tabs>
          <w:tab w:val="left" w:pos="1257"/>
        </w:tabs>
        <w:autoSpaceDE w:val="0"/>
        <w:autoSpaceDN w:val="0"/>
        <w:spacing w:before="99"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（5）必要的法律依据；</w:t>
      </w:r>
    </w:p>
    <w:p w14:paraId="59AA1DD9">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（6）质疑材料中有外文资料的，应一并附上中文译文，并以中文译文为准；</w:t>
      </w:r>
    </w:p>
    <w:p w14:paraId="1216B748">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（7）提起质疑的日期。</w:t>
      </w:r>
    </w:p>
    <w:p w14:paraId="1966FBF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质疑事项按照有关法律、法规和规章规定及</w:t>
      </w:r>
      <w:r>
        <w:rPr>
          <w:rFonts w:hint="eastAsia" w:ascii="宋体" w:hAnsi="宋体" w:eastAsia="宋体" w:cs="宋体"/>
          <w:color w:val="000000" w:themeColor="text1"/>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sz w:val="24"/>
          <w:szCs w:val="24"/>
          <w:highlight w:val="none"/>
          <w14:textFill>
            <w14:solidFill>
              <w14:schemeClr w14:val="tx1"/>
            </w14:solidFill>
          </w14:textFill>
        </w:rPr>
        <w:t>要求属于保密或者处于保密阶段的事项，</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必须提供正常的信息来源或有效证据，</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不能提供或者拒绝提供合法的信息来源或有效证据的，其质疑将被拒绝；</w:t>
      </w:r>
    </w:p>
    <w:p w14:paraId="35FE11A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质疑函应提供充足有效的相关证明材料；如果涉及到产品功能或技术指标的，应出具相关制造商的证明文件；</w:t>
      </w:r>
    </w:p>
    <w:p w14:paraId="135CC11A">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质疑材料中有外文资料的，应一并附上中文译本，并以中文译本为准。</w:t>
      </w:r>
    </w:p>
    <w:p w14:paraId="446BD3EE">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质疑实行实名制并须在质疑书上署名。</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不得进行虚假、恶意质疑，不得以质疑为手段获取不当得利、实现非法目的。</w:t>
      </w:r>
    </w:p>
    <w:p w14:paraId="5008C60B">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可以委托代理人进行质疑和投诉。其授权委托书应当载明代理人的姓名或者名称、代理事项、具体权限、期限和相关事项。</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为自然人的，应当由本人签</w:t>
      </w:r>
      <w:bookmarkStart w:id="59" w:name="第四部分_合同条款"/>
      <w:bookmarkEnd w:id="59"/>
      <w:r>
        <w:rPr>
          <w:rFonts w:hint="eastAsia" w:ascii="宋体" w:hAnsi="宋体" w:eastAsia="宋体" w:cs="宋体"/>
          <w:color w:val="000000" w:themeColor="text1"/>
          <w:sz w:val="24"/>
          <w:szCs w:val="24"/>
          <w:highlight w:val="none"/>
          <w14:textFill>
            <w14:solidFill>
              <w14:schemeClr w14:val="tx1"/>
            </w14:solidFill>
          </w14:textFill>
        </w:rPr>
        <w:t>字；</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为法人或者其他组织的，应当由法定代表人、主要负责人签字或者盖章，并加盖公章。代理人提出质疑和投诉，应当提交</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签署的授权委托书。授权委托书应载明委托代理的具体权限和事项。授权委托书应当由委托人签字并加盖单位公章。</w:t>
      </w:r>
    </w:p>
    <w:p w14:paraId="438352CB">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质疑书提交方式。</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或者其委托代理人应当当面提交质疑书及相关证明材料。提交质疑书时，</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应同时提交本人身份证，委托他人代理质疑事宜的，还应提交被委托人的身份证。</w:t>
      </w:r>
    </w:p>
    <w:p w14:paraId="0B9E78A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不得虚假质疑和恶意质疑，并对质疑内容的真实性承担责任。</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或者其他利害关系人通过捏造事实、伪造证明材料等方式提出异议或投诉，阻碍</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活动正常进行的，属于严重不良行为，监督部门将其列入不良行为记录名单，并依法予以处罚。</w:t>
      </w:r>
    </w:p>
    <w:p w14:paraId="031CA3C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代理机构将在收到符合上述条件的书面质疑后7个工作日内审查质疑事项，采购人做出答复或相关处理决定，并以书面形式通知质疑</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和其他有关</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w:t>
      </w:r>
    </w:p>
    <w:p w14:paraId="34B42CA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依法提出质疑的</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对采购人或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代理机构的答复不满意、以及采购人或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代理机构未在规定的时间内做出答复的，可以在答复期满后15个工作日内向监督部门投诉。</w:t>
      </w:r>
    </w:p>
    <w:p w14:paraId="19A789EE">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13458EB5">
      <w:pPr>
        <w:spacing w:line="520" w:lineRule="exact"/>
        <w:ind w:firstLine="883" w:firstLineChars="200"/>
        <w:jc w:val="center"/>
        <w:outlineLvl w:val="0"/>
        <w:rPr>
          <w:rFonts w:hint="eastAsia" w:ascii="宋体" w:hAnsi="宋体" w:eastAsia="宋体" w:cs="宋体"/>
          <w:b/>
          <w:bCs/>
          <w:sz w:val="30"/>
          <w:szCs w:val="30"/>
          <w:highlight w:val="none"/>
        </w:rPr>
      </w:pPr>
      <w:bookmarkStart w:id="60" w:name="_Toc16919"/>
      <w:r>
        <w:rPr>
          <w:rFonts w:hint="eastAsia" w:ascii="宋体" w:hAnsi="宋体" w:eastAsia="宋体" w:cs="宋体"/>
          <w:b/>
          <w:bCs/>
          <w:sz w:val="44"/>
          <w:szCs w:val="44"/>
          <w:highlight w:val="none"/>
        </w:rPr>
        <w:t>第三章</w:t>
      </w:r>
      <w:r>
        <w:rPr>
          <w:rFonts w:hint="eastAsia" w:ascii="宋体" w:hAnsi="宋体" w:eastAsia="宋体" w:cs="宋体"/>
          <w:b/>
          <w:bCs/>
          <w:sz w:val="44"/>
          <w:szCs w:val="44"/>
          <w:highlight w:val="none"/>
          <w:lang w:val="en-US" w:eastAsia="zh-CN"/>
        </w:rPr>
        <w:t xml:space="preserve">  评标</w:t>
      </w:r>
      <w:r>
        <w:rPr>
          <w:rFonts w:hint="eastAsia" w:ascii="宋体" w:hAnsi="宋体" w:eastAsia="宋体" w:cs="宋体"/>
          <w:b/>
          <w:bCs/>
          <w:sz w:val="44"/>
          <w:szCs w:val="44"/>
          <w:highlight w:val="none"/>
        </w:rPr>
        <w:t>办法</w:t>
      </w:r>
      <w:bookmarkEnd w:id="60"/>
    </w:p>
    <w:p w14:paraId="531052F3">
      <w:pPr>
        <w:numPr>
          <w:ilvl w:val="0"/>
          <w:numId w:val="1"/>
        </w:numPr>
        <w:spacing w:line="520" w:lineRule="exact"/>
        <w:ind w:firstLine="482" w:firstLineChars="200"/>
        <w:rPr>
          <w:rFonts w:hint="eastAsia" w:ascii="宋体" w:hAnsi="宋体" w:eastAsia="宋体" w:cs="宋体"/>
          <w:b/>
          <w:sz w:val="24"/>
          <w:szCs w:val="24"/>
          <w:highlight w:val="none"/>
        </w:rPr>
      </w:pPr>
      <w:r>
        <w:rPr>
          <w:rFonts w:hint="eastAsia" w:ascii="宋体" w:hAnsi="宋体" w:eastAsia="宋体" w:cs="宋体"/>
          <w:b/>
          <w:bCs/>
          <w:kern w:val="0"/>
          <w:sz w:val="24"/>
          <w:szCs w:val="24"/>
          <w:highlight w:val="none"/>
        </w:rPr>
        <w:t>本次磋商采用综合评分法：</w:t>
      </w:r>
      <w:r>
        <w:rPr>
          <w:rFonts w:hint="eastAsia" w:ascii="宋体" w:hAnsi="宋体" w:eastAsia="宋体" w:cs="宋体"/>
          <w:sz w:val="24"/>
          <w:szCs w:val="24"/>
          <w:highlight w:val="none"/>
        </w:rPr>
        <w:t>磋商小组对满足竞争性磋商文件实质性要求和提交最终报价的响应文件，按本章节规定的评分标准进行综合评分，并按得分由高到低顺序推荐3名成交候选人。</w:t>
      </w:r>
      <w:bookmarkStart w:id="61" w:name="_Toc179632619"/>
      <w:bookmarkEnd w:id="61"/>
      <w:bookmarkStart w:id="62" w:name="_Toc19618"/>
      <w:bookmarkEnd w:id="62"/>
      <w:bookmarkStart w:id="63" w:name="_Toc28030"/>
      <w:bookmarkEnd w:id="63"/>
      <w:bookmarkStart w:id="64" w:name="_Toc29880"/>
    </w:p>
    <w:p w14:paraId="5E96BDC0">
      <w:pPr>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 评审标准</w:t>
      </w:r>
      <w:bookmarkEnd w:id="64"/>
    </w:p>
    <w:p w14:paraId="19AC6087">
      <w:pPr>
        <w:spacing w:line="520" w:lineRule="exact"/>
        <w:ind w:firstLine="420" w:firstLineChars="175"/>
        <w:outlineLvl w:val="9"/>
        <w:rPr>
          <w:rFonts w:hint="eastAsia" w:ascii="宋体" w:hAnsi="宋体" w:eastAsia="宋体" w:cs="宋体"/>
          <w:sz w:val="24"/>
          <w:szCs w:val="24"/>
          <w:highlight w:val="none"/>
        </w:rPr>
      </w:pPr>
      <w:bookmarkStart w:id="65" w:name="_Toc12931"/>
      <w:bookmarkEnd w:id="65"/>
      <w:bookmarkStart w:id="66" w:name="_Toc179632620"/>
      <w:bookmarkEnd w:id="66"/>
      <w:bookmarkStart w:id="67" w:name="_Toc31847"/>
      <w:bookmarkEnd w:id="67"/>
      <w:bookmarkStart w:id="68" w:name="_Toc23196"/>
      <w:bookmarkEnd w:id="68"/>
      <w:r>
        <w:rPr>
          <w:rFonts w:hint="eastAsia" w:ascii="宋体" w:hAnsi="宋体" w:eastAsia="宋体" w:cs="宋体"/>
          <w:sz w:val="24"/>
          <w:szCs w:val="24"/>
          <w:highlight w:val="none"/>
        </w:rPr>
        <w:t>2.1 初步评审标准</w:t>
      </w:r>
    </w:p>
    <w:p w14:paraId="1BC90B0D">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2.1.1</w:t>
      </w:r>
      <w:r>
        <w:rPr>
          <w:rFonts w:hint="eastAsia" w:ascii="宋体" w:hAnsi="宋体" w:eastAsia="宋体" w:cs="宋体"/>
          <w:sz w:val="24"/>
          <w:szCs w:val="24"/>
          <w:highlight w:val="none"/>
          <w:lang w:eastAsia="zh-CN"/>
        </w:rPr>
        <w:t>符合性评审标准</w:t>
      </w:r>
      <w:r>
        <w:rPr>
          <w:rFonts w:hint="eastAsia" w:ascii="宋体" w:hAnsi="宋体" w:eastAsia="宋体" w:cs="宋体"/>
          <w:sz w:val="24"/>
          <w:szCs w:val="24"/>
          <w:highlight w:val="none"/>
        </w:rPr>
        <w:t>：见磋商办法前附表。</w:t>
      </w:r>
    </w:p>
    <w:p w14:paraId="277E1B94">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2.1.2 资格评审标准：见磋商办法前附表。</w:t>
      </w:r>
    </w:p>
    <w:p w14:paraId="3AA3FD8A">
      <w:pPr>
        <w:spacing w:line="520" w:lineRule="exact"/>
        <w:ind w:firstLine="420" w:firstLineChars="175"/>
        <w:outlineLvl w:val="9"/>
        <w:rPr>
          <w:rFonts w:hint="eastAsia" w:ascii="宋体" w:hAnsi="宋体" w:eastAsia="宋体" w:cs="宋体"/>
          <w:sz w:val="24"/>
          <w:szCs w:val="24"/>
          <w:highlight w:val="none"/>
        </w:rPr>
      </w:pPr>
      <w:bookmarkStart w:id="69" w:name="_Toc179632621"/>
      <w:bookmarkEnd w:id="69"/>
      <w:bookmarkStart w:id="70" w:name="_Toc11804"/>
      <w:bookmarkEnd w:id="70"/>
      <w:bookmarkStart w:id="71" w:name="_Toc16603"/>
      <w:bookmarkEnd w:id="71"/>
      <w:bookmarkStart w:id="72" w:name="_Toc607"/>
      <w:bookmarkEnd w:id="72"/>
      <w:r>
        <w:rPr>
          <w:rFonts w:hint="eastAsia" w:ascii="宋体" w:hAnsi="宋体" w:eastAsia="宋体" w:cs="宋体"/>
          <w:sz w:val="24"/>
          <w:szCs w:val="24"/>
          <w:highlight w:val="none"/>
        </w:rPr>
        <w:t>2.1.3</w:t>
      </w:r>
      <w:r>
        <w:rPr>
          <w:rFonts w:hint="eastAsia" w:ascii="宋体" w:hAnsi="宋体" w:eastAsia="宋体" w:cs="宋体"/>
          <w:sz w:val="24"/>
          <w:szCs w:val="24"/>
          <w:highlight w:val="none"/>
          <w:lang w:eastAsia="zh-CN"/>
        </w:rPr>
        <w:t>实质性评审标准</w:t>
      </w:r>
      <w:r>
        <w:rPr>
          <w:rFonts w:hint="eastAsia" w:ascii="宋体" w:hAnsi="宋体" w:eastAsia="宋体" w:cs="宋体"/>
          <w:sz w:val="24"/>
          <w:szCs w:val="24"/>
          <w:highlight w:val="none"/>
        </w:rPr>
        <w:t>：见磋商办法前附表。</w:t>
      </w:r>
    </w:p>
    <w:p w14:paraId="1C704C91">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 分值构成与评分标准</w:t>
      </w:r>
    </w:p>
    <w:p w14:paraId="72C4041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2.2.1 分值构成</w:t>
      </w:r>
    </w:p>
    <w:p w14:paraId="2DD0DD55">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（1）报价</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的权重占30%</w:t>
      </w:r>
    </w:p>
    <w:p w14:paraId="05676EF8">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（2）技术</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的权重占50%</w:t>
      </w:r>
    </w:p>
    <w:p w14:paraId="3AF2D1A9">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商务部分</w:t>
      </w:r>
      <w:r>
        <w:rPr>
          <w:rFonts w:hint="eastAsia" w:ascii="宋体" w:hAnsi="宋体" w:eastAsia="宋体" w:cs="宋体"/>
          <w:sz w:val="24"/>
          <w:szCs w:val="24"/>
          <w:highlight w:val="none"/>
        </w:rPr>
        <w:t>的权重占20%</w:t>
      </w:r>
    </w:p>
    <w:p w14:paraId="3EFE88A6">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评分标准：见磋商办法前附表。</w:t>
      </w:r>
      <w:bookmarkStart w:id="73" w:name="_Toc11715"/>
      <w:bookmarkEnd w:id="73"/>
      <w:bookmarkStart w:id="74" w:name="_Toc152045604"/>
      <w:bookmarkEnd w:id="74"/>
      <w:bookmarkStart w:id="75" w:name="_Toc13158"/>
      <w:bookmarkEnd w:id="75"/>
      <w:bookmarkStart w:id="76" w:name="_Toc179632622"/>
      <w:bookmarkEnd w:id="76"/>
      <w:bookmarkStart w:id="77" w:name="_Toc144974571"/>
      <w:bookmarkEnd w:id="77"/>
      <w:bookmarkStart w:id="78" w:name="_Toc25534"/>
      <w:bookmarkEnd w:id="78"/>
      <w:bookmarkStart w:id="79" w:name="_Toc152042381"/>
    </w:p>
    <w:p w14:paraId="43CEDE8E">
      <w:pPr>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 磋商程序</w:t>
      </w:r>
      <w:bookmarkEnd w:id="79"/>
    </w:p>
    <w:p w14:paraId="052C67A4">
      <w:pPr>
        <w:spacing w:line="520" w:lineRule="exact"/>
        <w:ind w:firstLine="480" w:firstLineChars="200"/>
        <w:rPr>
          <w:rFonts w:hint="eastAsia" w:ascii="宋体" w:hAnsi="宋体" w:eastAsia="宋体" w:cs="宋体"/>
          <w:sz w:val="24"/>
          <w:szCs w:val="24"/>
          <w:highlight w:val="none"/>
        </w:rPr>
      </w:pPr>
      <w:bookmarkStart w:id="80" w:name="_Toc152045605"/>
      <w:bookmarkEnd w:id="80"/>
      <w:bookmarkStart w:id="81" w:name="_Toc144974572"/>
      <w:bookmarkEnd w:id="81"/>
      <w:bookmarkStart w:id="82" w:name="_Toc8644"/>
      <w:bookmarkEnd w:id="82"/>
      <w:bookmarkStart w:id="83" w:name="_Toc152042382"/>
      <w:bookmarkEnd w:id="83"/>
      <w:bookmarkStart w:id="84" w:name="_Toc30372"/>
      <w:bookmarkEnd w:id="84"/>
      <w:bookmarkStart w:id="85" w:name="_Toc31010"/>
      <w:bookmarkEnd w:id="85"/>
      <w:bookmarkStart w:id="86" w:name="_Toc179632623"/>
      <w:r>
        <w:rPr>
          <w:rFonts w:hint="eastAsia" w:ascii="宋体" w:hAnsi="宋体" w:eastAsia="宋体" w:cs="宋体"/>
          <w:sz w:val="24"/>
          <w:szCs w:val="24"/>
          <w:highlight w:val="none"/>
        </w:rPr>
        <w:t>3.1 初步评审</w:t>
      </w:r>
      <w:bookmarkEnd w:id="86"/>
    </w:p>
    <w:p w14:paraId="070141E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3.1.1磋商小组依据本章第2.1.1项、第2.1.2项、第2.1.3项规定的评审标准对响应文件进行初步评审。有一项不符合评审标准的，其磋商将被否决。</w:t>
      </w:r>
    </w:p>
    <w:p w14:paraId="6E5D154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3.1.2响应人有以下情形之一的，其磋商作无效标处理：</w:t>
      </w:r>
    </w:p>
    <w:p w14:paraId="6CD59D1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（1）串通磋商或弄虚作假或有其他违法行为的；</w:t>
      </w:r>
    </w:p>
    <w:p w14:paraId="2278542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（2）不按磋商小组要求澄清、说明或补正的。</w:t>
      </w:r>
    </w:p>
    <w:p w14:paraId="4D575E83">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磋商报价有算术错误的，磋商小组按以下原则对磋商报价进行修正，修正的价格经响应人书面确认后具有约束力。响应人不接受修正价格的，其磋商将被否决。</w:t>
      </w:r>
    </w:p>
    <w:p w14:paraId="7BE7CE67">
      <w:pPr>
        <w:spacing w:line="520" w:lineRule="exact"/>
        <w:ind w:firstLine="480" w:firstLineChars="200"/>
        <w:rPr>
          <w:rFonts w:hint="eastAsia" w:ascii="宋体" w:hAnsi="宋体" w:eastAsia="宋体" w:cs="宋体"/>
          <w:sz w:val="24"/>
          <w:szCs w:val="24"/>
          <w:highlight w:val="none"/>
        </w:rPr>
      </w:pPr>
      <w:bookmarkStart w:id="87" w:name="_Toc152042383"/>
      <w:bookmarkEnd w:id="87"/>
      <w:r>
        <w:rPr>
          <w:rFonts w:hint="eastAsia" w:ascii="宋体" w:hAnsi="宋体" w:eastAsia="宋体" w:cs="宋体"/>
          <w:sz w:val="24"/>
          <w:szCs w:val="24"/>
          <w:highlight w:val="none"/>
        </w:rPr>
        <w:t>（1）响应文件中的大写金额与小写金额不一致的，以大写金额为准；</w:t>
      </w:r>
    </w:p>
    <w:p w14:paraId="4E63FC0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5D04ED95">
      <w:pPr>
        <w:spacing w:line="520" w:lineRule="exact"/>
        <w:ind w:firstLine="480" w:firstLineChars="200"/>
        <w:rPr>
          <w:rFonts w:hint="eastAsia" w:ascii="宋体" w:hAnsi="宋体" w:eastAsia="宋体" w:cs="宋体"/>
          <w:sz w:val="24"/>
          <w:szCs w:val="24"/>
          <w:highlight w:val="none"/>
        </w:rPr>
      </w:pPr>
      <w:bookmarkStart w:id="88" w:name="_Toc152042384"/>
      <w:bookmarkEnd w:id="88"/>
      <w:bookmarkStart w:id="89" w:name="_Toc179632624"/>
      <w:bookmarkEnd w:id="89"/>
      <w:bookmarkStart w:id="90" w:name="_Toc144974573"/>
      <w:bookmarkEnd w:id="90"/>
      <w:bookmarkStart w:id="91" w:name="_Toc152045606"/>
      <w:r>
        <w:rPr>
          <w:rFonts w:hint="eastAsia" w:ascii="宋体" w:hAnsi="宋体" w:eastAsia="宋体" w:cs="宋体"/>
          <w:sz w:val="24"/>
          <w:szCs w:val="24"/>
          <w:highlight w:val="none"/>
        </w:rPr>
        <w:t>3.2 详细评审</w:t>
      </w:r>
      <w:bookmarkEnd w:id="91"/>
    </w:p>
    <w:p w14:paraId="062BB7D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3.2.1 磋商小组按本章第2.2款规定的量化因素和分值进行打分，并计算出综合评估得分。</w:t>
      </w:r>
    </w:p>
    <w:p w14:paraId="138742E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3.2.2 磋商小组发现响应人最终提交的报价明显低于其他磋商报价，或者明显低于招标控制价，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05C3532F">
      <w:pPr>
        <w:spacing w:line="520" w:lineRule="exact"/>
        <w:ind w:firstLine="480" w:firstLineChars="200"/>
        <w:rPr>
          <w:rFonts w:hint="eastAsia" w:ascii="宋体" w:hAnsi="宋体" w:eastAsia="宋体" w:cs="宋体"/>
          <w:sz w:val="24"/>
          <w:szCs w:val="24"/>
          <w:highlight w:val="none"/>
        </w:rPr>
      </w:pPr>
      <w:bookmarkStart w:id="92" w:name="_Toc401512224"/>
      <w:bookmarkEnd w:id="92"/>
      <w:bookmarkStart w:id="93" w:name="_Toc387498748"/>
      <w:bookmarkEnd w:id="93"/>
      <w:bookmarkStart w:id="94" w:name="_Toc423358132"/>
      <w:bookmarkEnd w:id="94"/>
      <w:bookmarkStart w:id="95" w:name="_Toc152042385"/>
      <w:bookmarkEnd w:id="95"/>
      <w:bookmarkStart w:id="96" w:name="_Toc418608950"/>
      <w:bookmarkEnd w:id="96"/>
      <w:bookmarkStart w:id="97" w:name="_Toc179632625"/>
      <w:bookmarkEnd w:id="97"/>
      <w:bookmarkStart w:id="98" w:name="_Toc418605429"/>
      <w:bookmarkEnd w:id="98"/>
      <w:bookmarkStart w:id="99" w:name="_Toc144974575"/>
      <w:bookmarkEnd w:id="99"/>
      <w:bookmarkStart w:id="100" w:name="_Toc389384087"/>
      <w:bookmarkEnd w:id="100"/>
      <w:bookmarkStart w:id="101" w:name="_Toc466566800"/>
      <w:bookmarkEnd w:id="101"/>
      <w:bookmarkStart w:id="102" w:name="_Toc401926485"/>
      <w:bookmarkEnd w:id="102"/>
      <w:bookmarkStart w:id="103" w:name="_Toc421698384"/>
      <w:bookmarkEnd w:id="103"/>
      <w:bookmarkStart w:id="104" w:name="_Toc466566711"/>
      <w:bookmarkEnd w:id="104"/>
      <w:bookmarkStart w:id="105" w:name="_Toc421805017"/>
      <w:bookmarkEnd w:id="105"/>
      <w:bookmarkStart w:id="106" w:name="_Toc152045607"/>
      <w:r>
        <w:rPr>
          <w:rFonts w:hint="eastAsia" w:ascii="宋体" w:hAnsi="宋体" w:eastAsia="宋体" w:cs="宋体"/>
          <w:sz w:val="24"/>
          <w:szCs w:val="24"/>
          <w:highlight w:val="none"/>
        </w:rPr>
        <w:t xml:space="preserve">3.3 </w:t>
      </w:r>
      <w:bookmarkEnd w:id="106"/>
      <w:r>
        <w:rPr>
          <w:rFonts w:hint="eastAsia" w:ascii="宋体" w:hAnsi="宋体" w:eastAsia="宋体" w:cs="宋体"/>
          <w:sz w:val="24"/>
          <w:szCs w:val="24"/>
          <w:highlight w:val="none"/>
        </w:rPr>
        <w:t>响应文件的澄清和补正</w:t>
      </w:r>
    </w:p>
    <w:p w14:paraId="2D2FEAE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3.3.1在磋商过程中，磋商小组可以书面形式要求响应人对所提交响应文件中不明确的内容进行书面澄清或说明，或者对细微偏差进行补正。磋商小组不接受响应人主动提出的澄清、说明或补正。</w:t>
      </w:r>
    </w:p>
    <w:p w14:paraId="1A1B15A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3.3.2 澄清、说明和补正不得改变响应文件的实质性内容（算术性错误修正的除外）。响应人的书面澄清、说明和补正属于响应文件的组成部分。</w:t>
      </w:r>
    </w:p>
    <w:p w14:paraId="31C3C15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3.3.3 磋商小组对响应人提交的澄清、说明或补正有疑问的，可以要求响应人进一步澄清、说明或补正，直至满足磋商小组的要求。</w:t>
      </w:r>
    </w:p>
    <w:p w14:paraId="6861CBC6">
      <w:pPr>
        <w:spacing w:line="520" w:lineRule="exact"/>
        <w:ind w:firstLine="480" w:firstLineChars="200"/>
        <w:rPr>
          <w:rFonts w:hint="eastAsia" w:ascii="宋体" w:hAnsi="宋体" w:eastAsia="宋体" w:cs="宋体"/>
          <w:sz w:val="24"/>
          <w:szCs w:val="24"/>
          <w:highlight w:val="none"/>
        </w:rPr>
      </w:pPr>
      <w:bookmarkStart w:id="107" w:name="_Toc423358133"/>
      <w:bookmarkEnd w:id="107"/>
      <w:bookmarkStart w:id="108" w:name="_Toc418608951"/>
      <w:bookmarkEnd w:id="108"/>
      <w:bookmarkStart w:id="109" w:name="_Toc179632626"/>
      <w:bookmarkEnd w:id="109"/>
      <w:bookmarkStart w:id="110" w:name="_Toc389384088"/>
      <w:bookmarkEnd w:id="110"/>
      <w:bookmarkStart w:id="111" w:name="_Toc421805018"/>
      <w:bookmarkEnd w:id="111"/>
      <w:bookmarkStart w:id="112" w:name="_Toc418605430"/>
      <w:bookmarkEnd w:id="112"/>
      <w:bookmarkStart w:id="113" w:name="_Toc144974576"/>
      <w:bookmarkEnd w:id="113"/>
      <w:bookmarkStart w:id="114" w:name="_Toc401926486"/>
      <w:bookmarkEnd w:id="114"/>
      <w:bookmarkStart w:id="115" w:name="_Toc401512225"/>
      <w:bookmarkEnd w:id="115"/>
      <w:bookmarkStart w:id="116" w:name="_Toc152045608"/>
      <w:bookmarkEnd w:id="116"/>
      <w:bookmarkStart w:id="117" w:name="_Toc466566801"/>
      <w:bookmarkEnd w:id="117"/>
      <w:bookmarkStart w:id="118" w:name="_Toc152042386"/>
      <w:bookmarkEnd w:id="118"/>
      <w:bookmarkStart w:id="119" w:name="_Toc466566712"/>
      <w:bookmarkEnd w:id="119"/>
      <w:bookmarkStart w:id="120" w:name="_Toc421698385"/>
      <w:bookmarkEnd w:id="120"/>
      <w:bookmarkStart w:id="121" w:name="_Toc387498749"/>
      <w:r>
        <w:rPr>
          <w:rFonts w:hint="eastAsia" w:ascii="宋体" w:hAnsi="宋体" w:eastAsia="宋体" w:cs="宋体"/>
          <w:sz w:val="24"/>
          <w:szCs w:val="24"/>
          <w:highlight w:val="none"/>
        </w:rPr>
        <w:t>3.4响应人的最终得分</w:t>
      </w:r>
      <w:bookmarkEnd w:id="121"/>
    </w:p>
    <w:p w14:paraId="11D6955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（1）磋商小组完成对报价</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val="en-US" w:eastAsia="zh-CN"/>
        </w:rPr>
        <w:t>商务部分</w:t>
      </w:r>
      <w:r>
        <w:rPr>
          <w:rFonts w:hint="eastAsia" w:ascii="宋体" w:hAnsi="宋体" w:eastAsia="宋体" w:cs="宋体"/>
          <w:sz w:val="24"/>
          <w:szCs w:val="24"/>
          <w:highlight w:val="none"/>
        </w:rPr>
        <w:t>的汇总后，取平均值作为该响应人的最终得分。</w:t>
      </w:r>
    </w:p>
    <w:p w14:paraId="72B14AE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（2）计算分值均保留两位小数。</w:t>
      </w:r>
    </w:p>
    <w:p w14:paraId="1A9B92B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3.5磋商结果</w:t>
      </w:r>
    </w:p>
    <w:p w14:paraId="63FBD0D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3.5.1磋商小组按照得分由高到低的顺序推荐3名成交候选人。</w:t>
      </w:r>
    </w:p>
    <w:p w14:paraId="021F675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3.5.2 磋商小组完成磋商后，应当向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提交书面评标报告。</w:t>
      </w:r>
    </w:p>
    <w:p w14:paraId="56231D6B">
      <w:pPr>
        <w:spacing w:line="520" w:lineRule="exact"/>
        <w:jc w:val="center"/>
        <w:rPr>
          <w:rFonts w:hint="eastAsia" w:ascii="宋体" w:hAnsi="宋体" w:eastAsia="宋体" w:cs="宋体"/>
          <w:sz w:val="28"/>
          <w:szCs w:val="28"/>
          <w:highlight w:val="none"/>
        </w:rPr>
      </w:pPr>
      <w:r>
        <w:rPr>
          <w:rFonts w:hint="eastAsia" w:ascii="宋体" w:hAnsi="宋体" w:eastAsia="宋体" w:cs="宋体"/>
          <w:b/>
          <w:sz w:val="30"/>
          <w:szCs w:val="30"/>
          <w:highlight w:val="none"/>
        </w:rPr>
        <w:br w:type="page"/>
      </w:r>
      <w:r>
        <w:rPr>
          <w:rFonts w:hint="eastAsia" w:ascii="宋体" w:hAnsi="宋体" w:eastAsia="宋体" w:cs="宋体"/>
          <w:b/>
          <w:sz w:val="28"/>
          <w:szCs w:val="28"/>
          <w:highlight w:val="none"/>
        </w:rPr>
        <w:t>初步评审表</w:t>
      </w:r>
    </w:p>
    <w:tbl>
      <w:tblPr>
        <w:tblStyle w:val="13"/>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6ACD10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5C92EDE3">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条款号</w:t>
            </w:r>
          </w:p>
        </w:tc>
        <w:tc>
          <w:tcPr>
            <w:tcW w:w="2250" w:type="dxa"/>
            <w:tcBorders>
              <w:top w:val="single" w:color="auto" w:sz="4" w:space="0"/>
              <w:left w:val="nil"/>
              <w:bottom w:val="single" w:color="auto" w:sz="4" w:space="0"/>
              <w:right w:val="single" w:color="auto" w:sz="4" w:space="0"/>
            </w:tcBorders>
            <w:noWrap w:val="0"/>
            <w:vAlign w:val="center"/>
          </w:tcPr>
          <w:p w14:paraId="03D4D627">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5640" w:type="dxa"/>
            <w:tcBorders>
              <w:top w:val="single" w:color="auto" w:sz="4" w:space="0"/>
              <w:left w:val="nil"/>
              <w:bottom w:val="single" w:color="auto" w:sz="4" w:space="0"/>
              <w:right w:val="single" w:color="auto" w:sz="4" w:space="0"/>
            </w:tcBorders>
            <w:noWrap w:val="0"/>
            <w:vAlign w:val="center"/>
          </w:tcPr>
          <w:p w14:paraId="505D1DDA">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评审标准</w:t>
            </w:r>
          </w:p>
        </w:tc>
      </w:tr>
      <w:tr w14:paraId="1B5B2C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2AC2F7CF">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2.1.1</w:t>
            </w:r>
          </w:p>
        </w:tc>
        <w:tc>
          <w:tcPr>
            <w:tcW w:w="899" w:type="dxa"/>
            <w:vMerge w:val="restart"/>
            <w:noWrap w:val="0"/>
            <w:vAlign w:val="center"/>
          </w:tcPr>
          <w:p w14:paraId="17B64209">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符合性</w:t>
            </w:r>
            <w:r>
              <w:rPr>
                <w:rFonts w:hint="eastAsia" w:ascii="宋体" w:hAnsi="宋体" w:eastAsia="宋体" w:cs="宋体"/>
                <w:sz w:val="24"/>
                <w:szCs w:val="24"/>
                <w:highlight w:val="none"/>
              </w:rPr>
              <w:t>评审</w:t>
            </w:r>
          </w:p>
        </w:tc>
        <w:tc>
          <w:tcPr>
            <w:tcW w:w="2250" w:type="dxa"/>
            <w:noWrap w:val="0"/>
            <w:vAlign w:val="center"/>
          </w:tcPr>
          <w:p w14:paraId="172766DF">
            <w:pPr>
              <w:spacing w:line="400" w:lineRule="exact"/>
              <w:jc w:val="center"/>
              <w:rPr>
                <w:rFonts w:hint="eastAsia" w:ascii="宋体" w:hAnsi="宋体" w:eastAsia="宋体" w:cs="宋体"/>
                <w:sz w:val="24"/>
                <w:szCs w:val="24"/>
                <w:highlight w:val="none"/>
              </w:rPr>
            </w:pPr>
            <w:bookmarkStart w:id="122" w:name="OLE_LINK47"/>
            <w:r>
              <w:rPr>
                <w:rFonts w:hint="eastAsia" w:ascii="宋体" w:hAnsi="宋体" w:eastAsia="宋体" w:cs="宋体"/>
                <w:sz w:val="24"/>
                <w:szCs w:val="24"/>
                <w:highlight w:val="none"/>
              </w:rPr>
              <w:t>响应人名称</w:t>
            </w:r>
            <w:bookmarkEnd w:id="122"/>
          </w:p>
        </w:tc>
        <w:tc>
          <w:tcPr>
            <w:tcW w:w="5640" w:type="dxa"/>
            <w:noWrap w:val="0"/>
            <w:vAlign w:val="center"/>
          </w:tcPr>
          <w:p w14:paraId="3AE6CC6E">
            <w:pPr>
              <w:spacing w:line="400" w:lineRule="exact"/>
              <w:rPr>
                <w:rFonts w:hint="eastAsia" w:ascii="宋体" w:hAnsi="宋体" w:eastAsia="宋体" w:cs="宋体"/>
                <w:sz w:val="24"/>
                <w:szCs w:val="24"/>
                <w:highlight w:val="none"/>
              </w:rPr>
            </w:pPr>
            <w:bookmarkStart w:id="123" w:name="OLE_LINK48"/>
            <w:r>
              <w:rPr>
                <w:rFonts w:hint="eastAsia" w:ascii="宋体" w:hAnsi="宋体" w:eastAsia="宋体" w:cs="宋体"/>
                <w:sz w:val="24"/>
                <w:szCs w:val="24"/>
                <w:highlight w:val="none"/>
              </w:rPr>
              <w:t>与营业执照、资质证书、安全生产许可证一致</w:t>
            </w:r>
            <w:bookmarkEnd w:id="123"/>
          </w:p>
        </w:tc>
      </w:tr>
      <w:tr w14:paraId="721519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6E40E07D">
            <w:pPr>
              <w:widowControl/>
              <w:spacing w:line="500" w:lineRule="exact"/>
              <w:jc w:val="left"/>
              <w:rPr>
                <w:rFonts w:hint="eastAsia" w:ascii="宋体" w:hAnsi="宋体" w:eastAsia="宋体" w:cs="宋体"/>
                <w:sz w:val="24"/>
                <w:szCs w:val="24"/>
                <w:highlight w:val="none"/>
              </w:rPr>
            </w:pPr>
          </w:p>
        </w:tc>
        <w:tc>
          <w:tcPr>
            <w:tcW w:w="899" w:type="dxa"/>
            <w:vMerge w:val="continue"/>
            <w:noWrap w:val="0"/>
            <w:vAlign w:val="center"/>
          </w:tcPr>
          <w:p w14:paraId="4985F6E7">
            <w:pPr>
              <w:widowControl/>
              <w:spacing w:line="500" w:lineRule="exact"/>
              <w:jc w:val="left"/>
              <w:rPr>
                <w:rFonts w:hint="eastAsia" w:ascii="宋体" w:hAnsi="宋体" w:eastAsia="宋体" w:cs="宋体"/>
                <w:sz w:val="24"/>
                <w:szCs w:val="24"/>
                <w:highlight w:val="none"/>
              </w:rPr>
            </w:pPr>
          </w:p>
        </w:tc>
        <w:tc>
          <w:tcPr>
            <w:tcW w:w="2250" w:type="dxa"/>
            <w:noWrap w:val="0"/>
            <w:vAlign w:val="center"/>
          </w:tcPr>
          <w:p w14:paraId="3300F632">
            <w:pPr>
              <w:spacing w:line="400" w:lineRule="exact"/>
              <w:jc w:val="center"/>
              <w:rPr>
                <w:rFonts w:hint="eastAsia" w:ascii="宋体" w:hAnsi="宋体" w:eastAsia="宋体" w:cs="宋体"/>
                <w:sz w:val="24"/>
                <w:szCs w:val="24"/>
                <w:highlight w:val="none"/>
              </w:rPr>
            </w:pPr>
            <w:bookmarkStart w:id="124" w:name="OLE_LINK49"/>
            <w:r>
              <w:rPr>
                <w:rFonts w:hint="eastAsia" w:ascii="宋体" w:hAnsi="宋体" w:eastAsia="宋体" w:cs="宋体"/>
                <w:sz w:val="24"/>
                <w:szCs w:val="24"/>
                <w:highlight w:val="none"/>
              </w:rPr>
              <w:t>磋商函签字盖章</w:t>
            </w:r>
            <w:bookmarkEnd w:id="124"/>
          </w:p>
        </w:tc>
        <w:tc>
          <w:tcPr>
            <w:tcW w:w="5640" w:type="dxa"/>
            <w:noWrap w:val="0"/>
            <w:vAlign w:val="center"/>
          </w:tcPr>
          <w:p w14:paraId="5C005F5B">
            <w:pPr>
              <w:spacing w:line="400" w:lineRule="exact"/>
              <w:rPr>
                <w:rFonts w:hint="eastAsia" w:ascii="宋体" w:hAnsi="宋体" w:eastAsia="宋体" w:cs="宋体"/>
                <w:sz w:val="24"/>
                <w:szCs w:val="24"/>
                <w:highlight w:val="none"/>
              </w:rPr>
            </w:pPr>
            <w:bookmarkStart w:id="125" w:name="OLE_LINK50"/>
            <w:r>
              <w:rPr>
                <w:rFonts w:hint="eastAsia" w:ascii="宋体" w:hAnsi="宋体" w:eastAsia="宋体" w:cs="宋体"/>
                <w:sz w:val="24"/>
                <w:szCs w:val="24"/>
                <w:highlight w:val="none"/>
              </w:rPr>
              <w:t>有法定代表人或其委托代理人签字或盖章并加盖单位公章</w:t>
            </w:r>
            <w:bookmarkEnd w:id="125"/>
          </w:p>
        </w:tc>
      </w:tr>
      <w:tr w14:paraId="2698DB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225F5EDC">
            <w:pPr>
              <w:widowControl/>
              <w:spacing w:line="500" w:lineRule="exact"/>
              <w:jc w:val="left"/>
              <w:rPr>
                <w:rFonts w:hint="eastAsia" w:ascii="宋体" w:hAnsi="宋体" w:eastAsia="宋体" w:cs="宋体"/>
                <w:sz w:val="24"/>
                <w:szCs w:val="24"/>
                <w:highlight w:val="none"/>
              </w:rPr>
            </w:pPr>
          </w:p>
        </w:tc>
        <w:tc>
          <w:tcPr>
            <w:tcW w:w="899" w:type="dxa"/>
            <w:vMerge w:val="continue"/>
            <w:noWrap w:val="0"/>
            <w:vAlign w:val="center"/>
          </w:tcPr>
          <w:p w14:paraId="0F16FAA2">
            <w:pPr>
              <w:widowControl/>
              <w:spacing w:line="500" w:lineRule="exact"/>
              <w:jc w:val="left"/>
              <w:rPr>
                <w:rFonts w:hint="eastAsia" w:ascii="宋体" w:hAnsi="宋体" w:eastAsia="宋体" w:cs="宋体"/>
                <w:sz w:val="24"/>
                <w:szCs w:val="24"/>
                <w:highlight w:val="none"/>
              </w:rPr>
            </w:pPr>
          </w:p>
        </w:tc>
        <w:tc>
          <w:tcPr>
            <w:tcW w:w="2250" w:type="dxa"/>
            <w:noWrap w:val="0"/>
            <w:vAlign w:val="center"/>
          </w:tcPr>
          <w:p w14:paraId="530E1ADD">
            <w:pPr>
              <w:spacing w:line="400" w:lineRule="exact"/>
              <w:jc w:val="center"/>
              <w:rPr>
                <w:rFonts w:hint="eastAsia" w:ascii="宋体" w:hAnsi="宋体" w:eastAsia="宋体" w:cs="宋体"/>
                <w:sz w:val="24"/>
                <w:szCs w:val="24"/>
                <w:highlight w:val="none"/>
              </w:rPr>
            </w:pPr>
            <w:bookmarkStart w:id="126" w:name="OLE_LINK51"/>
            <w:r>
              <w:rPr>
                <w:rFonts w:hint="eastAsia" w:ascii="宋体" w:hAnsi="宋体" w:eastAsia="宋体" w:cs="宋体"/>
                <w:sz w:val="24"/>
                <w:szCs w:val="24"/>
                <w:highlight w:val="none"/>
              </w:rPr>
              <w:t>报价唯一</w:t>
            </w:r>
            <w:bookmarkEnd w:id="126"/>
          </w:p>
        </w:tc>
        <w:tc>
          <w:tcPr>
            <w:tcW w:w="5640" w:type="dxa"/>
            <w:noWrap w:val="0"/>
            <w:vAlign w:val="center"/>
          </w:tcPr>
          <w:p w14:paraId="79673A35">
            <w:pPr>
              <w:spacing w:line="400" w:lineRule="exact"/>
              <w:rPr>
                <w:rFonts w:hint="eastAsia" w:ascii="宋体" w:hAnsi="宋体" w:eastAsia="宋体" w:cs="宋体"/>
                <w:sz w:val="24"/>
                <w:szCs w:val="24"/>
                <w:highlight w:val="none"/>
              </w:rPr>
            </w:pPr>
            <w:bookmarkStart w:id="127" w:name="OLE_LINK52"/>
            <w:r>
              <w:rPr>
                <w:rFonts w:hint="eastAsia" w:ascii="宋体" w:hAnsi="宋体" w:eastAsia="宋体" w:cs="宋体"/>
                <w:sz w:val="24"/>
                <w:szCs w:val="24"/>
                <w:highlight w:val="none"/>
              </w:rPr>
              <w:t>磋商函及磋商函附录中只能有一个有效报价</w:t>
            </w:r>
            <w:bookmarkEnd w:id="127"/>
          </w:p>
        </w:tc>
      </w:tr>
      <w:tr w14:paraId="576EA7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3FC55DA3">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2.2.2</w:t>
            </w:r>
          </w:p>
        </w:tc>
        <w:tc>
          <w:tcPr>
            <w:tcW w:w="899" w:type="dxa"/>
            <w:vMerge w:val="restart"/>
            <w:tcBorders>
              <w:top w:val="single" w:color="auto" w:sz="4" w:space="0"/>
              <w:left w:val="single" w:color="auto" w:sz="4" w:space="0"/>
              <w:right w:val="single" w:color="auto" w:sz="4" w:space="0"/>
            </w:tcBorders>
            <w:noWrap w:val="0"/>
            <w:vAlign w:val="center"/>
          </w:tcPr>
          <w:p w14:paraId="6E5039C2">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资格评审</w:t>
            </w:r>
          </w:p>
        </w:tc>
        <w:tc>
          <w:tcPr>
            <w:tcW w:w="2250" w:type="dxa"/>
            <w:tcBorders>
              <w:top w:val="single" w:color="auto" w:sz="4" w:space="0"/>
              <w:left w:val="nil"/>
              <w:bottom w:val="single" w:color="auto" w:sz="4" w:space="0"/>
              <w:right w:val="single" w:color="auto" w:sz="4" w:space="0"/>
            </w:tcBorders>
            <w:noWrap w:val="0"/>
            <w:vAlign w:val="center"/>
          </w:tcPr>
          <w:p w14:paraId="661AD505">
            <w:pPr>
              <w:spacing w:line="400" w:lineRule="exact"/>
              <w:jc w:val="center"/>
              <w:rPr>
                <w:rFonts w:hint="eastAsia" w:ascii="宋体" w:hAnsi="宋体" w:eastAsia="宋体" w:cs="宋体"/>
                <w:sz w:val="24"/>
                <w:szCs w:val="24"/>
                <w:highlight w:val="none"/>
              </w:rPr>
            </w:pPr>
            <w:bookmarkStart w:id="128" w:name="OLE_LINK54"/>
            <w:r>
              <w:rPr>
                <w:rFonts w:hint="eastAsia" w:ascii="宋体" w:hAnsi="宋体" w:eastAsia="宋体" w:cs="宋体"/>
                <w:sz w:val="24"/>
                <w:szCs w:val="24"/>
                <w:highlight w:val="none"/>
              </w:rPr>
              <w:t>满足《中华人民共和国政府采购法》第二十二条规定</w:t>
            </w:r>
            <w:bookmarkEnd w:id="128"/>
          </w:p>
        </w:tc>
        <w:tc>
          <w:tcPr>
            <w:tcW w:w="5640" w:type="dxa"/>
            <w:tcBorders>
              <w:top w:val="single" w:color="auto" w:sz="4" w:space="0"/>
              <w:left w:val="nil"/>
              <w:bottom w:val="single" w:color="auto" w:sz="4" w:space="0"/>
              <w:right w:val="single" w:color="auto" w:sz="4" w:space="0"/>
            </w:tcBorders>
            <w:noWrap w:val="0"/>
            <w:vAlign w:val="center"/>
          </w:tcPr>
          <w:p w14:paraId="1C748946">
            <w:pPr>
              <w:spacing w:line="400" w:lineRule="exact"/>
              <w:rPr>
                <w:rFonts w:hint="eastAsia" w:ascii="宋体" w:hAnsi="宋体" w:eastAsia="宋体" w:cs="宋体"/>
                <w:sz w:val="24"/>
                <w:szCs w:val="24"/>
                <w:highlight w:val="none"/>
              </w:rPr>
            </w:pPr>
            <w:bookmarkStart w:id="129" w:name="OLE_LINK55"/>
            <w:r>
              <w:rPr>
                <w:rFonts w:hint="eastAsia" w:ascii="宋体" w:hAnsi="宋体" w:eastAsia="宋体" w:cs="宋体"/>
                <w:sz w:val="24"/>
                <w:szCs w:val="24"/>
                <w:highlight w:val="none"/>
              </w:rPr>
              <w:t>满足《中华人民共和国政府采购法》第二十二条规定（相关证明资料或承诺书）</w:t>
            </w:r>
            <w:bookmarkEnd w:id="129"/>
          </w:p>
        </w:tc>
      </w:tr>
      <w:tr w14:paraId="669CD3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10AFA8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75739C4F">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61609891">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2E38EA3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本项目专门面向中小微企业采购（监狱企业、残疾人福利性企业视同小微企业）</w:t>
            </w:r>
          </w:p>
        </w:tc>
      </w:tr>
      <w:tr w14:paraId="34EE6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771852E4">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0D33B5C5">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144730B">
            <w:pPr>
              <w:spacing w:line="400" w:lineRule="exact"/>
              <w:jc w:val="center"/>
              <w:rPr>
                <w:rFonts w:hint="eastAsia" w:ascii="宋体" w:hAnsi="宋体" w:eastAsia="宋体" w:cs="宋体"/>
                <w:sz w:val="24"/>
                <w:szCs w:val="24"/>
                <w:highlight w:val="none"/>
              </w:rPr>
            </w:pPr>
            <w:bookmarkStart w:id="130" w:name="OLE_LINK56"/>
            <w:r>
              <w:rPr>
                <w:rFonts w:hint="eastAsia" w:ascii="宋体" w:hAnsi="宋体" w:eastAsia="宋体" w:cs="宋体"/>
                <w:sz w:val="24"/>
                <w:szCs w:val="24"/>
                <w:highlight w:val="none"/>
              </w:rPr>
              <w:t>营业执照</w:t>
            </w:r>
            <w:bookmarkEnd w:id="130"/>
          </w:p>
        </w:tc>
        <w:tc>
          <w:tcPr>
            <w:tcW w:w="5640" w:type="dxa"/>
            <w:tcBorders>
              <w:top w:val="single" w:color="auto" w:sz="4" w:space="0"/>
              <w:left w:val="nil"/>
              <w:bottom w:val="single" w:color="auto" w:sz="4" w:space="0"/>
              <w:right w:val="single" w:color="auto" w:sz="4" w:space="0"/>
            </w:tcBorders>
            <w:noWrap w:val="0"/>
            <w:vAlign w:val="center"/>
          </w:tcPr>
          <w:p w14:paraId="26E0AF11">
            <w:pPr>
              <w:spacing w:line="400" w:lineRule="exact"/>
              <w:jc w:val="left"/>
              <w:rPr>
                <w:rFonts w:hint="eastAsia" w:ascii="宋体" w:hAnsi="宋体" w:eastAsia="宋体" w:cs="宋体"/>
                <w:kern w:val="0"/>
                <w:sz w:val="24"/>
                <w:szCs w:val="24"/>
                <w:highlight w:val="none"/>
              </w:rPr>
            </w:pPr>
            <w:bookmarkStart w:id="131" w:name="OLE_LINK57"/>
            <w:r>
              <w:rPr>
                <w:rFonts w:hint="eastAsia" w:ascii="宋体" w:hAnsi="宋体" w:eastAsia="宋体" w:cs="宋体"/>
                <w:kern w:val="0"/>
                <w:sz w:val="24"/>
                <w:szCs w:val="24"/>
                <w:highlight w:val="none"/>
              </w:rPr>
              <w:t>响应人须具有独立法人资格，提供合法有效的营业执照</w:t>
            </w:r>
            <w:bookmarkEnd w:id="131"/>
          </w:p>
        </w:tc>
      </w:tr>
      <w:tr w14:paraId="703521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38BF85B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40317EC8">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892BFBA">
            <w:pPr>
              <w:spacing w:line="400" w:lineRule="exact"/>
              <w:jc w:val="center"/>
              <w:rPr>
                <w:rFonts w:hint="eastAsia" w:ascii="宋体" w:hAnsi="宋体" w:eastAsia="宋体" w:cs="宋体"/>
                <w:sz w:val="24"/>
                <w:szCs w:val="24"/>
                <w:highlight w:val="none"/>
              </w:rPr>
            </w:pPr>
            <w:bookmarkStart w:id="132" w:name="OLE_LINK58"/>
            <w:r>
              <w:rPr>
                <w:rFonts w:hint="eastAsia" w:ascii="宋体" w:hAnsi="宋体" w:eastAsia="宋体" w:cs="宋体"/>
                <w:sz w:val="24"/>
                <w:szCs w:val="24"/>
                <w:highlight w:val="none"/>
              </w:rPr>
              <w:t>资质证书</w:t>
            </w:r>
            <w:bookmarkEnd w:id="132"/>
          </w:p>
        </w:tc>
        <w:tc>
          <w:tcPr>
            <w:tcW w:w="5640" w:type="dxa"/>
            <w:tcBorders>
              <w:top w:val="single" w:color="auto" w:sz="4" w:space="0"/>
              <w:left w:val="nil"/>
              <w:bottom w:val="single" w:color="auto" w:sz="4" w:space="0"/>
              <w:right w:val="single" w:color="auto" w:sz="4" w:space="0"/>
            </w:tcBorders>
            <w:noWrap w:val="0"/>
            <w:vAlign w:val="top"/>
          </w:tcPr>
          <w:p w14:paraId="5B286F7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响应人须具备建筑工程施工总承包</w:t>
            </w:r>
            <w:r>
              <w:rPr>
                <w:rFonts w:hint="eastAsia" w:ascii="宋体" w:hAnsi="宋体" w:eastAsia="宋体" w:cs="宋体"/>
                <w:kern w:val="0"/>
                <w:sz w:val="24"/>
                <w:szCs w:val="24"/>
                <w:highlight w:val="none"/>
                <w:lang w:val="en-US" w:eastAsia="zh-CN"/>
              </w:rPr>
              <w:t>乙级及以上资质（原叁级及以上资质）</w:t>
            </w:r>
            <w:r>
              <w:rPr>
                <w:rFonts w:hint="eastAsia" w:ascii="宋体" w:hAnsi="宋体" w:eastAsia="宋体" w:cs="宋体"/>
                <w:kern w:val="0"/>
                <w:sz w:val="24"/>
                <w:szCs w:val="24"/>
                <w:highlight w:val="none"/>
              </w:rPr>
              <w:t>，且具有有效的安全生产许可证，并在人员、设备、资金等方面具有相应的施工能力</w:t>
            </w:r>
          </w:p>
        </w:tc>
      </w:tr>
      <w:tr w14:paraId="104D5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23C005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44A55612">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7C7101A">
            <w:pPr>
              <w:spacing w:line="400" w:lineRule="exact"/>
              <w:jc w:val="center"/>
              <w:rPr>
                <w:rFonts w:hint="eastAsia" w:ascii="宋体" w:hAnsi="宋体" w:eastAsia="宋体" w:cs="宋体"/>
                <w:sz w:val="24"/>
                <w:szCs w:val="24"/>
                <w:highlight w:val="none"/>
              </w:rPr>
            </w:pPr>
            <w:bookmarkStart w:id="133" w:name="OLE_LINK61"/>
            <w:r>
              <w:rPr>
                <w:rFonts w:hint="eastAsia" w:ascii="宋体" w:hAnsi="宋体" w:eastAsia="宋体" w:cs="宋体"/>
                <w:sz w:val="24"/>
                <w:szCs w:val="24"/>
                <w:highlight w:val="none"/>
              </w:rPr>
              <w:t>拟派项目经理</w:t>
            </w:r>
            <w:bookmarkEnd w:id="133"/>
          </w:p>
        </w:tc>
        <w:tc>
          <w:tcPr>
            <w:tcW w:w="5640" w:type="dxa"/>
            <w:tcBorders>
              <w:top w:val="single" w:color="auto" w:sz="4" w:space="0"/>
              <w:left w:val="nil"/>
              <w:bottom w:val="single" w:color="auto" w:sz="4" w:space="0"/>
              <w:right w:val="single" w:color="auto" w:sz="4" w:space="0"/>
            </w:tcBorders>
            <w:noWrap w:val="0"/>
            <w:vAlign w:val="top"/>
          </w:tcPr>
          <w:p w14:paraId="7433C4C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响应人拟派项目经理须具备相关专业二级及以上注册建造师证书和有关主管部门颁发的安全生产考核合格证书，且未担任其他在建工程项目的项目经理，具有有效的基本养老保险缴费证明</w:t>
            </w:r>
          </w:p>
        </w:tc>
      </w:tr>
      <w:tr w14:paraId="4307E4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D0E757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205ECBF4">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B6BA13F">
            <w:pPr>
              <w:spacing w:line="400" w:lineRule="exact"/>
              <w:jc w:val="center"/>
              <w:rPr>
                <w:rFonts w:hint="eastAsia" w:ascii="宋体" w:hAnsi="宋体" w:eastAsia="宋体" w:cs="宋体"/>
                <w:sz w:val="24"/>
                <w:szCs w:val="24"/>
                <w:highlight w:val="none"/>
              </w:rPr>
            </w:pPr>
            <w:bookmarkStart w:id="134" w:name="OLE_LINK64"/>
            <w:r>
              <w:rPr>
                <w:rFonts w:hint="eastAsia" w:ascii="宋体" w:hAnsi="宋体" w:eastAsia="宋体" w:cs="宋体"/>
                <w:sz w:val="24"/>
                <w:szCs w:val="24"/>
                <w:highlight w:val="none"/>
              </w:rPr>
              <w:t>无商业贿赂和不正当竞争行为</w:t>
            </w:r>
            <w:bookmarkEnd w:id="134"/>
          </w:p>
        </w:tc>
        <w:tc>
          <w:tcPr>
            <w:tcW w:w="5640" w:type="dxa"/>
            <w:tcBorders>
              <w:top w:val="single" w:color="auto" w:sz="4" w:space="0"/>
              <w:left w:val="nil"/>
              <w:bottom w:val="single" w:color="auto" w:sz="4" w:space="0"/>
              <w:right w:val="single" w:color="auto" w:sz="4" w:space="0"/>
            </w:tcBorders>
            <w:noWrap w:val="0"/>
            <w:vAlign w:val="center"/>
          </w:tcPr>
          <w:p w14:paraId="4085833F">
            <w:pPr>
              <w:spacing w:line="400" w:lineRule="exact"/>
              <w:jc w:val="left"/>
              <w:rPr>
                <w:rFonts w:hint="eastAsia" w:ascii="宋体" w:hAnsi="宋体" w:eastAsia="宋体" w:cs="宋体"/>
                <w:kern w:val="0"/>
                <w:sz w:val="24"/>
                <w:szCs w:val="24"/>
                <w:highlight w:val="none"/>
              </w:rPr>
            </w:pPr>
            <w:bookmarkStart w:id="135" w:name="OLE_LINK65"/>
            <w:r>
              <w:rPr>
                <w:rFonts w:hint="eastAsia" w:ascii="宋体" w:hAnsi="宋体" w:eastAsia="宋体" w:cs="宋体"/>
                <w:kern w:val="0"/>
                <w:sz w:val="24"/>
                <w:szCs w:val="24"/>
                <w:highlight w:val="none"/>
              </w:rPr>
              <w:t>响应人出具本企业无商业贿赂和不正当竞争行为承诺书，格式自拟</w:t>
            </w:r>
            <w:bookmarkEnd w:id="135"/>
          </w:p>
        </w:tc>
      </w:tr>
      <w:tr w14:paraId="7A4302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5DBE172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754B5D12">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3403B774">
            <w:pPr>
              <w:spacing w:line="400" w:lineRule="exact"/>
              <w:jc w:val="center"/>
              <w:rPr>
                <w:rFonts w:hint="eastAsia" w:ascii="宋体" w:hAnsi="宋体" w:eastAsia="宋体" w:cs="宋体"/>
                <w:sz w:val="24"/>
                <w:szCs w:val="24"/>
                <w:highlight w:val="none"/>
              </w:rPr>
            </w:pPr>
            <w:bookmarkStart w:id="136" w:name="OLE_LINK67"/>
            <w:r>
              <w:rPr>
                <w:rFonts w:hint="eastAsia" w:ascii="宋体" w:hAnsi="宋体" w:eastAsia="宋体" w:cs="宋体"/>
                <w:sz w:val="24"/>
                <w:szCs w:val="24"/>
                <w:highlight w:val="none"/>
              </w:rPr>
              <w:t>信用要求</w:t>
            </w:r>
            <w:bookmarkEnd w:id="136"/>
          </w:p>
        </w:tc>
        <w:tc>
          <w:tcPr>
            <w:tcW w:w="5640" w:type="dxa"/>
            <w:tcBorders>
              <w:top w:val="single" w:color="auto" w:sz="4" w:space="0"/>
              <w:left w:val="nil"/>
              <w:bottom w:val="single" w:color="auto" w:sz="4" w:space="0"/>
              <w:right w:val="single" w:color="auto" w:sz="4" w:space="0"/>
            </w:tcBorders>
            <w:noWrap w:val="0"/>
            <w:vAlign w:val="center"/>
          </w:tcPr>
          <w:p w14:paraId="00175824">
            <w:pPr>
              <w:spacing w:line="40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tc>
      </w:tr>
      <w:tr w14:paraId="622040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50A8805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6E7F5B0B">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178702E6">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622CBB50">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单位负责人为同一人或者存在直接控股、管理关系的不同供应商，不得参加同一合同项下的采购活动；（提供“国家企业信用信息公示系统”中查询打印的相关信息并加盖公章或响应自行出具的承诺书，查询信息需包含公司基本信息、股东信息及股权变更信息等相关信息，查询时间自公告发布之日起</w:t>
            </w:r>
            <w:r>
              <w:rPr>
                <w:rFonts w:hint="eastAsia" w:ascii="宋体" w:hAnsi="宋体" w:eastAsia="宋体" w:cs="宋体"/>
                <w:kern w:val="0"/>
                <w:sz w:val="24"/>
                <w:szCs w:val="24"/>
                <w:highlight w:val="none"/>
                <w:lang w:val="en-US" w:eastAsia="zh-CN"/>
              </w:rPr>
              <w:t>至投标截止时间止）</w:t>
            </w:r>
          </w:p>
        </w:tc>
      </w:tr>
      <w:tr w14:paraId="403F9E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65503FDB">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6A6A165C">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0E25263">
            <w:pPr>
              <w:spacing w:line="400" w:lineRule="exact"/>
              <w:jc w:val="center"/>
              <w:rPr>
                <w:rFonts w:hint="eastAsia" w:ascii="宋体" w:hAnsi="宋体" w:eastAsia="宋体" w:cs="宋体"/>
                <w:sz w:val="24"/>
                <w:szCs w:val="24"/>
                <w:highlight w:val="none"/>
              </w:rPr>
            </w:pPr>
            <w:bookmarkStart w:id="137" w:name="OLE_LINK69"/>
            <w:r>
              <w:rPr>
                <w:rFonts w:hint="eastAsia" w:ascii="宋体" w:hAnsi="宋体" w:eastAsia="宋体" w:cs="宋体"/>
                <w:sz w:val="24"/>
                <w:szCs w:val="24"/>
                <w:highlight w:val="none"/>
              </w:rPr>
              <w:t>不接受联合体</w:t>
            </w:r>
          </w:p>
          <w:p w14:paraId="0145BE03">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w:t>
            </w:r>
            <w:bookmarkEnd w:id="137"/>
          </w:p>
        </w:tc>
        <w:tc>
          <w:tcPr>
            <w:tcW w:w="5640" w:type="dxa"/>
            <w:tcBorders>
              <w:top w:val="single" w:color="auto" w:sz="4" w:space="0"/>
              <w:left w:val="nil"/>
              <w:bottom w:val="single" w:color="auto" w:sz="4" w:space="0"/>
              <w:right w:val="single" w:color="auto" w:sz="4" w:space="0"/>
            </w:tcBorders>
            <w:noWrap w:val="0"/>
            <w:vAlign w:val="center"/>
          </w:tcPr>
          <w:p w14:paraId="23944682">
            <w:pPr>
              <w:spacing w:line="400" w:lineRule="exact"/>
              <w:jc w:val="left"/>
              <w:rPr>
                <w:rFonts w:hint="eastAsia" w:ascii="宋体" w:hAnsi="宋体" w:eastAsia="宋体" w:cs="宋体"/>
                <w:sz w:val="24"/>
                <w:szCs w:val="24"/>
                <w:highlight w:val="none"/>
              </w:rPr>
            </w:pPr>
            <w:bookmarkStart w:id="138" w:name="OLE_LINK70"/>
            <w:r>
              <w:rPr>
                <w:rFonts w:hint="eastAsia" w:ascii="宋体" w:hAnsi="宋体" w:eastAsia="宋体" w:cs="宋体"/>
                <w:sz w:val="24"/>
                <w:szCs w:val="24"/>
                <w:highlight w:val="none"/>
              </w:rPr>
              <w:t>本项目不接受联合体磋商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提供非联合体磋商承诺，格式自拟</w:t>
            </w:r>
            <w:bookmarkEnd w:id="138"/>
          </w:p>
        </w:tc>
      </w:tr>
      <w:tr w14:paraId="6A91A0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70"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1388A27A">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4302043B">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实质性</w:t>
            </w:r>
            <w:r>
              <w:rPr>
                <w:rFonts w:hint="eastAsia" w:ascii="宋体" w:hAnsi="宋体" w:eastAsia="宋体" w:cs="宋体"/>
                <w:sz w:val="24"/>
                <w:szCs w:val="24"/>
                <w:highlight w:val="none"/>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F765143">
            <w:pPr>
              <w:spacing w:line="500" w:lineRule="exact"/>
              <w:jc w:val="center"/>
              <w:rPr>
                <w:rFonts w:hint="eastAsia" w:ascii="宋体" w:hAnsi="宋体" w:eastAsia="宋体" w:cs="宋体"/>
                <w:sz w:val="24"/>
                <w:szCs w:val="24"/>
                <w:highlight w:val="none"/>
                <w:lang w:val="en-US" w:eastAsia="zh-CN"/>
              </w:rPr>
            </w:pPr>
            <w:bookmarkStart w:id="139" w:name="OLE_LINK71"/>
            <w:r>
              <w:rPr>
                <w:rFonts w:hint="eastAsia" w:ascii="宋体" w:hAnsi="宋体" w:eastAsia="宋体" w:cs="宋体"/>
                <w:sz w:val="24"/>
                <w:szCs w:val="24"/>
                <w:highlight w:val="none"/>
              </w:rPr>
              <w:t>磋商</w:t>
            </w:r>
            <w:bookmarkEnd w:id="139"/>
            <w:r>
              <w:rPr>
                <w:rFonts w:hint="eastAsia" w:ascii="宋体" w:hAnsi="宋体" w:eastAsia="宋体" w:cs="宋体"/>
                <w:sz w:val="24"/>
                <w:szCs w:val="24"/>
                <w:highlight w:val="none"/>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5C7A0A5">
            <w:pPr>
              <w:spacing w:line="500" w:lineRule="exact"/>
              <w:rPr>
                <w:rFonts w:hint="eastAsia" w:ascii="宋体" w:hAnsi="宋体" w:eastAsia="宋体" w:cs="宋体"/>
                <w:sz w:val="24"/>
                <w:szCs w:val="24"/>
                <w:highlight w:val="none"/>
              </w:rPr>
            </w:pPr>
            <w:bookmarkStart w:id="140" w:name="OLE_LINK72"/>
            <w:r>
              <w:rPr>
                <w:rFonts w:hint="eastAsia" w:ascii="宋体" w:hAnsi="宋体" w:eastAsia="宋体" w:cs="宋体"/>
                <w:sz w:val="24"/>
                <w:szCs w:val="24"/>
                <w:highlight w:val="none"/>
              </w:rPr>
              <w:t>本项目竞争性磋商文件、图纸、工程量清单等列明的所有内容</w:t>
            </w:r>
            <w:bookmarkEnd w:id="140"/>
          </w:p>
        </w:tc>
      </w:tr>
      <w:tr w14:paraId="6CD977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2F8A75CC">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BE86134">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D60553A">
            <w:pPr>
              <w:spacing w:line="500" w:lineRule="exact"/>
              <w:jc w:val="center"/>
              <w:rPr>
                <w:rFonts w:hint="eastAsia" w:ascii="宋体" w:hAnsi="宋体" w:eastAsia="宋体" w:cs="宋体"/>
                <w:sz w:val="24"/>
                <w:szCs w:val="24"/>
                <w:highlight w:val="none"/>
              </w:rPr>
            </w:pPr>
            <w:bookmarkStart w:id="141" w:name="OLE_LINK73"/>
            <w:r>
              <w:rPr>
                <w:rFonts w:hint="eastAsia" w:ascii="宋体" w:hAnsi="宋体" w:eastAsia="宋体" w:cs="宋体"/>
                <w:sz w:val="24"/>
                <w:szCs w:val="24"/>
                <w:highlight w:val="none"/>
              </w:rPr>
              <w:t>计划工期</w:t>
            </w:r>
            <w:bookmarkEnd w:id="141"/>
          </w:p>
        </w:tc>
        <w:tc>
          <w:tcPr>
            <w:tcW w:w="5640" w:type="dxa"/>
            <w:tcBorders>
              <w:top w:val="single" w:color="auto" w:sz="4" w:space="0"/>
              <w:left w:val="single" w:color="auto" w:sz="4" w:space="0"/>
              <w:bottom w:val="single" w:color="auto" w:sz="4" w:space="0"/>
              <w:right w:val="single" w:color="auto" w:sz="4" w:space="0"/>
            </w:tcBorders>
            <w:noWrap w:val="0"/>
            <w:vAlign w:val="center"/>
          </w:tcPr>
          <w:p w14:paraId="7D14E8AB">
            <w:pPr>
              <w:spacing w:line="500" w:lineRule="exact"/>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60日历天</w:t>
            </w:r>
          </w:p>
        </w:tc>
      </w:tr>
      <w:tr w14:paraId="10679F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B43D770">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3D9DF8F">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3DA6989">
            <w:pPr>
              <w:spacing w:line="500" w:lineRule="exact"/>
              <w:jc w:val="center"/>
              <w:rPr>
                <w:rFonts w:hint="eastAsia" w:ascii="宋体" w:hAnsi="宋体" w:eastAsia="宋体" w:cs="宋体"/>
                <w:sz w:val="24"/>
                <w:szCs w:val="24"/>
                <w:highlight w:val="none"/>
              </w:rPr>
            </w:pPr>
            <w:bookmarkStart w:id="142" w:name="OLE_LINK75"/>
            <w:r>
              <w:rPr>
                <w:rFonts w:hint="eastAsia" w:ascii="宋体" w:hAnsi="宋体" w:eastAsia="宋体" w:cs="宋体"/>
                <w:sz w:val="24"/>
                <w:szCs w:val="24"/>
                <w:highlight w:val="none"/>
              </w:rPr>
              <w:t>质量要求</w:t>
            </w:r>
            <w:bookmarkEnd w:id="142"/>
          </w:p>
        </w:tc>
        <w:tc>
          <w:tcPr>
            <w:tcW w:w="5640" w:type="dxa"/>
            <w:tcBorders>
              <w:top w:val="single" w:color="auto" w:sz="4" w:space="0"/>
              <w:left w:val="single" w:color="auto" w:sz="4" w:space="0"/>
              <w:bottom w:val="single" w:color="auto" w:sz="4" w:space="0"/>
              <w:right w:val="single" w:color="auto" w:sz="4" w:space="0"/>
            </w:tcBorders>
            <w:noWrap w:val="0"/>
            <w:vAlign w:val="center"/>
          </w:tcPr>
          <w:p w14:paraId="415185CE">
            <w:pPr>
              <w:spacing w:line="500" w:lineRule="exact"/>
              <w:rPr>
                <w:rFonts w:hint="eastAsia" w:ascii="宋体" w:hAnsi="宋体" w:eastAsia="宋体" w:cs="宋体"/>
                <w:sz w:val="24"/>
                <w:szCs w:val="24"/>
                <w:highlight w:val="none"/>
              </w:rPr>
            </w:pPr>
            <w:bookmarkStart w:id="143" w:name="OLE_LINK76"/>
            <w:r>
              <w:rPr>
                <w:rFonts w:hint="eastAsia" w:ascii="宋体" w:hAnsi="宋体" w:eastAsia="宋体" w:cs="宋体"/>
                <w:kern w:val="0"/>
                <w:sz w:val="24"/>
                <w:szCs w:val="24"/>
                <w:highlight w:val="none"/>
              </w:rPr>
              <w:t>达到国家现行施工质量验收规范合格标准。</w:t>
            </w:r>
            <w:bookmarkEnd w:id="143"/>
          </w:p>
        </w:tc>
      </w:tr>
      <w:tr w14:paraId="6A78DF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A396344">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A737059">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223D3E3">
            <w:pPr>
              <w:spacing w:line="500" w:lineRule="exact"/>
              <w:jc w:val="center"/>
              <w:rPr>
                <w:rFonts w:hint="eastAsia" w:ascii="宋体" w:hAnsi="宋体" w:eastAsia="宋体" w:cs="宋体"/>
                <w:sz w:val="24"/>
                <w:szCs w:val="24"/>
                <w:highlight w:val="none"/>
              </w:rPr>
            </w:pPr>
            <w:bookmarkStart w:id="144" w:name="OLE_LINK77"/>
            <w:r>
              <w:rPr>
                <w:rFonts w:hint="eastAsia" w:ascii="宋体" w:hAnsi="宋体" w:eastAsia="宋体" w:cs="宋体"/>
                <w:sz w:val="24"/>
                <w:szCs w:val="24"/>
                <w:highlight w:val="none"/>
              </w:rPr>
              <w:t>磋商有效期</w:t>
            </w:r>
            <w:bookmarkEnd w:id="144"/>
          </w:p>
        </w:tc>
        <w:tc>
          <w:tcPr>
            <w:tcW w:w="5640" w:type="dxa"/>
            <w:tcBorders>
              <w:top w:val="single" w:color="auto" w:sz="4" w:space="0"/>
              <w:left w:val="single" w:color="auto" w:sz="4" w:space="0"/>
              <w:bottom w:val="single" w:color="auto" w:sz="4" w:space="0"/>
              <w:right w:val="single" w:color="auto" w:sz="4" w:space="0"/>
            </w:tcBorders>
            <w:noWrap w:val="0"/>
            <w:vAlign w:val="center"/>
          </w:tcPr>
          <w:p w14:paraId="6EEAB4A1">
            <w:pPr>
              <w:spacing w:line="500" w:lineRule="exact"/>
              <w:rPr>
                <w:rFonts w:hint="eastAsia" w:ascii="宋体" w:hAnsi="宋体" w:eastAsia="宋体" w:cs="宋体"/>
                <w:sz w:val="24"/>
                <w:szCs w:val="24"/>
                <w:highlight w:val="none"/>
              </w:rPr>
            </w:pPr>
            <w:bookmarkStart w:id="145" w:name="OLE_LINK78"/>
            <w:r>
              <w:rPr>
                <w:rFonts w:hint="eastAsia" w:ascii="宋体" w:hAnsi="宋体" w:eastAsia="宋体" w:cs="宋体"/>
                <w:sz w:val="24"/>
                <w:szCs w:val="24"/>
                <w:highlight w:val="none"/>
                <w:lang w:eastAsia="zh-CN"/>
              </w:rPr>
              <w:t>磋商截止之日起60日历天</w:t>
            </w:r>
            <w:r>
              <w:rPr>
                <w:rFonts w:hint="eastAsia" w:ascii="宋体" w:hAnsi="宋体" w:eastAsia="宋体" w:cs="宋体"/>
                <w:sz w:val="24"/>
                <w:szCs w:val="24"/>
                <w:highlight w:val="none"/>
              </w:rPr>
              <w:t>。</w:t>
            </w:r>
            <w:bookmarkEnd w:id="145"/>
          </w:p>
        </w:tc>
      </w:tr>
      <w:tr w14:paraId="1E4963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2"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85E5A0B">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F33B223">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0C388E2">
            <w:pPr>
              <w:spacing w:line="500" w:lineRule="exact"/>
              <w:jc w:val="center"/>
              <w:rPr>
                <w:rFonts w:hint="eastAsia" w:ascii="宋体" w:hAnsi="宋体" w:eastAsia="宋体" w:cs="宋体"/>
                <w:sz w:val="24"/>
                <w:szCs w:val="24"/>
                <w:highlight w:val="none"/>
              </w:rPr>
            </w:pPr>
            <w:bookmarkStart w:id="146" w:name="OLE_LINK79"/>
            <w:r>
              <w:rPr>
                <w:rFonts w:hint="eastAsia" w:ascii="宋体" w:hAnsi="宋体" w:eastAsia="宋体" w:cs="宋体"/>
                <w:sz w:val="24"/>
                <w:szCs w:val="24"/>
                <w:highlight w:val="none"/>
              </w:rPr>
              <w:t>磋商总报价</w:t>
            </w:r>
            <w:bookmarkEnd w:id="146"/>
          </w:p>
        </w:tc>
        <w:tc>
          <w:tcPr>
            <w:tcW w:w="5640" w:type="dxa"/>
            <w:tcBorders>
              <w:top w:val="single" w:color="auto" w:sz="4" w:space="0"/>
              <w:left w:val="single" w:color="auto" w:sz="4" w:space="0"/>
              <w:bottom w:val="single" w:color="auto" w:sz="4" w:space="0"/>
              <w:right w:val="single" w:color="auto" w:sz="4" w:space="0"/>
            </w:tcBorders>
            <w:noWrap w:val="0"/>
            <w:vAlign w:val="center"/>
          </w:tcPr>
          <w:p w14:paraId="767A9ECC">
            <w:pPr>
              <w:spacing w:line="500" w:lineRule="exact"/>
              <w:rPr>
                <w:rFonts w:hint="eastAsia" w:ascii="宋体" w:hAnsi="宋体" w:eastAsia="宋体" w:cs="宋体"/>
                <w:sz w:val="24"/>
                <w:szCs w:val="24"/>
                <w:highlight w:val="none"/>
              </w:rPr>
            </w:pPr>
            <w:bookmarkStart w:id="147" w:name="OLE_LINK80"/>
            <w:r>
              <w:rPr>
                <w:rFonts w:hint="eastAsia" w:ascii="宋体" w:hAnsi="宋体" w:eastAsia="宋体" w:cs="宋体"/>
                <w:sz w:val="24"/>
                <w:szCs w:val="24"/>
                <w:highlight w:val="none"/>
              </w:rPr>
              <w:t>响应人磋商总报价不得高于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公布的招标控制价，否则其投标将予否决。</w:t>
            </w:r>
            <w:bookmarkEnd w:id="147"/>
          </w:p>
        </w:tc>
      </w:tr>
    </w:tbl>
    <w:p w14:paraId="25610D33">
      <w:pPr>
        <w:jc w:val="center"/>
        <w:rPr>
          <w:rFonts w:hint="eastAsia" w:ascii="宋体" w:hAnsi="宋体" w:eastAsia="宋体" w:cs="宋体"/>
          <w:b/>
          <w:sz w:val="32"/>
          <w:szCs w:val="32"/>
          <w:highlight w:val="none"/>
        </w:rPr>
      </w:pPr>
      <w:bookmarkStart w:id="148" w:name="_Toc90713357"/>
      <w:bookmarkStart w:id="149" w:name="_Toc109537522"/>
      <w:bookmarkStart w:id="150" w:name="_Toc269470330"/>
      <w:bookmarkStart w:id="151" w:name="_Toc90712538"/>
      <w:bookmarkStart w:id="152" w:name="_Toc109550798"/>
      <w:r>
        <w:rPr>
          <w:rFonts w:hint="eastAsia" w:ascii="宋体" w:hAnsi="宋体" w:eastAsia="宋体" w:cs="宋体"/>
          <w:b/>
          <w:bCs/>
          <w:sz w:val="30"/>
          <w:szCs w:val="30"/>
          <w:highlight w:val="none"/>
        </w:rPr>
        <w:t>详细评审表</w:t>
      </w:r>
    </w:p>
    <w:bookmarkEnd w:id="148"/>
    <w:bookmarkEnd w:id="149"/>
    <w:bookmarkEnd w:id="150"/>
    <w:bookmarkEnd w:id="151"/>
    <w:bookmarkEnd w:id="152"/>
    <w:tbl>
      <w:tblPr>
        <w:tblStyle w:val="13"/>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1764"/>
        <w:gridCol w:w="6362"/>
      </w:tblGrid>
      <w:tr w14:paraId="7F7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vAlign w:val="center"/>
          </w:tcPr>
          <w:p w14:paraId="5AA53D20">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64" w:type="dxa"/>
            <w:vAlign w:val="center"/>
          </w:tcPr>
          <w:p w14:paraId="335CFF1F">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评分因素</w:t>
            </w:r>
          </w:p>
        </w:tc>
        <w:tc>
          <w:tcPr>
            <w:tcW w:w="6362" w:type="dxa"/>
            <w:vAlign w:val="center"/>
          </w:tcPr>
          <w:p w14:paraId="7FFE77A2">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r>
      <w:tr w14:paraId="720C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017" w:type="dxa"/>
            <w:gridSpan w:val="2"/>
            <w:vAlign w:val="center"/>
          </w:tcPr>
          <w:p w14:paraId="773A0201">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分值构成</w:t>
            </w:r>
          </w:p>
          <w:p w14:paraId="4A1F59E6">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（总分100分）</w:t>
            </w:r>
          </w:p>
        </w:tc>
        <w:tc>
          <w:tcPr>
            <w:tcW w:w="6362" w:type="dxa"/>
            <w:vAlign w:val="center"/>
          </w:tcPr>
          <w:p w14:paraId="69F7DF6C">
            <w:pPr>
              <w:keepNext w:val="0"/>
              <w:keepLines w:val="0"/>
              <w:pageBreakBefore w:val="0"/>
              <w:widowControl w:val="0"/>
              <w:overflowPunct/>
              <w:autoSpaceDE w:val="0"/>
              <w:autoSpaceDN w:val="0"/>
              <w:bidi w:val="0"/>
              <w:spacing w:line="360" w:lineRule="auto"/>
              <w:ind w:firstLine="60" w:firstLineChars="25"/>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报价部分：30分</w:t>
            </w:r>
          </w:p>
          <w:p w14:paraId="4F1F9381">
            <w:pPr>
              <w:keepNext w:val="0"/>
              <w:keepLines w:val="0"/>
              <w:pageBreakBefore w:val="0"/>
              <w:widowControl w:val="0"/>
              <w:overflowPunct/>
              <w:autoSpaceDE w:val="0"/>
              <w:autoSpaceDN w:val="0"/>
              <w:bidi w:val="0"/>
              <w:spacing w:line="360" w:lineRule="auto"/>
              <w:ind w:firstLine="60" w:firstLineChars="25"/>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技术部分：50分</w:t>
            </w:r>
          </w:p>
          <w:p w14:paraId="12AF097A">
            <w:pPr>
              <w:keepNext w:val="0"/>
              <w:keepLines w:val="0"/>
              <w:pageBreakBefore w:val="0"/>
              <w:widowControl w:val="0"/>
              <w:overflowPunct/>
              <w:autoSpaceDE w:val="0"/>
              <w:autoSpaceDN w:val="0"/>
              <w:bidi w:val="0"/>
              <w:spacing w:line="360" w:lineRule="auto"/>
              <w:ind w:firstLine="60" w:firstLineChars="25"/>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商务部分：20分</w:t>
            </w:r>
          </w:p>
        </w:tc>
      </w:tr>
      <w:tr w14:paraId="1E49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shd w:val="clear" w:color="auto" w:fill="auto"/>
            <w:vAlign w:val="center"/>
          </w:tcPr>
          <w:p w14:paraId="1E489C97">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000000"/>
                <w:sz w:val="24"/>
                <w:highlight w:val="none"/>
                <w:lang w:val="en-US" w:eastAsia="zh-CN"/>
              </w:rPr>
              <w:t>部分</w:t>
            </w:r>
          </w:p>
          <w:p w14:paraId="44506FA7">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30</w:t>
            </w:r>
            <w:r>
              <w:rPr>
                <w:rFonts w:hint="eastAsia" w:ascii="宋体" w:hAnsi="宋体" w:eastAsia="宋体" w:cs="宋体"/>
                <w:color w:val="auto"/>
                <w:sz w:val="24"/>
                <w:szCs w:val="24"/>
                <w:highlight w:val="none"/>
              </w:rPr>
              <w:t>分）</w:t>
            </w:r>
          </w:p>
        </w:tc>
        <w:tc>
          <w:tcPr>
            <w:tcW w:w="1764" w:type="dxa"/>
            <w:shd w:val="clear" w:color="auto" w:fill="auto"/>
            <w:vAlign w:val="center"/>
          </w:tcPr>
          <w:p w14:paraId="3471C2F9">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bookmarkStart w:id="153" w:name="OLE_LINK81"/>
            <w:r>
              <w:rPr>
                <w:rFonts w:hint="eastAsia" w:ascii="宋体" w:hAnsi="宋体" w:eastAsia="宋体" w:cs="宋体"/>
                <w:color w:val="auto"/>
                <w:sz w:val="24"/>
                <w:szCs w:val="24"/>
                <w:highlight w:val="none"/>
                <w:lang w:eastAsia="zh-CN"/>
              </w:rPr>
              <w:t>响应报价</w:t>
            </w:r>
            <w:bookmarkEnd w:id="153"/>
          </w:p>
        </w:tc>
        <w:tc>
          <w:tcPr>
            <w:tcW w:w="6362" w:type="dxa"/>
            <w:shd w:val="clear" w:color="auto" w:fill="auto"/>
            <w:vAlign w:val="center"/>
          </w:tcPr>
          <w:p w14:paraId="72619A6A">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bookmarkStart w:id="154" w:name="OLE_LINK82"/>
            <w:r>
              <w:rPr>
                <w:rFonts w:hint="eastAsia" w:ascii="宋体" w:hAnsi="宋体" w:eastAsia="宋体" w:cs="宋体"/>
                <w:kern w:val="0"/>
                <w:sz w:val="24"/>
                <w:szCs w:val="24"/>
                <w:highlight w:val="none"/>
                <w:lang w:val="en-US" w:eastAsia="zh-CN"/>
              </w:rPr>
              <w:t>1.评标基准价：系指满足竞争性磋商文件要求且最终报价最低的报价；</w:t>
            </w:r>
          </w:p>
          <w:p w14:paraId="43E8D3B8">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2.磋商报价得分＝（评标基准价/最后磋商报价）×30，得分保留至小数点后两位。</w:t>
            </w:r>
          </w:p>
          <w:p w14:paraId="20F6691B">
            <w:pPr>
              <w:pStyle w:val="16"/>
              <w:tabs>
                <w:tab w:val="left" w:pos="343"/>
              </w:tabs>
              <w:adjustRightInd w:val="0"/>
              <w:snapToGrid w:val="0"/>
              <w:spacing w:line="440" w:lineRule="exact"/>
              <w:jc w:val="left"/>
              <w:rPr>
                <w:rFonts w:hint="eastAsia" w:ascii="宋体" w:hAnsi="宋体" w:eastAsia="宋体" w:cs="宋体"/>
                <w:kern w:val="0"/>
                <w:sz w:val="24"/>
                <w:szCs w:val="24"/>
                <w:highlight w:val="none"/>
                <w:lang w:eastAsia="zh-CN"/>
              </w:rPr>
            </w:pPr>
            <w:r>
              <w:rPr>
                <w:rFonts w:hint="eastAsia" w:cs="宋体"/>
                <w:kern w:val="0"/>
                <w:sz w:val="24"/>
                <w:szCs w:val="24"/>
                <w:highlight w:val="none"/>
                <w:lang w:val="en-US" w:eastAsia="zh-CN"/>
              </w:rPr>
              <w:t>备注：</w:t>
            </w:r>
            <w:r>
              <w:rPr>
                <w:rFonts w:hint="eastAsia" w:ascii="宋体" w:hAnsi="宋体" w:eastAsia="宋体" w:cs="宋体"/>
                <w:kern w:val="0"/>
                <w:sz w:val="24"/>
                <w:szCs w:val="24"/>
                <w:highlight w:val="none"/>
                <w:lang w:eastAsia="zh-CN"/>
              </w:rPr>
              <w:t>落实的政府采购政策：（1）本项目专门面向中小微企业采购，不再进行价格扣除。参加政府采购活动的中小微企业应当提供《中小</w:t>
            </w:r>
            <w:r>
              <w:rPr>
                <w:rFonts w:hint="eastAsia" w:cs="宋体"/>
                <w:kern w:val="0"/>
                <w:sz w:val="24"/>
                <w:szCs w:val="24"/>
                <w:highlight w:val="none"/>
                <w:lang w:val="en-US" w:eastAsia="zh-CN"/>
              </w:rPr>
              <w:t>微</w:t>
            </w:r>
            <w:r>
              <w:rPr>
                <w:rFonts w:hint="eastAsia" w:ascii="宋体" w:hAnsi="宋体" w:eastAsia="宋体" w:cs="宋体"/>
                <w:kern w:val="0"/>
                <w:sz w:val="24"/>
                <w:szCs w:val="24"/>
                <w:highlight w:val="none"/>
                <w:lang w:eastAsia="zh-CN"/>
              </w:rPr>
              <w:t>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21FD5D5D">
            <w:pPr>
              <w:keepNext w:val="0"/>
              <w:keepLines w:val="0"/>
              <w:pageBreakBefore w:val="0"/>
              <w:widowControl w:val="0"/>
              <w:overflowPunct/>
              <w:bidi w:val="0"/>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kern w:val="0"/>
                <w:sz w:val="24"/>
                <w:szCs w:val="24"/>
                <w:highlight w:val="none"/>
                <w:lang w:val="en-US" w:eastAsia="zh-CN"/>
              </w:rPr>
              <w:t>磋商小组认为磋商响应人的报价明显低于其他通过实质性审查磋商响应人的报价，有可能影响服务质量或者不能诚信履约的，应当要求其在评标现场合理的时间内提供书面说明，必要时提交相关证明材料；磋商响应人不能证明其报价合理性的，磋商小组应当将其作为无效投标处理。</w:t>
            </w:r>
            <w:bookmarkEnd w:id="154"/>
          </w:p>
        </w:tc>
      </w:tr>
      <w:tr w14:paraId="7F7E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restart"/>
            <w:vAlign w:val="center"/>
          </w:tcPr>
          <w:p w14:paraId="2A32CE5D">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565E0F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50</w:t>
            </w:r>
            <w:r>
              <w:rPr>
                <w:rFonts w:hint="eastAsia" w:ascii="宋体" w:hAnsi="宋体" w:eastAsia="宋体" w:cs="宋体"/>
                <w:color w:val="auto"/>
                <w:sz w:val="24"/>
                <w:szCs w:val="24"/>
                <w:highlight w:val="none"/>
              </w:rPr>
              <w:t>分）</w:t>
            </w:r>
          </w:p>
        </w:tc>
        <w:tc>
          <w:tcPr>
            <w:tcW w:w="1764" w:type="dxa"/>
            <w:vAlign w:val="center"/>
          </w:tcPr>
          <w:p w14:paraId="1BEECD0A">
            <w:pPr>
              <w:keepNext w:val="0"/>
              <w:keepLines w:val="0"/>
              <w:pageBreakBefore w:val="0"/>
              <w:widowControl w:val="0"/>
              <w:overflowPunct/>
              <w:bidi w:val="0"/>
              <w:spacing w:line="480" w:lineRule="exact"/>
              <w:jc w:val="center"/>
              <w:rPr>
                <w:rFonts w:hint="eastAsia" w:ascii="宋体" w:hAnsi="宋体" w:eastAsia="宋体" w:cs="宋体"/>
                <w:color w:val="auto"/>
                <w:sz w:val="24"/>
                <w:szCs w:val="24"/>
                <w:highlight w:val="none"/>
              </w:rPr>
            </w:pPr>
            <w:bookmarkStart w:id="155" w:name="OLE_LINK83"/>
            <w:r>
              <w:rPr>
                <w:rFonts w:hint="eastAsia" w:ascii="宋体" w:hAnsi="宋体" w:eastAsia="宋体" w:cs="宋体"/>
                <w:color w:val="auto"/>
                <w:sz w:val="24"/>
                <w:szCs w:val="24"/>
                <w:highlight w:val="none"/>
              </w:rPr>
              <w:t>内容完整性</w:t>
            </w:r>
          </w:p>
          <w:bookmarkEnd w:id="155"/>
          <w:p w14:paraId="4CEA78C2">
            <w:pPr>
              <w:keepNext w:val="0"/>
              <w:keepLines w:val="0"/>
              <w:pageBreakBefore w:val="0"/>
              <w:widowControl w:val="0"/>
              <w:overflowPunct/>
              <w:bidi w:val="0"/>
              <w:spacing w:line="480" w:lineRule="exact"/>
              <w:jc w:val="center"/>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0D2E7F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bookmarkStart w:id="156" w:name="OLE_LINK37"/>
            <w:r>
              <w:rPr>
                <w:rFonts w:hint="eastAsia" w:ascii="宋体" w:hAnsi="宋体" w:eastAsia="宋体" w:cs="Times New Roman"/>
                <w:sz w:val="24"/>
                <w:szCs w:val="24"/>
                <w:highlight w:val="none"/>
              </w:rPr>
              <w:t>1、编制的主要内容完整、科学、优于磋商文件的要求的得6分；</w:t>
            </w:r>
          </w:p>
          <w:p w14:paraId="266D99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2、编制的主要内容基本完整、切实可行的得4分；</w:t>
            </w:r>
          </w:p>
          <w:p w14:paraId="1C3BF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3、编制的主要内容一般，满足招标文件要求的得2分；</w:t>
            </w:r>
          </w:p>
          <w:p w14:paraId="5D172375">
            <w:pPr>
              <w:keepNext w:val="0"/>
              <w:keepLines w:val="0"/>
              <w:pageBreakBefore w:val="0"/>
              <w:widowControl w:val="0"/>
              <w:overflowPunct/>
              <w:bidi w:val="0"/>
              <w:spacing w:line="420" w:lineRule="exact"/>
              <w:jc w:val="lef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4、不符合竞争性磋商文件要求不得分</w:t>
            </w:r>
            <w:bookmarkEnd w:id="156"/>
            <w:r>
              <w:rPr>
                <w:rFonts w:hint="eastAsia" w:ascii="宋体" w:hAnsi="宋体" w:eastAsia="宋体" w:cs="Times New Roman"/>
                <w:sz w:val="24"/>
                <w:szCs w:val="24"/>
                <w:highlight w:val="none"/>
                <w:lang w:eastAsia="zh-CN"/>
              </w:rPr>
              <w:t>。</w:t>
            </w:r>
          </w:p>
        </w:tc>
      </w:tr>
      <w:tr w14:paraId="2637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332CAC2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258C95C6">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57" w:name="OLE_LINK86"/>
            <w:r>
              <w:rPr>
                <w:rFonts w:hint="eastAsia" w:ascii="宋体" w:hAnsi="宋体" w:eastAsia="宋体" w:cs="宋体"/>
                <w:color w:val="auto"/>
                <w:sz w:val="24"/>
                <w:szCs w:val="24"/>
                <w:highlight w:val="none"/>
              </w:rPr>
              <w:t>主要施工方案与技术措施</w:t>
            </w:r>
          </w:p>
          <w:bookmarkEnd w:id="157"/>
          <w:p w14:paraId="14EF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4F29708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011358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1、施工方案总体安排完整、科学运用先进、全面，符合项目特点、施工工艺及机械，符合施工要求的得</w:t>
            </w:r>
            <w:r>
              <w:rPr>
                <w:rFonts w:hint="eastAsia" w:ascii="宋体" w:hAnsi="宋体" w:cs="Times New Roman"/>
                <w:sz w:val="24"/>
                <w:szCs w:val="24"/>
                <w:highlight w:val="none"/>
                <w:lang w:val="en-US" w:eastAsia="zh-CN"/>
              </w:rPr>
              <w:t>8</w:t>
            </w:r>
            <w:r>
              <w:rPr>
                <w:rFonts w:hint="eastAsia" w:ascii="宋体" w:hAnsi="宋体" w:eastAsia="宋体" w:cs="Times New Roman"/>
                <w:sz w:val="24"/>
                <w:szCs w:val="24"/>
                <w:highlight w:val="none"/>
              </w:rPr>
              <w:t>分；</w:t>
            </w:r>
          </w:p>
          <w:p w14:paraId="670CF2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2、施工方案安排基本全面、可行，基本合法有效的得5分；</w:t>
            </w:r>
          </w:p>
          <w:p w14:paraId="26235C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3、施工方案总体安排简略、一般的得3分；</w:t>
            </w:r>
          </w:p>
          <w:p w14:paraId="257CDE9E">
            <w:pPr>
              <w:keepNext w:val="0"/>
              <w:keepLines w:val="0"/>
              <w:pageBreakBefore w:val="0"/>
              <w:widowControl w:val="0"/>
              <w:overflowPunct/>
              <w:bidi w:val="0"/>
              <w:spacing w:line="420" w:lineRule="exact"/>
              <w:rPr>
                <w:rFonts w:hint="default" w:ascii="宋体" w:hAnsi="宋体" w:eastAsia="宋体" w:cs="宋体"/>
                <w:color w:val="auto"/>
                <w:sz w:val="24"/>
                <w:szCs w:val="24"/>
                <w:highlight w:val="none"/>
                <w:lang w:val="en-US" w:eastAsia="zh-CN"/>
              </w:rPr>
            </w:pPr>
            <w:r>
              <w:rPr>
                <w:rFonts w:hint="eastAsia" w:ascii="宋体" w:hAnsi="宋体" w:eastAsia="宋体" w:cs="Times New Roman"/>
                <w:sz w:val="24"/>
                <w:szCs w:val="24"/>
                <w:highlight w:val="none"/>
              </w:rPr>
              <w:t>4、缺项不得分。</w:t>
            </w:r>
          </w:p>
        </w:tc>
      </w:tr>
      <w:tr w14:paraId="7070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3" w:type="dxa"/>
            <w:vMerge w:val="continue"/>
            <w:vAlign w:val="center"/>
          </w:tcPr>
          <w:p w14:paraId="10B76F3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7C8F693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58" w:name="OLE_LINK89"/>
            <w:r>
              <w:rPr>
                <w:rFonts w:hint="eastAsia" w:ascii="宋体" w:hAnsi="宋体" w:eastAsia="宋体" w:cs="宋体"/>
                <w:color w:val="auto"/>
                <w:sz w:val="24"/>
                <w:szCs w:val="24"/>
                <w:highlight w:val="none"/>
              </w:rPr>
              <w:t>质量管理体系与措施</w:t>
            </w:r>
          </w:p>
          <w:bookmarkEnd w:id="158"/>
          <w:p w14:paraId="1DB56837">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362" w:type="dxa"/>
            <w:vAlign w:val="center"/>
          </w:tcPr>
          <w:p w14:paraId="494ABD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1、质量管理组织机构形式合理，质量保证措施完整得力、经济、安全、切实可行的得</w:t>
            </w:r>
            <w:r>
              <w:rPr>
                <w:rFonts w:hint="eastAsia" w:ascii="宋体" w:hAnsi="宋体" w:cs="Times New Roman"/>
                <w:sz w:val="24"/>
                <w:szCs w:val="24"/>
                <w:highlight w:val="none"/>
                <w:lang w:val="en-US" w:eastAsia="zh-CN"/>
              </w:rPr>
              <w:t>8</w:t>
            </w:r>
            <w:r>
              <w:rPr>
                <w:rFonts w:hint="eastAsia" w:ascii="宋体" w:hAnsi="宋体" w:eastAsia="宋体" w:cs="Times New Roman"/>
                <w:sz w:val="24"/>
                <w:szCs w:val="24"/>
                <w:highlight w:val="none"/>
              </w:rPr>
              <w:t>分；</w:t>
            </w:r>
          </w:p>
          <w:p w14:paraId="18B18C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2、质量管理组织机构形式基本合理，质量保证措施基本完整的得</w:t>
            </w:r>
            <w:r>
              <w:rPr>
                <w:rFonts w:hint="eastAsia" w:ascii="宋体" w:hAnsi="宋体" w:cs="Times New Roman"/>
                <w:sz w:val="24"/>
                <w:szCs w:val="24"/>
                <w:highlight w:val="none"/>
                <w:lang w:val="en-US" w:eastAsia="zh-CN"/>
              </w:rPr>
              <w:t>5</w:t>
            </w:r>
            <w:r>
              <w:rPr>
                <w:rFonts w:hint="eastAsia" w:ascii="宋体" w:hAnsi="宋体" w:eastAsia="宋体" w:cs="Times New Roman"/>
                <w:sz w:val="24"/>
                <w:szCs w:val="24"/>
                <w:highlight w:val="none"/>
              </w:rPr>
              <w:t>分；</w:t>
            </w:r>
          </w:p>
          <w:p w14:paraId="2778CC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3、质量管理组织机构形式不太明确，措施简略、一般的得</w:t>
            </w: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rPr>
              <w:t>分；</w:t>
            </w:r>
          </w:p>
          <w:p w14:paraId="7963ADB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p>
        </w:tc>
      </w:tr>
      <w:tr w14:paraId="13C9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D1DBFB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F4E35C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59" w:name="OLE_LINK92"/>
            <w:r>
              <w:rPr>
                <w:rFonts w:hint="eastAsia" w:ascii="宋体" w:hAnsi="宋体" w:eastAsia="宋体" w:cs="宋体"/>
                <w:color w:val="auto"/>
                <w:sz w:val="24"/>
                <w:szCs w:val="24"/>
                <w:highlight w:val="none"/>
              </w:rPr>
              <w:t>安全管理体系与措施</w:t>
            </w:r>
          </w:p>
          <w:bookmarkEnd w:id="159"/>
          <w:p w14:paraId="27CF105E">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537ED5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1、安全管理体系和措施合理完整、安全管理制度严谨可行的得</w:t>
            </w:r>
            <w:r>
              <w:rPr>
                <w:rFonts w:hint="eastAsia" w:ascii="宋体" w:hAnsi="宋体" w:cs="Times New Roman"/>
                <w:sz w:val="24"/>
                <w:szCs w:val="24"/>
                <w:highlight w:val="none"/>
                <w:lang w:val="en-US" w:eastAsia="zh-CN"/>
              </w:rPr>
              <w:t>6</w:t>
            </w:r>
            <w:r>
              <w:rPr>
                <w:rFonts w:hint="eastAsia" w:ascii="宋体" w:hAnsi="宋体" w:eastAsia="宋体" w:cs="Times New Roman"/>
                <w:sz w:val="24"/>
                <w:szCs w:val="24"/>
                <w:highlight w:val="none"/>
              </w:rPr>
              <w:t>分；</w:t>
            </w:r>
          </w:p>
          <w:p w14:paraId="0CB94C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2、安全管理体系和措施基本合理、安全管理制度基本可行的得</w:t>
            </w:r>
            <w:r>
              <w:rPr>
                <w:rFonts w:hint="eastAsia" w:ascii="宋体" w:hAnsi="宋体" w:cs="Times New Roman"/>
                <w:sz w:val="24"/>
                <w:szCs w:val="24"/>
                <w:highlight w:val="none"/>
                <w:lang w:val="en-US" w:eastAsia="zh-CN"/>
              </w:rPr>
              <w:t>4</w:t>
            </w:r>
            <w:r>
              <w:rPr>
                <w:rFonts w:hint="eastAsia" w:ascii="宋体" w:hAnsi="宋体" w:eastAsia="宋体" w:cs="Times New Roman"/>
                <w:sz w:val="24"/>
                <w:szCs w:val="24"/>
                <w:highlight w:val="none"/>
              </w:rPr>
              <w:t>分；</w:t>
            </w:r>
          </w:p>
          <w:p w14:paraId="10951A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3、安全管理体系和措施简略、一般的得</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分；</w:t>
            </w:r>
          </w:p>
          <w:p w14:paraId="3171CC2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p>
        </w:tc>
      </w:tr>
      <w:tr w14:paraId="545C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8401F7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15895D1B">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0" w:name="OLE_LINK44"/>
            <w:r>
              <w:rPr>
                <w:rFonts w:hint="eastAsia" w:ascii="宋体" w:hAnsi="宋体" w:eastAsia="宋体" w:cs="Times New Roman"/>
                <w:sz w:val="24"/>
                <w:szCs w:val="24"/>
                <w:highlight w:val="none"/>
              </w:rPr>
              <w:t>工程进度计划与措施</w:t>
            </w:r>
            <w:bookmarkEnd w:id="160"/>
            <w:r>
              <w:rPr>
                <w:rFonts w:hint="eastAsia" w:ascii="宋体" w:hAnsi="宋体" w:eastAsia="宋体" w:cs="Times New Roman"/>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63EE32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bookmarkStart w:id="161" w:name="OLE_LINK45"/>
            <w:r>
              <w:rPr>
                <w:rFonts w:hint="eastAsia" w:ascii="宋体" w:hAnsi="宋体" w:eastAsia="宋体" w:cs="Times New Roman"/>
                <w:sz w:val="24"/>
                <w:szCs w:val="24"/>
                <w:highlight w:val="none"/>
              </w:rPr>
              <w:t>1、工期承诺优于招标文件要求，工期保证措施科学、合理且有针对性的得</w:t>
            </w:r>
            <w:r>
              <w:rPr>
                <w:rFonts w:hint="eastAsia" w:ascii="宋体" w:hAnsi="宋体" w:cs="Times New Roman"/>
                <w:sz w:val="24"/>
                <w:szCs w:val="24"/>
                <w:highlight w:val="none"/>
                <w:lang w:val="en-US" w:eastAsia="zh-CN"/>
              </w:rPr>
              <w:t>7</w:t>
            </w:r>
            <w:r>
              <w:rPr>
                <w:rFonts w:hint="eastAsia" w:ascii="宋体" w:hAnsi="宋体" w:eastAsia="宋体" w:cs="Times New Roman"/>
                <w:sz w:val="24"/>
                <w:szCs w:val="24"/>
                <w:highlight w:val="none"/>
              </w:rPr>
              <w:t>分；</w:t>
            </w:r>
          </w:p>
          <w:p w14:paraId="295D43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2、工期承诺满足招标文件要求，工期保证措施基本科学、合理的得</w:t>
            </w:r>
            <w:r>
              <w:rPr>
                <w:rFonts w:hint="eastAsia" w:ascii="宋体" w:hAnsi="宋体" w:cs="Times New Roman"/>
                <w:sz w:val="24"/>
                <w:szCs w:val="24"/>
                <w:highlight w:val="none"/>
                <w:lang w:val="en-US" w:eastAsia="zh-CN"/>
              </w:rPr>
              <w:t>4</w:t>
            </w:r>
            <w:r>
              <w:rPr>
                <w:rFonts w:hint="eastAsia" w:ascii="宋体" w:hAnsi="宋体" w:eastAsia="宋体" w:cs="Times New Roman"/>
                <w:sz w:val="24"/>
                <w:szCs w:val="24"/>
                <w:highlight w:val="none"/>
              </w:rPr>
              <w:t>分；</w:t>
            </w:r>
          </w:p>
          <w:p w14:paraId="56E983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3、工程进度计划简略、一般的得</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分；</w:t>
            </w:r>
          </w:p>
          <w:p w14:paraId="6F213DBC">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bookmarkEnd w:id="161"/>
          </w:p>
        </w:tc>
      </w:tr>
      <w:tr w14:paraId="01E9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6362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67552BC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62" w:name="OLE_LINK46"/>
            <w:r>
              <w:rPr>
                <w:rFonts w:hint="eastAsia" w:ascii="宋体" w:hAnsi="宋体" w:eastAsia="宋体" w:cs="Times New Roman"/>
                <w:sz w:val="24"/>
                <w:szCs w:val="24"/>
                <w:highlight w:val="none"/>
              </w:rPr>
              <w:t>资源配备计划</w:t>
            </w:r>
            <w:bookmarkEnd w:id="162"/>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657DB8EC">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68366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1、根据机械设备配备计划、主要材料配备计划、劳动力配备计划表达完整齐全的得8分；</w:t>
            </w:r>
          </w:p>
          <w:p w14:paraId="6B8643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2、根据机械设备配备计划、主要材料配备计划、劳动力配备计划基本满足项目要求的得5分；</w:t>
            </w:r>
          </w:p>
          <w:p w14:paraId="1D6C51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3、根据机械设备配备计划、主要材料配备计划、劳动力配备计划简略、一般的得3分；</w:t>
            </w:r>
          </w:p>
          <w:p w14:paraId="150209B8">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sz w:val="24"/>
                <w:szCs w:val="24"/>
                <w:highlight w:val="none"/>
              </w:rPr>
              <w:t>4、缺项不得分。</w:t>
            </w:r>
          </w:p>
        </w:tc>
      </w:tr>
      <w:tr w14:paraId="1F32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45DAF5E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D6DB8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Times New Roman"/>
                <w:sz w:val="24"/>
                <w:szCs w:val="24"/>
                <w:highlight w:val="none"/>
              </w:rPr>
              <w:t>扬尘治理措施</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1E6647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1、施工现场扬尘治理措施科学、合理、完全满足施工要求的得7分；</w:t>
            </w:r>
          </w:p>
          <w:p w14:paraId="37F876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2、施工现场扬尘治理措施基本科学、合理、基本满足要求的得4分；</w:t>
            </w:r>
          </w:p>
          <w:p w14:paraId="72B02E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3、施工现场扬尘治理措施简略、一般的得2分；</w:t>
            </w:r>
          </w:p>
          <w:p w14:paraId="553D3E1B">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sz w:val="24"/>
                <w:szCs w:val="24"/>
                <w:highlight w:val="none"/>
              </w:rPr>
              <w:t>4、缺项不得分。</w:t>
            </w:r>
          </w:p>
        </w:tc>
      </w:tr>
      <w:tr w14:paraId="3DC5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vMerge w:val="continue"/>
            <w:vAlign w:val="center"/>
          </w:tcPr>
          <w:p w14:paraId="1805E27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153843CB">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r w14:paraId="0D93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restart"/>
            <w:vAlign w:val="center"/>
          </w:tcPr>
          <w:p w14:paraId="19B08F3F">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商务</w:t>
            </w:r>
            <w:r>
              <w:rPr>
                <w:rFonts w:hint="eastAsia" w:ascii="宋体" w:hAnsi="宋体" w:eastAsia="宋体" w:cs="宋体"/>
                <w:color w:val="auto"/>
                <w:sz w:val="24"/>
                <w:szCs w:val="24"/>
                <w:highlight w:val="none"/>
              </w:rPr>
              <w:t>部分</w:t>
            </w:r>
          </w:p>
          <w:p w14:paraId="43304B5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0</w:t>
            </w:r>
            <w:r>
              <w:rPr>
                <w:rFonts w:hint="eastAsia" w:ascii="宋体" w:hAnsi="宋体" w:eastAsia="宋体" w:cs="宋体"/>
                <w:color w:val="auto"/>
                <w:sz w:val="24"/>
                <w:szCs w:val="24"/>
                <w:highlight w:val="none"/>
              </w:rPr>
              <w:t>分）</w:t>
            </w:r>
          </w:p>
        </w:tc>
        <w:tc>
          <w:tcPr>
            <w:tcW w:w="1764" w:type="dxa"/>
            <w:vAlign w:val="center"/>
          </w:tcPr>
          <w:p w14:paraId="418995F1">
            <w:pPr>
              <w:keepNext w:val="0"/>
              <w:keepLines w:val="0"/>
              <w:pageBreakBefore w:val="0"/>
              <w:widowControl w:val="0"/>
              <w:overflowPunct/>
              <w:bidi w:val="0"/>
              <w:spacing w:line="440" w:lineRule="exact"/>
              <w:jc w:val="center"/>
              <w:rPr>
                <w:rFonts w:ascii="宋体" w:hAnsi="宋体" w:eastAsia="宋体" w:cs="宋体"/>
                <w:bCs/>
                <w:color w:val="auto"/>
                <w:sz w:val="24"/>
                <w:szCs w:val="24"/>
                <w:highlight w:val="none"/>
              </w:rPr>
            </w:pPr>
            <w:bookmarkStart w:id="163" w:name="OLE_LINK116"/>
            <w:r>
              <w:rPr>
                <w:rFonts w:hint="eastAsia" w:ascii="宋体" w:hAnsi="宋体" w:eastAsia="宋体" w:cs="宋体"/>
                <w:bCs/>
                <w:color w:val="auto"/>
                <w:sz w:val="24"/>
                <w:szCs w:val="24"/>
                <w:highlight w:val="none"/>
              </w:rPr>
              <w:t>企业业绩</w:t>
            </w:r>
          </w:p>
          <w:bookmarkEnd w:id="163"/>
          <w:p w14:paraId="7FE4B74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3C7134EE">
            <w:pPr>
              <w:spacing w:line="312" w:lineRule="auto"/>
              <w:rPr>
                <w:rFonts w:ascii="宋体" w:hAnsi="宋体" w:eastAsia="宋体" w:cs="宋体"/>
                <w:color w:val="auto"/>
                <w:sz w:val="24"/>
                <w:szCs w:val="24"/>
                <w:highlight w:val="none"/>
              </w:rPr>
            </w:pPr>
            <w:bookmarkStart w:id="164" w:name="OLE_LINK117"/>
            <w:r>
              <w:rPr>
                <w:rFonts w:hint="eastAsia" w:ascii="宋体" w:hAnsi="宋体" w:eastAsia="宋体" w:cs="宋体"/>
                <w:kern w:val="0"/>
                <w:sz w:val="24"/>
                <w:szCs w:val="24"/>
                <w:highlight w:val="none"/>
                <w:lang w:val="en-US" w:eastAsia="zh-CN"/>
              </w:rPr>
              <w:t>响应人</w:t>
            </w:r>
            <w:r>
              <w:rPr>
                <w:rFonts w:hint="eastAsia" w:ascii="宋体" w:hAnsi="宋体" w:eastAsia="宋体" w:cs="宋体"/>
                <w:kern w:val="0"/>
                <w:sz w:val="24"/>
                <w:szCs w:val="24"/>
                <w:highlight w:val="none"/>
              </w:rPr>
              <w:t>自202</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年1月1日以来</w:t>
            </w:r>
            <w:r>
              <w:rPr>
                <w:rFonts w:hint="eastAsia" w:ascii="宋体" w:hAnsi="宋体" w:eastAsia="宋体" w:cs="宋体"/>
                <w:kern w:val="0"/>
                <w:sz w:val="24"/>
                <w:szCs w:val="24"/>
                <w:highlight w:val="none"/>
                <w:lang w:val="en-US" w:eastAsia="zh-CN"/>
              </w:rPr>
              <w:t>具有</w:t>
            </w:r>
            <w:r>
              <w:rPr>
                <w:rFonts w:hint="eastAsia" w:ascii="宋体" w:hAnsi="宋体" w:eastAsia="宋体" w:cs="宋体"/>
                <w:kern w:val="0"/>
                <w:sz w:val="24"/>
                <w:szCs w:val="24"/>
                <w:highlight w:val="none"/>
              </w:rPr>
              <w:t>类似工程业绩的，每提供一项得2分，最多得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分（以</w:t>
            </w:r>
            <w:r>
              <w:rPr>
                <w:rFonts w:hint="eastAsia" w:ascii="宋体" w:hAnsi="宋体" w:eastAsia="宋体" w:cs="宋体"/>
                <w:kern w:val="0"/>
                <w:sz w:val="24"/>
                <w:szCs w:val="24"/>
                <w:highlight w:val="none"/>
                <w:lang w:val="en-US" w:eastAsia="zh-CN"/>
              </w:rPr>
              <w:t>落款</w:t>
            </w:r>
            <w:r>
              <w:rPr>
                <w:rFonts w:hint="eastAsia" w:ascii="宋体" w:hAnsi="宋体" w:eastAsia="宋体" w:cs="宋体"/>
                <w:kern w:val="0"/>
                <w:sz w:val="24"/>
                <w:szCs w:val="24"/>
                <w:highlight w:val="none"/>
              </w:rPr>
              <w:t>日期为准，提供中标（成交）通知书或合同协议书的</w:t>
            </w:r>
            <w:r>
              <w:rPr>
                <w:rFonts w:hint="eastAsia" w:ascii="宋体" w:hAnsi="宋体" w:eastAsia="宋体" w:cs="宋体"/>
                <w:kern w:val="0"/>
                <w:sz w:val="24"/>
                <w:szCs w:val="24"/>
                <w:highlight w:val="none"/>
                <w:lang w:val="en-US" w:eastAsia="zh-CN"/>
              </w:rPr>
              <w:t>原件扫描</w:t>
            </w:r>
            <w:r>
              <w:rPr>
                <w:rFonts w:hint="eastAsia" w:ascii="宋体" w:hAnsi="宋体" w:eastAsia="宋体" w:cs="宋体"/>
                <w:kern w:val="0"/>
                <w:sz w:val="24"/>
                <w:szCs w:val="24"/>
                <w:highlight w:val="none"/>
              </w:rPr>
              <w:t>件）</w:t>
            </w:r>
            <w:bookmarkEnd w:id="164"/>
          </w:p>
        </w:tc>
      </w:tr>
      <w:tr w14:paraId="7E78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253" w:type="dxa"/>
            <w:vMerge w:val="continue"/>
            <w:vAlign w:val="center"/>
          </w:tcPr>
          <w:p w14:paraId="1C8CF83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B851FF0">
            <w:pPr>
              <w:keepNext w:val="0"/>
              <w:keepLines w:val="0"/>
              <w:pageBreakBefore w:val="0"/>
              <w:widowControl w:val="0"/>
              <w:overflowPunct/>
              <w:bidi w:val="0"/>
              <w:spacing w:line="44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合理化建议</w:t>
            </w:r>
          </w:p>
          <w:p w14:paraId="21D60E3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77A9E059">
            <w:pPr>
              <w:spacing w:line="312" w:lineRule="auto"/>
              <w:rPr>
                <w:rFonts w:hint="eastAsia" w:ascii="宋体" w:hAnsi="宋体" w:eastAsia="宋体" w:cs="宋体"/>
                <w:kern w:val="0"/>
                <w:sz w:val="24"/>
                <w:szCs w:val="24"/>
                <w:highlight w:val="none"/>
              </w:rPr>
            </w:pPr>
            <w:bookmarkStart w:id="165" w:name="OLE_LINK53"/>
            <w:r>
              <w:rPr>
                <w:rFonts w:hint="eastAsia" w:ascii="宋体" w:hAnsi="宋体" w:eastAsia="宋体" w:cs="宋体"/>
                <w:kern w:val="0"/>
                <w:sz w:val="24"/>
                <w:szCs w:val="24"/>
                <w:highlight w:val="none"/>
              </w:rPr>
              <w:t>针对本项目的特点，从项目开工协助甲方对项目的组织实施工作，实现本项目的质量、工期、成本目标等方面，提出书面的合理化的建议。</w:t>
            </w:r>
          </w:p>
          <w:p w14:paraId="105DD4FB">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全面、详实、可行、合法有效得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w:t>
            </w:r>
          </w:p>
          <w:p w14:paraId="222C1D20">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基本全面、可行、基本合法有效得</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分；</w:t>
            </w:r>
          </w:p>
          <w:p w14:paraId="37F8388F">
            <w:pPr>
              <w:keepNext w:val="0"/>
              <w:keepLines w:val="0"/>
              <w:pageBreakBefore w:val="0"/>
              <w:widowControl w:val="0"/>
              <w:overflowPunct/>
              <w:bidi w:val="0"/>
              <w:spacing w:line="4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kern w:val="0"/>
                <w:sz w:val="24"/>
                <w:szCs w:val="24"/>
                <w:highlight w:val="none"/>
              </w:rPr>
              <w:t>一般得</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分</w:t>
            </w:r>
            <w:bookmarkEnd w:id="165"/>
            <w:r>
              <w:rPr>
                <w:rFonts w:hint="eastAsia" w:ascii="宋体" w:hAnsi="宋体" w:cs="宋体"/>
                <w:kern w:val="0"/>
                <w:sz w:val="24"/>
                <w:szCs w:val="24"/>
                <w:highlight w:val="none"/>
                <w:lang w:eastAsia="zh-CN"/>
              </w:rPr>
              <w:t>。</w:t>
            </w:r>
          </w:p>
        </w:tc>
      </w:tr>
      <w:tr w14:paraId="502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253" w:type="dxa"/>
            <w:vMerge w:val="continue"/>
            <w:vAlign w:val="center"/>
          </w:tcPr>
          <w:p w14:paraId="343ADEF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20BDDFB">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bookmarkStart w:id="166" w:name="OLE_LINK121"/>
            <w:r>
              <w:rPr>
                <w:rFonts w:hint="eastAsia" w:ascii="宋体" w:hAnsi="宋体" w:eastAsia="宋体" w:cs="宋体"/>
                <w:color w:val="auto"/>
                <w:sz w:val="24"/>
                <w:szCs w:val="24"/>
                <w:highlight w:val="none"/>
              </w:rPr>
              <w:t>优惠承诺</w:t>
            </w:r>
          </w:p>
          <w:bookmarkEnd w:id="166"/>
          <w:p w14:paraId="313D67B0">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（6分）</w:t>
            </w:r>
          </w:p>
        </w:tc>
        <w:tc>
          <w:tcPr>
            <w:tcW w:w="6362" w:type="dxa"/>
            <w:vAlign w:val="center"/>
          </w:tcPr>
          <w:p w14:paraId="19275046">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符合工程实际情况，确保依法依规，优惠合理，详实可行的，得6分；</w:t>
            </w:r>
          </w:p>
          <w:p w14:paraId="7C935ABC">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符合工程实际情况，确保依法依规，优惠基本合理，基本详实可行的，得3分；</w:t>
            </w:r>
          </w:p>
          <w:p w14:paraId="7A4589E8">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符合工程实际情况，确保依法依规，优惠简略、一般，得1分。</w:t>
            </w:r>
          </w:p>
        </w:tc>
      </w:tr>
      <w:tr w14:paraId="0F7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253" w:type="dxa"/>
            <w:vMerge w:val="continue"/>
            <w:vAlign w:val="center"/>
          </w:tcPr>
          <w:p w14:paraId="5FE5AE4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1A9FE2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kern w:val="0"/>
                <w:sz w:val="24"/>
                <w:szCs w:val="24"/>
                <w:highlight w:val="none"/>
              </w:rPr>
              <w:t>履职尽责承诺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分</w:t>
            </w:r>
            <w:r>
              <w:rPr>
                <w:rFonts w:hint="eastAsia" w:ascii="宋体" w:hAnsi="宋体" w:eastAsia="宋体" w:cs="宋体"/>
                <w:kern w:val="0"/>
                <w:sz w:val="24"/>
                <w:szCs w:val="24"/>
                <w:highlight w:val="none"/>
                <w:lang w:eastAsia="zh-CN"/>
              </w:rPr>
              <w:t>）</w:t>
            </w:r>
          </w:p>
        </w:tc>
        <w:tc>
          <w:tcPr>
            <w:tcW w:w="6362" w:type="dxa"/>
            <w:vAlign w:val="center"/>
          </w:tcPr>
          <w:p w14:paraId="54B9D9BE">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全面、详实书面保证技术措施落实到位的承诺和落实不到位的处理承诺，其中包括各关键岗位人员（项目经理、技术负责人及相关技术人员、质量员、安全员、材料员、资料员等）的在岗、更换等履职尽责承诺，得6分；</w:t>
            </w:r>
          </w:p>
          <w:p w14:paraId="7705E6F8">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基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3分；</w:t>
            </w:r>
          </w:p>
          <w:p w14:paraId="7DB0576E">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一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1分。</w:t>
            </w:r>
          </w:p>
        </w:tc>
      </w:tr>
      <w:tr w14:paraId="51DF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253" w:type="dxa"/>
            <w:vMerge w:val="continue"/>
            <w:vAlign w:val="center"/>
          </w:tcPr>
          <w:p w14:paraId="5CF232D5">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41E80CCE">
            <w:pPr>
              <w:keepNext w:val="0"/>
              <w:keepLines w:val="0"/>
              <w:pageBreakBefore w:val="0"/>
              <w:widowControl w:val="0"/>
              <w:tabs>
                <w:tab w:val="left" w:pos="1661"/>
              </w:tabs>
              <w:overflowPunct/>
              <w:bidi w:val="0"/>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bl>
    <w:p w14:paraId="27ED43A8">
      <w:pPr>
        <w:snapToGrid w:val="0"/>
        <w:spacing w:line="360" w:lineRule="auto"/>
        <w:jc w:val="both"/>
        <w:rPr>
          <w:rFonts w:hint="eastAsia" w:ascii="宋体" w:hAnsi="宋体" w:eastAsia="宋体" w:cs="宋体"/>
          <w:b/>
          <w:bCs/>
          <w:sz w:val="36"/>
          <w:szCs w:val="36"/>
          <w:highlight w:val="none"/>
        </w:rPr>
      </w:pPr>
    </w:p>
    <w:p w14:paraId="53508E88">
      <w:pPr>
        <w:snapToGrid w:val="0"/>
        <w:spacing w:line="360" w:lineRule="auto"/>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br w:type="page"/>
      </w:r>
    </w:p>
    <w:p w14:paraId="6AD9F325">
      <w:pPr>
        <w:jc w:val="center"/>
        <w:outlineLvl w:val="0"/>
        <w:rPr>
          <w:rFonts w:hint="eastAsia" w:ascii="宋体" w:hAnsi="宋体" w:eastAsia="宋体" w:cs="宋体"/>
          <w:b/>
          <w:bCs/>
          <w:sz w:val="44"/>
          <w:szCs w:val="44"/>
          <w:highlight w:val="none"/>
        </w:rPr>
      </w:pPr>
      <w:bookmarkStart w:id="167" w:name="_Toc20842"/>
      <w:r>
        <w:rPr>
          <w:rFonts w:hint="eastAsia" w:ascii="宋体" w:hAnsi="宋体" w:eastAsia="宋体" w:cs="宋体"/>
          <w:b/>
          <w:bCs/>
          <w:sz w:val="44"/>
          <w:szCs w:val="44"/>
          <w:highlight w:val="none"/>
        </w:rPr>
        <w:t>第四章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合同条款及格式</w:t>
      </w:r>
      <w:bookmarkEnd w:id="167"/>
      <w:bookmarkStart w:id="168" w:name="_Toc7548"/>
    </w:p>
    <w:bookmarkEnd w:id="168"/>
    <w:p w14:paraId="05B48EF3">
      <w:pPr>
        <w:pStyle w:val="18"/>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r>
        <w:rPr>
          <w:rFonts w:hint="eastAsia" w:ascii="宋体" w:hAnsi="宋体" w:eastAsia="宋体" w:cs="宋体"/>
          <w:kern w:val="2"/>
          <w:sz w:val="24"/>
          <w:szCs w:val="24"/>
          <w:shd w:val="clear" w:color="auto" w:fill="FFFFFF"/>
          <w:lang w:val="en-US" w:eastAsia="zh-CN" w:bidi="ar"/>
        </w:rPr>
        <w:t>（此合同仅供参考，双方应根据竞争性磋商文件、成交通知书、成交人的响应文件（包括澄清说明），以及与本项目采购相关的资料签订采购合同，所签订的合同不得背离竞争性磋商文件的实质性内容要求和响应文件的承诺。</w:t>
      </w:r>
      <w:r>
        <w:rPr>
          <w:rFonts w:hint="eastAsia" w:ascii="宋体" w:hAnsi="宋体" w:eastAsia="宋体" w:cs="宋体"/>
          <w:spacing w:val="-1"/>
          <w:kern w:val="0"/>
          <w:sz w:val="24"/>
          <w:szCs w:val="20"/>
          <w:highlight w:val="none"/>
        </w:rPr>
        <w:t>未尽事宜</w:t>
      </w:r>
      <w:r>
        <w:rPr>
          <w:rFonts w:hint="eastAsia" w:ascii="宋体" w:hAnsi="宋体" w:cs="宋体"/>
          <w:spacing w:val="-1"/>
          <w:kern w:val="0"/>
          <w:sz w:val="24"/>
          <w:szCs w:val="20"/>
          <w:highlight w:val="none"/>
          <w:lang w:eastAsia="zh-CN"/>
        </w:rPr>
        <w:t>，</w:t>
      </w:r>
      <w:r>
        <w:rPr>
          <w:rFonts w:hint="eastAsia" w:ascii="宋体" w:hAnsi="宋体" w:eastAsia="宋体" w:cs="宋体"/>
          <w:spacing w:val="-1"/>
          <w:kern w:val="0"/>
          <w:sz w:val="24"/>
          <w:szCs w:val="20"/>
          <w:highlight w:val="none"/>
        </w:rPr>
        <w:t>待</w:t>
      </w:r>
      <w:r>
        <w:rPr>
          <w:rFonts w:hint="eastAsia" w:ascii="宋体" w:hAnsi="宋体" w:eastAsia="宋体" w:cs="宋体"/>
          <w:spacing w:val="-1"/>
          <w:kern w:val="0"/>
          <w:sz w:val="24"/>
          <w:szCs w:val="20"/>
          <w:highlight w:val="none"/>
          <w:lang w:eastAsia="zh-CN"/>
        </w:rPr>
        <w:t>供应商成交</w:t>
      </w:r>
      <w:r>
        <w:rPr>
          <w:rFonts w:hint="eastAsia" w:ascii="宋体" w:hAnsi="宋体" w:eastAsia="宋体" w:cs="宋体"/>
          <w:spacing w:val="-1"/>
          <w:kern w:val="0"/>
          <w:sz w:val="24"/>
          <w:szCs w:val="20"/>
          <w:highlight w:val="none"/>
        </w:rPr>
        <w:t>后签订合同时与</w:t>
      </w:r>
      <w:r>
        <w:rPr>
          <w:rFonts w:hint="eastAsia" w:ascii="宋体" w:hAnsi="宋体" w:eastAsia="宋体" w:cs="宋体"/>
          <w:spacing w:val="-1"/>
          <w:kern w:val="0"/>
          <w:sz w:val="24"/>
          <w:szCs w:val="20"/>
          <w:highlight w:val="none"/>
          <w:lang w:eastAsia="zh-CN"/>
        </w:rPr>
        <w:t>采购人</w:t>
      </w:r>
      <w:r>
        <w:rPr>
          <w:rFonts w:hint="eastAsia" w:ascii="宋体" w:hAnsi="宋体" w:eastAsia="宋体" w:cs="宋体"/>
          <w:spacing w:val="-1"/>
          <w:kern w:val="0"/>
          <w:sz w:val="24"/>
          <w:szCs w:val="20"/>
          <w:highlight w:val="none"/>
        </w:rPr>
        <w:t>协商确定</w:t>
      </w:r>
      <w:r>
        <w:rPr>
          <w:rFonts w:hint="eastAsia" w:ascii="宋体" w:hAnsi="宋体" w:eastAsia="宋体" w:cs="宋体"/>
          <w:spacing w:val="-1"/>
          <w:kern w:val="0"/>
          <w:sz w:val="24"/>
          <w:szCs w:val="20"/>
          <w:highlight w:val="none"/>
          <w:lang w:eastAsia="zh-CN"/>
        </w:rPr>
        <w:t>）</w:t>
      </w:r>
    </w:p>
    <w:p w14:paraId="0B668716">
      <w:pPr>
        <w:pStyle w:val="18"/>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r>
        <w:rPr>
          <w:rFonts w:hint="eastAsia" w:ascii="宋体" w:hAnsi="宋体" w:eastAsia="宋体" w:cs="宋体"/>
          <w:kern w:val="2"/>
          <w:sz w:val="24"/>
          <w:szCs w:val="24"/>
          <w:shd w:val="clear" w:color="auto" w:fill="FFFFFF"/>
          <w:lang w:val="en-US" w:eastAsia="zh-CN" w:bidi="ar"/>
        </w:rPr>
        <w:t>注：按《三门峡市财政局关于市本级政府采购合同备案管理工作的通知》（三财购[2021]9号）文要求，集中采购目录以外政府采购项目，原则上自中标（成交）通知书发出之日起2个工作日内与</w:t>
      </w:r>
      <w:bookmarkStart w:id="169" w:name="OLE_LINK27"/>
      <w:r>
        <w:rPr>
          <w:rFonts w:hint="eastAsia" w:ascii="宋体" w:hAnsi="宋体" w:eastAsia="宋体" w:cs="宋体"/>
          <w:kern w:val="2"/>
          <w:sz w:val="24"/>
          <w:szCs w:val="24"/>
          <w:shd w:val="clear" w:color="auto" w:fill="FFFFFF"/>
          <w:lang w:val="en-US" w:eastAsia="zh-CN" w:bidi="ar"/>
        </w:rPr>
        <w:t>中标（成交）</w:t>
      </w:r>
      <w:bookmarkEnd w:id="169"/>
      <w:r>
        <w:rPr>
          <w:rFonts w:hint="eastAsia" w:ascii="宋体" w:hAnsi="宋体" w:eastAsia="宋体" w:cs="宋体"/>
          <w:kern w:val="2"/>
          <w:sz w:val="24"/>
          <w:szCs w:val="24"/>
          <w:shd w:val="clear" w:color="auto" w:fill="FFFFFF"/>
          <w:lang w:val="en-US" w:eastAsia="zh-CN" w:bidi="ar"/>
        </w:rPr>
        <w:t>响应人按照采购文件确定的事项与响应人签订政府采购合同。</w:t>
      </w:r>
    </w:p>
    <w:p w14:paraId="1FCCAB9A">
      <w:pPr>
        <w:pStyle w:val="18"/>
        <w:spacing w:line="360" w:lineRule="auto"/>
        <w:ind w:left="0" w:leftChars="0" w:firstLine="480" w:firstLineChars="200"/>
        <w:rPr>
          <w:rFonts w:hint="eastAsia" w:ascii="宋体" w:hAnsi="宋体" w:eastAsia="宋体" w:cs="宋体"/>
          <w:kern w:val="2"/>
          <w:sz w:val="24"/>
          <w:szCs w:val="24"/>
          <w:shd w:val="clear" w:color="auto" w:fill="FFFFFF"/>
          <w:lang w:val="en-US" w:eastAsia="zh-CN" w:bidi="ar"/>
        </w:rPr>
      </w:pPr>
    </w:p>
    <w:p w14:paraId="7418C3BD">
      <w:pPr>
        <w:spacing w:line="360" w:lineRule="auto"/>
        <w:jc w:val="right"/>
        <w:outlineLvl w:val="9"/>
        <w:rPr>
          <w:rFonts w:hint="eastAsia" w:ascii="宋体" w:hAnsi="宋体" w:eastAsia="宋体" w:cs="宋体"/>
          <w:bCs/>
          <w:sz w:val="32"/>
          <w:szCs w:val="32"/>
          <w:highlight w:val="none"/>
        </w:rPr>
      </w:pPr>
      <w:r>
        <w:rPr>
          <w:rFonts w:hint="eastAsia" w:ascii="宋体" w:hAnsi="宋体" w:eastAsia="宋体" w:cs="宋体"/>
          <w:bCs/>
          <w:sz w:val="32"/>
          <w:szCs w:val="32"/>
          <w:highlight w:val="none"/>
        </w:rPr>
        <w:t>（GF—2017—0201）</w:t>
      </w:r>
    </w:p>
    <w:p w14:paraId="17C6619E">
      <w:pPr>
        <w:widowControl/>
        <w:spacing w:line="360" w:lineRule="auto"/>
        <w:outlineLvl w:val="9"/>
        <w:rPr>
          <w:rFonts w:hint="eastAsia" w:ascii="宋体" w:hAnsi="宋体" w:eastAsia="宋体" w:cs="宋体"/>
          <w:b/>
          <w:color w:val="000000"/>
          <w:sz w:val="52"/>
          <w:szCs w:val="52"/>
          <w:highlight w:val="none"/>
        </w:rPr>
      </w:pPr>
    </w:p>
    <w:p w14:paraId="4AB07E38">
      <w:pPr>
        <w:widowControl/>
        <w:spacing w:line="360" w:lineRule="auto"/>
        <w:jc w:val="center"/>
        <w:outlineLvl w:val="9"/>
        <w:rPr>
          <w:rFonts w:hint="eastAsia" w:ascii="宋体" w:hAnsi="宋体" w:eastAsia="宋体" w:cs="宋体"/>
          <w:b/>
          <w:color w:val="000000"/>
          <w:sz w:val="72"/>
          <w:szCs w:val="52"/>
          <w:highlight w:val="none"/>
        </w:rPr>
      </w:pPr>
      <w:r>
        <w:rPr>
          <w:rFonts w:hint="eastAsia" w:ascii="宋体" w:hAnsi="宋体" w:eastAsia="宋体" w:cs="宋体"/>
          <w:b/>
          <w:color w:val="000000"/>
          <w:sz w:val="72"/>
          <w:szCs w:val="52"/>
          <w:highlight w:val="none"/>
        </w:rPr>
        <w:t>建设工程施工合同</w:t>
      </w:r>
    </w:p>
    <w:p w14:paraId="3A3DDA07">
      <w:pPr>
        <w:widowControl/>
        <w:spacing w:line="360" w:lineRule="auto"/>
        <w:jc w:val="center"/>
        <w:outlineLvl w:val="9"/>
        <w:rPr>
          <w:rFonts w:hint="eastAsia" w:ascii="宋体" w:hAnsi="宋体" w:eastAsia="宋体" w:cs="宋体"/>
          <w:b/>
          <w:color w:val="000000"/>
          <w:sz w:val="52"/>
          <w:szCs w:val="52"/>
          <w:highlight w:val="none"/>
        </w:rPr>
      </w:pPr>
    </w:p>
    <w:p w14:paraId="3EBAAB12">
      <w:pPr>
        <w:widowControl/>
        <w:spacing w:line="360" w:lineRule="auto"/>
        <w:jc w:val="center"/>
        <w:outlineLvl w:val="9"/>
        <w:rPr>
          <w:rFonts w:hint="eastAsia" w:ascii="宋体" w:hAnsi="宋体" w:eastAsia="宋体" w:cs="宋体"/>
          <w:b/>
          <w:color w:val="000000"/>
          <w:sz w:val="72"/>
          <w:szCs w:val="72"/>
          <w:highlight w:val="none"/>
        </w:rPr>
      </w:pPr>
    </w:p>
    <w:p w14:paraId="22EEB94C">
      <w:pPr>
        <w:spacing w:after="120" w:line="480" w:lineRule="auto"/>
        <w:outlineLvl w:val="9"/>
        <w:rPr>
          <w:rFonts w:hint="eastAsia" w:ascii="宋体" w:hAnsi="宋体" w:eastAsia="宋体" w:cs="宋体"/>
          <w:szCs w:val="24"/>
          <w:highlight w:val="none"/>
        </w:rPr>
      </w:pPr>
    </w:p>
    <w:p w14:paraId="3D9F2269">
      <w:pPr>
        <w:widowControl/>
        <w:spacing w:line="360" w:lineRule="auto"/>
        <w:ind w:right="2719" w:rightChars="1295"/>
        <w:jc w:val="left"/>
        <w:outlineLvl w:val="9"/>
        <w:rPr>
          <w:rFonts w:hint="eastAsia" w:ascii="宋体" w:hAnsi="宋体" w:eastAsia="宋体" w:cs="宋体"/>
          <w:b/>
          <w:color w:val="000000"/>
          <w:sz w:val="32"/>
          <w:szCs w:val="28"/>
          <w:highlight w:val="none"/>
        </w:rPr>
      </w:pPr>
    </w:p>
    <w:p w14:paraId="7233C8DB">
      <w:pPr>
        <w:widowControl/>
        <w:spacing w:line="360" w:lineRule="auto"/>
        <w:ind w:right="2719" w:rightChars="1295" w:firstLine="3150"/>
        <w:jc w:val="left"/>
        <w:outlineLvl w:val="9"/>
        <w:rPr>
          <w:rFonts w:hint="eastAsia" w:ascii="宋体" w:hAnsi="宋体" w:eastAsia="宋体" w:cs="宋体"/>
          <w:b/>
          <w:color w:val="000000"/>
          <w:sz w:val="32"/>
          <w:szCs w:val="28"/>
          <w:highlight w:val="none"/>
        </w:rPr>
      </w:pPr>
      <w:r>
        <w:rPr>
          <w:rFonts w:hint="eastAsia" w:ascii="宋体" w:hAnsi="宋体" w:eastAsia="宋体" w:cs="宋体"/>
          <w:color w:val="000000"/>
          <w:szCs w:val="24"/>
          <w:highlight w:val="none"/>
        </w:rP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5" name="文本框 5"/>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192542FF">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3O9MWAkCAAAaBAAADgAAAAAAAAABACAA&#10;AAAnAQAAZHJzL2Uyb0RvYy54bWxQSwUGAAAAAAYABgBZAQAAogUAAAAA&#10;">
                <v:fill on="f" focussize="0,0"/>
                <v:stroke color="#FFFFFF" joinstyle="miter"/>
                <v:imagedata o:title=""/>
                <o:lock v:ext="edit" aspectratio="f"/>
                <v:textbox>
                  <w:txbxContent>
                    <w:p w14:paraId="192542FF">
                      <w:pPr>
                        <w:rPr>
                          <w:b/>
                          <w:bCs/>
                          <w:sz w:val="32"/>
                        </w:rPr>
                      </w:pPr>
                      <w:r>
                        <w:rPr>
                          <w:rFonts w:hint="eastAsia"/>
                          <w:b/>
                          <w:bCs/>
                          <w:sz w:val="32"/>
                        </w:rPr>
                        <w:t>制定</w:t>
                      </w:r>
                    </w:p>
                  </w:txbxContent>
                </v:textbox>
              </v:shape>
            </w:pict>
          </mc:Fallback>
        </mc:AlternateContent>
      </w:r>
      <w:r>
        <w:rPr>
          <w:rFonts w:hint="eastAsia" w:ascii="宋体" w:hAnsi="宋体" w:eastAsia="宋体" w:cs="宋体"/>
          <w:b/>
          <w:color w:val="000000"/>
          <w:sz w:val="32"/>
          <w:szCs w:val="28"/>
          <w:highlight w:val="none"/>
        </w:rPr>
        <w:t>住房城乡建设部</w:t>
      </w:r>
    </w:p>
    <w:p w14:paraId="557CA9F1">
      <w:pPr>
        <w:widowControl/>
        <w:spacing w:line="360" w:lineRule="auto"/>
        <w:ind w:right="2719" w:rightChars="1295" w:firstLine="1926"/>
        <w:jc w:val="center"/>
        <w:outlineLvl w:val="9"/>
        <w:rPr>
          <w:rFonts w:hint="eastAsia" w:ascii="宋体" w:hAnsi="宋体" w:eastAsia="宋体" w:cs="宋体"/>
          <w:b/>
          <w:color w:val="000000"/>
          <w:szCs w:val="24"/>
          <w:highlight w:val="none"/>
        </w:rPr>
      </w:pPr>
      <w:r>
        <w:rPr>
          <w:rFonts w:hint="eastAsia" w:ascii="宋体" w:hAnsi="宋体" w:eastAsia="宋体" w:cs="宋体"/>
          <w:b/>
          <w:color w:val="000000"/>
          <w:sz w:val="32"/>
          <w:szCs w:val="28"/>
          <w:highlight w:val="none"/>
        </w:rPr>
        <w:t>国家工商行政管理总局</w:t>
      </w:r>
      <w:r>
        <w:rPr>
          <w:rFonts w:hint="eastAsia" w:ascii="宋体" w:hAnsi="宋体" w:eastAsia="宋体" w:cs="宋体"/>
          <w:b/>
          <w:bCs/>
          <w:color w:val="000000"/>
          <w:sz w:val="28"/>
          <w:szCs w:val="28"/>
          <w:highlight w:val="none"/>
        </w:rPr>
        <w:br w:type="page"/>
      </w:r>
      <w:r>
        <w:rPr>
          <w:rFonts w:hint="eastAsia" w:ascii="宋体" w:hAnsi="宋体" w:eastAsia="宋体" w:cs="宋体"/>
          <w:b/>
          <w:bCs/>
          <w:color w:val="000000"/>
          <w:sz w:val="28"/>
          <w:szCs w:val="28"/>
          <w:highlight w:val="none"/>
        </w:rPr>
        <w:t xml:space="preserve">                  第一部分 合同协议书</w:t>
      </w:r>
    </w:p>
    <w:p w14:paraId="20CC5E62">
      <w:pPr>
        <w:widowControl/>
        <w:spacing w:line="360" w:lineRule="auto"/>
        <w:jc w:val="left"/>
        <w:outlineLvl w:val="9"/>
        <w:rPr>
          <w:rFonts w:hint="default" w:ascii="宋体" w:hAnsi="宋体" w:eastAsia="宋体" w:cs="宋体"/>
          <w:b/>
          <w:color w:val="000000"/>
          <w:sz w:val="24"/>
          <w:szCs w:val="24"/>
          <w:highlight w:val="none"/>
          <w:u w:val="single"/>
          <w:lang w:val="en-US" w:eastAsia="zh-CN"/>
        </w:rPr>
      </w:pPr>
      <w:r>
        <w:rPr>
          <w:rFonts w:hint="eastAsia" w:ascii="宋体" w:hAnsi="宋体" w:eastAsia="宋体" w:cs="宋体"/>
          <w:b/>
          <w:color w:val="000000"/>
          <w:sz w:val="24"/>
          <w:szCs w:val="24"/>
          <w:highlight w:val="none"/>
        </w:rPr>
        <w:t>发包人（全称）：</w:t>
      </w:r>
      <w:r>
        <w:rPr>
          <w:rFonts w:hint="eastAsia" w:ascii="宋体" w:hAnsi="宋体" w:eastAsia="宋体" w:cs="宋体"/>
          <w:color w:val="000000"/>
          <w:sz w:val="24"/>
          <w:szCs w:val="24"/>
          <w:highlight w:val="none"/>
          <w:u w:val="single"/>
          <w:lang w:val="en-US" w:eastAsia="zh-CN"/>
        </w:rPr>
        <w:t xml:space="preserve">                           </w:t>
      </w:r>
    </w:p>
    <w:p w14:paraId="55B4FE4A">
      <w:pPr>
        <w:widowControl/>
        <w:spacing w:line="360" w:lineRule="auto"/>
        <w:jc w:val="left"/>
        <w:outlineLvl w:val="9"/>
        <w:rPr>
          <w:rFonts w:hint="eastAsia" w:ascii="宋体" w:hAnsi="宋体" w:eastAsia="宋体" w:cs="宋体"/>
          <w:b/>
          <w:color w:val="000000"/>
          <w:sz w:val="24"/>
          <w:szCs w:val="24"/>
          <w:highlight w:val="none"/>
          <w:u w:val="single"/>
        </w:rPr>
      </w:pPr>
      <w:r>
        <w:rPr>
          <w:rFonts w:hint="eastAsia" w:ascii="宋体" w:hAnsi="宋体" w:eastAsia="宋体" w:cs="宋体"/>
          <w:b/>
          <w:color w:val="000000"/>
          <w:sz w:val="24"/>
          <w:szCs w:val="24"/>
          <w:highlight w:val="none"/>
        </w:rPr>
        <w:t>承包人（全称）：</w:t>
      </w:r>
      <w:r>
        <w:rPr>
          <w:rFonts w:hint="eastAsia" w:ascii="宋体" w:hAnsi="宋体" w:eastAsia="宋体" w:cs="宋体"/>
          <w:b/>
          <w:color w:val="000000"/>
          <w:sz w:val="24"/>
          <w:szCs w:val="24"/>
          <w:highlight w:val="none"/>
          <w:u w:val="single"/>
        </w:rPr>
        <w:t xml:space="preserve">                           </w:t>
      </w:r>
    </w:p>
    <w:p w14:paraId="6E7041AE">
      <w:pPr>
        <w:widowControl/>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根据《中华人民共和国民法典》、《中华人民共和国建筑法》及有关法律规定，遵循平等、自愿、公平和诚实信用的原则，双方就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eastAsia="zh-CN"/>
        </w:rPr>
        <w:t>2026年陕州区西李村乡陡沟村粉条加工配套设施项目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施工及有关事项协商一致，共同达成如下协议：</w:t>
      </w:r>
    </w:p>
    <w:p w14:paraId="52F1A55C">
      <w:pPr>
        <w:keepNext/>
        <w:keepLines/>
        <w:autoSpaceDE w:val="0"/>
        <w:autoSpaceDN w:val="0"/>
        <w:spacing w:before="120" w:after="120"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一、工程概况</w:t>
      </w:r>
    </w:p>
    <w:p w14:paraId="193CFFC6">
      <w:pPr>
        <w:autoSpaceDE w:val="0"/>
        <w:autoSpaceDN w:val="0"/>
        <w:spacing w:line="432" w:lineRule="auto"/>
        <w:ind w:firstLine="200"/>
        <w:jc w:val="left"/>
        <w:outlineLvl w:val="9"/>
        <w:rPr>
          <w:rFonts w:hint="eastAsia" w:ascii="宋体" w:hAnsi="宋体" w:eastAsia="宋体" w:cs="宋体"/>
          <w:kern w:val="0"/>
          <w:sz w:val="24"/>
          <w:szCs w:val="24"/>
          <w:highlight w:val="none"/>
          <w:u w:val="single"/>
          <w:lang w:bidi="zh-CN"/>
        </w:rPr>
      </w:pPr>
      <w:r>
        <w:rPr>
          <w:rFonts w:hint="eastAsia" w:ascii="宋体" w:hAnsi="宋体" w:eastAsia="宋体" w:cs="宋体"/>
          <w:bCs/>
          <w:kern w:val="0"/>
          <w:sz w:val="24"/>
          <w:szCs w:val="24"/>
          <w:highlight w:val="none"/>
          <w:lang w:val="zh-CN" w:bidi="zh-CN"/>
        </w:rPr>
        <w:t>1.工程名称</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p>
    <w:p w14:paraId="13CDB0B9">
      <w:pPr>
        <w:autoSpaceDE w:val="0"/>
        <w:autoSpaceDN w:val="0"/>
        <w:spacing w:line="432" w:lineRule="auto"/>
        <w:ind w:firstLine="200"/>
        <w:jc w:val="left"/>
        <w:outlineLvl w:val="9"/>
        <w:rPr>
          <w:rFonts w:hint="eastAsia" w:ascii="宋体" w:hAnsi="宋体" w:eastAsia="宋体" w:cs="宋体"/>
          <w:kern w:val="0"/>
          <w:sz w:val="24"/>
          <w:szCs w:val="24"/>
          <w:highlight w:val="none"/>
          <w:u w:val="single"/>
          <w:shd w:val="clear" w:color="auto" w:fill="FFFFFF"/>
          <w:lang w:val="zh-CN" w:bidi="zh-CN"/>
        </w:rPr>
      </w:pPr>
      <w:r>
        <w:rPr>
          <w:rFonts w:hint="eastAsia" w:ascii="宋体" w:hAnsi="宋体" w:eastAsia="宋体" w:cs="宋体"/>
          <w:bCs/>
          <w:kern w:val="0"/>
          <w:sz w:val="24"/>
          <w:szCs w:val="24"/>
          <w:highlight w:val="none"/>
          <w:lang w:val="zh-CN" w:bidi="zh-CN"/>
        </w:rPr>
        <w:t>2.工程地点：</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p>
    <w:p w14:paraId="40DD5ED1">
      <w:pPr>
        <w:autoSpaceDE w:val="0"/>
        <w:autoSpaceDN w:val="0"/>
        <w:spacing w:line="432" w:lineRule="auto"/>
        <w:ind w:firstLine="200"/>
        <w:jc w:val="left"/>
        <w:outlineLvl w:val="9"/>
        <w:rPr>
          <w:rFonts w:hint="eastAsia" w:ascii="宋体" w:hAnsi="宋体" w:eastAsia="宋体" w:cs="宋体"/>
          <w:spacing w:val="20"/>
          <w:kern w:val="0"/>
          <w:sz w:val="24"/>
          <w:szCs w:val="24"/>
          <w:highlight w:val="none"/>
          <w:lang w:val="zh-CN" w:bidi="zh-CN"/>
        </w:rPr>
      </w:pPr>
      <w:r>
        <w:rPr>
          <w:rFonts w:hint="eastAsia" w:ascii="宋体" w:hAnsi="宋体" w:eastAsia="宋体" w:cs="宋体"/>
          <w:bCs/>
          <w:kern w:val="0"/>
          <w:sz w:val="24"/>
          <w:szCs w:val="24"/>
          <w:highlight w:val="none"/>
          <w:lang w:val="zh-CN" w:bidi="zh-CN"/>
        </w:rPr>
        <w:t>3.工程立项批准文号：</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p>
    <w:p w14:paraId="57801FE9">
      <w:pPr>
        <w:autoSpaceDE w:val="0"/>
        <w:autoSpaceDN w:val="0"/>
        <w:spacing w:line="432" w:lineRule="auto"/>
        <w:ind w:firstLine="200"/>
        <w:jc w:val="left"/>
        <w:outlineLvl w:val="9"/>
        <w:rPr>
          <w:rFonts w:hint="eastAsia" w:ascii="宋体" w:hAnsi="宋体" w:eastAsia="宋体" w:cs="宋体"/>
          <w:bCs/>
          <w:kern w:val="0"/>
          <w:sz w:val="24"/>
          <w:szCs w:val="24"/>
          <w:highlight w:val="none"/>
          <w:lang w:bidi="zh-CN"/>
        </w:rPr>
      </w:pPr>
      <w:r>
        <w:rPr>
          <w:rFonts w:hint="eastAsia" w:ascii="宋体" w:hAnsi="宋体" w:eastAsia="宋体" w:cs="宋体"/>
          <w:bCs/>
          <w:kern w:val="0"/>
          <w:sz w:val="24"/>
          <w:szCs w:val="24"/>
          <w:highlight w:val="none"/>
          <w:lang w:val="zh-CN" w:bidi="zh-CN"/>
        </w:rPr>
        <w:t>4.资金来源：</w:t>
      </w:r>
      <w:r>
        <w:rPr>
          <w:rFonts w:hint="eastAsia" w:ascii="宋体" w:hAnsi="宋体" w:eastAsia="宋体" w:cs="宋体"/>
          <w:kern w:val="0"/>
          <w:sz w:val="24"/>
          <w:szCs w:val="24"/>
          <w:highlight w:val="none"/>
          <w:u w:val="single"/>
          <w:lang w:bidi="zh-CN"/>
        </w:rPr>
        <w:t xml:space="preserve">                                                     </w:t>
      </w:r>
    </w:p>
    <w:p w14:paraId="44A7385F">
      <w:pPr>
        <w:autoSpaceDE w:val="0"/>
        <w:autoSpaceDN w:val="0"/>
        <w:spacing w:line="432" w:lineRule="auto"/>
        <w:ind w:firstLine="200"/>
        <w:jc w:val="left"/>
        <w:outlineLvl w:val="9"/>
        <w:rPr>
          <w:rFonts w:hint="default" w:ascii="宋体" w:hAnsi="宋体" w:eastAsia="宋体" w:cs="宋体"/>
          <w:bCs/>
          <w:kern w:val="0"/>
          <w:sz w:val="24"/>
          <w:szCs w:val="24"/>
          <w:highlight w:val="none"/>
          <w:u w:val="single"/>
          <w:lang w:val="en-US" w:bidi="zh-CN"/>
        </w:rPr>
      </w:pPr>
      <w:r>
        <w:rPr>
          <w:rFonts w:hint="eastAsia" w:ascii="宋体" w:hAnsi="宋体" w:eastAsia="宋体" w:cs="宋体"/>
          <w:bCs/>
          <w:kern w:val="0"/>
          <w:sz w:val="24"/>
          <w:szCs w:val="24"/>
          <w:highlight w:val="none"/>
          <w:lang w:val="zh-CN" w:bidi="zh-CN"/>
        </w:rPr>
        <w:t>5.工程内容：</w:t>
      </w:r>
      <w:r>
        <w:rPr>
          <w:rFonts w:hint="eastAsia" w:ascii="宋体" w:hAnsi="宋体" w:eastAsia="宋体" w:cs="宋体"/>
          <w:bCs/>
          <w:kern w:val="0"/>
          <w:sz w:val="24"/>
          <w:szCs w:val="24"/>
          <w:highlight w:val="none"/>
          <w:u w:val="single"/>
          <w:lang w:val="en-US" w:bidi="zh-CN"/>
        </w:rPr>
        <w:t xml:space="preserve">                        </w:t>
      </w:r>
    </w:p>
    <w:p w14:paraId="76FCF18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6.工程承包范围：</w:t>
      </w:r>
    </w:p>
    <w:p w14:paraId="2E62506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bCs/>
          <w:kern w:val="0"/>
          <w:sz w:val="24"/>
          <w:szCs w:val="24"/>
          <w:highlight w:val="none"/>
          <w:u w:val="single"/>
          <w:lang w:val="zh-CN" w:bidi="zh-CN"/>
        </w:rPr>
        <w:t>竞争性磋商文件、图纸和工程量清单所包含的全部内容</w:t>
      </w:r>
      <w:r>
        <w:rPr>
          <w:rFonts w:hint="eastAsia" w:ascii="宋体" w:hAnsi="宋体" w:eastAsia="宋体" w:cs="宋体"/>
          <w:kern w:val="0"/>
          <w:sz w:val="24"/>
          <w:szCs w:val="24"/>
          <w:highlight w:val="none"/>
          <w:u w:val="single"/>
          <w:lang w:val="zh-CN" w:bidi="zh-CN"/>
        </w:rPr>
        <w:t>。</w:t>
      </w:r>
    </w:p>
    <w:p w14:paraId="1D625CA5">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二、合同工期</w:t>
      </w:r>
    </w:p>
    <w:p w14:paraId="7A7D6689">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计划开工日期：</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年</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月</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w:t>
      </w:r>
    </w:p>
    <w:p w14:paraId="2C2A80DB">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计划竣工日期：</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年</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月</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w:t>
      </w:r>
    </w:p>
    <w:p w14:paraId="5B2A8DAD">
      <w:pPr>
        <w:autoSpaceDE w:val="0"/>
        <w:autoSpaceDN w:val="0"/>
        <w:spacing w:line="432" w:lineRule="auto"/>
        <w:ind w:firstLine="200"/>
        <w:jc w:val="left"/>
        <w:outlineLvl w:val="9"/>
        <w:rPr>
          <w:rFonts w:hint="eastAsia" w:ascii="宋体" w:hAnsi="宋体" w:eastAsia="宋体" w:cs="宋体"/>
          <w:color w:val="FF0000"/>
          <w:kern w:val="0"/>
          <w:sz w:val="24"/>
          <w:szCs w:val="24"/>
          <w:highlight w:val="none"/>
          <w:lang w:val="zh-CN" w:bidi="zh-CN"/>
        </w:rPr>
      </w:pPr>
      <w:r>
        <w:rPr>
          <w:rFonts w:hint="eastAsia" w:ascii="宋体" w:hAnsi="宋体" w:eastAsia="宋体" w:cs="宋体"/>
          <w:kern w:val="0"/>
          <w:sz w:val="24"/>
          <w:szCs w:val="24"/>
          <w:highlight w:val="none"/>
          <w:lang w:val="zh-CN" w:bidi="zh-CN"/>
        </w:rPr>
        <w:t>工期总日历天数：</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日历天。工期总日历天数与根据前述计划开竣工日期计算的工期天数不一致的，以工期总日历天数为准。</w:t>
      </w:r>
    </w:p>
    <w:p w14:paraId="7B7B3FAD">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三、质量标准</w:t>
      </w:r>
    </w:p>
    <w:p w14:paraId="3C9F747B">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工程质量</w:t>
      </w:r>
      <w:r>
        <w:rPr>
          <w:rFonts w:hint="eastAsia" w:ascii="宋体" w:hAnsi="宋体" w:eastAsia="宋体" w:cs="宋体"/>
          <w:kern w:val="0"/>
          <w:sz w:val="24"/>
          <w:szCs w:val="24"/>
          <w:highlight w:val="none"/>
          <w:lang w:val="en" w:bidi="zh-CN"/>
        </w:rPr>
        <w:t xml:space="preserve"> </w:t>
      </w:r>
      <w:r>
        <w:rPr>
          <w:rFonts w:hint="eastAsia" w:ascii="宋体" w:hAnsi="宋体" w:eastAsia="宋体" w:cs="宋体"/>
          <w:kern w:val="0"/>
          <w:sz w:val="24"/>
          <w:szCs w:val="24"/>
          <w:highlight w:val="none"/>
          <w:u w:val="single"/>
          <w:lang w:val="en" w:bidi="zh-CN"/>
        </w:rPr>
        <w:t xml:space="preserve">  达到国家现行施工质量验收规范合格标准 </w:t>
      </w:r>
      <w:r>
        <w:rPr>
          <w:rFonts w:hint="eastAsia" w:ascii="宋体" w:hAnsi="宋体" w:eastAsia="宋体" w:cs="宋体"/>
          <w:kern w:val="0"/>
          <w:sz w:val="24"/>
          <w:szCs w:val="24"/>
          <w:highlight w:val="none"/>
          <w:lang w:val="zh-CN" w:bidi="zh-CN"/>
        </w:rPr>
        <w:t>。</w:t>
      </w:r>
    </w:p>
    <w:p w14:paraId="19D0A37F">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四、签约合同价与合同价格形式</w:t>
      </w:r>
    </w:p>
    <w:p w14:paraId="737F5A38">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1.签约合同价为：</w:t>
      </w:r>
    </w:p>
    <w:p w14:paraId="1C8D574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元）；</w:t>
      </w:r>
    </w:p>
    <w:p w14:paraId="59B9984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其中：</w:t>
      </w:r>
    </w:p>
    <w:p w14:paraId="40162F65">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（1）安全文明施工费：</w:t>
      </w:r>
    </w:p>
    <w:p w14:paraId="71811AED">
      <w:pPr>
        <w:autoSpaceDE w:val="0"/>
        <w:autoSpaceDN w:val="0"/>
        <w:spacing w:line="432" w:lineRule="auto"/>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元）；</w:t>
      </w:r>
    </w:p>
    <w:p w14:paraId="3ACA8F9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（2）材料和工程设备暂估价金额：</w:t>
      </w:r>
    </w:p>
    <w:p w14:paraId="483871BC">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04723440">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（3）专业工程暂估价金额：</w:t>
      </w:r>
    </w:p>
    <w:p w14:paraId="1BC33DB0">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23F91851">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（4）暂列金额：</w:t>
      </w:r>
    </w:p>
    <w:p w14:paraId="5A05BFDC">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cs="宋体"/>
          <w:kern w:val="0"/>
          <w:sz w:val="24"/>
          <w:szCs w:val="24"/>
          <w:highlight w:val="none"/>
          <w:u w:val="single"/>
          <w:lang w:val="en-US"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cs="宋体"/>
          <w:kern w:val="0"/>
          <w:sz w:val="24"/>
          <w:szCs w:val="24"/>
          <w:highlight w:val="none"/>
          <w:u w:val="single"/>
          <w:lang w:val="en-US"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7219060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2.合同价格形式：</w:t>
      </w:r>
      <w:r>
        <w:rPr>
          <w:rFonts w:hint="eastAsia" w:ascii="宋体" w:hAnsi="宋体" w:eastAsia="宋体" w:cs="宋体"/>
          <w:kern w:val="0"/>
          <w:sz w:val="24"/>
          <w:szCs w:val="24"/>
          <w:highlight w:val="none"/>
          <w:u w:val="single"/>
          <w:lang w:val="zh-CN" w:bidi="zh-CN"/>
        </w:rPr>
        <w:t xml:space="preserve">    固定单价合同    </w:t>
      </w:r>
      <w:r>
        <w:rPr>
          <w:rFonts w:hint="eastAsia" w:ascii="宋体" w:hAnsi="宋体" w:eastAsia="宋体" w:cs="宋体"/>
          <w:kern w:val="0"/>
          <w:sz w:val="24"/>
          <w:szCs w:val="24"/>
          <w:highlight w:val="none"/>
          <w:lang w:val="zh-CN" w:bidi="zh-CN"/>
        </w:rPr>
        <w:t>。</w:t>
      </w:r>
    </w:p>
    <w:p w14:paraId="3E5F2886">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五、项目经理</w:t>
      </w:r>
    </w:p>
    <w:p w14:paraId="05469DA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承包人项目经理：</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50165DFA">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六、合同文件构成</w:t>
      </w:r>
    </w:p>
    <w:p w14:paraId="534B897B">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本协议书与下列文件一起构成合同文件：</w:t>
      </w:r>
    </w:p>
    <w:p w14:paraId="2467BD7D">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（1）中标通知书；</w:t>
      </w:r>
    </w:p>
    <w:p w14:paraId="2191576B">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（2）投标函及其附录；</w:t>
      </w:r>
    </w:p>
    <w:p w14:paraId="2C92ED08">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（3）专用合同条款及其附件；</w:t>
      </w:r>
    </w:p>
    <w:p w14:paraId="76F359C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（4）通用合同条款；</w:t>
      </w:r>
    </w:p>
    <w:p w14:paraId="72D76EA5">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（5）技术标准和要求；</w:t>
      </w:r>
    </w:p>
    <w:p w14:paraId="01CE5DF5">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（6）图纸；</w:t>
      </w:r>
    </w:p>
    <w:p w14:paraId="07BAA60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（7）已标价工程量清单或预算书；</w:t>
      </w:r>
    </w:p>
    <w:p w14:paraId="0AE06F53">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（8）其他合同文件。</w:t>
      </w:r>
    </w:p>
    <w:p w14:paraId="7214BD2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在合同订立及履行过程中形成的与合同有关的文件均构成合同文件组成部分。</w:t>
      </w:r>
    </w:p>
    <w:p w14:paraId="346FC0B1">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上述各项合同文件包括合同当事人就该项合同文件所作出的补充和修改，属于同一类内容的文件，应以最新签署的为准。专用合同条款及其附件须经合同当事人签字或盖章。</w:t>
      </w:r>
    </w:p>
    <w:p w14:paraId="094F5EC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七、承诺</w:t>
      </w:r>
    </w:p>
    <w:p w14:paraId="0D5AF269">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1.发包人承诺按照法律规定履行项目审批手续、筹集工程建设资金并按照合同约定的期限和方式支付合同价款。</w:t>
      </w:r>
    </w:p>
    <w:p w14:paraId="11C1AA06">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2.承包人承诺按照法律规定及合同约定组织完成工程施工，确保工程质量和安全，不进行转包及违法分包，并在缺陷责任期及保修期内承担相应的工程维修责任。</w:t>
      </w:r>
    </w:p>
    <w:p w14:paraId="532907D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3.发包人和承包人通过招投标形式签订合同的，双方理解并承诺不再就同一工程另行签订与合同实质性内容相背离的协议。</w:t>
      </w:r>
    </w:p>
    <w:p w14:paraId="607A5916">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八、词语含义</w:t>
      </w:r>
    </w:p>
    <w:p w14:paraId="160E2674">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本协议书中词语含义与第二部分通用合同条款中赋予的含义相同。</w:t>
      </w:r>
    </w:p>
    <w:p w14:paraId="24FFF910">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九、签订时间</w:t>
      </w:r>
    </w:p>
    <w:p w14:paraId="79B68A08">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本合同于</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年</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月</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日签订。</w:t>
      </w:r>
    </w:p>
    <w:p w14:paraId="176BF06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十、签订地点</w:t>
      </w:r>
    </w:p>
    <w:p w14:paraId="7935DF95">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本合同在</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签订。</w:t>
      </w:r>
    </w:p>
    <w:p w14:paraId="4F264572">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十一、补充协议</w:t>
      </w:r>
    </w:p>
    <w:p w14:paraId="416AE3BA">
      <w:pPr>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Cs/>
          <w:kern w:val="0"/>
          <w:sz w:val="24"/>
          <w:szCs w:val="24"/>
          <w:highlight w:val="none"/>
          <w:lang w:val="zh-CN" w:bidi="zh-CN"/>
        </w:rPr>
        <w:t>合同未尽事宜，合同当事人另行签订补充协议，补充协议是合同的组成部分。</w:t>
      </w:r>
    </w:p>
    <w:p w14:paraId="5A1837B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十二、合同生效</w:t>
      </w:r>
    </w:p>
    <w:p w14:paraId="3542A754">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本合同自</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val="zh-CN" w:bidi="zh-CN"/>
        </w:rPr>
        <w:t xml:space="preserve">双方签字盖章后 </w:t>
      </w:r>
      <w:r>
        <w:rPr>
          <w:rFonts w:hint="eastAsia" w:ascii="宋体" w:hAnsi="宋体" w:eastAsia="宋体" w:cs="宋体"/>
          <w:bCs/>
          <w:kern w:val="0"/>
          <w:sz w:val="24"/>
          <w:szCs w:val="24"/>
          <w:highlight w:val="none"/>
          <w:lang w:val="zh-CN" w:bidi="zh-CN"/>
        </w:rPr>
        <w:t>生效。</w:t>
      </w:r>
    </w:p>
    <w:p w14:paraId="29DF7DED">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十三、合同份数</w:t>
      </w:r>
    </w:p>
    <w:p w14:paraId="6F0BEBF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本合同一式</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份，均具有同等法律效力，其中：正本</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份，副本</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份。副本发包人</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份，承包人</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w:t>
      </w:r>
    </w:p>
    <w:p w14:paraId="7BAED22C">
      <w:pPr>
        <w:autoSpaceDE w:val="0"/>
        <w:autoSpaceDN w:val="0"/>
        <w:adjustRightInd w:val="0"/>
        <w:snapToGrid w:val="0"/>
        <w:spacing w:line="360" w:lineRule="auto"/>
        <w:jc w:val="left"/>
        <w:outlineLvl w:val="9"/>
        <w:rPr>
          <w:rFonts w:hint="eastAsia" w:ascii="宋体" w:hAnsi="宋体" w:eastAsia="宋体" w:cs="宋体"/>
          <w:b/>
          <w:kern w:val="0"/>
          <w:sz w:val="24"/>
          <w:szCs w:val="24"/>
          <w:highlight w:val="none"/>
          <w:lang w:val="zh-CN" w:bidi="zh-CN"/>
        </w:rPr>
      </w:pPr>
    </w:p>
    <w:p w14:paraId="30480293">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发包人：</w:t>
      </w:r>
      <w:r>
        <w:rPr>
          <w:rFonts w:hint="eastAsia" w:ascii="宋体" w:hAnsi="宋体" w:eastAsia="宋体" w:cs="宋体"/>
          <w:sz w:val="24"/>
          <w:szCs w:val="24"/>
          <w:highlight w:val="none"/>
        </w:rPr>
        <w:t xml:space="preserve">    （公章）               </w:t>
      </w:r>
      <w:r>
        <w:rPr>
          <w:rFonts w:hint="eastAsia" w:ascii="宋体" w:hAnsi="宋体" w:eastAsia="宋体" w:cs="宋体"/>
          <w:b/>
          <w:sz w:val="24"/>
          <w:szCs w:val="24"/>
          <w:highlight w:val="none"/>
        </w:rPr>
        <w:t>承包人：</w:t>
      </w:r>
      <w:r>
        <w:rPr>
          <w:rFonts w:hint="eastAsia" w:ascii="宋体" w:hAnsi="宋体" w:eastAsia="宋体" w:cs="宋体"/>
          <w:sz w:val="24"/>
          <w:szCs w:val="24"/>
          <w:highlight w:val="none"/>
        </w:rPr>
        <w:t xml:space="preserve">    （公章）       </w:t>
      </w:r>
    </w:p>
    <w:p w14:paraId="7432B3D2">
      <w:pPr>
        <w:adjustRightInd w:val="0"/>
        <w:snapToGrid w:val="0"/>
        <w:spacing w:line="360" w:lineRule="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法定代表人或其委托代理人           法定代表人或其委托代理人</w:t>
      </w:r>
    </w:p>
    <w:p w14:paraId="4FADDBBA">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 xml:space="preserve">（签字）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（签字）</w:t>
      </w:r>
    </w:p>
    <w:p w14:paraId="5AFBA7BA">
      <w:pPr>
        <w:adjustRightInd w:val="0"/>
        <w:snapToGrid w:val="0"/>
        <w:spacing w:line="360" w:lineRule="auto"/>
        <w:outlineLvl w:val="9"/>
        <w:rPr>
          <w:rFonts w:hint="eastAsia" w:ascii="宋体" w:hAnsi="宋体" w:eastAsia="宋体" w:cs="宋体"/>
          <w:b/>
          <w:color w:val="C0504D"/>
          <w:sz w:val="24"/>
          <w:szCs w:val="24"/>
          <w:highlight w:val="none"/>
          <w:u w:val="single"/>
        </w:rPr>
      </w:pPr>
      <w:r>
        <w:rPr>
          <w:rFonts w:hint="eastAsia" w:ascii="宋体" w:hAnsi="宋体" w:eastAsia="宋体" w:cs="宋体"/>
          <w:b/>
          <w:snapToGrid w:val="0"/>
          <w:kern w:val="0"/>
          <w:sz w:val="24"/>
          <w:szCs w:val="24"/>
          <w:highlight w:val="none"/>
        </w:rPr>
        <w:t>组织机构代码：</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 xml:space="preserve">     </w:t>
      </w:r>
      <w:r>
        <w:rPr>
          <w:rFonts w:hint="eastAsia" w:ascii="宋体" w:hAnsi="宋体" w:eastAsia="宋体" w:cs="宋体"/>
          <w:b/>
          <w:snapToGrid w:val="0"/>
          <w:kern w:val="0"/>
          <w:sz w:val="24"/>
          <w:szCs w:val="24"/>
          <w:highlight w:val="none"/>
        </w:rPr>
        <w:t>组织机构代码：</w:t>
      </w:r>
      <w:r>
        <w:rPr>
          <w:rFonts w:hint="eastAsia" w:ascii="宋体" w:hAnsi="宋体" w:eastAsia="宋体" w:cs="宋体"/>
          <w:bCs/>
          <w:snapToGrid w:val="0"/>
          <w:kern w:val="0"/>
          <w:sz w:val="24"/>
          <w:szCs w:val="24"/>
          <w:highlight w:val="none"/>
          <w:u w:val="single"/>
        </w:rPr>
        <w:t xml:space="preserve">                   </w:t>
      </w:r>
    </w:p>
    <w:p w14:paraId="377BC20A">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地    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 xml:space="preserve">地  </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 xml:space="preserve">  址：</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2E81601D">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spacing w:val="1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邮</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政</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编</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码：</w:t>
      </w:r>
      <w:r>
        <w:rPr>
          <w:rFonts w:hint="eastAsia" w:ascii="宋体" w:hAnsi="宋体" w:eastAsia="宋体" w:cs="宋体"/>
          <w:sz w:val="24"/>
          <w:szCs w:val="24"/>
          <w:highlight w:val="none"/>
          <w:u w:val="single"/>
        </w:rPr>
        <w:t xml:space="preserve">                     </w:t>
      </w:r>
    </w:p>
    <w:p w14:paraId="72DC7391">
      <w:pPr>
        <w:adjustRightInd w:val="0"/>
        <w:snapToGrid w:val="0"/>
        <w:spacing w:line="360" w:lineRule="auto"/>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法定代表人：</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法定代表人：</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p>
    <w:p w14:paraId="4CBB5D21">
      <w:pPr>
        <w:adjustRightInd w:val="0"/>
        <w:snapToGrid w:val="0"/>
        <w:spacing w:line="360" w:lineRule="auto"/>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委托代理人：</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委托代理人：</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p>
    <w:p w14:paraId="4535D786">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    话：</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 xml:space="preserve">电  </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 xml:space="preserve">  话：</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55FF8DD2">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传    真：</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p>
    <w:p w14:paraId="222E90AC">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电子邮箱：</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电子邮箱：</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p>
    <w:p w14:paraId="1823BA49">
      <w:pPr>
        <w:adjustRightInd w:val="0"/>
        <w:snapToGrid w:val="0"/>
        <w:spacing w:line="360" w:lineRule="auto"/>
        <w:outlineLvl w:val="9"/>
        <w:rPr>
          <w:rFonts w:hint="eastAsia" w:ascii="宋体" w:hAnsi="宋体" w:eastAsia="宋体" w:cs="宋体"/>
          <w:spacing w:val="-14"/>
          <w:sz w:val="24"/>
          <w:szCs w:val="24"/>
          <w:highlight w:val="none"/>
          <w:u w:val="single"/>
        </w:rPr>
      </w:pPr>
      <w:r>
        <w:rPr>
          <w:rFonts w:hint="eastAsia" w:ascii="宋体" w:hAnsi="宋体" w:eastAsia="宋体" w:cs="宋体"/>
          <w:b/>
          <w:sz w:val="24"/>
          <w:szCs w:val="24"/>
          <w:highlight w:val="none"/>
        </w:rPr>
        <w:t>开户银行：</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开户银行：</w:t>
      </w:r>
      <w:r>
        <w:rPr>
          <w:rFonts w:hint="eastAsia" w:ascii="宋体" w:hAnsi="宋体" w:eastAsia="宋体" w:cs="宋体"/>
          <w:spacing w:val="-14"/>
          <w:sz w:val="24"/>
          <w:szCs w:val="24"/>
          <w:highlight w:val="none"/>
          <w:u w:val="single"/>
        </w:rPr>
        <w:t xml:space="preserve">                          </w:t>
      </w:r>
    </w:p>
    <w:p w14:paraId="7811588F">
      <w:pPr>
        <w:adjustRightInd w:val="0"/>
        <w:snapToGrid w:val="0"/>
        <w:spacing w:line="360" w:lineRule="auto"/>
        <w:outlineLvl w:val="9"/>
        <w:rPr>
          <w:rFonts w:hint="eastAsia" w:ascii="宋体" w:hAnsi="宋体" w:eastAsia="宋体" w:cs="宋体"/>
          <w:spacing w:val="10"/>
          <w:sz w:val="24"/>
          <w:szCs w:val="24"/>
          <w:highlight w:val="none"/>
          <w:u w:val="single"/>
        </w:rPr>
      </w:pPr>
      <w:r>
        <w:rPr>
          <w:rFonts w:hint="eastAsia" w:ascii="宋体" w:hAnsi="宋体" w:eastAsia="宋体" w:cs="宋体"/>
          <w:b/>
          <w:sz w:val="24"/>
          <w:szCs w:val="24"/>
          <w:highlight w:val="none"/>
        </w:rPr>
        <w:t>账    号：</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账    号：</w:t>
      </w:r>
      <w:r>
        <w:rPr>
          <w:rFonts w:hint="eastAsia" w:ascii="宋体" w:hAnsi="宋体" w:eastAsia="宋体" w:cs="宋体"/>
          <w:b/>
          <w:sz w:val="24"/>
          <w:szCs w:val="24"/>
          <w:highlight w:val="none"/>
          <w:u w:val="single"/>
        </w:rPr>
        <w:t xml:space="preserve">                  </w:t>
      </w:r>
      <w:r>
        <w:rPr>
          <w:rFonts w:hint="eastAsia" w:ascii="宋体" w:hAnsi="宋体" w:eastAsia="宋体" w:cs="宋体"/>
          <w:spacing w:val="10"/>
          <w:sz w:val="24"/>
          <w:szCs w:val="24"/>
          <w:highlight w:val="none"/>
          <w:u w:val="single"/>
        </w:rPr>
        <w:t xml:space="preserve"> </w:t>
      </w:r>
    </w:p>
    <w:p w14:paraId="794F4DCD">
      <w:pPr>
        <w:adjustRightInd w:val="0"/>
        <w:snapToGrid w:val="0"/>
        <w:spacing w:line="360" w:lineRule="auto"/>
        <w:outlineLvl w:val="9"/>
        <w:rPr>
          <w:rFonts w:hint="eastAsia" w:ascii="宋体" w:hAnsi="宋体" w:eastAsia="宋体" w:cs="宋体"/>
          <w:spacing w:val="10"/>
          <w:sz w:val="24"/>
          <w:szCs w:val="24"/>
          <w:highlight w:val="none"/>
          <w:u w:val="single"/>
        </w:rPr>
      </w:pPr>
    </w:p>
    <w:p w14:paraId="346E5C44">
      <w:pPr>
        <w:adjustRightInd w:val="0"/>
        <w:snapToGrid w:val="0"/>
        <w:spacing w:line="360" w:lineRule="auto"/>
        <w:outlineLvl w:val="9"/>
        <w:rPr>
          <w:rFonts w:hint="eastAsia" w:ascii="宋体" w:hAnsi="宋体" w:eastAsia="宋体" w:cs="宋体"/>
          <w:spacing w:val="10"/>
          <w:sz w:val="24"/>
          <w:szCs w:val="24"/>
          <w:highlight w:val="none"/>
          <w:u w:val="single"/>
        </w:rPr>
      </w:pPr>
    </w:p>
    <w:p w14:paraId="175B9EE9">
      <w:pPr>
        <w:adjustRightInd w:val="0"/>
        <w:snapToGrid w:val="0"/>
        <w:spacing w:line="360" w:lineRule="auto"/>
        <w:outlineLvl w:val="9"/>
        <w:rPr>
          <w:rFonts w:hint="eastAsia" w:ascii="宋体" w:hAnsi="宋体" w:eastAsia="宋体" w:cs="宋体"/>
          <w:spacing w:val="10"/>
          <w:sz w:val="24"/>
          <w:szCs w:val="24"/>
          <w:highlight w:val="none"/>
          <w:u w:val="single"/>
        </w:rPr>
      </w:pPr>
    </w:p>
    <w:p w14:paraId="28799F72">
      <w:pPr>
        <w:adjustRightInd w:val="0"/>
        <w:snapToGrid w:val="0"/>
        <w:spacing w:line="360" w:lineRule="auto"/>
        <w:outlineLvl w:val="9"/>
        <w:rPr>
          <w:rFonts w:hint="eastAsia" w:ascii="宋体" w:hAnsi="宋体" w:eastAsia="宋体" w:cs="宋体"/>
          <w:spacing w:val="10"/>
          <w:sz w:val="24"/>
          <w:szCs w:val="24"/>
          <w:highlight w:val="none"/>
          <w:u w:val="single"/>
        </w:rPr>
      </w:pPr>
    </w:p>
    <w:p w14:paraId="51D97BE1">
      <w:pPr>
        <w:adjustRightInd w:val="0"/>
        <w:snapToGrid w:val="0"/>
        <w:spacing w:line="360" w:lineRule="auto"/>
        <w:jc w:val="center"/>
        <w:outlineLvl w:val="9"/>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br w:type="page"/>
      </w:r>
    </w:p>
    <w:p w14:paraId="30AAB29D">
      <w:pPr>
        <w:adjustRightInd w:val="0"/>
        <w:snapToGrid w:val="0"/>
        <w:spacing w:line="360" w:lineRule="auto"/>
        <w:jc w:val="center"/>
        <w:outlineLvl w:val="9"/>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第二部分  通用合同条款</w:t>
      </w:r>
    </w:p>
    <w:p w14:paraId="420451E8">
      <w:pPr>
        <w:autoSpaceDE w:val="0"/>
        <w:autoSpaceDN w:val="0"/>
        <w:spacing w:line="432" w:lineRule="auto"/>
        <w:ind w:firstLine="480" w:firstLineChars="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使用住房城乡建设部、国家工商行政管理总局印发的《建设工程施工合同(示范文本)》（GF-2017-0201）通用合同条款。</w:t>
      </w:r>
    </w:p>
    <w:p w14:paraId="6362082B">
      <w:pPr>
        <w:autoSpaceDE w:val="0"/>
        <w:autoSpaceDN w:val="0"/>
        <w:spacing w:line="432" w:lineRule="auto"/>
        <w:jc w:val="center"/>
        <w:outlineLvl w:val="9"/>
        <w:rPr>
          <w:rFonts w:hint="eastAsia" w:ascii="宋体" w:hAnsi="宋体" w:eastAsia="宋体" w:cs="宋体"/>
          <w:b/>
          <w:kern w:val="0"/>
          <w:sz w:val="28"/>
          <w:szCs w:val="28"/>
          <w:highlight w:val="none"/>
          <w:lang w:val="zh-CN" w:bidi="zh-CN"/>
        </w:rPr>
      </w:pPr>
      <w:r>
        <w:rPr>
          <w:rFonts w:hint="eastAsia" w:ascii="宋体" w:hAnsi="宋体" w:eastAsia="宋体" w:cs="宋体"/>
          <w:b/>
          <w:kern w:val="0"/>
          <w:sz w:val="28"/>
          <w:szCs w:val="28"/>
          <w:highlight w:val="none"/>
          <w:lang w:val="zh-CN" w:bidi="zh-CN"/>
        </w:rPr>
        <w:t>第三部分   专用合同条款</w:t>
      </w:r>
    </w:p>
    <w:p w14:paraId="538B9DC4">
      <w:pPr>
        <w:keepNext/>
        <w:keepLines/>
        <w:autoSpaceDE w:val="0"/>
        <w:autoSpaceDN w:val="0"/>
        <w:spacing w:before="120" w:after="120" w:line="360"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1. 一般约定</w:t>
      </w:r>
    </w:p>
    <w:p w14:paraId="630610D2">
      <w:pPr>
        <w:autoSpaceDE w:val="0"/>
        <w:autoSpaceDN w:val="0"/>
        <w:spacing w:after="120"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 词语定义</w:t>
      </w:r>
    </w:p>
    <w:p w14:paraId="51915A6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1.1.1</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lang w:val="zh-CN" w:bidi="zh-CN"/>
        </w:rPr>
        <w:t>合同</w:t>
      </w:r>
    </w:p>
    <w:p w14:paraId="42C46094">
      <w:pPr>
        <w:autoSpaceDE w:val="0"/>
        <w:autoSpaceDN w:val="0"/>
        <w:spacing w:line="360" w:lineRule="auto"/>
        <w:ind w:firstLine="200"/>
        <w:jc w:val="left"/>
        <w:outlineLvl w:val="9"/>
        <w:rPr>
          <w:rFonts w:hint="eastAsia" w:ascii="宋体" w:hAnsi="宋体" w:eastAsia="宋体" w:cs="宋体"/>
          <w:kern w:val="0"/>
          <w:sz w:val="24"/>
          <w:szCs w:val="24"/>
          <w:highlight w:val="none"/>
          <w:u w:val="single"/>
          <w:lang w:val="en" w:bidi="zh-CN"/>
        </w:rPr>
      </w:pPr>
      <w:r>
        <w:rPr>
          <w:rFonts w:hint="eastAsia" w:ascii="宋体" w:hAnsi="宋体" w:eastAsia="宋体" w:cs="宋体"/>
          <w:kern w:val="0"/>
          <w:sz w:val="24"/>
          <w:szCs w:val="24"/>
          <w:highlight w:val="none"/>
          <w:lang w:val="zh-CN" w:bidi="zh-CN"/>
        </w:rPr>
        <w:t>1.1.1.10</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lang w:val="zh-CN" w:bidi="zh-CN"/>
        </w:rPr>
        <w:t>其他合同文件包括：</w:t>
      </w:r>
      <w:r>
        <w:rPr>
          <w:rFonts w:hint="eastAsia" w:ascii="宋体" w:hAnsi="宋体" w:eastAsia="宋体" w:cs="宋体"/>
          <w:kern w:val="0"/>
          <w:sz w:val="24"/>
          <w:szCs w:val="24"/>
          <w:highlight w:val="none"/>
          <w:u w:val="single"/>
          <w:lang w:val="en" w:bidi="zh-CN"/>
        </w:rPr>
        <w:t xml:space="preserve">                     </w:t>
      </w:r>
    </w:p>
    <w:p w14:paraId="04198E09">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1.1.2 合同当事人及其他相关方</w:t>
      </w:r>
    </w:p>
    <w:p w14:paraId="06C661B6">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1.1.2.4</w:t>
      </w:r>
      <w:r>
        <w:rPr>
          <w:rFonts w:hint="eastAsia" w:ascii="宋体" w:hAnsi="宋体" w:eastAsia="宋体" w:cs="宋体"/>
          <w:b/>
          <w:kern w:val="0"/>
          <w:sz w:val="24"/>
          <w:szCs w:val="24"/>
          <w:highlight w:val="none"/>
          <w:lang w:bidi="zh-CN"/>
        </w:rPr>
        <w:t xml:space="preserve"> </w:t>
      </w:r>
      <w:r>
        <w:rPr>
          <w:rFonts w:hint="eastAsia" w:ascii="宋体" w:hAnsi="宋体" w:eastAsia="宋体" w:cs="宋体"/>
          <w:b/>
          <w:kern w:val="0"/>
          <w:sz w:val="24"/>
          <w:szCs w:val="24"/>
          <w:highlight w:val="none"/>
          <w:lang w:val="zh-CN" w:bidi="zh-CN"/>
        </w:rPr>
        <w:t>监理人：</w:t>
      </w:r>
    </w:p>
    <w:p w14:paraId="4FB1966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名    称：</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320D92E2">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资质类别和等级：</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4B0FC391">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联系电话：</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snapToGrid w:val="0"/>
          <w:spacing w:val="20"/>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1E03E2B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电子信箱：</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17E66341">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通信地址：</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18E32B5B">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1.1.2.5 设计人：</w:t>
      </w:r>
    </w:p>
    <w:p w14:paraId="256C52FE">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kern w:val="0"/>
          <w:sz w:val="24"/>
          <w:szCs w:val="24"/>
          <w:highlight w:val="none"/>
          <w:lang w:val="zh-CN" w:bidi="zh-CN"/>
        </w:rPr>
        <w:t>名    称：</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b/>
          <w:kern w:val="0"/>
          <w:sz w:val="24"/>
          <w:szCs w:val="24"/>
          <w:highlight w:val="none"/>
          <w:lang w:val="zh-CN" w:bidi="zh-CN"/>
        </w:rPr>
        <w:t>；</w:t>
      </w:r>
    </w:p>
    <w:p w14:paraId="56CF8574">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资质类别和等级：</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1B9862A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联系电话：</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spacing w:val="7"/>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4685CBB8">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电子信箱：</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3B3AECA7">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通信地址：</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6130DE50">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1.1.3 工程和设备</w:t>
      </w:r>
    </w:p>
    <w:p w14:paraId="4FC479D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kern w:val="0"/>
          <w:sz w:val="24"/>
          <w:szCs w:val="24"/>
          <w:highlight w:val="none"/>
          <w:lang w:val="zh-CN" w:bidi="zh-CN"/>
        </w:rPr>
        <w:t>1.1.3.7 作为施工现场组成部分的其他场所包括：</w:t>
      </w:r>
      <w:r>
        <w:rPr>
          <w:rFonts w:hint="eastAsia" w:ascii="宋体" w:hAnsi="宋体" w:eastAsia="宋体" w:cs="宋体"/>
          <w:kern w:val="0"/>
          <w:sz w:val="24"/>
          <w:szCs w:val="24"/>
          <w:highlight w:val="none"/>
          <w:u w:val="single"/>
          <w:lang w:val="en" w:bidi="zh-CN"/>
        </w:rPr>
        <w:t xml:space="preserve">                 </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6BFFA07D">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1.1.3.9 永久占地包括：</w:t>
      </w:r>
      <w:r>
        <w:rPr>
          <w:rFonts w:hint="eastAsia" w:ascii="宋体" w:hAnsi="宋体" w:eastAsia="宋体" w:cs="宋体"/>
          <w:color w:val="000000"/>
          <w:sz w:val="24"/>
          <w:szCs w:val="24"/>
          <w:highlight w:val="none"/>
          <w:u w:val="single"/>
        </w:rPr>
        <w:t xml:space="preserve">发包人提供的项目用地批准文件确定的项目建设用地范围 </w:t>
      </w:r>
      <w:r>
        <w:rPr>
          <w:rFonts w:hint="eastAsia" w:ascii="宋体" w:hAnsi="宋体" w:eastAsia="宋体" w:cs="宋体"/>
          <w:color w:val="000000"/>
          <w:kern w:val="0"/>
          <w:sz w:val="24"/>
          <w:szCs w:val="24"/>
          <w:highlight w:val="none"/>
        </w:rPr>
        <w:t>。</w:t>
      </w:r>
    </w:p>
    <w:p w14:paraId="09CCE87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1.1.3.10 临时占地包括：</w:t>
      </w:r>
      <w:r>
        <w:rPr>
          <w:rFonts w:hint="eastAsia" w:ascii="宋体" w:hAnsi="宋体" w:eastAsia="宋体" w:cs="宋体"/>
          <w:color w:val="000000"/>
          <w:sz w:val="24"/>
          <w:szCs w:val="24"/>
          <w:highlight w:val="none"/>
          <w:u w:val="single"/>
        </w:rPr>
        <w:t xml:space="preserve"> 双方在合同履行过程中确定  </w:t>
      </w:r>
      <w:r>
        <w:rPr>
          <w:rFonts w:hint="eastAsia" w:ascii="宋体" w:hAnsi="宋体" w:eastAsia="宋体" w:cs="宋体"/>
          <w:color w:val="000000"/>
          <w:kern w:val="0"/>
          <w:sz w:val="24"/>
          <w:szCs w:val="24"/>
          <w:highlight w:val="none"/>
        </w:rPr>
        <w:t>。</w:t>
      </w:r>
    </w:p>
    <w:p w14:paraId="418E900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1.3法律</w:t>
      </w:r>
    </w:p>
    <w:p w14:paraId="2B33D047">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适用于合同的其他规范性文件：</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rPr>
        <w:t>。</w:t>
      </w:r>
    </w:p>
    <w:p w14:paraId="03DCE94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 标准和规范</w:t>
      </w:r>
    </w:p>
    <w:p w14:paraId="7DEF7F89">
      <w:pPr>
        <w:spacing w:after="120"/>
        <w:ind w:firstLine="200"/>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1.4.1适用于工程的标准规范包括：</w:t>
      </w:r>
      <w:r>
        <w:rPr>
          <w:rFonts w:hint="eastAsia" w:ascii="宋体" w:hAnsi="宋体" w:eastAsia="宋体" w:cs="宋体"/>
          <w:color w:val="000000"/>
          <w:sz w:val="24"/>
          <w:szCs w:val="24"/>
          <w:highlight w:val="none"/>
          <w:u w:val="single"/>
          <w:lang w:val="zh-CN"/>
        </w:rPr>
        <w:t xml:space="preserve">执行通用条款 </w:t>
      </w:r>
      <w:r>
        <w:rPr>
          <w:rFonts w:hint="eastAsia" w:ascii="宋体" w:hAnsi="宋体" w:eastAsia="宋体" w:cs="宋体"/>
          <w:color w:val="000000"/>
          <w:sz w:val="24"/>
          <w:szCs w:val="24"/>
          <w:highlight w:val="none"/>
          <w:lang w:val="zh-CN"/>
        </w:rPr>
        <w:t>；</w:t>
      </w:r>
    </w:p>
    <w:p w14:paraId="2520CF76">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1.4.2 发包人提供国外标准、规范的名称：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675BDA5A">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发包人提供国外标准、规范的份数：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353E4C9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发包人提供国外标准、规范的名称：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054CDA28">
      <w:pPr>
        <w:autoSpaceDE w:val="0"/>
        <w:autoSpaceDN w:val="0"/>
        <w:spacing w:line="60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rPr>
        <w:t>1.4.3发包人对工程的技术标准和功能要求的特殊要求：</w:t>
      </w:r>
      <w:r>
        <w:rPr>
          <w:rFonts w:hint="eastAsia" w:ascii="宋体" w:hAnsi="宋体" w:eastAsia="宋体" w:cs="宋体"/>
          <w:color w:val="000000"/>
          <w:sz w:val="24"/>
          <w:szCs w:val="24"/>
          <w:highlight w:val="none"/>
          <w:u w:val="single"/>
        </w:rPr>
        <w:t>执行</w:t>
      </w:r>
      <w:r>
        <w:rPr>
          <w:rFonts w:hint="eastAsia" w:ascii="宋体" w:hAnsi="宋体" w:eastAsia="宋体" w:cs="宋体"/>
          <w:color w:val="000000"/>
          <w:sz w:val="24"/>
          <w:szCs w:val="24"/>
          <w:highlight w:val="none"/>
          <w:u w:val="single"/>
          <w:lang w:val="zh-CN"/>
        </w:rPr>
        <w:t>通用</w:t>
      </w:r>
      <w:r>
        <w:rPr>
          <w:rFonts w:hint="eastAsia" w:ascii="宋体" w:hAnsi="宋体" w:eastAsia="宋体" w:cs="宋体"/>
          <w:color w:val="000000"/>
          <w:sz w:val="24"/>
          <w:szCs w:val="24"/>
          <w:highlight w:val="none"/>
          <w:u w:val="single"/>
        </w:rPr>
        <w:t>合同</w:t>
      </w:r>
      <w:r>
        <w:rPr>
          <w:rFonts w:hint="eastAsia" w:ascii="宋体" w:hAnsi="宋体" w:eastAsia="宋体" w:cs="宋体"/>
          <w:color w:val="000000"/>
          <w:sz w:val="24"/>
          <w:szCs w:val="24"/>
          <w:highlight w:val="none"/>
          <w:u w:val="single"/>
          <w:lang w:val="zh-CN"/>
        </w:rPr>
        <w:t xml:space="preserve">条款 </w:t>
      </w:r>
      <w:r>
        <w:rPr>
          <w:rFonts w:hint="eastAsia" w:ascii="宋体" w:hAnsi="宋体" w:eastAsia="宋体" w:cs="宋体"/>
          <w:color w:val="000000"/>
          <w:sz w:val="24"/>
          <w:szCs w:val="24"/>
          <w:highlight w:val="none"/>
          <w:lang w:val="zh-CN"/>
        </w:rPr>
        <w:t>。</w:t>
      </w:r>
    </w:p>
    <w:p w14:paraId="14F2357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 合同文件的优先顺序</w:t>
      </w:r>
    </w:p>
    <w:p w14:paraId="7DB4BF0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合同文件组成及优先顺序为：</w:t>
      </w:r>
      <w:r>
        <w:rPr>
          <w:rFonts w:hint="eastAsia" w:ascii="宋体" w:hAnsi="宋体" w:eastAsia="宋体" w:cs="宋体"/>
          <w:kern w:val="0"/>
          <w:sz w:val="24"/>
          <w:szCs w:val="24"/>
          <w:highlight w:val="none"/>
          <w:u w:val="single"/>
          <w:lang w:bidi="zh-CN"/>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 xml:space="preserve">条款 </w:t>
      </w:r>
      <w:r>
        <w:rPr>
          <w:rFonts w:hint="eastAsia" w:ascii="宋体" w:hAnsi="宋体" w:eastAsia="宋体" w:cs="宋体"/>
          <w:kern w:val="0"/>
          <w:sz w:val="24"/>
          <w:szCs w:val="24"/>
          <w:highlight w:val="none"/>
          <w:lang w:val="zh-CN" w:bidi="zh-CN"/>
        </w:rPr>
        <w:t>。</w:t>
      </w:r>
    </w:p>
    <w:p w14:paraId="15CD3F5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 图纸和承包人文件</w:t>
      </w:r>
      <w:r>
        <w:rPr>
          <w:rFonts w:hint="eastAsia" w:ascii="宋体" w:hAnsi="宋体" w:eastAsia="宋体" w:cs="宋体"/>
          <w:color w:val="000000"/>
          <w:sz w:val="24"/>
          <w:szCs w:val="24"/>
          <w:highlight w:val="none"/>
        </w:rPr>
        <w:tab/>
      </w:r>
    </w:p>
    <w:p w14:paraId="61F9FAD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 图纸的提供</w:t>
      </w:r>
    </w:p>
    <w:p w14:paraId="17637BF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发包人向承包人提供图纸的期限：</w:t>
      </w:r>
      <w:r>
        <w:rPr>
          <w:rFonts w:hint="eastAsia" w:ascii="宋体" w:hAnsi="宋体" w:eastAsia="宋体" w:cs="宋体"/>
          <w:color w:val="000000"/>
          <w:sz w:val="24"/>
          <w:szCs w:val="24"/>
          <w:highlight w:val="none"/>
          <w:u w:val="single"/>
        </w:rPr>
        <w:t>发包人应在项目开始实施前提供</w:t>
      </w:r>
      <w:r>
        <w:rPr>
          <w:rFonts w:hint="eastAsia" w:ascii="宋体" w:hAnsi="宋体" w:eastAsia="宋体" w:cs="宋体"/>
          <w:color w:val="000000"/>
          <w:sz w:val="24"/>
          <w:szCs w:val="24"/>
          <w:highlight w:val="none"/>
        </w:rPr>
        <w:t>；</w:t>
      </w:r>
    </w:p>
    <w:p w14:paraId="2F5166A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发包人向承包人提供图纸的数量：</w:t>
      </w:r>
      <w:r>
        <w:rPr>
          <w:rFonts w:hint="eastAsia" w:ascii="宋体" w:hAnsi="宋体" w:eastAsia="宋体" w:cs="宋体"/>
          <w:color w:val="000000"/>
          <w:sz w:val="24"/>
          <w:szCs w:val="24"/>
          <w:highlight w:val="none"/>
          <w:u w:val="single"/>
        </w:rPr>
        <w:t>    2套</w:t>
      </w:r>
      <w:r>
        <w:rPr>
          <w:rFonts w:hint="eastAsia" w:ascii="宋体" w:hAnsi="宋体" w:eastAsia="宋体" w:cs="宋体"/>
          <w:color w:val="000000"/>
          <w:sz w:val="24"/>
          <w:szCs w:val="24"/>
          <w:highlight w:val="none"/>
        </w:rPr>
        <w:t>；</w:t>
      </w:r>
    </w:p>
    <w:p w14:paraId="1D0F996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发包人向承包人提供图纸的内容：</w:t>
      </w:r>
      <w:r>
        <w:rPr>
          <w:rFonts w:hint="eastAsia" w:ascii="宋体" w:hAnsi="宋体" w:eastAsia="宋体" w:cs="宋体"/>
          <w:color w:val="000000"/>
          <w:sz w:val="24"/>
          <w:szCs w:val="24"/>
          <w:highlight w:val="none"/>
          <w:u w:val="single"/>
        </w:rPr>
        <w:t>包括承包人施工范围全部内容的施工图</w:t>
      </w:r>
      <w:r>
        <w:rPr>
          <w:rFonts w:hint="eastAsia" w:ascii="宋体" w:hAnsi="宋体" w:eastAsia="宋体" w:cs="宋体"/>
          <w:color w:val="000000"/>
          <w:sz w:val="24"/>
          <w:szCs w:val="24"/>
          <w:highlight w:val="none"/>
        </w:rPr>
        <w:t>。</w:t>
      </w:r>
    </w:p>
    <w:p w14:paraId="776C50A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1.6.4 承包人文件</w:t>
      </w:r>
    </w:p>
    <w:p w14:paraId="2AA46642">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需要由承包人提供的文件，包括：</w:t>
      </w:r>
      <w:r>
        <w:rPr>
          <w:rFonts w:hint="eastAsia" w:ascii="宋体" w:hAnsi="宋体" w:eastAsia="宋体" w:cs="宋体"/>
          <w:color w:val="000000"/>
          <w:sz w:val="24"/>
          <w:szCs w:val="24"/>
          <w:highlight w:val="none"/>
          <w:u w:val="single"/>
        </w:rPr>
        <w:t>需要由承包人提供的文件，包括:主管部门规定的文件、本项目需要的施工文件、所必需的专项施工文件以及行业上各类检查应提交的施工文件资料等。包括但不限于施工组织设计、施工总进度计划、专项施工方案、专项安全防护方案等</w:t>
      </w:r>
      <w:r>
        <w:rPr>
          <w:rFonts w:hint="eastAsia" w:ascii="宋体" w:hAnsi="宋体" w:eastAsia="宋体" w:cs="宋体"/>
          <w:color w:val="000000"/>
          <w:sz w:val="24"/>
          <w:szCs w:val="24"/>
          <w:highlight w:val="none"/>
        </w:rPr>
        <w:t>；</w:t>
      </w:r>
    </w:p>
    <w:p w14:paraId="25851ED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承包人提供的文件的期限为：</w:t>
      </w:r>
      <w:r>
        <w:rPr>
          <w:rFonts w:hint="eastAsia" w:ascii="宋体" w:hAnsi="宋体" w:eastAsia="宋体" w:cs="宋体"/>
          <w:color w:val="000000"/>
          <w:sz w:val="24"/>
          <w:szCs w:val="24"/>
          <w:highlight w:val="none"/>
          <w:u w:val="single"/>
        </w:rPr>
        <w:t xml:space="preserve">开工前7天 </w:t>
      </w:r>
      <w:r>
        <w:rPr>
          <w:rFonts w:hint="eastAsia" w:ascii="宋体" w:hAnsi="宋体" w:eastAsia="宋体" w:cs="宋体"/>
          <w:color w:val="000000"/>
          <w:sz w:val="24"/>
          <w:szCs w:val="24"/>
          <w:highlight w:val="none"/>
        </w:rPr>
        <w:t>；</w:t>
      </w:r>
    </w:p>
    <w:p w14:paraId="1D36701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承包人提供的文件的数量为：</w:t>
      </w:r>
      <w:r>
        <w:rPr>
          <w:rFonts w:hint="eastAsia" w:ascii="宋体" w:hAnsi="宋体" w:eastAsia="宋体" w:cs="宋体"/>
          <w:color w:val="000000"/>
          <w:sz w:val="24"/>
          <w:szCs w:val="24"/>
          <w:highlight w:val="none"/>
          <w:u w:val="single"/>
        </w:rPr>
        <w:t>3套</w:t>
      </w:r>
      <w:r>
        <w:rPr>
          <w:rFonts w:hint="eastAsia" w:ascii="宋体" w:hAnsi="宋体" w:eastAsia="宋体" w:cs="宋体"/>
          <w:color w:val="000000"/>
          <w:sz w:val="24"/>
          <w:szCs w:val="24"/>
          <w:highlight w:val="none"/>
        </w:rPr>
        <w:t>；</w:t>
      </w:r>
    </w:p>
    <w:p w14:paraId="6DFD43F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承包人提供的文件的形式为：</w:t>
      </w:r>
      <w:r>
        <w:rPr>
          <w:rFonts w:hint="eastAsia" w:ascii="宋体" w:hAnsi="宋体" w:eastAsia="宋体" w:cs="宋体"/>
          <w:color w:val="000000"/>
          <w:sz w:val="24"/>
          <w:szCs w:val="24"/>
          <w:highlight w:val="none"/>
          <w:u w:val="single"/>
        </w:rPr>
        <w:t>书面文件及电子文档</w:t>
      </w:r>
      <w:r>
        <w:rPr>
          <w:rFonts w:hint="eastAsia" w:ascii="宋体" w:hAnsi="宋体" w:eastAsia="宋体" w:cs="宋体"/>
          <w:color w:val="000000"/>
          <w:sz w:val="24"/>
          <w:szCs w:val="24"/>
          <w:highlight w:val="none"/>
        </w:rPr>
        <w:t>；</w:t>
      </w:r>
    </w:p>
    <w:p w14:paraId="3D7E8C1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发包人审批承包人文件的期限：</w:t>
      </w:r>
      <w:r>
        <w:rPr>
          <w:rFonts w:hint="eastAsia" w:ascii="宋体" w:hAnsi="宋体" w:eastAsia="宋体" w:cs="宋体"/>
          <w:color w:val="000000"/>
          <w:sz w:val="24"/>
          <w:szCs w:val="24"/>
          <w:highlight w:val="none"/>
          <w:u w:val="single"/>
        </w:rPr>
        <w:t>收到后7天内</w:t>
      </w:r>
      <w:r>
        <w:rPr>
          <w:rFonts w:hint="eastAsia" w:ascii="宋体" w:hAnsi="宋体" w:eastAsia="宋体" w:cs="宋体"/>
          <w:color w:val="000000"/>
          <w:sz w:val="24"/>
          <w:szCs w:val="24"/>
          <w:highlight w:val="none"/>
        </w:rPr>
        <w:t>。</w:t>
      </w:r>
    </w:p>
    <w:p w14:paraId="30AD2D0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1.6.5 现场图纸准备</w:t>
      </w:r>
    </w:p>
    <w:p w14:paraId="4F64A1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关于现场图纸准备的约定：</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12C9397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 联络</w:t>
      </w:r>
    </w:p>
    <w:p w14:paraId="04E5D5EB">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1.7.1发包人和承包人应当在</w:t>
      </w:r>
      <w:r>
        <w:rPr>
          <w:rFonts w:hint="eastAsia" w:ascii="宋体" w:hAnsi="宋体" w:eastAsia="宋体" w:cs="宋体"/>
          <w:color w:val="000000"/>
          <w:sz w:val="24"/>
          <w:szCs w:val="24"/>
          <w:highlight w:val="none"/>
          <w:u w:val="single"/>
        </w:rPr>
        <w:t xml:space="preserve">7  </w:t>
      </w:r>
      <w:r>
        <w:rPr>
          <w:rFonts w:hint="eastAsia" w:ascii="宋体" w:hAnsi="宋体" w:eastAsia="宋体" w:cs="宋体"/>
          <w:color w:val="000000"/>
          <w:kern w:val="0"/>
          <w:sz w:val="24"/>
          <w:szCs w:val="24"/>
          <w:highlight w:val="none"/>
        </w:rPr>
        <w:t>天内将与合同有关的通知、批准、证明、证书、指示、指令、要求、请求、同意、意见、确定和决定等书面函件送达对方当事人。</w:t>
      </w:r>
    </w:p>
    <w:p w14:paraId="4C8EB283">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 发包人接收文件的地点：</w:t>
      </w:r>
      <w:r>
        <w:rPr>
          <w:rFonts w:hint="eastAsia" w:ascii="宋体" w:hAnsi="宋体" w:eastAsia="宋体" w:cs="宋体"/>
          <w:color w:val="000000"/>
          <w:sz w:val="24"/>
          <w:szCs w:val="24"/>
          <w:highlight w:val="none"/>
          <w:u w:val="single"/>
        </w:rPr>
        <w:t xml:space="preserve">发包人办公室 </w:t>
      </w:r>
      <w:r>
        <w:rPr>
          <w:rFonts w:hint="eastAsia" w:ascii="宋体" w:hAnsi="宋体" w:eastAsia="宋体" w:cs="宋体"/>
          <w:color w:val="000000"/>
          <w:kern w:val="0"/>
          <w:sz w:val="24"/>
          <w:szCs w:val="24"/>
          <w:highlight w:val="none"/>
        </w:rPr>
        <w:t>；</w:t>
      </w:r>
    </w:p>
    <w:p w14:paraId="5A57692E">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发包人指定的接收人为：</w:t>
      </w:r>
      <w:r>
        <w:rPr>
          <w:rFonts w:hint="eastAsia" w:ascii="宋体" w:hAnsi="宋体" w:eastAsia="宋体" w:cs="宋体"/>
          <w:color w:val="000000"/>
          <w:sz w:val="24"/>
          <w:szCs w:val="24"/>
          <w:highlight w:val="none"/>
          <w:u w:val="single"/>
        </w:rPr>
        <w:t>发包人代表 </w:t>
      </w:r>
      <w:r>
        <w:rPr>
          <w:rFonts w:hint="eastAsia" w:ascii="宋体" w:hAnsi="宋体" w:eastAsia="宋体" w:cs="宋体"/>
          <w:color w:val="000000"/>
          <w:kern w:val="0"/>
          <w:sz w:val="24"/>
          <w:szCs w:val="24"/>
          <w:highlight w:val="none"/>
        </w:rPr>
        <w:t>。</w:t>
      </w:r>
    </w:p>
    <w:p w14:paraId="67550A0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承包人接收文件的地点：</w:t>
      </w:r>
      <w:r>
        <w:rPr>
          <w:rFonts w:hint="eastAsia" w:ascii="宋体" w:hAnsi="宋体" w:eastAsia="宋体" w:cs="宋体"/>
          <w:color w:val="000000"/>
          <w:sz w:val="24"/>
          <w:szCs w:val="24"/>
          <w:highlight w:val="none"/>
          <w:u w:val="single"/>
        </w:rPr>
        <w:t>施工现场承包人办公室   </w:t>
      </w:r>
      <w:r>
        <w:rPr>
          <w:rFonts w:hint="eastAsia" w:ascii="宋体" w:hAnsi="宋体" w:eastAsia="宋体" w:cs="宋体"/>
          <w:color w:val="000000"/>
          <w:kern w:val="0"/>
          <w:sz w:val="24"/>
          <w:szCs w:val="24"/>
          <w:highlight w:val="none"/>
        </w:rPr>
        <w:t>；</w:t>
      </w:r>
    </w:p>
    <w:p w14:paraId="2761B109">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承包人指定的接收人为：</w:t>
      </w:r>
      <w:r>
        <w:rPr>
          <w:rFonts w:hint="eastAsia" w:ascii="宋体" w:hAnsi="宋体" w:eastAsia="宋体" w:cs="宋体"/>
          <w:color w:val="000000"/>
          <w:sz w:val="24"/>
          <w:szCs w:val="24"/>
          <w:highlight w:val="none"/>
          <w:u w:val="single"/>
        </w:rPr>
        <w:t>承包人项目经理     </w:t>
      </w:r>
      <w:r>
        <w:rPr>
          <w:rFonts w:hint="eastAsia" w:ascii="宋体" w:hAnsi="宋体" w:eastAsia="宋体" w:cs="宋体"/>
          <w:color w:val="000000"/>
          <w:kern w:val="0"/>
          <w:sz w:val="24"/>
          <w:szCs w:val="24"/>
          <w:highlight w:val="none"/>
        </w:rPr>
        <w:t>。</w:t>
      </w:r>
    </w:p>
    <w:p w14:paraId="0CA402F6">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监理人接收文件的地点：</w:t>
      </w:r>
      <w:r>
        <w:rPr>
          <w:rFonts w:hint="eastAsia" w:ascii="宋体" w:hAnsi="宋体" w:eastAsia="宋体" w:cs="宋体"/>
          <w:color w:val="000000"/>
          <w:sz w:val="24"/>
          <w:szCs w:val="24"/>
          <w:highlight w:val="none"/>
          <w:u w:val="single"/>
        </w:rPr>
        <w:t>施工现场监理人办公室 </w:t>
      </w:r>
      <w:r>
        <w:rPr>
          <w:rFonts w:hint="eastAsia" w:ascii="宋体" w:hAnsi="宋体" w:eastAsia="宋体" w:cs="宋体"/>
          <w:color w:val="000000"/>
          <w:kern w:val="0"/>
          <w:sz w:val="24"/>
          <w:szCs w:val="24"/>
          <w:highlight w:val="none"/>
        </w:rPr>
        <w:t>；</w:t>
      </w:r>
    </w:p>
    <w:p w14:paraId="6D8F6A71">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监理人指定的接收人为：</w:t>
      </w:r>
      <w:r>
        <w:rPr>
          <w:rFonts w:hint="eastAsia" w:ascii="宋体" w:hAnsi="宋体" w:eastAsia="宋体" w:cs="宋体"/>
          <w:color w:val="000000"/>
          <w:sz w:val="24"/>
          <w:szCs w:val="24"/>
          <w:highlight w:val="none"/>
          <w:u w:val="single"/>
        </w:rPr>
        <w:t>总监理工程师     </w:t>
      </w:r>
      <w:r>
        <w:rPr>
          <w:rFonts w:hint="eastAsia" w:ascii="宋体" w:hAnsi="宋体" w:eastAsia="宋体" w:cs="宋体"/>
          <w:color w:val="000000"/>
          <w:kern w:val="0"/>
          <w:sz w:val="24"/>
          <w:szCs w:val="24"/>
          <w:highlight w:val="none"/>
        </w:rPr>
        <w:t>。</w:t>
      </w:r>
    </w:p>
    <w:p w14:paraId="6329147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 交通运输</w:t>
      </w:r>
    </w:p>
    <w:p w14:paraId="7CAE81C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170" w:name="_Toc312677986"/>
      <w:bookmarkStart w:id="171" w:name="_Toc304295521"/>
      <w:bookmarkStart w:id="172" w:name="_Toc303539100"/>
      <w:bookmarkStart w:id="173" w:name="_Toc300934943"/>
      <w:bookmarkStart w:id="174" w:name="_Toc318581155"/>
      <w:r>
        <w:rPr>
          <w:rFonts w:hint="eastAsia" w:ascii="宋体" w:hAnsi="宋体" w:eastAsia="宋体" w:cs="宋体"/>
          <w:color w:val="000000"/>
          <w:sz w:val="24"/>
          <w:szCs w:val="24"/>
          <w:highlight w:val="none"/>
        </w:rPr>
        <w:t>.10.1 出入现场的权利</w:t>
      </w:r>
    </w:p>
    <w:p w14:paraId="209B4CC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关于出入现场的权利的约定：</w:t>
      </w:r>
      <w:r>
        <w:rPr>
          <w:rFonts w:hint="eastAsia" w:ascii="宋体" w:hAnsi="宋体" w:eastAsia="宋体" w:cs="宋体"/>
          <w:color w:val="000000"/>
          <w:sz w:val="24"/>
          <w:szCs w:val="24"/>
          <w:highlight w:val="none"/>
          <w:u w:val="single"/>
        </w:rPr>
        <w:t>执行通用合同条款</w:t>
      </w:r>
      <w:r>
        <w:rPr>
          <w:rFonts w:hint="eastAsia" w:ascii="宋体" w:hAnsi="宋体" w:eastAsia="宋体" w:cs="宋体"/>
          <w:color w:val="000000"/>
          <w:sz w:val="24"/>
          <w:szCs w:val="24"/>
          <w:highlight w:val="none"/>
        </w:rPr>
        <w:t>。</w:t>
      </w:r>
    </w:p>
    <w:bookmarkEnd w:id="170"/>
    <w:bookmarkEnd w:id="171"/>
    <w:bookmarkEnd w:id="172"/>
    <w:bookmarkEnd w:id="173"/>
    <w:bookmarkEnd w:id="174"/>
    <w:p w14:paraId="2E8743A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175" w:name="_Toc318581156"/>
      <w:bookmarkStart w:id="176" w:name="_Toc303539101"/>
      <w:bookmarkStart w:id="177" w:name="_Toc312677987"/>
      <w:bookmarkStart w:id="178" w:name="_Toc300934944"/>
      <w:bookmarkStart w:id="179" w:name="_Toc304295522"/>
      <w:r>
        <w:rPr>
          <w:rFonts w:hint="eastAsia" w:ascii="宋体" w:hAnsi="宋体" w:eastAsia="宋体" w:cs="宋体"/>
          <w:color w:val="000000"/>
          <w:sz w:val="24"/>
          <w:szCs w:val="24"/>
          <w:highlight w:val="none"/>
        </w:rPr>
        <w:t>.10.3 场内交通</w:t>
      </w:r>
    </w:p>
    <w:p w14:paraId="41CC555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关于场外交通和场内交通的边界的约定：</w:t>
      </w:r>
      <w:r>
        <w:rPr>
          <w:rFonts w:hint="eastAsia" w:ascii="宋体" w:hAnsi="宋体" w:eastAsia="宋体" w:cs="宋体"/>
          <w:color w:val="000000"/>
          <w:sz w:val="24"/>
          <w:szCs w:val="24"/>
          <w:highlight w:val="none"/>
          <w:u w:val="single"/>
        </w:rPr>
        <w:t></w:t>
      </w:r>
      <w:r>
        <w:rPr>
          <w:rFonts w:hint="eastAsia" w:ascii="宋体" w:hAnsi="宋体" w:eastAsia="宋体" w:cs="宋体"/>
          <w:kern w:val="0"/>
          <w:sz w:val="24"/>
          <w:szCs w:val="24"/>
          <w:highlight w:val="none"/>
          <w:u w:val="single"/>
          <w:lang w:val="zh-CN" w:bidi="zh-CN"/>
        </w:rPr>
        <w:t>以现场实际施工条件为准</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211B460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关于发包人向承包人免费提供满足工程施工需要的场内道路和交通设施的约定</w:t>
      </w:r>
      <w:bookmarkEnd w:id="175"/>
      <w:bookmarkEnd w:id="176"/>
      <w:bookmarkEnd w:id="177"/>
      <w:bookmarkEnd w:id="178"/>
      <w:bookmarkEnd w:id="179"/>
      <w:bookmarkStart w:id="180" w:name="_Toc318581157"/>
      <w:r>
        <w:rPr>
          <w:rFonts w:hint="eastAsia" w:ascii="宋体" w:hAnsi="宋体" w:eastAsia="宋体" w:cs="宋体"/>
          <w:color w:val="000000"/>
          <w:sz w:val="24"/>
          <w:szCs w:val="24"/>
          <w:highlight w:val="none"/>
        </w:rPr>
        <w:t>：</w:t>
      </w:r>
      <w:r>
        <w:rPr>
          <w:rFonts w:hint="eastAsia" w:ascii="宋体" w:hAnsi="宋体" w:eastAsia="宋体" w:cs="宋体"/>
          <w:kern w:val="0"/>
          <w:sz w:val="24"/>
          <w:szCs w:val="24"/>
          <w:highlight w:val="none"/>
          <w:u w:val="single"/>
          <w:lang w:val="zh-CN" w:bidi="zh-CN"/>
        </w:rPr>
        <w:t>承包人负责并承担全部费用 。</w:t>
      </w:r>
    </w:p>
    <w:p w14:paraId="37D2651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1.10.4超大件和超重件的运输</w:t>
      </w:r>
    </w:p>
    <w:p w14:paraId="145ECF4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运输超大件或超重件所需的道路和桥梁临时加固改造费用和其他有关费用由</w:t>
      </w:r>
      <w:r>
        <w:rPr>
          <w:rFonts w:hint="eastAsia" w:ascii="宋体" w:hAnsi="宋体" w:eastAsia="宋体" w:cs="宋体"/>
          <w:color w:val="000000"/>
          <w:sz w:val="24"/>
          <w:szCs w:val="24"/>
          <w:highlight w:val="none"/>
          <w:u w:val="single"/>
        </w:rPr>
        <w:t>承包人</w:t>
      </w:r>
      <w:r>
        <w:rPr>
          <w:rFonts w:hint="eastAsia" w:ascii="宋体" w:hAnsi="宋体" w:eastAsia="宋体" w:cs="宋体"/>
          <w:color w:val="000000"/>
          <w:sz w:val="24"/>
          <w:szCs w:val="24"/>
          <w:highlight w:val="none"/>
        </w:rPr>
        <w:t>承担。</w:t>
      </w:r>
    </w:p>
    <w:bookmarkEnd w:id="180"/>
    <w:p w14:paraId="62F1CC7D">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 知识产权</w:t>
      </w:r>
    </w:p>
    <w:p w14:paraId="5C68D7DD">
      <w:pPr>
        <w:widowControl/>
        <w:spacing w:after="120"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48C1B5B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关于发包人提供的上述文件的使用限制的要求：</w:t>
      </w:r>
      <w:r>
        <w:rPr>
          <w:rFonts w:hint="eastAsia" w:ascii="宋体" w:hAnsi="宋体" w:eastAsia="宋体" w:cs="宋体"/>
          <w:color w:val="000000"/>
          <w:sz w:val="24"/>
          <w:szCs w:val="24"/>
          <w:highlight w:val="none"/>
          <w:u w:val="single"/>
        </w:rPr>
        <w:t>执行通用合同条款</w:t>
      </w:r>
      <w:r>
        <w:rPr>
          <w:rFonts w:hint="eastAsia" w:ascii="宋体" w:hAnsi="宋体" w:eastAsia="宋体" w:cs="宋体"/>
          <w:color w:val="000000"/>
          <w:sz w:val="24"/>
          <w:szCs w:val="24"/>
          <w:highlight w:val="none"/>
        </w:rPr>
        <w:t>。</w:t>
      </w:r>
    </w:p>
    <w:p w14:paraId="339D489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1.11.2 关于承包人为实施工程所编制文件的著作权的归属：</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4794B73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关于承包人提供的上述文件的使用限制的要求：</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60992B64">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1.11.4 承包人在施工过程中所采用的专利、专有技术、技术秘密的使用费的承担方式：</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kern w:val="0"/>
          <w:sz w:val="24"/>
          <w:szCs w:val="24"/>
          <w:highlight w:val="none"/>
        </w:rPr>
        <w:t>。</w:t>
      </w:r>
    </w:p>
    <w:p w14:paraId="782EF22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1.13工程量清单错误的修正</w:t>
      </w:r>
    </w:p>
    <w:p w14:paraId="76B4E9A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出现工程量清单错误时，是否调整合同价格：</w:t>
      </w:r>
      <w:r>
        <w:rPr>
          <w:rFonts w:hint="eastAsia" w:ascii="宋体" w:hAnsi="宋体" w:eastAsia="宋体" w:cs="宋体"/>
          <w:color w:val="000000"/>
          <w:sz w:val="24"/>
          <w:szCs w:val="24"/>
          <w:highlight w:val="none"/>
          <w:u w:val="single"/>
        </w:rPr>
        <w:t xml:space="preserve">  调整  </w:t>
      </w:r>
      <w:r>
        <w:rPr>
          <w:rFonts w:hint="eastAsia" w:ascii="宋体" w:hAnsi="宋体" w:eastAsia="宋体" w:cs="宋体"/>
          <w:color w:val="000000"/>
          <w:kern w:val="0"/>
          <w:sz w:val="24"/>
          <w:szCs w:val="24"/>
          <w:highlight w:val="none"/>
        </w:rPr>
        <w:t>。</w:t>
      </w:r>
    </w:p>
    <w:p w14:paraId="5065F4F3">
      <w:pPr>
        <w:autoSpaceDE w:val="0"/>
        <w:autoSpaceDN w:val="0"/>
        <w:spacing w:line="62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允许调整合同价格的工程量偏差范围：</w:t>
      </w:r>
      <w:r>
        <w:rPr>
          <w:rFonts w:hint="eastAsia" w:ascii="宋体" w:hAnsi="宋体" w:eastAsia="宋体" w:cs="宋体"/>
          <w:color w:val="000000"/>
          <w:sz w:val="24"/>
          <w:szCs w:val="24"/>
          <w:highlight w:val="none"/>
          <w:u w:val="single"/>
        </w:rPr>
        <w:t></w:t>
      </w:r>
      <w:r>
        <w:rPr>
          <w:rFonts w:hint="eastAsia" w:ascii="宋体" w:hAnsi="宋体" w:eastAsia="宋体" w:cs="宋体"/>
          <w:kern w:val="0"/>
          <w:sz w:val="24"/>
          <w:szCs w:val="24"/>
          <w:highlight w:val="none"/>
          <w:u w:val="single"/>
          <w:lang w:val="zh-CN" w:bidi="zh-CN"/>
        </w:rPr>
        <w:t xml:space="preserve">实际工程量与招标工程量清单偏差超过±15%时，调整合同单价 </w:t>
      </w:r>
      <w:r>
        <w:rPr>
          <w:rFonts w:hint="eastAsia" w:ascii="宋体" w:hAnsi="宋体" w:eastAsia="宋体" w:cs="宋体"/>
          <w:kern w:val="0"/>
          <w:sz w:val="24"/>
          <w:szCs w:val="24"/>
          <w:highlight w:val="none"/>
          <w:lang w:val="zh-CN" w:bidi="zh-CN"/>
        </w:rPr>
        <w:t>。</w:t>
      </w:r>
    </w:p>
    <w:p w14:paraId="3DD53E50">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181" w:name="_Toc351203634"/>
      <w:r>
        <w:rPr>
          <w:rFonts w:hint="eastAsia" w:ascii="宋体" w:hAnsi="宋体" w:eastAsia="宋体" w:cs="宋体"/>
          <w:bCs/>
          <w:color w:val="000000"/>
          <w:sz w:val="24"/>
          <w:szCs w:val="24"/>
          <w:highlight w:val="none"/>
        </w:rPr>
        <w:t>2</w:t>
      </w:r>
      <w:bookmarkStart w:id="182" w:name="_Toc296944496"/>
      <w:bookmarkStart w:id="183" w:name="_Toc296891197"/>
      <w:bookmarkStart w:id="184" w:name="_Toc296347156"/>
      <w:bookmarkStart w:id="185" w:name="_Toc297048343"/>
      <w:bookmarkStart w:id="186" w:name="_Toc296503157"/>
      <w:bookmarkStart w:id="187" w:name="_Toc292559867"/>
      <w:bookmarkStart w:id="188" w:name="_Toc292559362"/>
      <w:bookmarkStart w:id="189" w:name="_Toc296890985"/>
      <w:bookmarkStart w:id="190" w:name="_Toc296346658"/>
      <w:bookmarkStart w:id="191" w:name="_Toc297120457"/>
      <w:r>
        <w:rPr>
          <w:rFonts w:hint="eastAsia" w:ascii="宋体" w:hAnsi="宋体" w:eastAsia="宋体" w:cs="宋体"/>
          <w:bCs/>
          <w:color w:val="000000"/>
          <w:sz w:val="24"/>
          <w:szCs w:val="24"/>
          <w:highlight w:val="none"/>
        </w:rPr>
        <w:t>. 发包人</w:t>
      </w:r>
      <w:bookmarkEnd w:id="181"/>
    </w:p>
    <w:bookmarkEnd w:id="182"/>
    <w:bookmarkEnd w:id="183"/>
    <w:bookmarkEnd w:id="184"/>
    <w:bookmarkEnd w:id="185"/>
    <w:bookmarkEnd w:id="186"/>
    <w:bookmarkEnd w:id="187"/>
    <w:bookmarkEnd w:id="188"/>
    <w:bookmarkEnd w:id="189"/>
    <w:bookmarkEnd w:id="190"/>
    <w:bookmarkEnd w:id="191"/>
    <w:p w14:paraId="62CBCA7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 发包人代表</w:t>
      </w:r>
    </w:p>
    <w:p w14:paraId="4CD025B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发包人代表：</w:t>
      </w:r>
    </w:p>
    <w:p w14:paraId="3EFBB4B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38F466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752F3A1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0E0454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BB5D2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DBFE48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5FFF1719">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rPr>
        <w:t>发包人对发包人代表的授权范围如下：</w:t>
      </w:r>
      <w:r>
        <w:rPr>
          <w:rFonts w:hint="eastAsia" w:ascii="宋体" w:hAnsi="宋体" w:eastAsia="宋体" w:cs="宋体"/>
          <w:color w:val="000000"/>
          <w:sz w:val="24"/>
          <w:szCs w:val="24"/>
          <w:highlight w:val="none"/>
          <w:lang w:val="zh-CN"/>
        </w:rPr>
        <w:t>检查工程质量、进度和安全文明施工中存在的问题，督促监理工程师行使职权，协调施工现场各方面的关系，审核工程进度报表等。</w:t>
      </w:r>
    </w:p>
    <w:p w14:paraId="3AE7F53C">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 施工现场、施工条件和基础资料的提供</w:t>
      </w:r>
    </w:p>
    <w:p w14:paraId="04218599">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2.4.1 提供施工现场</w:t>
      </w:r>
    </w:p>
    <w:p w14:paraId="235ED67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关于发包人移交施工现场的期限要求：</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开工前3天</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2F909770">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2.4.2 提供施工条件</w:t>
      </w:r>
    </w:p>
    <w:p w14:paraId="7B8B41C7">
      <w:pPr>
        <w:autoSpaceDE w:val="0"/>
        <w:autoSpaceDN w:val="0"/>
        <w:spacing w:line="620" w:lineRule="exact"/>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zh-CN"/>
        </w:rPr>
        <w:t>关于发包人应负责提供施工所需要的条件，包括： 施工道路、施工用水源、电源由承包人自行解决，施工水、电费及水电费的线路损耗由承包人支付，费用已经包括在合同价格中。在施工过程中，与林业、公路、交通、公安等主管部门办理许可事项、协调等产生的费用（如安全评估费等），由承包人承担。</w:t>
      </w:r>
    </w:p>
    <w:p w14:paraId="521D82A1">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2.5 资金来源证明及支付担保</w:t>
      </w:r>
    </w:p>
    <w:p w14:paraId="33AC2F35">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发包人提供资金来源证明的期限要求：</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0006B99A">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发包人是否提供支付担保：</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lang w:val="zh-CN"/>
        </w:rPr>
        <w:t>。</w:t>
      </w:r>
    </w:p>
    <w:p w14:paraId="3FE76CEE">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发包人提供支付担保的形式：</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66F880A5">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bookmarkStart w:id="192" w:name="_Toc351203635"/>
      <w:r>
        <w:rPr>
          <w:rFonts w:hint="eastAsia" w:ascii="宋体" w:hAnsi="宋体" w:eastAsia="宋体" w:cs="宋体"/>
          <w:color w:val="000000"/>
          <w:sz w:val="24"/>
          <w:szCs w:val="24"/>
          <w:highlight w:val="none"/>
          <w:lang w:val="zh-CN"/>
        </w:rPr>
        <w:t>3</w:t>
      </w:r>
      <w:bookmarkStart w:id="193" w:name="_Toc296347157"/>
      <w:bookmarkStart w:id="194" w:name="_Toc297120458"/>
      <w:bookmarkStart w:id="195" w:name="_Toc296891198"/>
      <w:bookmarkStart w:id="196" w:name="_Toc296346659"/>
      <w:bookmarkStart w:id="197" w:name="_Toc296503158"/>
      <w:bookmarkStart w:id="198" w:name="_Toc296890986"/>
      <w:bookmarkStart w:id="199" w:name="_Toc292559363"/>
      <w:bookmarkStart w:id="200" w:name="_Toc296944497"/>
      <w:bookmarkStart w:id="201" w:name="_Toc297048344"/>
      <w:bookmarkStart w:id="202" w:name="_Toc292559868"/>
      <w:r>
        <w:rPr>
          <w:rFonts w:hint="eastAsia" w:ascii="宋体" w:hAnsi="宋体" w:eastAsia="宋体" w:cs="宋体"/>
          <w:color w:val="000000"/>
          <w:sz w:val="24"/>
          <w:szCs w:val="24"/>
          <w:highlight w:val="none"/>
          <w:lang w:val="zh-CN"/>
        </w:rPr>
        <w:t>. 承包人</w:t>
      </w:r>
      <w:bookmarkEnd w:id="192"/>
    </w:p>
    <w:bookmarkEnd w:id="193"/>
    <w:bookmarkEnd w:id="194"/>
    <w:bookmarkEnd w:id="195"/>
    <w:bookmarkEnd w:id="196"/>
    <w:bookmarkEnd w:id="197"/>
    <w:bookmarkEnd w:id="198"/>
    <w:bookmarkEnd w:id="199"/>
    <w:bookmarkEnd w:id="200"/>
    <w:bookmarkEnd w:id="201"/>
    <w:bookmarkEnd w:id="202"/>
    <w:p w14:paraId="7570EA6A">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3.1 承包人的一般义务</w:t>
      </w:r>
    </w:p>
    <w:p w14:paraId="3D7486CB">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（9）承包人提交的竣工资料的内容：</w:t>
      </w:r>
      <w:r>
        <w:rPr>
          <w:rFonts w:hint="eastAsia" w:ascii="宋体" w:hAnsi="宋体" w:eastAsia="宋体" w:cs="宋体"/>
          <w:color w:val="000000"/>
          <w:sz w:val="24"/>
          <w:szCs w:val="24"/>
          <w:highlight w:val="none"/>
          <w:u w:val="single"/>
          <w:lang w:val="zh-CN"/>
        </w:rPr>
        <w:t>提供符合三门峡市城建档案馆和行政管理及质量监督部门要求的竣工图及竣工资料、竣工结算资料等</w:t>
      </w:r>
      <w:r>
        <w:rPr>
          <w:rFonts w:hint="eastAsia" w:ascii="宋体" w:hAnsi="宋体" w:eastAsia="宋体" w:cs="宋体"/>
          <w:color w:val="000000"/>
          <w:sz w:val="24"/>
          <w:szCs w:val="24"/>
          <w:highlight w:val="none"/>
          <w:lang w:val="zh-CN"/>
        </w:rPr>
        <w:t>。</w:t>
      </w:r>
    </w:p>
    <w:p w14:paraId="3A1748D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承包人需要提交的竣工资料套数：</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 xml:space="preserve">   4套</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lang w:val="zh-CN"/>
        </w:rPr>
        <w:t>。</w:t>
      </w:r>
    </w:p>
    <w:p w14:paraId="6DE7C81F">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承包人提交的竣工资料的费用承担：</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承包人承担</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lang w:val="zh-CN"/>
        </w:rPr>
        <w:t>。</w:t>
      </w:r>
    </w:p>
    <w:p w14:paraId="326E3C84">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承包人提交的竣工资料移交时间：</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竣工验收合格后28天</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544FE88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承包人提交的竣工资料形式要求：</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书面及电子文档</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42733B6F">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承包人应履行的其他义务：</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418808CC">
      <w:pPr>
        <w:spacing w:after="120" w:line="480" w:lineRule="auto"/>
        <w:ind w:firstLine="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3.2承包人需承诺事项</w:t>
      </w:r>
    </w:p>
    <w:p w14:paraId="69B0E3EE">
      <w:pPr>
        <w:spacing w:after="120" w:line="480" w:lineRule="auto"/>
        <w:ind w:firstLine="200"/>
        <w:outlineLvl w:val="9"/>
        <w:rPr>
          <w:rFonts w:hint="eastAsia" w:ascii="宋体" w:hAnsi="宋体" w:eastAsia="宋体" w:cs="宋体"/>
          <w:bCs/>
          <w:color w:val="000000"/>
          <w:sz w:val="24"/>
          <w:szCs w:val="24"/>
          <w:highlight w:val="none"/>
        </w:rPr>
      </w:pPr>
      <w:r>
        <w:rPr>
          <w:rFonts w:hint="eastAsia" w:ascii="宋体" w:hAnsi="宋体" w:eastAsia="宋体" w:cs="宋体"/>
          <w:color w:val="000000"/>
          <w:kern w:val="0"/>
          <w:sz w:val="24"/>
          <w:szCs w:val="24"/>
          <w:highlight w:val="none"/>
        </w:rPr>
        <w:t>3.2.1</w:t>
      </w:r>
      <w:r>
        <w:rPr>
          <w:rFonts w:hint="eastAsia" w:ascii="宋体" w:hAnsi="宋体" w:eastAsia="宋体" w:cs="宋体"/>
          <w:color w:val="000000"/>
          <w:sz w:val="24"/>
          <w:szCs w:val="24"/>
          <w:highlight w:val="none"/>
        </w:rPr>
        <w:t>项目安全生产的达标目标及相应事项的约定：</w:t>
      </w:r>
      <w:r>
        <w:rPr>
          <w:rFonts w:hint="eastAsia" w:ascii="宋体" w:hAnsi="宋体" w:eastAsia="宋体" w:cs="宋体"/>
          <w:bCs/>
          <w:color w:val="000000"/>
          <w:sz w:val="24"/>
          <w:szCs w:val="24"/>
          <w:highlight w:val="none"/>
        </w:rPr>
        <w:t>①承包人应针对本工程特点制定出相应的安全文明施工措施，还要对其工作人员进行安全教育，凡因承包人违反安全措施而造成的罚款、人身伤亡事故或伤害他人事故，均由承包人负责。②承包人应制定相应的环境保护措施和扬尘治理措施，凡施工中因承包人原因造成的损失和发生的费用由承包人负责。③施工现场的卫生标准、噪声标准应满足国家有关规定，施工中因违反规定造成的损失和发生的费用由承包人负责。</w:t>
      </w:r>
    </w:p>
    <w:p w14:paraId="1197521D">
      <w:pPr>
        <w:spacing w:after="120" w:line="480" w:lineRule="auto"/>
        <w:ind w:firstLine="200"/>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遵章作业杜绝人身伤亡事故发生，工地现场出现任何安全事故均由承包人负责，并承担相应的费用，发包人对此有权进行5万-10万的处罚措施。项目开工之日起7日内，承包人应向监理人报送施工安全措施计划和施工环保措施计划，监理人7日内给予批复。</w:t>
      </w:r>
    </w:p>
    <w:p w14:paraId="5AF8692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3.3 项目经理</w:t>
      </w:r>
    </w:p>
    <w:p w14:paraId="22EC8C2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 xml:space="preserve">3.3.1 </w:t>
      </w:r>
      <w:r>
        <w:rPr>
          <w:rFonts w:hint="eastAsia" w:ascii="宋体" w:hAnsi="宋体" w:eastAsia="宋体" w:cs="宋体"/>
          <w:color w:val="000000"/>
          <w:sz w:val="24"/>
          <w:szCs w:val="24"/>
          <w:highlight w:val="none"/>
        </w:rPr>
        <w:t>项目经理：</w:t>
      </w:r>
    </w:p>
    <w:p w14:paraId="48C04A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4D49E5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1A7E197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建造师执业资格等级：</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76DF8E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建造师注册证书号：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63F6C4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建造师执业印章号：</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7E588BF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安全生产考核合格证书号：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3D9609A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0F68EA2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532952B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 </w:t>
      </w:r>
      <w:r>
        <w:rPr>
          <w:rFonts w:hint="eastAsia" w:ascii="宋体" w:hAnsi="宋体" w:eastAsia="宋体" w:cs="宋体"/>
          <w:color w:val="000000"/>
          <w:sz w:val="24"/>
          <w:szCs w:val="24"/>
          <w:highlight w:val="none"/>
        </w:rPr>
        <w:t>；</w:t>
      </w:r>
    </w:p>
    <w:p w14:paraId="5B955E2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承包人对项目经理的授权范围如下：</w:t>
      </w:r>
      <w:r>
        <w:rPr>
          <w:rFonts w:hint="eastAsia" w:ascii="宋体" w:hAnsi="宋体" w:eastAsia="宋体" w:cs="宋体"/>
          <w:color w:val="000000"/>
          <w:sz w:val="24"/>
          <w:szCs w:val="24"/>
          <w:highlight w:val="none"/>
          <w:u w:val="single"/>
        </w:rPr>
        <w:t>全权处理本项目的一切事务</w:t>
      </w:r>
      <w:r>
        <w:rPr>
          <w:rFonts w:hint="eastAsia" w:ascii="宋体" w:hAnsi="宋体" w:eastAsia="宋体" w:cs="宋体"/>
          <w:color w:val="000000"/>
          <w:sz w:val="24"/>
          <w:szCs w:val="24"/>
          <w:highlight w:val="none"/>
        </w:rPr>
        <w:t>。</w:t>
      </w:r>
    </w:p>
    <w:p w14:paraId="7FEEA60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2</w:t>
      </w:r>
      <w:r>
        <w:rPr>
          <w:rFonts w:hint="eastAsia" w:ascii="宋体" w:hAnsi="宋体" w:eastAsia="宋体" w:cs="宋体"/>
          <w:kern w:val="0"/>
          <w:sz w:val="24"/>
          <w:szCs w:val="24"/>
          <w:highlight w:val="none"/>
          <w:lang w:val="zh-CN" w:bidi="zh-CN"/>
        </w:rPr>
        <w:t>关于项目经理每月在施工现场的时间要求：</w:t>
      </w:r>
      <w:r>
        <w:rPr>
          <w:rFonts w:hint="eastAsia" w:ascii="宋体" w:hAnsi="宋体" w:eastAsia="宋体" w:cs="宋体"/>
          <w:kern w:val="0"/>
          <w:sz w:val="24"/>
          <w:szCs w:val="24"/>
          <w:highlight w:val="none"/>
          <w:u w:val="single"/>
          <w:lang w:val="zh-CN" w:bidi="zh-CN"/>
        </w:rPr>
        <w:t>每周在现场工作时间不得少于</w:t>
      </w:r>
      <w:r>
        <w:rPr>
          <w:rFonts w:hint="eastAsia" w:ascii="宋体" w:hAnsi="宋体" w:eastAsia="宋体" w:cs="宋体"/>
          <w:kern w:val="0"/>
          <w:sz w:val="24"/>
          <w:szCs w:val="24"/>
          <w:highlight w:val="none"/>
          <w:u w:val="single"/>
          <w:lang w:bidi="zh-CN"/>
        </w:rPr>
        <w:t>6</w:t>
      </w:r>
      <w:r>
        <w:rPr>
          <w:rFonts w:hint="eastAsia" w:ascii="宋体" w:hAnsi="宋体" w:eastAsia="宋体" w:cs="宋体"/>
          <w:kern w:val="0"/>
          <w:sz w:val="24"/>
          <w:szCs w:val="24"/>
          <w:highlight w:val="none"/>
          <w:u w:val="single"/>
          <w:lang w:val="zh-CN" w:bidi="zh-CN"/>
        </w:rPr>
        <w:t xml:space="preserve">天，每少一天支付违约金800元 </w:t>
      </w:r>
      <w:r>
        <w:rPr>
          <w:rFonts w:hint="eastAsia" w:ascii="宋体" w:hAnsi="宋体" w:eastAsia="宋体" w:cs="宋体"/>
          <w:kern w:val="0"/>
          <w:sz w:val="24"/>
          <w:szCs w:val="24"/>
          <w:highlight w:val="none"/>
          <w:lang w:val="zh-CN" w:bidi="zh-CN"/>
        </w:rPr>
        <w:t>。</w:t>
      </w:r>
    </w:p>
    <w:p w14:paraId="603356F2">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承包人未提交劳动合同，以及没有为项目经理缴纳社会保险证明的违约责任：</w:t>
      </w:r>
      <w:r>
        <w:rPr>
          <w:rFonts w:hint="eastAsia" w:ascii="宋体" w:hAnsi="宋体" w:eastAsia="宋体" w:cs="宋体"/>
          <w:kern w:val="0"/>
          <w:sz w:val="24"/>
          <w:szCs w:val="24"/>
          <w:highlight w:val="none"/>
          <w:u w:val="single"/>
          <w:lang w:val="zh-CN" w:bidi="zh-CN"/>
        </w:rPr>
        <w:t xml:space="preserve">处以1万元违约金，责令限期提交劳动合同并补缴社会保险 </w:t>
      </w:r>
      <w:r>
        <w:rPr>
          <w:rFonts w:hint="eastAsia" w:ascii="宋体" w:hAnsi="宋体" w:eastAsia="宋体" w:cs="宋体"/>
          <w:kern w:val="0"/>
          <w:sz w:val="24"/>
          <w:szCs w:val="24"/>
          <w:highlight w:val="none"/>
          <w:lang w:val="zh-CN" w:bidi="zh-CN"/>
        </w:rPr>
        <w:t>。</w:t>
      </w:r>
    </w:p>
    <w:p w14:paraId="7C4E80E6">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 xml:space="preserve"> 项目经理未经批准，擅自离开施工现场的违约责任：</w:t>
      </w:r>
      <w:r>
        <w:rPr>
          <w:rFonts w:hint="eastAsia" w:ascii="宋体" w:hAnsi="宋体" w:eastAsia="宋体" w:cs="宋体"/>
          <w:kern w:val="0"/>
          <w:sz w:val="24"/>
          <w:szCs w:val="24"/>
          <w:highlight w:val="none"/>
          <w:u w:val="single"/>
          <w:lang w:val="zh-CN" w:bidi="zh-CN"/>
        </w:rPr>
        <w:t xml:space="preserve">处以800元/天违约金，承包人承担上述违约给发包人造成的一切损失 </w:t>
      </w:r>
      <w:r>
        <w:rPr>
          <w:rFonts w:hint="eastAsia" w:ascii="宋体" w:hAnsi="宋体" w:eastAsia="宋体" w:cs="宋体"/>
          <w:kern w:val="0"/>
          <w:sz w:val="24"/>
          <w:szCs w:val="24"/>
          <w:highlight w:val="none"/>
          <w:lang w:val="zh-CN" w:bidi="zh-CN"/>
        </w:rPr>
        <w:t>。</w:t>
      </w:r>
    </w:p>
    <w:p w14:paraId="2CEB493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cs="宋体"/>
          <w:kern w:val="0"/>
          <w:sz w:val="24"/>
          <w:szCs w:val="24"/>
          <w:highlight w:val="none"/>
          <w:lang w:val="en-US" w:bidi="zh-CN"/>
        </w:rPr>
        <w:t>3</w:t>
      </w:r>
      <w:r>
        <w:rPr>
          <w:rFonts w:hint="eastAsia" w:ascii="宋体" w:hAnsi="宋体" w:eastAsia="宋体" w:cs="宋体"/>
          <w:kern w:val="0"/>
          <w:sz w:val="24"/>
          <w:szCs w:val="24"/>
          <w:highlight w:val="none"/>
          <w:lang w:val="zh-CN" w:bidi="zh-CN"/>
        </w:rPr>
        <w:t>.</w:t>
      </w:r>
      <w:r>
        <w:rPr>
          <w:rFonts w:hint="eastAsia" w:ascii="宋体" w:hAnsi="宋体" w:cs="宋体"/>
          <w:kern w:val="0"/>
          <w:sz w:val="24"/>
          <w:szCs w:val="24"/>
          <w:highlight w:val="none"/>
          <w:lang w:val="en-US" w:bidi="zh-CN"/>
        </w:rPr>
        <w:t>5</w:t>
      </w:r>
      <w:r>
        <w:rPr>
          <w:rFonts w:hint="eastAsia" w:ascii="宋体" w:hAnsi="宋体" w:eastAsia="宋体" w:cs="宋体"/>
          <w:kern w:val="0"/>
          <w:sz w:val="24"/>
          <w:szCs w:val="24"/>
          <w:highlight w:val="none"/>
          <w:lang w:val="zh-CN" w:bidi="zh-CN"/>
        </w:rPr>
        <w:t xml:space="preserve"> 承包人擅自更换项目经理的违约责任：</w:t>
      </w:r>
      <w:r>
        <w:rPr>
          <w:rFonts w:hint="eastAsia" w:ascii="宋体" w:hAnsi="宋体" w:eastAsia="宋体" w:cs="宋体"/>
          <w:kern w:val="0"/>
          <w:sz w:val="24"/>
          <w:szCs w:val="24"/>
          <w:highlight w:val="none"/>
          <w:u w:val="single"/>
          <w:lang w:val="zh-CN" w:bidi="zh-CN"/>
        </w:rPr>
        <w:t xml:space="preserve">处以10万元违约金，承包人承担上述违约给发包人造成的一切损失 </w:t>
      </w:r>
      <w:r>
        <w:rPr>
          <w:rFonts w:hint="eastAsia" w:ascii="宋体" w:hAnsi="宋体" w:eastAsia="宋体" w:cs="宋体"/>
          <w:kern w:val="0"/>
          <w:sz w:val="24"/>
          <w:szCs w:val="24"/>
          <w:highlight w:val="none"/>
          <w:lang w:val="zh-CN" w:bidi="zh-CN"/>
        </w:rPr>
        <w:t>。</w:t>
      </w:r>
    </w:p>
    <w:p w14:paraId="346F2A8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cs="宋体"/>
          <w:kern w:val="0"/>
          <w:sz w:val="24"/>
          <w:szCs w:val="24"/>
          <w:highlight w:val="none"/>
          <w:lang w:val="en-US" w:bidi="zh-CN"/>
        </w:rPr>
        <w:t>6</w:t>
      </w:r>
      <w:r>
        <w:rPr>
          <w:rFonts w:hint="eastAsia" w:ascii="宋体" w:hAnsi="宋体" w:eastAsia="宋体" w:cs="宋体"/>
          <w:kern w:val="0"/>
          <w:sz w:val="24"/>
          <w:szCs w:val="24"/>
          <w:highlight w:val="none"/>
          <w:lang w:val="zh-CN" w:bidi="zh-CN"/>
        </w:rPr>
        <w:t xml:space="preserve"> 承包人无正当理由拒绝更换项目经理的违约责任：</w:t>
      </w:r>
      <w:r>
        <w:rPr>
          <w:rFonts w:hint="eastAsia" w:ascii="宋体" w:hAnsi="宋体" w:eastAsia="宋体" w:cs="宋体"/>
          <w:kern w:val="0"/>
          <w:sz w:val="24"/>
          <w:szCs w:val="24"/>
          <w:highlight w:val="none"/>
          <w:u w:val="single"/>
          <w:lang w:val="zh-CN" w:bidi="zh-CN"/>
        </w:rPr>
        <w:t xml:space="preserve">处以8万元违约金，承包人承担上述违约给发包人造成的一切损失 </w:t>
      </w:r>
      <w:r>
        <w:rPr>
          <w:rFonts w:hint="eastAsia" w:ascii="宋体" w:hAnsi="宋体" w:eastAsia="宋体" w:cs="宋体"/>
          <w:kern w:val="0"/>
          <w:sz w:val="24"/>
          <w:szCs w:val="24"/>
          <w:highlight w:val="none"/>
          <w:lang w:val="zh-CN" w:bidi="zh-CN"/>
        </w:rPr>
        <w:t>。</w:t>
      </w:r>
    </w:p>
    <w:p w14:paraId="17F5BC9A">
      <w:pPr>
        <w:autoSpaceDE w:val="0"/>
        <w:autoSpaceDN w:val="0"/>
        <w:spacing w:line="60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3.</w:t>
      </w:r>
      <w:r>
        <w:rPr>
          <w:rFonts w:hint="eastAsia" w:ascii="宋体" w:hAnsi="宋体" w:eastAsia="宋体" w:cs="宋体"/>
          <w:b/>
          <w:kern w:val="0"/>
          <w:sz w:val="24"/>
          <w:szCs w:val="24"/>
          <w:highlight w:val="none"/>
          <w:lang w:bidi="zh-CN"/>
        </w:rPr>
        <w:t>4</w:t>
      </w:r>
      <w:r>
        <w:rPr>
          <w:rFonts w:hint="eastAsia" w:ascii="宋体" w:hAnsi="宋体" w:eastAsia="宋体" w:cs="宋体"/>
          <w:b/>
          <w:kern w:val="0"/>
          <w:sz w:val="24"/>
          <w:szCs w:val="24"/>
          <w:highlight w:val="none"/>
          <w:lang w:val="zh-CN" w:bidi="zh-CN"/>
        </w:rPr>
        <w:t>承包人人员</w:t>
      </w:r>
    </w:p>
    <w:p w14:paraId="34C2A3BD">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.1 承包人提交项目管理机构及施工现场管理人员安排报告的期限：</w:t>
      </w:r>
      <w:r>
        <w:rPr>
          <w:rFonts w:hint="eastAsia" w:ascii="宋体" w:hAnsi="宋体" w:eastAsia="宋体" w:cs="宋体"/>
          <w:kern w:val="0"/>
          <w:sz w:val="24"/>
          <w:szCs w:val="24"/>
          <w:highlight w:val="none"/>
          <w:u w:val="single"/>
          <w:lang w:val="zh-CN" w:bidi="zh-CN"/>
        </w:rPr>
        <w:t xml:space="preserve"> 工程开工前2天 </w:t>
      </w:r>
      <w:r>
        <w:rPr>
          <w:rFonts w:hint="eastAsia" w:ascii="宋体" w:hAnsi="宋体" w:eastAsia="宋体" w:cs="宋体"/>
          <w:kern w:val="0"/>
          <w:sz w:val="24"/>
          <w:szCs w:val="24"/>
          <w:highlight w:val="none"/>
          <w:lang w:val="zh-CN" w:bidi="zh-CN"/>
        </w:rPr>
        <w:t>。</w:t>
      </w:r>
    </w:p>
    <w:p w14:paraId="5F7AF21D">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.2 承包人无正当理由拒绝撤换主要施工管理人员的违约责任：</w:t>
      </w:r>
      <w:r>
        <w:rPr>
          <w:rFonts w:hint="eastAsia" w:ascii="宋体" w:hAnsi="宋体" w:eastAsia="宋体" w:cs="宋体"/>
          <w:kern w:val="0"/>
          <w:sz w:val="24"/>
          <w:szCs w:val="24"/>
          <w:highlight w:val="none"/>
          <w:u w:val="single"/>
          <w:lang w:val="zh-CN" w:bidi="zh-CN"/>
        </w:rPr>
        <w:t xml:space="preserve">处以每人3万元违约金，承包人承担上述违约给发包人造成的一切损失 </w:t>
      </w:r>
      <w:r>
        <w:rPr>
          <w:rFonts w:hint="eastAsia" w:ascii="宋体" w:hAnsi="宋体" w:eastAsia="宋体" w:cs="宋体"/>
          <w:kern w:val="0"/>
          <w:sz w:val="24"/>
          <w:szCs w:val="24"/>
          <w:highlight w:val="none"/>
          <w:lang w:val="zh-CN" w:bidi="zh-CN"/>
        </w:rPr>
        <w:t>。</w:t>
      </w:r>
    </w:p>
    <w:p w14:paraId="2A257333">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.3 承包人主要施工管理人员离开施工现场的批准要求：</w:t>
      </w:r>
      <w:r>
        <w:rPr>
          <w:rFonts w:hint="eastAsia" w:ascii="宋体" w:hAnsi="宋体" w:eastAsia="宋体" w:cs="宋体"/>
          <w:kern w:val="0"/>
          <w:sz w:val="24"/>
          <w:szCs w:val="24"/>
          <w:highlight w:val="none"/>
          <w:u w:val="single"/>
          <w:lang w:val="zh-CN" w:bidi="zh-CN"/>
        </w:rPr>
        <w:t xml:space="preserve">由发包人、总监理工程师书面批准后方可离开 </w:t>
      </w:r>
      <w:r>
        <w:rPr>
          <w:rFonts w:hint="eastAsia" w:ascii="宋体" w:hAnsi="宋体" w:eastAsia="宋体" w:cs="宋体"/>
          <w:kern w:val="0"/>
          <w:sz w:val="24"/>
          <w:szCs w:val="24"/>
          <w:highlight w:val="none"/>
          <w:lang w:val="zh-CN" w:bidi="zh-CN"/>
        </w:rPr>
        <w:t>。</w:t>
      </w:r>
    </w:p>
    <w:p w14:paraId="6B4590AE">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.4 承包人擅自更换主要施工管理人员的违约责任：</w:t>
      </w:r>
      <w:r>
        <w:rPr>
          <w:rFonts w:hint="eastAsia" w:ascii="宋体" w:hAnsi="宋体" w:eastAsia="宋体" w:cs="宋体"/>
          <w:kern w:val="0"/>
          <w:sz w:val="24"/>
          <w:szCs w:val="24"/>
          <w:highlight w:val="none"/>
          <w:u w:val="single"/>
          <w:lang w:val="zh-CN" w:bidi="zh-CN"/>
        </w:rPr>
        <w:t xml:space="preserve">处以每人3万元违约金，承包人承担上述违约给发包人造成的一切损失 </w:t>
      </w:r>
      <w:r>
        <w:rPr>
          <w:rFonts w:hint="eastAsia" w:ascii="宋体" w:hAnsi="宋体" w:eastAsia="宋体" w:cs="宋体"/>
          <w:kern w:val="0"/>
          <w:sz w:val="24"/>
          <w:szCs w:val="24"/>
          <w:highlight w:val="none"/>
          <w:lang w:val="zh-CN" w:bidi="zh-CN"/>
        </w:rPr>
        <w:t>。</w:t>
      </w:r>
    </w:p>
    <w:p w14:paraId="051B166E">
      <w:pPr>
        <w:autoSpaceDE w:val="0"/>
        <w:autoSpaceDN w:val="0"/>
        <w:spacing w:after="120" w:line="600" w:lineRule="exact"/>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kern w:val="0"/>
          <w:sz w:val="24"/>
          <w:szCs w:val="24"/>
          <w:highlight w:val="none"/>
          <w:lang w:val="zh-CN" w:bidi="zh-CN"/>
        </w:rPr>
        <w:t>承包人主要施工管理人员擅自离开施工现场的违约责任：</w:t>
      </w:r>
      <w:r>
        <w:rPr>
          <w:rFonts w:hint="eastAsia" w:ascii="宋体" w:hAnsi="宋体" w:eastAsia="宋体" w:cs="宋体"/>
          <w:kern w:val="0"/>
          <w:sz w:val="24"/>
          <w:szCs w:val="24"/>
          <w:highlight w:val="none"/>
          <w:u w:val="single"/>
          <w:lang w:val="zh-CN" w:bidi="zh-CN"/>
        </w:rPr>
        <w:t xml:space="preserve">处以每人每天600元违约金，承包人承担上述违约给发包人造成的一切损失 </w:t>
      </w:r>
      <w:r>
        <w:rPr>
          <w:rFonts w:hint="eastAsia" w:ascii="宋体" w:hAnsi="宋体" w:eastAsia="宋体" w:cs="宋体"/>
          <w:kern w:val="0"/>
          <w:sz w:val="24"/>
          <w:szCs w:val="24"/>
          <w:highlight w:val="none"/>
          <w:lang w:val="zh-CN" w:bidi="zh-CN"/>
        </w:rPr>
        <w:t>。</w:t>
      </w:r>
    </w:p>
    <w:p w14:paraId="3D0B232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03" w:name="_Toc300934945"/>
      <w:bookmarkStart w:id="204" w:name="_Toc297123492"/>
      <w:bookmarkStart w:id="205" w:name="_Toc296347158"/>
      <w:bookmarkStart w:id="206" w:name="_Toc297120459"/>
      <w:bookmarkStart w:id="207" w:name="_Toc296944498"/>
      <w:bookmarkStart w:id="208" w:name="_Toc297216151"/>
      <w:bookmarkStart w:id="209" w:name="_Toc312677988"/>
      <w:bookmarkStart w:id="210" w:name="_Toc292559869"/>
      <w:bookmarkStart w:id="211" w:name="_Toc292559364"/>
      <w:bookmarkStart w:id="212" w:name="_Toc296891199"/>
      <w:bookmarkStart w:id="213" w:name="_Toc296346660"/>
      <w:bookmarkStart w:id="214" w:name="_Toc297048345"/>
      <w:bookmarkStart w:id="215" w:name="_Toc296890987"/>
      <w:bookmarkStart w:id="216" w:name="_Toc296503159"/>
      <w:bookmarkStart w:id="217" w:name="_Toc303539102"/>
      <w:bookmarkStart w:id="218" w:name="_Toc304295523"/>
      <w:r>
        <w:rPr>
          <w:rFonts w:hint="eastAsia" w:ascii="宋体" w:hAnsi="宋体" w:eastAsia="宋体" w:cs="宋体"/>
          <w:color w:val="000000"/>
          <w:sz w:val="24"/>
          <w:szCs w:val="24"/>
          <w:highlight w:val="none"/>
        </w:rPr>
        <w:t>.5 分包</w:t>
      </w:r>
    </w:p>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14:paraId="0C5099C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19" w:name="_Toc296944499"/>
      <w:bookmarkStart w:id="220" w:name="_Toc297120460"/>
      <w:bookmarkStart w:id="221" w:name="_Toc292559365"/>
      <w:bookmarkStart w:id="222" w:name="_Toc296503160"/>
      <w:bookmarkStart w:id="223" w:name="_Toc300934946"/>
      <w:bookmarkStart w:id="224" w:name="_Toc297048346"/>
      <w:bookmarkStart w:id="225" w:name="_Toc292559870"/>
      <w:bookmarkStart w:id="226" w:name="_Toc304295524"/>
      <w:bookmarkStart w:id="227" w:name="_Toc296890988"/>
      <w:bookmarkStart w:id="228" w:name="_Toc303539103"/>
      <w:bookmarkStart w:id="229" w:name="_Toc296347159"/>
      <w:bookmarkStart w:id="230" w:name="_Toc297216152"/>
      <w:bookmarkStart w:id="231" w:name="_Toc297123493"/>
      <w:bookmarkStart w:id="232" w:name="_Toc296346661"/>
      <w:bookmarkStart w:id="233" w:name="_Toc296891200"/>
      <w:bookmarkStart w:id="234" w:name="_Toc318581158"/>
      <w:bookmarkStart w:id="235" w:name="_Toc312677989"/>
      <w:r>
        <w:rPr>
          <w:rFonts w:hint="eastAsia" w:ascii="宋体" w:hAnsi="宋体" w:eastAsia="宋体" w:cs="宋体"/>
          <w:color w:val="000000"/>
          <w:sz w:val="24"/>
          <w:szCs w:val="24"/>
          <w:highlight w:val="none"/>
        </w:rPr>
        <w:t>.5.1 分包的一般约定</w:t>
      </w:r>
    </w:p>
    <w:p w14:paraId="419D4F2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禁止分包的工程包括：</w:t>
      </w:r>
      <w:r>
        <w:rPr>
          <w:rFonts w:hint="eastAsia" w:ascii="宋体" w:hAnsi="宋体" w:eastAsia="宋体" w:cs="宋体"/>
          <w:color w:val="000000"/>
          <w:sz w:val="24"/>
          <w:szCs w:val="24"/>
          <w:highlight w:val="none"/>
          <w:u w:val="single"/>
        </w:rPr>
        <w:t xml:space="preserve">  本工程不允许分包  </w:t>
      </w:r>
      <w:r>
        <w:rPr>
          <w:rFonts w:hint="eastAsia" w:ascii="宋体" w:hAnsi="宋体" w:eastAsia="宋体" w:cs="宋体"/>
          <w:color w:val="000000"/>
          <w:sz w:val="24"/>
          <w:szCs w:val="24"/>
          <w:highlight w:val="none"/>
        </w:rPr>
        <w:t>。</w:t>
      </w:r>
    </w:p>
    <w:p w14:paraId="0ABA7FA1">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主体结构、关键性工作的范围：</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Start w:id="236" w:name="_Toc297120461"/>
      <w:bookmarkStart w:id="237" w:name="_Toc303539104"/>
      <w:bookmarkStart w:id="238" w:name="_Toc300934947"/>
      <w:bookmarkStart w:id="239" w:name="_Toc296890989"/>
      <w:bookmarkStart w:id="240" w:name="_Toc296891201"/>
      <w:bookmarkStart w:id="241" w:name="_Toc304295525"/>
      <w:bookmarkStart w:id="242" w:name="_Toc296503161"/>
      <w:bookmarkStart w:id="243" w:name="_Toc296347160"/>
      <w:bookmarkStart w:id="244" w:name="_Toc297048347"/>
      <w:bookmarkStart w:id="245" w:name="_Toc296346662"/>
      <w:bookmarkStart w:id="246" w:name="_Toc296944500"/>
      <w:bookmarkStart w:id="247" w:name="_Toc297216153"/>
      <w:bookmarkStart w:id="248" w:name="_Toc297123494"/>
    </w:p>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14:paraId="3CF8B4D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49" w:name="_Toc318581159"/>
      <w:bookmarkStart w:id="250" w:name="_Toc312677990"/>
      <w:r>
        <w:rPr>
          <w:rFonts w:hint="eastAsia" w:ascii="宋体" w:hAnsi="宋体" w:eastAsia="宋体" w:cs="宋体"/>
          <w:color w:val="000000"/>
          <w:sz w:val="24"/>
          <w:szCs w:val="24"/>
          <w:highlight w:val="none"/>
        </w:rPr>
        <w:t>.5.2分包的确定</w:t>
      </w:r>
    </w:p>
    <w:p w14:paraId="44F3DE5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允许分包的专业工程包括：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043AA82">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其他关于分包的约定：无。</w:t>
      </w:r>
    </w:p>
    <w:p w14:paraId="347F971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3.5.</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 xml:space="preserve"> 分包合同价款</w:t>
      </w:r>
    </w:p>
    <w:p w14:paraId="4FF81A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关于分包合同价款支付的约定：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249"/>
    <w:bookmarkEnd w:id="250"/>
    <w:p w14:paraId="41E6DAB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3.6 工程照管与成品、半成品保护</w:t>
      </w:r>
    </w:p>
    <w:p w14:paraId="29BD6810">
      <w:pPr>
        <w:widowControl/>
        <w:spacing w:before="120" w:after="120"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承包人负责照管工程及工程相关的材料、工程设备的起始时间：自承包人施工人员进场开始至竣工验收合格并移交给使用单位期间由承包人负责，</w:t>
      </w:r>
      <w:r>
        <w:rPr>
          <w:rFonts w:hint="eastAsia" w:ascii="宋体" w:hAnsi="宋体" w:eastAsia="宋体" w:cs="宋体"/>
          <w:color w:val="000000"/>
          <w:kern w:val="0"/>
          <w:sz w:val="24"/>
          <w:szCs w:val="24"/>
          <w:highlight w:val="none"/>
          <w:lang w:val="zh-CN"/>
        </w:rPr>
        <w:t>费用由承包人承担</w:t>
      </w:r>
      <w:r>
        <w:rPr>
          <w:rFonts w:hint="eastAsia" w:ascii="宋体" w:hAnsi="宋体" w:eastAsia="宋体" w:cs="宋体"/>
          <w:color w:val="000000"/>
          <w:kern w:val="0"/>
          <w:sz w:val="24"/>
          <w:szCs w:val="24"/>
          <w:highlight w:val="none"/>
        </w:rPr>
        <w:t>。</w:t>
      </w:r>
    </w:p>
    <w:p w14:paraId="16A846E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3.7 履约担保</w:t>
      </w:r>
    </w:p>
    <w:p w14:paraId="3A28E94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承包人是否提供履约担保：</w:t>
      </w:r>
      <w:r>
        <w:rPr>
          <w:rFonts w:hint="eastAsia" w:ascii="宋体" w:hAnsi="宋体" w:eastAsia="宋体" w:cs="宋体"/>
          <w:color w:val="000000"/>
          <w:sz w:val="24"/>
          <w:szCs w:val="24"/>
          <w:highlight w:val="none"/>
          <w:u w:val="single"/>
        </w:rPr>
        <w:t xml:space="preserve">    是   </w:t>
      </w:r>
      <w:r>
        <w:rPr>
          <w:rFonts w:hint="eastAsia" w:ascii="宋体" w:hAnsi="宋体" w:eastAsia="宋体" w:cs="宋体"/>
          <w:color w:val="000000"/>
          <w:sz w:val="24"/>
          <w:szCs w:val="24"/>
          <w:highlight w:val="none"/>
        </w:rPr>
        <w:t>。</w:t>
      </w:r>
    </w:p>
    <w:p w14:paraId="2A967795">
      <w:pPr>
        <w:widowControl/>
        <w:spacing w:before="120" w:after="120"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承包人提供履约担保的形式、金额及期限的： </w:t>
      </w:r>
      <w:r>
        <w:rPr>
          <w:rFonts w:hint="eastAsia" w:ascii="宋体" w:hAnsi="宋体" w:eastAsia="宋体" w:cs="宋体"/>
          <w:color w:val="000000"/>
          <w:kern w:val="0"/>
          <w:sz w:val="24"/>
          <w:szCs w:val="24"/>
          <w:highlight w:val="none"/>
          <w:lang w:val="zh-CN"/>
        </w:rPr>
        <w:t>以现金、转账</w:t>
      </w:r>
      <w:r>
        <w:rPr>
          <w:rFonts w:hint="eastAsia" w:ascii="宋体" w:hAnsi="宋体" w:eastAsia="宋体" w:cs="宋体"/>
          <w:color w:val="000000"/>
          <w:kern w:val="0"/>
          <w:sz w:val="24"/>
          <w:szCs w:val="24"/>
          <w:highlight w:val="none"/>
        </w:rPr>
        <w:t>或银行</w:t>
      </w:r>
      <w:r>
        <w:rPr>
          <w:rFonts w:hint="eastAsia" w:ascii="宋体" w:hAnsi="宋体" w:eastAsia="宋体" w:cs="宋体"/>
          <w:color w:val="000000"/>
          <w:kern w:val="0"/>
          <w:sz w:val="24"/>
          <w:szCs w:val="24"/>
          <w:highlight w:val="none"/>
          <w:lang w:val="zh-CN"/>
        </w:rPr>
        <w:t>保函形式提供的履约担保，担保金额为中标金额的5%，工程竣工验收合格后28日内退还</w:t>
      </w:r>
      <w:r>
        <w:rPr>
          <w:rFonts w:hint="eastAsia" w:ascii="宋体" w:hAnsi="宋体" w:eastAsia="宋体" w:cs="宋体"/>
          <w:color w:val="000000"/>
          <w:kern w:val="0"/>
          <w:sz w:val="24"/>
          <w:szCs w:val="24"/>
          <w:highlight w:val="none"/>
        </w:rPr>
        <w:t>。</w:t>
      </w:r>
    </w:p>
    <w:p w14:paraId="459E99F0">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51" w:name="_Toc351203636"/>
      <w:r>
        <w:rPr>
          <w:rFonts w:hint="eastAsia" w:ascii="宋体" w:hAnsi="宋体" w:eastAsia="宋体" w:cs="宋体"/>
          <w:bCs/>
          <w:color w:val="000000"/>
          <w:sz w:val="24"/>
          <w:szCs w:val="24"/>
          <w:highlight w:val="none"/>
        </w:rPr>
        <w:t>4</w:t>
      </w:r>
      <w:bookmarkStart w:id="252" w:name="_Toc267251413"/>
      <w:bookmarkStart w:id="253" w:name="_Toc296347161"/>
      <w:bookmarkStart w:id="254" w:name="_Toc296891202"/>
      <w:bookmarkStart w:id="255" w:name="_Toc297048348"/>
      <w:bookmarkStart w:id="256" w:name="_Toc296346663"/>
      <w:bookmarkStart w:id="257" w:name="_Toc297120462"/>
      <w:bookmarkStart w:id="258" w:name="_Toc296503162"/>
      <w:bookmarkStart w:id="259" w:name="_Toc296944501"/>
      <w:bookmarkStart w:id="260" w:name="_Toc292559366"/>
      <w:bookmarkStart w:id="261" w:name="_Toc296890990"/>
      <w:bookmarkStart w:id="262" w:name="_Toc292559871"/>
      <w:r>
        <w:rPr>
          <w:rFonts w:hint="eastAsia" w:ascii="宋体" w:hAnsi="宋体" w:eastAsia="宋体" w:cs="宋体"/>
          <w:bCs/>
          <w:color w:val="000000"/>
          <w:sz w:val="24"/>
          <w:szCs w:val="24"/>
          <w:highlight w:val="none"/>
        </w:rPr>
        <w:t>. 监</w:t>
      </w:r>
      <w:bookmarkEnd w:id="252"/>
      <w:bookmarkEnd w:id="253"/>
      <w:bookmarkEnd w:id="254"/>
      <w:bookmarkEnd w:id="255"/>
      <w:bookmarkEnd w:id="256"/>
      <w:bookmarkEnd w:id="257"/>
      <w:bookmarkEnd w:id="258"/>
      <w:bookmarkEnd w:id="259"/>
      <w:bookmarkEnd w:id="260"/>
      <w:bookmarkEnd w:id="261"/>
      <w:bookmarkEnd w:id="262"/>
      <w:r>
        <w:rPr>
          <w:rFonts w:hint="eastAsia" w:ascii="宋体" w:hAnsi="宋体" w:eastAsia="宋体" w:cs="宋体"/>
          <w:bCs/>
          <w:color w:val="000000"/>
          <w:sz w:val="24"/>
          <w:szCs w:val="24"/>
          <w:highlight w:val="none"/>
        </w:rPr>
        <w:t>理人</w:t>
      </w:r>
      <w:bookmarkEnd w:id="251"/>
    </w:p>
    <w:p w14:paraId="7EAF276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4.1监理人的一般规定</w:t>
      </w:r>
    </w:p>
    <w:p w14:paraId="7A47EB5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关于监理人的监理内容：以发包人与监理人签署的《监理合同》为准。</w:t>
      </w:r>
    </w:p>
    <w:p w14:paraId="7AB26EC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关于监理人的监理权限：按照《建设工程监理规范》和《建设工程委托监理合同》的有关规定对工程施工行使监理职权。主要包括工程质量、安全文明施工、工程进度及工程投资等方面控制。</w:t>
      </w:r>
    </w:p>
    <w:p w14:paraId="7CEB168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工程开工、停工及工期变更、设计变更、工程量签证、工程量审核等需要取得发包人批准，经发包人书面确认并盖章后生效 。</w:t>
      </w:r>
    </w:p>
    <w:p w14:paraId="1B66D724">
      <w:pPr>
        <w:widowControl/>
        <w:autoSpaceDE w:val="0"/>
        <w:autoSpaceDN w:val="0"/>
        <w:spacing w:line="600" w:lineRule="exact"/>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关于监理人在施工现场的办公场所、生活场所的提供和费用承担的约定：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 xml:space="preserve">承包人负责提供办公场所并承担费用 </w:t>
      </w:r>
      <w:r>
        <w:rPr>
          <w:rFonts w:hint="eastAsia" w:ascii="宋体" w:hAnsi="宋体" w:eastAsia="宋体" w:cs="宋体"/>
          <w:kern w:val="0"/>
          <w:sz w:val="24"/>
          <w:szCs w:val="24"/>
          <w:highlight w:val="none"/>
          <w:u w:val="single"/>
          <w:lang w:val="zh-CN" w:bidi="zh-CN"/>
        </w:rPr>
        <w:t>。</w:t>
      </w:r>
    </w:p>
    <w:p w14:paraId="038973F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 监理人员</w:t>
      </w:r>
    </w:p>
    <w:p w14:paraId="51DDB8C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总监理工程师：</w:t>
      </w:r>
    </w:p>
    <w:p w14:paraId="4CD5D63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62B4C4A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E8FF20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监理工程师执业资格证书号：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6538560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联系电话： </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627A88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0A8E26D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DD1F8F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关于监理人的其他约定：</w:t>
      </w:r>
      <w:r>
        <w:rPr>
          <w:rFonts w:hint="eastAsia" w:ascii="宋体" w:hAnsi="宋体" w:eastAsia="宋体" w:cs="宋体"/>
          <w:color w:val="000000"/>
          <w:sz w:val="24"/>
          <w:szCs w:val="24"/>
          <w:highlight w:val="none"/>
          <w:u w:val="single"/>
        </w:rPr>
        <w:t>/   </w:t>
      </w:r>
      <w:r>
        <w:rPr>
          <w:rFonts w:hint="eastAsia" w:ascii="宋体" w:hAnsi="宋体" w:eastAsia="宋体" w:cs="宋体"/>
          <w:color w:val="000000"/>
          <w:sz w:val="24"/>
          <w:szCs w:val="24"/>
          <w:highlight w:val="none"/>
        </w:rPr>
        <w:t>。</w:t>
      </w:r>
    </w:p>
    <w:p w14:paraId="0909739D">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4.4 商定或确定</w:t>
      </w:r>
    </w:p>
    <w:p w14:paraId="05122782">
      <w:pPr>
        <w:widowControl/>
        <w:spacing w:line="360" w:lineRule="auto"/>
        <w:ind w:firstLine="200"/>
        <w:jc w:val="left"/>
        <w:outlineLvl w:val="9"/>
        <w:rPr>
          <w:rFonts w:hint="eastAsia" w:ascii="宋体" w:hAnsi="宋体" w:eastAsia="宋体" w:cs="宋体"/>
          <w:color w:val="000000"/>
          <w:sz w:val="24"/>
          <w:szCs w:val="24"/>
          <w:highlight w:val="none"/>
        </w:rPr>
      </w:pPr>
      <w:bookmarkStart w:id="263" w:name="_Toc267251418"/>
      <w:r>
        <w:rPr>
          <w:rFonts w:hint="eastAsia" w:ascii="宋体" w:hAnsi="宋体" w:eastAsia="宋体" w:cs="宋体"/>
          <w:color w:val="000000"/>
          <w:sz w:val="24"/>
          <w:szCs w:val="24"/>
          <w:highlight w:val="none"/>
        </w:rPr>
        <w:t>在发包人和承包人不能通过协商达成一致意见时，发包人授权监理人对以下事项进行确定：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执行通用条款</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122DF6F">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64" w:name="_Toc351203637"/>
      <w:r>
        <w:rPr>
          <w:rFonts w:hint="eastAsia" w:ascii="宋体" w:hAnsi="宋体" w:eastAsia="宋体" w:cs="宋体"/>
          <w:bCs/>
          <w:color w:val="000000"/>
          <w:sz w:val="24"/>
          <w:szCs w:val="24"/>
          <w:highlight w:val="none"/>
        </w:rPr>
        <w:t>5</w:t>
      </w:r>
      <w:bookmarkEnd w:id="263"/>
      <w:bookmarkStart w:id="265" w:name="_Toc297120463"/>
      <w:bookmarkStart w:id="266" w:name="_Toc296503163"/>
      <w:bookmarkStart w:id="267" w:name="_Toc296346664"/>
      <w:bookmarkStart w:id="268" w:name="_Toc297048349"/>
      <w:bookmarkStart w:id="269" w:name="_Toc296890991"/>
      <w:bookmarkStart w:id="270" w:name="_Toc296347162"/>
      <w:bookmarkStart w:id="271" w:name="_Toc292559872"/>
      <w:bookmarkStart w:id="272" w:name="_Toc296944502"/>
      <w:bookmarkStart w:id="273" w:name="_Toc292559367"/>
      <w:bookmarkStart w:id="274" w:name="_Toc296891203"/>
      <w:r>
        <w:rPr>
          <w:rFonts w:hint="eastAsia" w:ascii="宋体" w:hAnsi="宋体" w:eastAsia="宋体" w:cs="宋体"/>
          <w:bCs/>
          <w:color w:val="000000"/>
          <w:sz w:val="24"/>
          <w:szCs w:val="24"/>
          <w:highlight w:val="none"/>
        </w:rPr>
        <w:t>. 工程质量</w:t>
      </w:r>
      <w:bookmarkEnd w:id="264"/>
    </w:p>
    <w:p w14:paraId="3BE136C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 质量要求</w:t>
      </w:r>
    </w:p>
    <w:p w14:paraId="2E5B08D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5</w:t>
      </w:r>
      <w:bookmarkStart w:id="275" w:name="_Toc300934949"/>
      <w:bookmarkStart w:id="276" w:name="_Toc318581164"/>
      <w:bookmarkStart w:id="277" w:name="_Toc312677997"/>
      <w:bookmarkStart w:id="278" w:name="_Toc297123496"/>
      <w:bookmarkStart w:id="279" w:name="_Toc303539106"/>
      <w:bookmarkStart w:id="280" w:name="_Toc297216155"/>
      <w:bookmarkStart w:id="281" w:name="_Toc304295527"/>
      <w:r>
        <w:rPr>
          <w:rFonts w:hint="eastAsia" w:ascii="宋体" w:hAnsi="宋体" w:eastAsia="宋体" w:cs="宋体"/>
          <w:color w:val="000000"/>
          <w:sz w:val="24"/>
          <w:szCs w:val="24"/>
          <w:highlight w:val="none"/>
        </w:rPr>
        <w:t>.1.1 特殊质量标准和要求：工程质量除必须符合现行国家有关工程施工质量验收规范和标准的要求外，还应满足工程施工设计图专项设计中相关特别要求的规定。</w:t>
      </w:r>
    </w:p>
    <w:p w14:paraId="260D41B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关于工程奖项的约定：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7A34BF8F">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5.3 隐蔽工程检查</w:t>
      </w:r>
    </w:p>
    <w:p w14:paraId="0AB6482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5.3.</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承包人提前通知监理人隐蔽工程检查的期限的约定： </w:t>
      </w:r>
      <w:r>
        <w:rPr>
          <w:rFonts w:hint="eastAsia" w:ascii="宋体" w:hAnsi="宋体" w:eastAsia="宋体" w:cs="宋体"/>
          <w:color w:val="000000"/>
          <w:sz w:val="24"/>
          <w:szCs w:val="24"/>
          <w:highlight w:val="none"/>
          <w:u w:val="single"/>
        </w:rPr>
        <w:t xml:space="preserve"> 执行通用合同条款   </w:t>
      </w:r>
      <w:r>
        <w:rPr>
          <w:rFonts w:hint="eastAsia" w:ascii="宋体" w:hAnsi="宋体" w:eastAsia="宋体" w:cs="宋体"/>
          <w:color w:val="000000"/>
          <w:sz w:val="24"/>
          <w:szCs w:val="24"/>
          <w:highlight w:val="none"/>
        </w:rPr>
        <w:t>。</w:t>
      </w:r>
    </w:p>
    <w:p w14:paraId="6BFE190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监理人不能按时进行检查时，应提前24小时提交书面延期要求。</w:t>
      </w:r>
    </w:p>
    <w:p w14:paraId="038D8E6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关于延期最长不得超过：48小时。</w:t>
      </w:r>
    </w:p>
    <w:p w14:paraId="03CF394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82" w:name="_Toc351203638"/>
      <w:r>
        <w:rPr>
          <w:rFonts w:hint="eastAsia" w:ascii="宋体" w:hAnsi="宋体" w:eastAsia="宋体" w:cs="宋体"/>
          <w:bCs/>
          <w:color w:val="000000"/>
          <w:sz w:val="24"/>
          <w:szCs w:val="24"/>
          <w:highlight w:val="none"/>
        </w:rPr>
        <w:t>6. 安全文明施工与环境保护</w:t>
      </w:r>
      <w:bookmarkEnd w:id="282"/>
    </w:p>
    <w:p w14:paraId="6C0C5DB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6.1安全文明施工</w:t>
      </w:r>
    </w:p>
    <w:p w14:paraId="68F4918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6.1.1项目安全生产的达标目标及相应事项的约定：</w:t>
      </w:r>
    </w:p>
    <w:p w14:paraId="40F0850F">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zh-CN" w:bidi="zh-CN"/>
        </w:rPr>
        <w:t>承包人应遵守工程建设安全生产有关管理规定，严格按照 [JGJ59-2011]  J1334-2011《建筑施工安全检查标准》的要求进行施工，随时接受行业安全检查人员依法实施的监督检查和监理及发包人的安全监督检查。采取必要的安全防护措施，消除事故隐患。其安全施工防护费用已经含在合同价款内。</w:t>
      </w:r>
    </w:p>
    <w:p w14:paraId="01DB0CCF">
      <w:pPr>
        <w:widowControl/>
        <w:spacing w:line="360" w:lineRule="auto"/>
        <w:ind w:firstLine="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6.1.4 关于治安保卫的特别约定：</w:t>
      </w:r>
      <w:r>
        <w:rPr>
          <w:rFonts w:hint="eastAsia" w:ascii="宋体" w:hAnsi="宋体" w:eastAsia="宋体" w:cs="宋体"/>
          <w:color w:val="000000"/>
          <w:sz w:val="24"/>
          <w:szCs w:val="24"/>
          <w:highlight w:val="none"/>
          <w:u w:val="single"/>
        </w:rPr>
        <w:t>由承包人负责全部治安保卫工作</w:t>
      </w:r>
      <w:r>
        <w:rPr>
          <w:rFonts w:hint="eastAsia" w:ascii="宋体" w:hAnsi="宋体" w:eastAsia="宋体" w:cs="宋体"/>
          <w:color w:val="000000"/>
          <w:sz w:val="24"/>
          <w:szCs w:val="24"/>
          <w:highlight w:val="none"/>
        </w:rPr>
        <w:t>。</w:t>
      </w:r>
    </w:p>
    <w:p w14:paraId="59781511">
      <w:pPr>
        <w:autoSpaceDE w:val="0"/>
        <w:autoSpaceDN w:val="0"/>
        <w:spacing w:line="600" w:lineRule="exact"/>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关于编制施工场地治安管理计划的约定：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开工7日前承包人提供施工场地治安管理计划 </w:t>
      </w:r>
      <w:r>
        <w:rPr>
          <w:rFonts w:hint="eastAsia" w:ascii="宋体" w:hAnsi="宋体" w:eastAsia="宋体" w:cs="宋体"/>
          <w:kern w:val="0"/>
          <w:sz w:val="24"/>
          <w:szCs w:val="24"/>
          <w:highlight w:val="none"/>
          <w:lang w:val="zh-CN" w:bidi="zh-CN"/>
        </w:rPr>
        <w:t>。</w:t>
      </w:r>
    </w:p>
    <w:p w14:paraId="50FB9BC8">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6.1.5 文明施工</w:t>
      </w:r>
    </w:p>
    <w:p w14:paraId="235503EF">
      <w:pPr>
        <w:autoSpaceDE w:val="0"/>
        <w:autoSpaceDN w:val="0"/>
        <w:spacing w:line="600" w:lineRule="exact"/>
        <w:ind w:firstLine="200"/>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合同当事人对文明施工的要求：</w:t>
      </w:r>
      <w:r>
        <w:rPr>
          <w:rFonts w:hint="eastAsia" w:ascii="宋体" w:hAnsi="宋体" w:eastAsia="宋体" w:cs="宋体"/>
          <w:color w:val="000000"/>
          <w:sz w:val="24"/>
          <w:szCs w:val="24"/>
          <w:highlight w:val="none"/>
          <w:u w:val="single"/>
        </w:rPr>
        <w:t>达到：</w:t>
      </w:r>
      <w:r>
        <w:rPr>
          <w:rFonts w:hint="eastAsia" w:ascii="宋体" w:hAnsi="宋体" w:eastAsia="宋体" w:cs="宋体"/>
          <w:kern w:val="0"/>
          <w:sz w:val="24"/>
          <w:szCs w:val="24"/>
          <w:highlight w:val="none"/>
          <w:u w:val="single"/>
          <w:lang w:val="zh-CN" w:bidi="zh-CN"/>
        </w:rPr>
        <w:t>《建筑施工现场环境与卫生标准》JGJ146-2004、</w:t>
      </w:r>
      <w:r>
        <w:rPr>
          <w:rFonts w:hint="eastAsia" w:ascii="宋体" w:hAnsi="宋体" w:eastAsia="宋体" w:cs="宋体"/>
          <w:color w:val="000000"/>
          <w:sz w:val="24"/>
          <w:szCs w:val="24"/>
          <w:highlight w:val="none"/>
          <w:u w:val="single"/>
        </w:rPr>
        <w:t>三门峡市安全文明施工工地的标准要求(并且符合三环委【2016】1号及三公办【2016】58号文要求)、</w:t>
      </w:r>
      <w:r>
        <w:rPr>
          <w:rFonts w:hint="eastAsia" w:ascii="宋体" w:hAnsi="宋体" w:eastAsia="宋体" w:cs="宋体"/>
          <w:kern w:val="0"/>
          <w:sz w:val="24"/>
          <w:szCs w:val="24"/>
          <w:highlight w:val="none"/>
          <w:u w:val="single"/>
          <w:lang w:val="zh-CN" w:bidi="zh-CN"/>
        </w:rPr>
        <w:t>《三门峡市建筑工地安全文明施工标准化基本要求》、附件十《安全文明施工项目明细表》及扬尘治理的相关要求。保证每日清理垃圾，符合当地有关文明施工的规定，达到省级文明工地的标准，费用由承包人承担。负责将施工及生活垃圾清运到场地以外的公共垃圾点，费用由承包人承担</w:t>
      </w:r>
      <w:r>
        <w:rPr>
          <w:rFonts w:hint="eastAsia" w:ascii="宋体" w:hAnsi="宋体" w:eastAsia="宋体" w:cs="宋体"/>
          <w:kern w:val="0"/>
          <w:sz w:val="24"/>
          <w:szCs w:val="24"/>
          <w:highlight w:val="none"/>
          <w:lang w:val="zh-CN" w:bidi="zh-CN"/>
        </w:rPr>
        <w:t>。</w:t>
      </w:r>
    </w:p>
    <w:p w14:paraId="0A7F2126">
      <w:pPr>
        <w:widowControl/>
        <w:spacing w:line="360" w:lineRule="auto"/>
        <w:ind w:firstLine="20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6.1.6 关于安全文明施工费支付比例和支付期限的约定：</w:t>
      </w:r>
      <w:r>
        <w:rPr>
          <w:rFonts w:hint="eastAsia" w:ascii="宋体" w:hAnsi="宋体" w:eastAsia="宋体" w:cs="宋体"/>
          <w:color w:val="000000"/>
          <w:sz w:val="24"/>
          <w:szCs w:val="24"/>
          <w:highlight w:val="none"/>
          <w:u w:val="single"/>
        </w:rPr>
        <w:t>与工程款同步同比例支付</w:t>
      </w:r>
      <w:r>
        <w:rPr>
          <w:rFonts w:hint="eastAsia" w:ascii="宋体" w:hAnsi="宋体" w:eastAsia="宋体" w:cs="宋体"/>
          <w:color w:val="000000"/>
          <w:sz w:val="24"/>
          <w:szCs w:val="24"/>
          <w:highlight w:val="none"/>
        </w:rPr>
        <w:t>。</w:t>
      </w:r>
      <w:r>
        <w:rPr>
          <w:rFonts w:hint="eastAsia" w:ascii="宋体" w:hAnsi="宋体" w:eastAsia="宋体" w:cs="宋体"/>
          <w:kern w:val="0"/>
          <w:sz w:val="24"/>
          <w:szCs w:val="24"/>
          <w:highlight w:val="none"/>
          <w:u w:val="single"/>
          <w:lang w:val="zh-CN" w:bidi="zh-CN"/>
        </w:rPr>
        <w:t>安全文明施工措施费包含文明施工费、扬尘治理费环境保护费（根据河南省调增房建和市政工程施工现场扬尘污染防治费执行豫建设标【2016】47号中相关规定标准计取）临时设施费、安全施工费的各项费，安全文明施工措施费计价按照《豫建设标【2014】57号文》中相关规定足额计取安全文明施工措施费全部费用，此外不计取其他安全文明施工费用。安全文明施工项目不达标的和实际未实施的，该部分应计取的安全文明措施费，发包人予以扣除，并有权酌情处罚，未明确内容按通用条款执行</w:t>
      </w:r>
      <w:r>
        <w:rPr>
          <w:rFonts w:hint="eastAsia" w:ascii="宋体" w:hAnsi="宋体" w:eastAsia="宋体" w:cs="宋体"/>
          <w:kern w:val="0"/>
          <w:sz w:val="24"/>
          <w:szCs w:val="24"/>
          <w:highlight w:val="none"/>
          <w:lang w:val="zh-CN" w:bidi="zh-CN"/>
        </w:rPr>
        <w:t>。</w:t>
      </w:r>
    </w:p>
    <w:bookmarkEnd w:id="275"/>
    <w:bookmarkEnd w:id="276"/>
    <w:bookmarkEnd w:id="277"/>
    <w:bookmarkEnd w:id="278"/>
    <w:bookmarkEnd w:id="279"/>
    <w:bookmarkEnd w:id="280"/>
    <w:bookmarkEnd w:id="281"/>
    <w:p w14:paraId="6872E78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83" w:name="_Toc351203639"/>
      <w:r>
        <w:rPr>
          <w:rFonts w:hint="eastAsia" w:ascii="宋体" w:hAnsi="宋体" w:eastAsia="宋体" w:cs="宋体"/>
          <w:bCs/>
          <w:color w:val="000000"/>
          <w:sz w:val="24"/>
          <w:szCs w:val="24"/>
          <w:highlight w:val="none"/>
        </w:rPr>
        <w:t>7. 工期和进度</w:t>
      </w:r>
      <w:bookmarkEnd w:id="283"/>
    </w:p>
    <w:p w14:paraId="0B20B52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7.1 施工组织设计</w:t>
      </w:r>
    </w:p>
    <w:p w14:paraId="34439521">
      <w:pPr>
        <w:spacing w:after="120" w:line="480" w:lineRule="auto"/>
        <w:ind w:firstLine="200"/>
        <w:outlineLvl w:val="9"/>
        <w:rPr>
          <w:rFonts w:hint="eastAsia" w:ascii="宋体" w:hAnsi="宋体" w:eastAsia="宋体" w:cs="宋体"/>
          <w:sz w:val="24"/>
          <w:szCs w:val="24"/>
          <w:highlight w:val="none"/>
          <w:u w:val="single"/>
        </w:rPr>
      </w:pPr>
      <w:r>
        <w:rPr>
          <w:rFonts w:hint="eastAsia" w:ascii="宋体" w:hAnsi="宋体" w:eastAsia="宋体" w:cs="宋体"/>
          <w:color w:val="000000"/>
          <w:sz w:val="24"/>
          <w:szCs w:val="24"/>
          <w:highlight w:val="none"/>
        </w:rPr>
        <w:t>7.1.1 合</w:t>
      </w:r>
      <w:r>
        <w:rPr>
          <w:rFonts w:hint="eastAsia" w:ascii="宋体" w:hAnsi="宋体" w:eastAsia="宋体" w:cs="宋体"/>
          <w:color w:val="000000"/>
          <w:kern w:val="0"/>
          <w:sz w:val="24"/>
          <w:szCs w:val="24"/>
          <w:highlight w:val="none"/>
        </w:rPr>
        <w:t>同当事人约定的施工组织设计应包括的其他内容：</w:t>
      </w:r>
      <w:r>
        <w:rPr>
          <w:rFonts w:hint="eastAsia" w:ascii="宋体" w:hAnsi="宋体" w:eastAsia="宋体" w:cs="宋体"/>
          <w:color w:val="000000"/>
          <w:sz w:val="24"/>
          <w:szCs w:val="24"/>
          <w:highlight w:val="none"/>
          <w:u w:val="single"/>
        </w:rPr>
        <w:t>包括详细施工方案、现场施工平面图、工程进度总计划、大型施工机械设备进场计划、劳动力进场计划、质量安全文明控制计划等，并经监理工程师认可后报送发包人批准后，由监理工程师督促执行。</w:t>
      </w:r>
    </w:p>
    <w:p w14:paraId="2DE5987B">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7.1.2</w:t>
      </w:r>
      <w:r>
        <w:rPr>
          <w:rFonts w:hint="eastAsia" w:ascii="宋体" w:hAnsi="宋体" w:eastAsia="宋体" w:cs="宋体"/>
          <w:color w:val="000000"/>
          <w:kern w:val="0"/>
          <w:sz w:val="24"/>
          <w:szCs w:val="24"/>
          <w:highlight w:val="none"/>
        </w:rPr>
        <w:t>施工组织设计的提交和修改</w:t>
      </w:r>
    </w:p>
    <w:p w14:paraId="64E2D272">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承包人提交详细施工组织设计的期限的约定：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zh-CN"/>
        </w:rPr>
        <w:t>开工前7天</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08002B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发包人和监理人在收到详细的施工组织设计后确认或提出修改意见的期限：</w:t>
      </w:r>
      <w:r>
        <w:rPr>
          <w:rFonts w:hint="eastAsia" w:ascii="宋体" w:hAnsi="宋体" w:eastAsia="宋体" w:cs="宋体"/>
          <w:color w:val="000000"/>
          <w:sz w:val="24"/>
          <w:szCs w:val="24"/>
          <w:highlight w:val="none"/>
          <w:u w:val="single"/>
        </w:rPr>
        <w:t>收到后7天内</w:t>
      </w:r>
      <w:r>
        <w:rPr>
          <w:rFonts w:hint="eastAsia" w:ascii="宋体" w:hAnsi="宋体" w:eastAsia="宋体" w:cs="宋体"/>
          <w:color w:val="000000"/>
          <w:sz w:val="24"/>
          <w:szCs w:val="24"/>
          <w:highlight w:val="none"/>
        </w:rPr>
        <w:t>。</w:t>
      </w:r>
    </w:p>
    <w:p w14:paraId="5B110B2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284" w:name="_Toc297216173"/>
      <w:bookmarkStart w:id="285" w:name="_Toc312677479"/>
      <w:bookmarkStart w:id="286" w:name="_Toc300934966"/>
      <w:bookmarkStart w:id="287" w:name="_Toc303539123"/>
      <w:bookmarkStart w:id="288" w:name="_Toc297123514"/>
      <w:bookmarkStart w:id="289" w:name="_Toc312678005"/>
      <w:bookmarkStart w:id="290" w:name="_Toc304295541"/>
      <w:r>
        <w:rPr>
          <w:rFonts w:hint="eastAsia" w:ascii="宋体" w:hAnsi="宋体" w:eastAsia="宋体" w:cs="宋体"/>
          <w:color w:val="000000"/>
          <w:sz w:val="24"/>
          <w:szCs w:val="24"/>
          <w:highlight w:val="none"/>
        </w:rPr>
        <w:t>.2 施工进度计划</w:t>
      </w:r>
    </w:p>
    <w:p w14:paraId="313BFB1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7.2.2 施工进度计划的修订</w:t>
      </w:r>
    </w:p>
    <w:p w14:paraId="5D314DE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发包人和监理人在收到修订的施工进度计划后确认或提出修改意见的期限：</w:t>
      </w:r>
      <w:r>
        <w:rPr>
          <w:rFonts w:hint="eastAsia" w:ascii="宋体" w:hAnsi="宋体" w:eastAsia="宋体" w:cs="宋体"/>
          <w:color w:val="000000"/>
          <w:sz w:val="24"/>
          <w:szCs w:val="24"/>
          <w:highlight w:val="none"/>
          <w:u w:val="single"/>
        </w:rPr>
        <w:t>收到后5天内</w:t>
      </w:r>
      <w:r>
        <w:rPr>
          <w:rFonts w:hint="eastAsia" w:ascii="宋体" w:hAnsi="宋体" w:eastAsia="宋体" w:cs="宋体"/>
          <w:color w:val="000000"/>
          <w:sz w:val="24"/>
          <w:szCs w:val="24"/>
          <w:highlight w:val="none"/>
        </w:rPr>
        <w:t>。</w:t>
      </w:r>
    </w:p>
    <w:p w14:paraId="20631CA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7.3 开工</w:t>
      </w:r>
    </w:p>
    <w:p w14:paraId="1AA850F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7.3.1 开工准备</w:t>
      </w:r>
    </w:p>
    <w:p w14:paraId="7AC95CC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关于承包人提交</w:t>
      </w:r>
      <w:r>
        <w:rPr>
          <w:rFonts w:hint="eastAsia" w:ascii="宋体" w:hAnsi="宋体" w:eastAsia="宋体" w:cs="宋体"/>
          <w:color w:val="000000"/>
          <w:kern w:val="0"/>
          <w:sz w:val="24"/>
          <w:szCs w:val="24"/>
          <w:highlight w:val="none"/>
        </w:rPr>
        <w:t>工程开工报审表的期限：</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开工前2天 </w:t>
      </w:r>
      <w:r>
        <w:rPr>
          <w:rFonts w:hint="eastAsia" w:ascii="宋体" w:hAnsi="宋体" w:eastAsia="宋体" w:cs="宋体"/>
          <w:kern w:val="0"/>
          <w:sz w:val="24"/>
          <w:szCs w:val="24"/>
          <w:highlight w:val="none"/>
          <w:lang w:val="zh-CN" w:bidi="zh-CN"/>
        </w:rPr>
        <w:t>。</w:t>
      </w:r>
    </w:p>
    <w:p w14:paraId="79413605">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关于发包人应完成的其他开工准备工作及期限：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0020B01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关于承包人应完成的其他开工准备工作及期限：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bookmarkEnd w:id="284"/>
    <w:bookmarkEnd w:id="285"/>
    <w:bookmarkEnd w:id="286"/>
    <w:bookmarkEnd w:id="287"/>
    <w:bookmarkEnd w:id="288"/>
    <w:bookmarkEnd w:id="289"/>
    <w:bookmarkEnd w:id="290"/>
    <w:p w14:paraId="395BCD9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7.4 测量放线</w:t>
      </w:r>
    </w:p>
    <w:p w14:paraId="62E99E9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7.4.1发包人通过监理人向承包人提供测量基准点、基准线和水准点及其书面资料的期限：</w:t>
      </w:r>
      <w:r>
        <w:rPr>
          <w:rFonts w:hint="eastAsia" w:ascii="宋体" w:hAnsi="宋体" w:eastAsia="宋体" w:cs="宋体"/>
          <w:color w:val="000000"/>
          <w:sz w:val="24"/>
          <w:szCs w:val="24"/>
          <w:highlight w:val="none"/>
          <w:u w:val="single"/>
        </w:rPr>
        <w:t>开工前2天</w:t>
      </w:r>
      <w:r>
        <w:rPr>
          <w:rFonts w:hint="eastAsia" w:ascii="宋体" w:hAnsi="宋体" w:eastAsia="宋体" w:cs="宋体"/>
          <w:color w:val="000000"/>
          <w:sz w:val="24"/>
          <w:szCs w:val="24"/>
          <w:highlight w:val="none"/>
        </w:rPr>
        <w:t>。</w:t>
      </w:r>
    </w:p>
    <w:p w14:paraId="4A67AB5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291" w:name="_Toc300934968"/>
      <w:bookmarkStart w:id="292" w:name="_Toc312677484"/>
      <w:bookmarkStart w:id="293" w:name="_Toc312678010"/>
      <w:bookmarkStart w:id="294" w:name="_Toc303539125"/>
      <w:bookmarkStart w:id="295" w:name="_Toc297216175"/>
      <w:bookmarkStart w:id="296" w:name="_Toc304295546"/>
      <w:bookmarkStart w:id="297" w:name="_Toc297123516"/>
      <w:r>
        <w:rPr>
          <w:rFonts w:hint="eastAsia" w:ascii="宋体" w:hAnsi="宋体" w:eastAsia="宋体" w:cs="宋体"/>
          <w:color w:val="000000"/>
          <w:sz w:val="24"/>
          <w:szCs w:val="24"/>
          <w:highlight w:val="none"/>
        </w:rPr>
        <w:t>.5 工期延误</w:t>
      </w:r>
    </w:p>
    <w:bookmarkEnd w:id="291"/>
    <w:bookmarkEnd w:id="292"/>
    <w:bookmarkEnd w:id="293"/>
    <w:bookmarkEnd w:id="294"/>
    <w:bookmarkEnd w:id="295"/>
    <w:bookmarkEnd w:id="296"/>
    <w:bookmarkEnd w:id="297"/>
    <w:p w14:paraId="7BD1843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7.5.1 因发包人原因导致工期延误</w:t>
      </w:r>
    </w:p>
    <w:p w14:paraId="0819101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（7）因发包人原因导致工期延误的其他情形：</w:t>
      </w:r>
    </w:p>
    <w:p w14:paraId="67FADA83">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u w:val="single"/>
          <w:lang w:val="zh-CN" w:bidi="zh-CN"/>
        </w:rPr>
        <w:t>①发包人未按合同规定支付工程款并确实影响施工进度；②重大设计变更而影响施工进度；③政策处理问题影响施工进度；④不可抗力。以上延误工期情形须在发生后7日内办理签证，逾期不予认可</w:t>
      </w:r>
      <w:r>
        <w:rPr>
          <w:rFonts w:hint="eastAsia" w:ascii="宋体" w:hAnsi="宋体" w:eastAsia="宋体" w:cs="宋体"/>
          <w:kern w:val="0"/>
          <w:sz w:val="24"/>
          <w:szCs w:val="24"/>
          <w:highlight w:val="none"/>
          <w:lang w:val="zh-CN" w:bidi="zh-CN"/>
        </w:rPr>
        <w:t>。</w:t>
      </w:r>
    </w:p>
    <w:p w14:paraId="3C85564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298" w:name="_Toc318581169"/>
      <w:bookmarkStart w:id="299" w:name="_Toc312677486"/>
      <w:bookmarkStart w:id="300" w:name="_Toc312678012"/>
      <w:bookmarkStart w:id="301" w:name="_Toc300934970"/>
      <w:bookmarkStart w:id="302" w:name="_Toc297123518"/>
      <w:bookmarkStart w:id="303" w:name="_Toc297216177"/>
      <w:bookmarkStart w:id="304" w:name="_Toc304295548"/>
      <w:bookmarkStart w:id="305" w:name="_Toc303539127"/>
      <w:r>
        <w:rPr>
          <w:rFonts w:hint="eastAsia" w:ascii="宋体" w:hAnsi="宋体" w:eastAsia="宋体" w:cs="宋体"/>
          <w:color w:val="000000"/>
          <w:sz w:val="24"/>
          <w:szCs w:val="24"/>
          <w:highlight w:val="none"/>
        </w:rPr>
        <w:t>.5.2 因承包人原因导致工期延误</w:t>
      </w:r>
    </w:p>
    <w:bookmarkEnd w:id="298"/>
    <w:bookmarkEnd w:id="299"/>
    <w:bookmarkEnd w:id="300"/>
    <w:p w14:paraId="7C857BE6">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因</w:t>
      </w:r>
      <w:bookmarkStart w:id="306" w:name="_Toc312678013"/>
      <w:bookmarkStart w:id="307" w:name="_Toc312677487"/>
      <w:bookmarkStart w:id="308" w:name="_Toc318581170"/>
      <w:r>
        <w:rPr>
          <w:rFonts w:hint="eastAsia" w:ascii="宋体" w:hAnsi="宋体" w:eastAsia="宋体" w:cs="宋体"/>
          <w:color w:val="000000"/>
          <w:sz w:val="24"/>
          <w:szCs w:val="24"/>
          <w:highlight w:val="none"/>
        </w:rPr>
        <w:t>承包人原因造成工期延误，逾期竣工违约金的计算方法为：</w:t>
      </w:r>
      <w:bookmarkEnd w:id="301"/>
      <w:bookmarkEnd w:id="302"/>
      <w:bookmarkEnd w:id="303"/>
      <w:bookmarkEnd w:id="304"/>
      <w:bookmarkEnd w:id="305"/>
      <w:bookmarkEnd w:id="306"/>
      <w:bookmarkEnd w:id="307"/>
      <w:r>
        <w:rPr>
          <w:rFonts w:hint="eastAsia" w:ascii="宋体" w:hAnsi="宋体" w:eastAsia="宋体" w:cs="宋体"/>
          <w:color w:val="000000"/>
          <w:sz w:val="24"/>
          <w:szCs w:val="24"/>
          <w:highlight w:val="none"/>
          <w:u w:val="single"/>
          <w:lang w:val="zh-CN"/>
        </w:rPr>
        <w:t>承包人必须严格按监理及发包人核定的施工组织进度计划执行，并确保各节点完成日期。若达不到节点工期要求，每延误一次扣除违约金5万元。承包人最终确保总工期如约完成，但仍给发包人造成损失的，承包人还应当赔偿发包人的全部损失，发包人可以直接在未支付的工程价款中予以扣除。</w:t>
      </w:r>
      <w:bookmarkEnd w:id="308"/>
      <w:bookmarkStart w:id="309" w:name="_Toc318581171"/>
      <w:bookmarkStart w:id="310" w:name="_Toc312678014"/>
    </w:p>
    <w:bookmarkEnd w:id="309"/>
    <w:bookmarkEnd w:id="310"/>
    <w:p w14:paraId="62274C41">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311" w:name="_Toc297123519"/>
      <w:bookmarkStart w:id="312" w:name="_Toc300934971"/>
      <w:bookmarkStart w:id="313" w:name="_Toc297216178"/>
      <w:bookmarkStart w:id="314" w:name="_Toc304295549"/>
      <w:bookmarkStart w:id="315" w:name="_Toc303539128"/>
      <w:bookmarkStart w:id="316" w:name="_Toc312678015"/>
      <w:r>
        <w:rPr>
          <w:rFonts w:hint="eastAsia" w:ascii="宋体" w:hAnsi="宋体" w:eastAsia="宋体" w:cs="宋体"/>
          <w:color w:val="000000"/>
          <w:sz w:val="24"/>
          <w:szCs w:val="24"/>
          <w:highlight w:val="none"/>
        </w:rPr>
        <w:t>.6 不</w:t>
      </w:r>
      <w:bookmarkEnd w:id="311"/>
      <w:bookmarkEnd w:id="312"/>
      <w:bookmarkEnd w:id="313"/>
      <w:bookmarkEnd w:id="314"/>
      <w:bookmarkEnd w:id="315"/>
      <w:bookmarkEnd w:id="316"/>
      <w:r>
        <w:rPr>
          <w:rFonts w:hint="eastAsia" w:ascii="宋体" w:hAnsi="宋体" w:eastAsia="宋体" w:cs="宋体"/>
          <w:color w:val="000000"/>
          <w:sz w:val="24"/>
          <w:szCs w:val="24"/>
          <w:highlight w:val="none"/>
        </w:rPr>
        <w:t>利物质条件</w:t>
      </w:r>
    </w:p>
    <w:p w14:paraId="61D6F0D9">
      <w:pPr>
        <w:widowControl/>
        <w:spacing w:line="360" w:lineRule="auto"/>
        <w:ind w:firstLine="200"/>
        <w:jc w:val="left"/>
        <w:outlineLvl w:val="9"/>
        <w:rPr>
          <w:rFonts w:hint="eastAsia" w:ascii="宋体" w:hAnsi="宋体" w:eastAsia="宋体" w:cs="宋体"/>
          <w:color w:val="000000"/>
          <w:sz w:val="24"/>
          <w:szCs w:val="24"/>
          <w:highlight w:val="none"/>
          <w:u w:val="single"/>
        </w:rPr>
      </w:pPr>
      <w:bookmarkStart w:id="317" w:name="_Toc304295550"/>
      <w:bookmarkStart w:id="318" w:name="_Toc300934972"/>
      <w:bookmarkStart w:id="319" w:name="_Toc297123520"/>
      <w:bookmarkStart w:id="320" w:name="_Toc303539129"/>
      <w:bookmarkStart w:id="321" w:name="_Toc318581172"/>
      <w:bookmarkStart w:id="322" w:name="_Toc312678016"/>
      <w:bookmarkStart w:id="323" w:name="_Toc297216179"/>
      <w:r>
        <w:rPr>
          <w:rFonts w:hint="eastAsia" w:ascii="宋体" w:hAnsi="宋体" w:eastAsia="宋体" w:cs="宋体"/>
          <w:color w:val="000000"/>
          <w:sz w:val="24"/>
          <w:szCs w:val="24"/>
          <w:highlight w:val="none"/>
        </w:rPr>
        <w:t>不利物质条件的其他情形和有关约定：施工过程中发现工程地质情况与施工图设计不符、绿化土壤情况与施工图设计不符时，由设计人进行设计变更，按照设计变更结算办法进行结算。</w:t>
      </w:r>
    </w:p>
    <w:bookmarkEnd w:id="317"/>
    <w:bookmarkEnd w:id="318"/>
    <w:bookmarkEnd w:id="319"/>
    <w:bookmarkEnd w:id="320"/>
    <w:bookmarkEnd w:id="321"/>
    <w:bookmarkEnd w:id="322"/>
    <w:bookmarkEnd w:id="323"/>
    <w:p w14:paraId="3E54276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324" w:name="_Toc312678017"/>
      <w:bookmarkStart w:id="325" w:name="_Toc300934973"/>
      <w:bookmarkStart w:id="326" w:name="_Toc297216180"/>
      <w:bookmarkStart w:id="327" w:name="_Toc304295551"/>
      <w:bookmarkStart w:id="328" w:name="_Toc297123521"/>
      <w:bookmarkStart w:id="329" w:name="_Toc303539130"/>
      <w:r>
        <w:rPr>
          <w:rFonts w:hint="eastAsia" w:ascii="宋体" w:hAnsi="宋体" w:eastAsia="宋体" w:cs="宋体"/>
          <w:color w:val="000000"/>
          <w:sz w:val="24"/>
          <w:szCs w:val="24"/>
          <w:highlight w:val="none"/>
        </w:rPr>
        <w:t>.7异常恶劣的气候条件</w:t>
      </w:r>
    </w:p>
    <w:bookmarkEnd w:id="324"/>
    <w:bookmarkEnd w:id="325"/>
    <w:bookmarkEnd w:id="326"/>
    <w:bookmarkEnd w:id="327"/>
    <w:bookmarkEnd w:id="328"/>
    <w:bookmarkEnd w:id="329"/>
    <w:p w14:paraId="27C2B28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发包人和承包人同意以下情形视为异常恶劣的气候条件：</w:t>
      </w:r>
    </w:p>
    <w:p w14:paraId="60B0B918">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kern w:val="0"/>
          <w:sz w:val="24"/>
          <w:szCs w:val="24"/>
          <w:highlight w:val="none"/>
          <w:u w:val="single"/>
          <w:lang w:val="zh-CN" w:bidi="zh-CN"/>
        </w:rPr>
        <w:t xml:space="preserve">20年一遇及以上的风、雨、雪、洪、且对工程进度造成实质影响。以政府气象部门出具的证明文件为准 </w:t>
      </w:r>
      <w:r>
        <w:rPr>
          <w:rFonts w:hint="eastAsia" w:ascii="宋体" w:hAnsi="宋体" w:eastAsia="宋体" w:cs="宋体"/>
          <w:kern w:val="0"/>
          <w:sz w:val="24"/>
          <w:szCs w:val="24"/>
          <w:highlight w:val="none"/>
          <w:lang w:val="zh-CN" w:bidi="zh-CN"/>
        </w:rPr>
        <w:t>；</w:t>
      </w:r>
    </w:p>
    <w:p w14:paraId="77481B3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7.9 提前竣工的奖励</w:t>
      </w:r>
    </w:p>
    <w:p w14:paraId="6E911E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7.9.2提前竣工的奖励：</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FBD5173">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330" w:name="_Toc351203640"/>
      <w:r>
        <w:rPr>
          <w:rFonts w:hint="eastAsia" w:ascii="宋体" w:hAnsi="宋体" w:eastAsia="宋体" w:cs="宋体"/>
          <w:bCs/>
          <w:color w:val="000000"/>
          <w:sz w:val="24"/>
          <w:szCs w:val="24"/>
          <w:highlight w:val="none"/>
        </w:rPr>
        <w:t>8. 材料与设备</w:t>
      </w:r>
      <w:bookmarkEnd w:id="330"/>
    </w:p>
    <w:bookmarkEnd w:id="265"/>
    <w:bookmarkEnd w:id="266"/>
    <w:bookmarkEnd w:id="267"/>
    <w:bookmarkEnd w:id="268"/>
    <w:bookmarkEnd w:id="269"/>
    <w:bookmarkEnd w:id="270"/>
    <w:bookmarkEnd w:id="271"/>
    <w:bookmarkEnd w:id="272"/>
    <w:bookmarkEnd w:id="273"/>
    <w:bookmarkEnd w:id="274"/>
    <w:p w14:paraId="4C9FF0BB">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w:t>
      </w:r>
      <w:bookmarkStart w:id="331" w:name="_Toc304295556"/>
      <w:bookmarkStart w:id="332" w:name="_Toc292559877"/>
      <w:bookmarkStart w:id="333" w:name="_Toc312677493"/>
      <w:bookmarkStart w:id="334" w:name="_Toc297216186"/>
      <w:bookmarkStart w:id="335" w:name="_Toc296890995"/>
      <w:bookmarkStart w:id="336" w:name="_Toc312678019"/>
      <w:bookmarkStart w:id="337" w:name="_Toc297048353"/>
      <w:bookmarkStart w:id="338" w:name="_Toc280868654"/>
      <w:bookmarkStart w:id="339" w:name="_Toc296944506"/>
      <w:bookmarkStart w:id="340" w:name="_Toc297123527"/>
      <w:bookmarkStart w:id="341" w:name="_Toc296347166"/>
      <w:bookmarkStart w:id="342" w:name="_Toc296503167"/>
      <w:bookmarkStart w:id="343" w:name="_Toc296891207"/>
      <w:bookmarkStart w:id="344" w:name="_Toc303539136"/>
      <w:bookmarkStart w:id="345" w:name="_Toc292559372"/>
      <w:bookmarkStart w:id="346" w:name="_Toc296346668"/>
      <w:bookmarkStart w:id="347" w:name="_Toc297120467"/>
      <w:bookmarkStart w:id="348" w:name="_Toc300934979"/>
      <w:bookmarkStart w:id="349" w:name="_Toc280868655"/>
      <w:bookmarkStart w:id="350" w:name="_Toc280868656"/>
      <w:bookmarkStart w:id="351" w:name="_Toc267251424"/>
      <w:r>
        <w:rPr>
          <w:rFonts w:hint="eastAsia" w:ascii="宋体" w:hAnsi="宋体" w:eastAsia="宋体" w:cs="宋体"/>
          <w:color w:val="000000"/>
          <w:sz w:val="24"/>
          <w:szCs w:val="24"/>
          <w:highlight w:val="none"/>
        </w:rPr>
        <w:t>.4材料与工程设备的保管与使用</w:t>
      </w:r>
    </w:p>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14:paraId="14602F1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8</w:t>
      </w:r>
      <w:bookmarkStart w:id="352" w:name="_Toc292559373"/>
      <w:bookmarkStart w:id="353" w:name="_Toc292559878"/>
      <w:bookmarkStart w:id="354" w:name="_Toc318581173"/>
      <w:bookmarkStart w:id="355" w:name="_Toc303539137"/>
      <w:bookmarkStart w:id="356" w:name="_Toc296346669"/>
      <w:bookmarkStart w:id="357" w:name="_Toc296944507"/>
      <w:bookmarkStart w:id="358" w:name="_Toc296890996"/>
      <w:bookmarkStart w:id="359" w:name="_Toc296503168"/>
      <w:bookmarkStart w:id="360" w:name="_Toc297120468"/>
      <w:bookmarkStart w:id="361" w:name="_Toc312678020"/>
      <w:bookmarkStart w:id="362" w:name="_Toc304295557"/>
      <w:bookmarkStart w:id="363" w:name="_Toc300934980"/>
      <w:bookmarkStart w:id="364" w:name="_Toc296891208"/>
      <w:bookmarkStart w:id="365" w:name="_Toc297123528"/>
      <w:bookmarkStart w:id="366" w:name="_Toc297216187"/>
      <w:bookmarkStart w:id="367" w:name="_Toc312677494"/>
      <w:bookmarkStart w:id="368" w:name="_Toc297048354"/>
      <w:bookmarkStart w:id="369" w:name="_Toc296347167"/>
      <w:r>
        <w:rPr>
          <w:rFonts w:hint="eastAsia" w:ascii="宋体" w:hAnsi="宋体" w:eastAsia="宋体" w:cs="宋体"/>
          <w:color w:val="000000"/>
          <w:sz w:val="24"/>
          <w:szCs w:val="24"/>
          <w:highlight w:val="none"/>
        </w:rPr>
        <w:t>.4.1发包人供应的材料设备的保管费用的承担：</w:t>
      </w:r>
      <w:r>
        <w:rPr>
          <w:rFonts w:hint="eastAsia" w:ascii="宋体" w:hAnsi="宋体" w:eastAsia="宋体" w:cs="宋体"/>
          <w:color w:val="000000"/>
          <w:sz w:val="24"/>
          <w:szCs w:val="24"/>
          <w:highlight w:val="none"/>
          <w:u w:val="single"/>
        </w:rPr>
        <w:t>由承包人承担</w:t>
      </w:r>
      <w:r>
        <w:rPr>
          <w:rFonts w:hint="eastAsia" w:ascii="宋体" w:hAnsi="宋体" w:eastAsia="宋体" w:cs="宋体"/>
          <w:color w:val="000000"/>
          <w:sz w:val="24"/>
          <w:szCs w:val="24"/>
          <w:highlight w:val="none"/>
        </w:rPr>
        <w:t>。</w:t>
      </w:r>
      <w:bookmarkEnd w:id="352"/>
      <w:bookmarkEnd w:id="353"/>
    </w:p>
    <w:p w14:paraId="6C7B713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8.6 样品</w:t>
      </w:r>
    </w:p>
    <w:p w14:paraId="186A894F">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8.6.1</w:t>
      </w:r>
      <w:r>
        <w:rPr>
          <w:rFonts w:hint="eastAsia" w:ascii="宋体" w:hAnsi="宋体" w:eastAsia="宋体" w:cs="宋体"/>
          <w:color w:val="000000"/>
          <w:kern w:val="0"/>
          <w:sz w:val="24"/>
          <w:szCs w:val="24"/>
          <w:highlight w:val="none"/>
        </w:rPr>
        <w:tab/>
      </w:r>
      <w:r>
        <w:rPr>
          <w:rFonts w:hint="eastAsia" w:ascii="宋体" w:hAnsi="宋体" w:eastAsia="宋体" w:cs="宋体"/>
          <w:color w:val="000000"/>
          <w:kern w:val="0"/>
          <w:sz w:val="24"/>
          <w:szCs w:val="24"/>
          <w:highlight w:val="none"/>
        </w:rPr>
        <w:t>样品的报送与封存</w:t>
      </w:r>
    </w:p>
    <w:p w14:paraId="11583D58">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需要承包人报送样品的材料或工程设备，样品的种类、名称、规格、数量要求：</w:t>
      </w:r>
    </w:p>
    <w:p w14:paraId="77EF1443">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1.承包人应按设计和有关标准要求采购工程所需材料</w:t>
      </w:r>
      <w:r>
        <w:rPr>
          <w:rFonts w:hint="eastAsia" w:ascii="宋体" w:hAnsi="宋体" w:eastAsia="宋体" w:cs="宋体"/>
          <w:color w:val="000000"/>
          <w:kern w:val="0"/>
          <w:sz w:val="24"/>
          <w:szCs w:val="24"/>
          <w:highlight w:val="none"/>
          <w:u w:val="single"/>
        </w:rPr>
        <w:t>，</w:t>
      </w:r>
      <w:r>
        <w:rPr>
          <w:rFonts w:hint="eastAsia" w:ascii="宋体" w:hAnsi="宋体" w:eastAsia="宋体" w:cs="宋体"/>
          <w:color w:val="000000"/>
          <w:kern w:val="0"/>
          <w:sz w:val="24"/>
          <w:szCs w:val="24"/>
          <w:highlight w:val="none"/>
          <w:u w:val="single"/>
          <w:lang w:val="zh-CN"/>
        </w:rPr>
        <w:t>样品经发包人确认后，在各方（发包人、监理方、承包方）见证下封存于样品库。</w:t>
      </w:r>
      <w:r>
        <w:rPr>
          <w:rFonts w:hint="eastAsia" w:ascii="宋体" w:hAnsi="宋体" w:eastAsia="宋体" w:cs="宋体"/>
          <w:color w:val="000000"/>
          <w:kern w:val="0"/>
          <w:sz w:val="24"/>
          <w:szCs w:val="24"/>
          <w:highlight w:val="none"/>
          <w:u w:val="single"/>
        </w:rPr>
        <w:t>主要材料符合国家标准，</w:t>
      </w:r>
      <w:r>
        <w:rPr>
          <w:rFonts w:hint="eastAsia" w:ascii="宋体" w:hAnsi="宋体" w:eastAsia="宋体" w:cs="宋体"/>
          <w:bCs/>
          <w:sz w:val="24"/>
          <w:szCs w:val="24"/>
          <w:highlight w:val="none"/>
          <w:u w:val="single"/>
        </w:rPr>
        <w:t>并提供材料、产品合格证明，报发包人代表和监理工程师签字验收认可后方可进场，不合格的材料、设备不得进场。</w:t>
      </w:r>
    </w:p>
    <w:p w14:paraId="1A9FBA07">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2.承包人采购的材料、设备在使用前，应按要求进行检验或试验，检验合格且报发包人和监理工程师签字验收认可后方可使用，不合格的材料不得使用，检验、试验费由承包人承担。</w:t>
      </w:r>
    </w:p>
    <w:p w14:paraId="2B9D3AE5">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3.发包人和监理人发现在施工中有以次充好的、没有产品合格证的、经抽查检验或实验不合规格的材料或设备，承包人必须立即无条件地将这些材料或设备清理出场，并向发包人支付材料或设备价200%的经济补偿赔偿金，赔偿对发包人造成的损失。抽检中涉及的检验、试验费由承包人承担。</w:t>
      </w:r>
    </w:p>
    <w:p w14:paraId="5ADF1434">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 xml:space="preserve">4.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 </w:t>
      </w:r>
      <w:r>
        <w:rPr>
          <w:rFonts w:hint="eastAsia" w:ascii="宋体" w:hAnsi="宋体" w:eastAsia="宋体" w:cs="宋体"/>
          <w:bCs/>
          <w:sz w:val="24"/>
          <w:szCs w:val="24"/>
          <w:highlight w:val="none"/>
        </w:rPr>
        <w:t>。</w:t>
      </w:r>
    </w:p>
    <w:p w14:paraId="0CB7015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8.8 施工设备和临时设施</w:t>
      </w:r>
    </w:p>
    <w:p w14:paraId="13E9A674">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8.8.1 承包人提供的施工设备和临时设施</w:t>
      </w:r>
    </w:p>
    <w:p w14:paraId="30A035BD">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关于修建临时设施费用承担的约定：</w:t>
      </w:r>
      <w:r>
        <w:rPr>
          <w:rFonts w:hint="eastAsia" w:ascii="宋体" w:hAnsi="宋体" w:eastAsia="宋体" w:cs="宋体"/>
          <w:kern w:val="0"/>
          <w:sz w:val="24"/>
          <w:szCs w:val="24"/>
          <w:highlight w:val="none"/>
          <w:u w:val="single"/>
          <w:lang w:val="zh-CN" w:bidi="zh-CN"/>
        </w:rPr>
        <w:t>承包人应自行负责修建施工场地范围内的临时设施，承包人搭建的临时设施应服从发包人的整体安排，费用由承包人承担；</w:t>
      </w:r>
    </w:p>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14:paraId="3C9E1F6F">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370" w:name="_Toc351203641"/>
      <w:r>
        <w:rPr>
          <w:rFonts w:hint="eastAsia" w:ascii="宋体" w:hAnsi="宋体" w:eastAsia="宋体" w:cs="宋体"/>
          <w:bCs/>
          <w:color w:val="000000"/>
          <w:sz w:val="24"/>
          <w:szCs w:val="24"/>
          <w:highlight w:val="none"/>
        </w:rPr>
        <w:t>9</w:t>
      </w:r>
      <w:bookmarkEnd w:id="349"/>
      <w:bookmarkEnd w:id="350"/>
      <w:bookmarkEnd w:id="351"/>
      <w:bookmarkStart w:id="371" w:name="_Toc300934982"/>
      <w:bookmarkStart w:id="372" w:name="_Toc312677495"/>
      <w:bookmarkStart w:id="373" w:name="_Toc303539139"/>
      <w:bookmarkStart w:id="374" w:name="_Toc297216192"/>
      <w:bookmarkStart w:id="375" w:name="_Toc304295559"/>
      <w:bookmarkStart w:id="376" w:name="_Toc312678021"/>
      <w:bookmarkStart w:id="377" w:name="_Toc297123533"/>
      <w:bookmarkStart w:id="378" w:name="_Toc292559378"/>
      <w:bookmarkStart w:id="379" w:name="_Toc292559883"/>
      <w:bookmarkStart w:id="380" w:name="_Toc296346674"/>
      <w:bookmarkStart w:id="381" w:name="_Toc296347172"/>
      <w:bookmarkStart w:id="382" w:name="_Toc297048359"/>
      <w:bookmarkStart w:id="383" w:name="_Toc267251428"/>
      <w:bookmarkStart w:id="384" w:name="_Toc296503173"/>
      <w:bookmarkStart w:id="385" w:name="_Toc296891213"/>
      <w:bookmarkStart w:id="386" w:name="_Toc296891001"/>
      <w:bookmarkStart w:id="387" w:name="_Toc297120473"/>
      <w:bookmarkStart w:id="388" w:name="_Toc296944512"/>
      <w:bookmarkStart w:id="389" w:name="_Toc267251427"/>
      <w:r>
        <w:rPr>
          <w:rFonts w:hint="eastAsia" w:ascii="宋体" w:hAnsi="宋体" w:eastAsia="宋体" w:cs="宋体"/>
          <w:bCs/>
          <w:color w:val="000000"/>
          <w:sz w:val="24"/>
          <w:szCs w:val="24"/>
          <w:highlight w:val="none"/>
        </w:rPr>
        <w:t>. 试验与检验</w:t>
      </w:r>
      <w:bookmarkEnd w:id="370"/>
    </w:p>
    <w:bookmarkEnd w:id="371"/>
    <w:bookmarkEnd w:id="372"/>
    <w:bookmarkEnd w:id="373"/>
    <w:bookmarkEnd w:id="374"/>
    <w:bookmarkEnd w:id="375"/>
    <w:bookmarkEnd w:id="376"/>
    <w:bookmarkEnd w:id="377"/>
    <w:p w14:paraId="2E105569">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w:t>
      </w:r>
      <w:bookmarkStart w:id="390" w:name="_Toc297216193"/>
      <w:bookmarkStart w:id="391" w:name="_Toc312678022"/>
      <w:bookmarkStart w:id="392" w:name="_Toc303539140"/>
      <w:bookmarkStart w:id="393" w:name="_Toc300934983"/>
      <w:bookmarkStart w:id="394" w:name="_Toc297123534"/>
      <w:bookmarkStart w:id="395" w:name="_Toc312677496"/>
      <w:bookmarkStart w:id="396" w:name="_Toc304295560"/>
      <w:r>
        <w:rPr>
          <w:rFonts w:hint="eastAsia" w:ascii="宋体" w:hAnsi="宋体" w:eastAsia="宋体" w:cs="宋体"/>
          <w:color w:val="000000"/>
          <w:sz w:val="24"/>
          <w:szCs w:val="24"/>
          <w:highlight w:val="none"/>
        </w:rPr>
        <w:t>.1试验设备与试验人员</w:t>
      </w:r>
    </w:p>
    <w:bookmarkEnd w:id="390"/>
    <w:bookmarkEnd w:id="391"/>
    <w:bookmarkEnd w:id="392"/>
    <w:bookmarkEnd w:id="393"/>
    <w:bookmarkEnd w:id="394"/>
    <w:bookmarkEnd w:id="395"/>
    <w:bookmarkEnd w:id="396"/>
    <w:p w14:paraId="3ABB9BC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w:t>
      </w:r>
      <w:bookmarkStart w:id="397" w:name="_Toc312678023"/>
      <w:bookmarkStart w:id="398" w:name="_Toc312677497"/>
      <w:bookmarkStart w:id="399" w:name="_Toc303539141"/>
      <w:bookmarkStart w:id="400" w:name="_Toc297123535"/>
      <w:bookmarkStart w:id="401" w:name="_Toc304295561"/>
      <w:bookmarkStart w:id="402" w:name="_Toc300934984"/>
      <w:bookmarkStart w:id="403" w:name="_Toc297216194"/>
      <w:bookmarkStart w:id="404" w:name="_Toc318581174"/>
      <w:r>
        <w:rPr>
          <w:rFonts w:hint="eastAsia" w:ascii="宋体" w:hAnsi="宋体" w:eastAsia="宋体" w:cs="宋体"/>
          <w:color w:val="000000"/>
          <w:sz w:val="24"/>
          <w:szCs w:val="24"/>
          <w:highlight w:val="none"/>
        </w:rPr>
        <w:t>.1.2 试验设备</w:t>
      </w:r>
    </w:p>
    <w:p w14:paraId="7963953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施工现场需要配置的试验场所：</w:t>
      </w:r>
      <w:bookmarkEnd w:id="397"/>
      <w:bookmarkEnd w:id="398"/>
      <w:bookmarkEnd w:id="399"/>
      <w:bookmarkEnd w:id="400"/>
      <w:bookmarkEnd w:id="401"/>
      <w:bookmarkEnd w:id="402"/>
      <w:bookmarkEnd w:id="403"/>
      <w:bookmarkStart w:id="405" w:name="_Toc297216195"/>
      <w:bookmarkStart w:id="406" w:name="_Toc312678024"/>
      <w:bookmarkStart w:id="407" w:name="_Toc303539142"/>
      <w:bookmarkStart w:id="408" w:name="_Toc297123536"/>
      <w:bookmarkStart w:id="409" w:name="_Toc300934985"/>
      <w:bookmarkStart w:id="410" w:name="_Toc304295562"/>
      <w:bookmarkStart w:id="411" w:name="_Toc312677498"/>
      <w:r>
        <w:rPr>
          <w:rFonts w:hint="eastAsia" w:ascii="宋体" w:hAnsi="宋体" w:eastAsia="宋体" w:cs="宋体"/>
          <w:color w:val="000000"/>
          <w:sz w:val="24"/>
          <w:szCs w:val="24"/>
          <w:highlight w:val="none"/>
          <w:u w:val="single"/>
        </w:rPr>
        <w:t>按照质量监督部门及监理单位要求。</w:t>
      </w:r>
    </w:p>
    <w:p w14:paraId="7F01AC3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施工现场需要配备的试验设备：</w:t>
      </w:r>
      <w:r>
        <w:rPr>
          <w:rFonts w:hint="eastAsia" w:ascii="宋体" w:hAnsi="宋体" w:eastAsia="宋体" w:cs="宋体"/>
          <w:color w:val="000000"/>
          <w:sz w:val="24"/>
          <w:szCs w:val="24"/>
          <w:highlight w:val="none"/>
          <w:u w:val="single"/>
        </w:rPr>
        <w:t>按照质量监督部门及监理单位要求。</w:t>
      </w:r>
    </w:p>
    <w:p w14:paraId="48B8FEE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施工现场需要具备的其他试验条件：</w:t>
      </w:r>
      <w:r>
        <w:rPr>
          <w:rFonts w:hint="eastAsia" w:ascii="宋体" w:hAnsi="宋体" w:eastAsia="宋体" w:cs="宋体"/>
          <w:color w:val="000000"/>
          <w:sz w:val="24"/>
          <w:szCs w:val="24"/>
          <w:highlight w:val="none"/>
          <w:u w:val="single"/>
        </w:rPr>
        <w:t>按照质量监督部门及监理单位要求。</w:t>
      </w:r>
    </w:p>
    <w:p w14:paraId="5B82332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9.4 现场工艺试验</w:t>
      </w:r>
    </w:p>
    <w:p w14:paraId="76C1FD2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现场工艺试验的有关约定：</w:t>
      </w:r>
      <w:r>
        <w:rPr>
          <w:rFonts w:hint="eastAsia" w:ascii="宋体" w:hAnsi="宋体" w:eastAsia="宋体" w:cs="宋体"/>
          <w:color w:val="000000"/>
          <w:sz w:val="24"/>
          <w:szCs w:val="24"/>
          <w:highlight w:val="none"/>
          <w:u w:val="single"/>
        </w:rPr>
        <w:t>按照质量监督部门及监理单位要求。</w:t>
      </w:r>
    </w:p>
    <w:bookmarkEnd w:id="404"/>
    <w:bookmarkEnd w:id="405"/>
    <w:bookmarkEnd w:id="406"/>
    <w:bookmarkEnd w:id="407"/>
    <w:bookmarkEnd w:id="408"/>
    <w:bookmarkEnd w:id="409"/>
    <w:bookmarkEnd w:id="410"/>
    <w:bookmarkEnd w:id="411"/>
    <w:p w14:paraId="3955E92A">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412" w:name="_Toc351203642"/>
      <w:r>
        <w:rPr>
          <w:rFonts w:hint="eastAsia" w:ascii="宋体" w:hAnsi="宋体" w:eastAsia="宋体" w:cs="宋体"/>
          <w:bCs/>
          <w:color w:val="000000"/>
          <w:sz w:val="24"/>
          <w:szCs w:val="24"/>
          <w:highlight w:val="none"/>
        </w:rPr>
        <w:t>1</w:t>
      </w:r>
      <w:bookmarkEnd w:id="378"/>
      <w:bookmarkEnd w:id="379"/>
      <w:bookmarkEnd w:id="380"/>
      <w:bookmarkEnd w:id="381"/>
      <w:bookmarkEnd w:id="382"/>
      <w:bookmarkEnd w:id="383"/>
      <w:bookmarkEnd w:id="384"/>
      <w:bookmarkEnd w:id="385"/>
      <w:bookmarkEnd w:id="386"/>
      <w:bookmarkEnd w:id="387"/>
      <w:bookmarkEnd w:id="388"/>
      <w:bookmarkEnd w:id="389"/>
      <w:bookmarkStart w:id="413" w:name="_Toc296346694"/>
      <w:bookmarkStart w:id="414" w:name="_Toc296944532"/>
      <w:bookmarkStart w:id="415" w:name="_Toc297120493"/>
      <w:bookmarkStart w:id="416" w:name="_Toc297048379"/>
      <w:bookmarkStart w:id="417" w:name="_Toc297216199"/>
      <w:bookmarkStart w:id="418" w:name="_Toc292559903"/>
      <w:bookmarkStart w:id="419" w:name="_Toc296503193"/>
      <w:bookmarkStart w:id="420" w:name="_Toc296891021"/>
      <w:bookmarkStart w:id="421" w:name="_Toc300934989"/>
      <w:bookmarkStart w:id="422" w:name="_Toc292559398"/>
      <w:bookmarkStart w:id="423" w:name="_Toc296891233"/>
      <w:bookmarkStart w:id="424" w:name="_Toc296347192"/>
      <w:bookmarkStart w:id="425" w:name="_Toc297123540"/>
      <w:bookmarkStart w:id="426" w:name="_Toc304295566"/>
      <w:bookmarkStart w:id="427" w:name="_Toc303539146"/>
      <w:bookmarkStart w:id="428" w:name="_Toc312678025"/>
      <w:bookmarkStart w:id="429" w:name="_Toc312677499"/>
      <w:bookmarkStart w:id="430" w:name="_Toc267251440"/>
      <w:bookmarkStart w:id="431" w:name="_Toc267251435"/>
      <w:bookmarkStart w:id="432" w:name="_Toc267251441"/>
      <w:bookmarkStart w:id="433" w:name="_Toc267251439"/>
      <w:bookmarkStart w:id="434" w:name="_Toc267251437"/>
      <w:bookmarkStart w:id="435" w:name="_Toc267251433"/>
      <w:bookmarkStart w:id="436" w:name="_Toc267251442"/>
      <w:r>
        <w:rPr>
          <w:rFonts w:hint="eastAsia" w:ascii="宋体" w:hAnsi="宋体" w:eastAsia="宋体" w:cs="宋体"/>
          <w:bCs/>
          <w:color w:val="000000"/>
          <w:sz w:val="24"/>
          <w:szCs w:val="24"/>
          <w:highlight w:val="none"/>
        </w:rPr>
        <w:t>0. 变更</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bookmarkEnd w:id="428"/>
    <w:bookmarkEnd w:id="429"/>
    <w:p w14:paraId="68C6097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437" w:name="_Toc296347193"/>
      <w:bookmarkStart w:id="438" w:name="_Toc303539147"/>
      <w:bookmarkStart w:id="439" w:name="_Toc296944533"/>
      <w:bookmarkStart w:id="440" w:name="_Toc292559904"/>
      <w:bookmarkStart w:id="441" w:name="_Toc297216200"/>
      <w:bookmarkStart w:id="442" w:name="_Toc296346695"/>
      <w:bookmarkStart w:id="443" w:name="_Toc312678026"/>
      <w:bookmarkStart w:id="444" w:name="_Toc296891234"/>
      <w:bookmarkStart w:id="445" w:name="_Toc300934990"/>
      <w:bookmarkStart w:id="446" w:name="_Toc292559399"/>
      <w:bookmarkStart w:id="447" w:name="_Toc296503194"/>
      <w:bookmarkStart w:id="448" w:name="_Toc296891022"/>
      <w:bookmarkStart w:id="449" w:name="_Toc297048380"/>
      <w:bookmarkStart w:id="450" w:name="_Toc297123541"/>
      <w:bookmarkStart w:id="451" w:name="_Toc312677500"/>
      <w:bookmarkStart w:id="452" w:name="_Toc297120494"/>
      <w:bookmarkStart w:id="453" w:name="_Toc304295567"/>
      <w:r>
        <w:rPr>
          <w:rFonts w:hint="eastAsia" w:ascii="宋体" w:hAnsi="宋体" w:eastAsia="宋体" w:cs="宋体"/>
          <w:color w:val="000000"/>
          <w:sz w:val="24"/>
          <w:szCs w:val="24"/>
          <w:highlight w:val="none"/>
        </w:rPr>
        <w:t>0.1变更的范围</w:t>
      </w:r>
    </w:p>
    <w:p w14:paraId="0FADDAF4">
      <w:pPr>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关于变更的范围的约定：</w:t>
      </w:r>
    </w:p>
    <w:p w14:paraId="53743D56">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u w:val="single"/>
          <w:lang w:val="zh-CN" w:bidi="zh-CN"/>
        </w:rPr>
        <w:t>增加或减少合同中任何工作，或追加额外的工作；改变合同中任何工作的质量标准或其他特性。最终工程量以实结算。变更引起的价格调整，施工阶段不予支付，待审核结算结束，按审核结算数额支付</w:t>
      </w:r>
      <w:r>
        <w:rPr>
          <w:rFonts w:hint="eastAsia" w:ascii="宋体" w:hAnsi="宋体" w:eastAsia="宋体" w:cs="宋体"/>
          <w:kern w:val="0"/>
          <w:sz w:val="24"/>
          <w:szCs w:val="24"/>
          <w:highlight w:val="none"/>
          <w:lang w:val="zh-CN" w:bidi="zh-CN"/>
        </w:rPr>
        <w:t>。</w:t>
      </w:r>
    </w:p>
    <w:p w14:paraId="5BAC2FE6">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 变更估价</w:t>
      </w:r>
    </w:p>
    <w:p w14:paraId="3A547D69">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 变更估价原则</w:t>
      </w:r>
    </w:p>
    <w:p w14:paraId="7F01179D">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关于变更估价的约定:</w:t>
      </w:r>
    </w:p>
    <w:p w14:paraId="0B89E80E">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当</w:t>
      </w:r>
      <w:r>
        <w:rPr>
          <w:rFonts w:hint="eastAsia" w:ascii="宋体" w:hAnsi="宋体" w:eastAsia="宋体" w:cs="宋体"/>
          <w:color w:val="000000"/>
          <w:sz w:val="24"/>
          <w:szCs w:val="24"/>
          <w:highlight w:val="none"/>
          <w:lang w:eastAsia="zh-CN"/>
        </w:rPr>
        <w:t>磋商文件</w:t>
      </w:r>
      <w:r>
        <w:rPr>
          <w:rFonts w:hint="eastAsia" w:ascii="宋体" w:hAnsi="宋体" w:eastAsia="宋体" w:cs="宋体"/>
          <w:color w:val="000000"/>
          <w:sz w:val="24"/>
          <w:szCs w:val="24"/>
          <w:highlight w:val="none"/>
        </w:rPr>
        <w:t>工程量清单中所列的工程量与实际完成工程量不符或由于设计变更引起工程量增减时,按以下原则结算:</w:t>
      </w:r>
    </w:p>
    <w:p w14:paraId="39DF9B54">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10.4.1.1、按照《建设工程工程量清单计价规范》(2013 年)计算规则计算增减的工程量。</w:t>
      </w:r>
    </w:p>
    <w:p w14:paraId="486E2F1A">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10.4.1.2、工程量增减幅度在</w:t>
      </w:r>
      <w:r>
        <w:rPr>
          <w:rFonts w:hint="eastAsia" w:ascii="宋体" w:hAnsi="宋体" w:eastAsia="宋体" w:cs="宋体"/>
          <w:kern w:val="0"/>
          <w:sz w:val="24"/>
          <w:szCs w:val="24"/>
          <w:highlight w:val="none"/>
          <w:lang w:val="zh-CN" w:bidi="zh-CN"/>
        </w:rPr>
        <w:t>±</w:t>
      </w:r>
      <w:r>
        <w:rPr>
          <w:rFonts w:hint="eastAsia" w:ascii="宋体" w:hAnsi="宋体" w:eastAsia="宋体" w:cs="宋体"/>
          <w:color w:val="000000"/>
          <w:sz w:val="24"/>
          <w:szCs w:val="24"/>
          <w:highlight w:val="none"/>
        </w:rPr>
        <w:t>15%(含)以内的按中标综合单价结算;</w:t>
      </w:r>
    </w:p>
    <w:p w14:paraId="294BB9B9">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10.4.1.3、工程量增加的超过15%以上的部分按中标综合单价的95%计取，工程量减少的无论是否超过15%均按中标综合单价扣除;</w:t>
      </w:r>
    </w:p>
    <w:p w14:paraId="46451411">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10.4.1.4、如承包人</w:t>
      </w:r>
      <w:r>
        <w:rPr>
          <w:rFonts w:hint="eastAsia" w:ascii="宋体" w:hAnsi="宋体" w:eastAsia="宋体" w:cs="宋体"/>
          <w:color w:val="000000"/>
          <w:sz w:val="24"/>
          <w:szCs w:val="24"/>
          <w:highlight w:val="none"/>
          <w:lang w:eastAsia="zh-CN"/>
        </w:rPr>
        <w:t>响应文件</w:t>
      </w:r>
      <w:r>
        <w:rPr>
          <w:rFonts w:hint="eastAsia" w:ascii="宋体" w:hAnsi="宋体" w:eastAsia="宋体" w:cs="宋体"/>
          <w:color w:val="000000"/>
          <w:sz w:val="24"/>
          <w:szCs w:val="24"/>
          <w:highlight w:val="none"/>
        </w:rPr>
        <w:t>的综合单价明显不合理[与招标工程量清单控制价中的综合单价相比变化幅度超过 30%(不含)的视为不合理]，工程量调整部分的结算单价参照发包人招标时公布的招标控制价的综合单价，即以招标控制价的综合单价乘以根据承包人中标总价和招标控制总价计算得出的优惠费率作为工程量调整部分的结算单价。</w:t>
      </w:r>
    </w:p>
    <w:p w14:paraId="197A06DE">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10.4.1.5、因变更所发生的清单缺项子目，按《河南省市政工程预算定额》(HA A1-31-2016)《河南省通用安装工程预算定额(HA 02-31-2016)》等相应定额及配套文件另行编制结算单价，乘以根据承包人中标总价和招标控制总价计算得出的优惠费率，即为结算单。</w:t>
      </w:r>
    </w:p>
    <w:p w14:paraId="5EFBB6A1">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10.4.1.6、市场价格波动引起的调整按本合同专用合同条款11.1第3种方式的约定计算。</w:t>
      </w:r>
    </w:p>
    <w:p w14:paraId="1B9297C2">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10.4.1.7 本工程最终结算价按三门峡市审计单位结算审计结果执行。</w:t>
      </w:r>
    </w:p>
    <w:p w14:paraId="41413F4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Start w:id="454" w:name="_Toc292559402"/>
      <w:bookmarkStart w:id="455" w:name="_Toc297048383"/>
      <w:bookmarkStart w:id="456" w:name="_Toc303539150"/>
      <w:bookmarkStart w:id="457" w:name="_Toc292559907"/>
      <w:bookmarkStart w:id="458" w:name="_Toc300934993"/>
      <w:bookmarkStart w:id="459" w:name="_Toc296346698"/>
      <w:bookmarkStart w:id="460" w:name="_Toc296347196"/>
      <w:bookmarkStart w:id="461" w:name="_Toc296503197"/>
      <w:bookmarkStart w:id="462" w:name="_Toc297216203"/>
      <w:bookmarkStart w:id="463" w:name="_Toc296891237"/>
      <w:bookmarkStart w:id="464" w:name="_Toc296891025"/>
      <w:bookmarkStart w:id="465" w:name="_Toc297123544"/>
      <w:bookmarkStart w:id="466" w:name="_Toc297120497"/>
      <w:bookmarkStart w:id="467" w:name="_Toc296944536"/>
      <w:bookmarkStart w:id="468" w:name="_Toc304295570"/>
      <w:bookmarkStart w:id="469" w:name="_Toc312678029"/>
      <w:bookmarkStart w:id="470" w:name="_Toc312677503"/>
      <w:r>
        <w:rPr>
          <w:rFonts w:hint="eastAsia" w:ascii="宋体" w:hAnsi="宋体" w:eastAsia="宋体" w:cs="宋体"/>
          <w:color w:val="000000"/>
          <w:sz w:val="24"/>
          <w:szCs w:val="24"/>
          <w:highlight w:val="none"/>
        </w:rPr>
        <w:t>0.5承</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Start w:id="471" w:name="_Toc297216204"/>
      <w:bookmarkStart w:id="472" w:name="_Toc296891031"/>
      <w:bookmarkStart w:id="473" w:name="_Toc292559913"/>
      <w:bookmarkStart w:id="474" w:name="_Toc296891243"/>
      <w:bookmarkStart w:id="475" w:name="_Toc300934994"/>
      <w:bookmarkStart w:id="476" w:name="_Toc292559408"/>
      <w:bookmarkStart w:id="477" w:name="_Toc297123545"/>
      <w:bookmarkStart w:id="478" w:name="_Toc297120503"/>
      <w:bookmarkStart w:id="479" w:name="_Toc296346704"/>
      <w:bookmarkStart w:id="480" w:name="_Toc296347202"/>
      <w:bookmarkStart w:id="481" w:name="_Toc296503203"/>
      <w:bookmarkStart w:id="482" w:name="_Toc296944542"/>
      <w:bookmarkStart w:id="483" w:name="_Toc303539151"/>
      <w:bookmarkStart w:id="484" w:name="_Toc297048389"/>
      <w:r>
        <w:rPr>
          <w:rFonts w:hint="eastAsia" w:ascii="宋体" w:hAnsi="宋体" w:eastAsia="宋体" w:cs="宋体"/>
          <w:color w:val="000000"/>
          <w:sz w:val="24"/>
          <w:szCs w:val="24"/>
          <w:highlight w:val="none"/>
        </w:rPr>
        <w:t>包人的合理化建议</w:t>
      </w:r>
    </w:p>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14:paraId="5D1DE13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监理人审查承包人合理化建议的期限：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6A9B39B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发包人审批承包人合理化建议的期限：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32168E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w:t>
      </w:r>
      <w:bookmarkStart w:id="485" w:name="_Toc296346705"/>
      <w:bookmarkStart w:id="486" w:name="_Toc297123546"/>
      <w:bookmarkStart w:id="487" w:name="_Toc296891032"/>
      <w:bookmarkStart w:id="488" w:name="_Toc303539152"/>
      <w:bookmarkStart w:id="489" w:name="_Toc296347203"/>
      <w:bookmarkStart w:id="490" w:name="_Toc312678030"/>
      <w:bookmarkStart w:id="491" w:name="_Toc296503204"/>
      <w:bookmarkStart w:id="492" w:name="_Toc292559409"/>
      <w:bookmarkStart w:id="493" w:name="_Toc297216205"/>
      <w:bookmarkStart w:id="494" w:name="_Toc297120504"/>
      <w:bookmarkStart w:id="495" w:name="_Toc296944543"/>
      <w:bookmarkStart w:id="496" w:name="_Toc300934995"/>
      <w:bookmarkStart w:id="497" w:name="_Toc304295571"/>
      <w:bookmarkStart w:id="498" w:name="_Toc296891244"/>
      <w:bookmarkStart w:id="499" w:name="_Toc312677504"/>
      <w:bookmarkStart w:id="500" w:name="_Toc318581175"/>
      <w:bookmarkStart w:id="501" w:name="_Toc292559914"/>
      <w:bookmarkStart w:id="502" w:name="_Toc297048390"/>
      <w:r>
        <w:rPr>
          <w:rFonts w:hint="eastAsia" w:ascii="宋体" w:hAnsi="宋体" w:eastAsia="宋体" w:cs="宋体"/>
          <w:color w:val="000000"/>
          <w:sz w:val="24"/>
          <w:szCs w:val="24"/>
          <w:highlight w:val="none"/>
        </w:rPr>
        <w:t>包人提出的合理化建议降低了合同价格或者提高了工程经济效益的奖励的方法和金额为：</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14:paraId="108D8F1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503" w:name="_Toc304295574"/>
      <w:bookmarkStart w:id="504" w:name="_Toc296891027"/>
      <w:bookmarkStart w:id="505" w:name="_Toc297120499"/>
      <w:bookmarkStart w:id="506" w:name="_Toc296503199"/>
      <w:bookmarkStart w:id="507" w:name="_Toc296891239"/>
      <w:bookmarkStart w:id="508" w:name="_Toc312677507"/>
      <w:bookmarkStart w:id="509" w:name="_Toc297048385"/>
      <w:bookmarkStart w:id="510" w:name="_Toc296347198"/>
      <w:bookmarkStart w:id="511" w:name="_Toc297216207"/>
      <w:bookmarkStart w:id="512" w:name="_Toc300934997"/>
      <w:bookmarkStart w:id="513" w:name="_Toc292559404"/>
      <w:bookmarkStart w:id="514" w:name="_Toc303539154"/>
      <w:bookmarkStart w:id="515" w:name="_Toc292559909"/>
      <w:bookmarkStart w:id="516" w:name="_Toc296346700"/>
      <w:bookmarkStart w:id="517" w:name="_Toc297123548"/>
      <w:bookmarkStart w:id="518" w:name="_Toc312678033"/>
      <w:bookmarkStart w:id="519" w:name="_Toc296944538"/>
      <w:r>
        <w:rPr>
          <w:rFonts w:hint="eastAsia" w:ascii="宋体" w:hAnsi="宋体" w:eastAsia="宋体" w:cs="宋体"/>
          <w:color w:val="000000"/>
          <w:sz w:val="24"/>
          <w:szCs w:val="24"/>
          <w:highlight w:val="none"/>
        </w:rPr>
        <w:t>0.7 暂估价</w:t>
      </w:r>
    </w:p>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14:paraId="36A0B0F1">
      <w:pPr>
        <w:widowControl/>
        <w:spacing w:line="360" w:lineRule="auto"/>
        <w:ind w:firstLine="200"/>
        <w:jc w:val="left"/>
        <w:outlineLvl w:val="9"/>
        <w:rPr>
          <w:rFonts w:hint="eastAsia" w:ascii="宋体" w:hAnsi="宋体" w:eastAsia="宋体" w:cs="宋体"/>
          <w:color w:val="000000"/>
          <w:sz w:val="24"/>
          <w:szCs w:val="24"/>
          <w:highlight w:val="none"/>
        </w:rPr>
      </w:pPr>
      <w:bookmarkStart w:id="520" w:name="_Toc312677508"/>
      <w:bookmarkStart w:id="521" w:name="_Toc312678034"/>
      <w:bookmarkStart w:id="522" w:name="_Toc318581176"/>
      <w:r>
        <w:rPr>
          <w:rFonts w:hint="eastAsia" w:ascii="宋体" w:hAnsi="宋体" w:eastAsia="宋体" w:cs="宋体"/>
          <w:color w:val="000000"/>
          <w:kern w:val="0"/>
          <w:sz w:val="24"/>
          <w:szCs w:val="24"/>
          <w:highlight w:val="none"/>
        </w:rPr>
        <w:t>本项目无暂估价。</w:t>
      </w:r>
    </w:p>
    <w:bookmarkEnd w:id="520"/>
    <w:bookmarkEnd w:id="521"/>
    <w:bookmarkEnd w:id="522"/>
    <w:p w14:paraId="12D2DD6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523" w:name="_Toc318581177"/>
      <w:bookmarkStart w:id="524" w:name="_Toc312678035"/>
      <w:bookmarkStart w:id="525" w:name="_Toc312677509"/>
      <w:r>
        <w:rPr>
          <w:rFonts w:hint="eastAsia" w:ascii="宋体" w:hAnsi="宋体" w:eastAsia="宋体" w:cs="宋体"/>
          <w:color w:val="000000"/>
          <w:sz w:val="24"/>
          <w:szCs w:val="24"/>
          <w:highlight w:val="none"/>
        </w:rPr>
        <w:t>0.7.1 依法必须招标的暂估价项目</w:t>
      </w:r>
    </w:p>
    <w:bookmarkEnd w:id="523"/>
    <w:bookmarkEnd w:id="524"/>
    <w:bookmarkEnd w:id="525"/>
    <w:p w14:paraId="7DC2FE6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对于依法必须招标的暂估价项目的确认和批准采取第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种方式确定。</w:t>
      </w:r>
    </w:p>
    <w:p w14:paraId="4C5310C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10.7.2 不属于依法必须招标的暂估价项目</w:t>
      </w:r>
    </w:p>
    <w:p w14:paraId="670D26B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对于不属于依法必须招标的暂估价项目的确认和批准采取第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种方式确定。</w:t>
      </w:r>
    </w:p>
    <w:p w14:paraId="7223C38E">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第3种方式：</w:t>
      </w:r>
      <w:r>
        <w:rPr>
          <w:rFonts w:hint="eastAsia" w:ascii="宋体" w:hAnsi="宋体" w:eastAsia="宋体" w:cs="宋体"/>
          <w:color w:val="000000"/>
          <w:kern w:val="0"/>
          <w:sz w:val="24"/>
          <w:szCs w:val="24"/>
          <w:highlight w:val="none"/>
        </w:rPr>
        <w:t>承包人直接实施的暂估价项目</w:t>
      </w:r>
    </w:p>
    <w:p w14:paraId="35C5232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承包人直接实施的暂估价项目的约定：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AA97C1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10.8 暂列金额</w:t>
      </w:r>
    </w:p>
    <w:p w14:paraId="7EA3AB22">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合同当事人关于暂列金额使用的约定：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E6D13E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526" w:name="_Toc351203643"/>
      <w:r>
        <w:rPr>
          <w:rFonts w:hint="eastAsia" w:ascii="宋体" w:hAnsi="宋体" w:eastAsia="宋体" w:cs="宋体"/>
          <w:bCs/>
          <w:color w:val="000000"/>
          <w:sz w:val="24"/>
          <w:szCs w:val="24"/>
          <w:highlight w:val="none"/>
        </w:rPr>
        <w:t>11. 价格调整</w:t>
      </w:r>
      <w:bookmarkEnd w:id="526"/>
    </w:p>
    <w:p w14:paraId="0EB5F484">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27" w:name="_Toc296891029"/>
      <w:bookmarkStart w:id="528" w:name="_Toc297123550"/>
      <w:bookmarkStart w:id="529" w:name="_Toc292559911"/>
      <w:bookmarkStart w:id="530" w:name="_Toc297120501"/>
      <w:bookmarkStart w:id="531" w:name="_Toc304295577"/>
      <w:bookmarkStart w:id="532" w:name="_Toc296346702"/>
      <w:bookmarkStart w:id="533" w:name="_Toc300935000"/>
      <w:bookmarkStart w:id="534" w:name="_Toc296944540"/>
      <w:bookmarkStart w:id="535" w:name="_Toc296503201"/>
      <w:bookmarkStart w:id="536" w:name="_Toc292559406"/>
      <w:bookmarkStart w:id="537" w:name="_Toc297216209"/>
      <w:bookmarkStart w:id="538" w:name="_Toc312678039"/>
      <w:bookmarkStart w:id="539" w:name="_Toc303539157"/>
      <w:bookmarkStart w:id="540" w:name="_Toc296891241"/>
      <w:bookmarkStart w:id="541" w:name="_Toc296347200"/>
      <w:bookmarkStart w:id="542" w:name="_Toc297048387"/>
      <w:r>
        <w:rPr>
          <w:rFonts w:hint="eastAsia" w:ascii="宋体" w:hAnsi="宋体" w:eastAsia="宋体" w:cs="宋体"/>
          <w:color w:val="000000"/>
          <w:sz w:val="24"/>
          <w:szCs w:val="24"/>
          <w:highlight w:val="none"/>
        </w:rPr>
        <w:t>11.1 市场价格波动引起的调整</w:t>
      </w:r>
    </w:p>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2FA6F84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市场价格波动是否调整合同价格的约定：</w:t>
      </w:r>
      <w:r>
        <w:rPr>
          <w:rFonts w:hint="eastAsia" w:ascii="宋体" w:hAnsi="宋体" w:eastAsia="宋体" w:cs="宋体"/>
          <w:color w:val="000000"/>
          <w:kern w:val="0"/>
          <w:sz w:val="24"/>
          <w:szCs w:val="24"/>
          <w:highlight w:val="none"/>
          <w:u w:val="single"/>
        </w:rPr>
        <w:t xml:space="preserve">   调整    </w:t>
      </w:r>
      <w:r>
        <w:rPr>
          <w:rFonts w:hint="eastAsia" w:ascii="宋体" w:hAnsi="宋体" w:eastAsia="宋体" w:cs="宋体"/>
          <w:color w:val="000000"/>
          <w:sz w:val="24"/>
          <w:szCs w:val="24"/>
          <w:highlight w:val="none"/>
        </w:rPr>
        <w:t>。</w:t>
      </w:r>
    </w:p>
    <w:p w14:paraId="43FE23B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因市场价格波动调整合同价格，采用以下第种方式对合同价格进行调整：  </w:t>
      </w:r>
      <w:r>
        <w:rPr>
          <w:rFonts w:hint="eastAsia" w:ascii="宋体" w:hAnsi="宋体" w:eastAsia="宋体" w:cs="宋体"/>
          <w:color w:val="000000"/>
          <w:sz w:val="24"/>
          <w:szCs w:val="24"/>
          <w:highlight w:val="none"/>
          <w:u w:val="single"/>
        </w:rPr>
        <w:t>采用第3种方式</w:t>
      </w:r>
      <w:r>
        <w:rPr>
          <w:rFonts w:hint="eastAsia" w:ascii="宋体" w:hAnsi="宋体" w:eastAsia="宋体" w:cs="宋体"/>
          <w:color w:val="000000"/>
          <w:sz w:val="24"/>
          <w:szCs w:val="24"/>
          <w:highlight w:val="none"/>
        </w:rPr>
        <w:t xml:space="preserve"> </w:t>
      </w:r>
    </w:p>
    <w:p w14:paraId="04FA1AD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第1种方式：采用价格指数进行价格调整。</w:t>
      </w:r>
    </w:p>
    <w:p w14:paraId="505A6C0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关于各可调因子、定值和变值权重，以及基本价格指数及其来源的约定：</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rPr>
        <w:t>；</w:t>
      </w:r>
    </w:p>
    <w:p w14:paraId="2120EC2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第2种方式：采用造价信息进行价格调整。</w:t>
      </w:r>
    </w:p>
    <w:p w14:paraId="3717902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（2）关于基准价格的约定：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6EA746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专用合同条款①承包人在已标价工程量清单或预算书中载明的材料单价低于基准价格的：专用合同条款合同履行期间材料单价涨幅以基准价格为基础超过10%时，或材料单价跌幅以已标价工程量清单或预算书中载明材料单价为基础超过10%时，其超过部分据实调整。</w:t>
      </w:r>
    </w:p>
    <w:p w14:paraId="3027496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②承包人在已标价工程量清单或预算书中载明的材料单价高于基准价格的：专用合同条款合同履行期间材料单价跌幅以基准价格为基础超过10%时，材料单价涨幅以已标价工程量清单或预算书中载明材料单价为基础超过10%时，其超过部分据实调整。</w:t>
      </w:r>
    </w:p>
    <w:p w14:paraId="19D9E72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③承包人在已标价工程量清单或预算书中载明的材料单价等于基准单价的：专用合同条款合同履行期间材料单价涨跌幅以基准单价为基础超过±10%时，其超过部分据实调整。</w:t>
      </w:r>
    </w:p>
    <w:p w14:paraId="6DE30D9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3种方式：其他价格调整方式：按发包人编制招标控制价时采用的材料价格与施工作业期的材料价格比较，涨跌幅超过土10%时，其超过部分据实调整。因承包人原因导致工期延误期间，材料价格上涨的部分，不予调整；价格下降的，据实调整。</w:t>
      </w:r>
    </w:p>
    <w:bookmarkEnd w:id="430"/>
    <w:bookmarkEnd w:id="431"/>
    <w:bookmarkEnd w:id="432"/>
    <w:bookmarkEnd w:id="433"/>
    <w:bookmarkEnd w:id="434"/>
    <w:bookmarkEnd w:id="435"/>
    <w:p w14:paraId="0DC8D1F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543" w:name="_Toc297048391"/>
      <w:bookmarkStart w:id="544" w:name="_Toc296346706"/>
      <w:bookmarkStart w:id="545" w:name="_Toc296944544"/>
      <w:bookmarkStart w:id="546" w:name="_Toc292559410"/>
      <w:bookmarkStart w:id="547" w:name="_Toc296891033"/>
      <w:bookmarkStart w:id="548" w:name="_Toc292559915"/>
      <w:bookmarkStart w:id="549" w:name="_Toc296347204"/>
      <w:bookmarkStart w:id="550" w:name="_Toc296503205"/>
      <w:bookmarkStart w:id="551" w:name="_Toc296891245"/>
      <w:bookmarkStart w:id="552" w:name="_Toc297120505"/>
      <w:bookmarkStart w:id="553" w:name="_Toc351203644"/>
      <w:bookmarkStart w:id="554" w:name="_Toc312678040"/>
      <w:bookmarkStart w:id="555" w:name="_Toc297123552"/>
      <w:bookmarkStart w:id="556" w:name="_Toc297216211"/>
      <w:bookmarkStart w:id="557" w:name="_Toc303539159"/>
      <w:bookmarkStart w:id="558" w:name="_Toc300935002"/>
      <w:bookmarkStart w:id="559" w:name="_Toc304295579"/>
      <w:r>
        <w:rPr>
          <w:rFonts w:hint="eastAsia" w:ascii="宋体" w:hAnsi="宋体" w:eastAsia="宋体" w:cs="宋体"/>
          <w:bCs/>
          <w:color w:val="000000"/>
          <w:sz w:val="24"/>
          <w:szCs w:val="24"/>
          <w:highlight w:val="none"/>
        </w:rPr>
        <w:t xml:space="preserve">12. </w:t>
      </w:r>
      <w:bookmarkEnd w:id="543"/>
      <w:bookmarkEnd w:id="544"/>
      <w:bookmarkEnd w:id="545"/>
      <w:bookmarkEnd w:id="546"/>
      <w:bookmarkEnd w:id="547"/>
      <w:bookmarkEnd w:id="548"/>
      <w:bookmarkEnd w:id="549"/>
      <w:bookmarkEnd w:id="550"/>
      <w:bookmarkEnd w:id="551"/>
      <w:bookmarkEnd w:id="552"/>
      <w:r>
        <w:rPr>
          <w:rFonts w:hint="eastAsia" w:ascii="宋体" w:hAnsi="宋体" w:eastAsia="宋体" w:cs="宋体"/>
          <w:bCs/>
          <w:color w:val="000000"/>
          <w:sz w:val="24"/>
          <w:szCs w:val="24"/>
          <w:highlight w:val="none"/>
        </w:rPr>
        <w:t>合同价格、计量与支付</w:t>
      </w:r>
      <w:bookmarkEnd w:id="553"/>
    </w:p>
    <w:bookmarkEnd w:id="554"/>
    <w:bookmarkEnd w:id="555"/>
    <w:bookmarkEnd w:id="556"/>
    <w:bookmarkEnd w:id="557"/>
    <w:bookmarkEnd w:id="558"/>
    <w:bookmarkEnd w:id="559"/>
    <w:p w14:paraId="16968C32">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60" w:name="_Toc267251461"/>
      <w:bookmarkStart w:id="561" w:name="_Toc292559411"/>
      <w:bookmarkStart w:id="562" w:name="_Toc292559916"/>
      <w:bookmarkStart w:id="563" w:name="_Toc296891246"/>
      <w:bookmarkStart w:id="564" w:name="_Toc296891034"/>
      <w:bookmarkStart w:id="565" w:name="_Toc297120506"/>
      <w:bookmarkStart w:id="566" w:name="_Toc296347205"/>
      <w:bookmarkStart w:id="567" w:name="_Toc297048392"/>
      <w:bookmarkStart w:id="568" w:name="_Toc296944545"/>
      <w:bookmarkStart w:id="569" w:name="_Toc296503206"/>
      <w:bookmarkStart w:id="570" w:name="_Toc296346707"/>
      <w:bookmarkStart w:id="571" w:name="_Toc300935003"/>
      <w:bookmarkStart w:id="572" w:name="_Toc297216212"/>
      <w:bookmarkStart w:id="573" w:name="_Toc303539160"/>
      <w:bookmarkStart w:id="574" w:name="_Toc297123553"/>
      <w:bookmarkStart w:id="575" w:name="_Toc312678041"/>
      <w:bookmarkStart w:id="576" w:name="_Toc304295580"/>
      <w:r>
        <w:rPr>
          <w:rFonts w:hint="eastAsia" w:ascii="宋体" w:hAnsi="宋体" w:eastAsia="宋体" w:cs="宋体"/>
          <w:color w:val="000000"/>
          <w:sz w:val="24"/>
          <w:szCs w:val="24"/>
          <w:highlight w:val="none"/>
        </w:rPr>
        <w:t>12.1 合</w:t>
      </w:r>
      <w:bookmarkEnd w:id="560"/>
      <w:bookmarkEnd w:id="561"/>
      <w:bookmarkEnd w:id="562"/>
      <w:r>
        <w:rPr>
          <w:rFonts w:hint="eastAsia" w:ascii="宋体" w:hAnsi="宋体" w:eastAsia="宋体" w:cs="宋体"/>
          <w:color w:val="000000"/>
          <w:sz w:val="24"/>
          <w:szCs w:val="24"/>
          <w:highlight w:val="none"/>
        </w:rPr>
        <w:t>同价</w:t>
      </w:r>
      <w:bookmarkEnd w:id="563"/>
      <w:bookmarkEnd w:id="564"/>
      <w:bookmarkEnd w:id="565"/>
      <w:bookmarkEnd w:id="566"/>
      <w:bookmarkEnd w:id="567"/>
      <w:bookmarkEnd w:id="568"/>
      <w:bookmarkEnd w:id="569"/>
      <w:bookmarkEnd w:id="570"/>
      <w:r>
        <w:rPr>
          <w:rFonts w:hint="eastAsia" w:ascii="宋体" w:hAnsi="宋体" w:eastAsia="宋体" w:cs="宋体"/>
          <w:color w:val="000000"/>
          <w:sz w:val="24"/>
          <w:szCs w:val="24"/>
          <w:highlight w:val="none"/>
        </w:rPr>
        <w:t>格形式</w:t>
      </w:r>
    </w:p>
    <w:bookmarkEnd w:id="571"/>
    <w:bookmarkEnd w:id="572"/>
    <w:bookmarkEnd w:id="573"/>
    <w:bookmarkEnd w:id="574"/>
    <w:bookmarkEnd w:id="575"/>
    <w:bookmarkEnd w:id="576"/>
    <w:p w14:paraId="1425FF9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1、单价合同。</w:t>
      </w:r>
    </w:p>
    <w:p w14:paraId="14772F7F">
      <w:pPr>
        <w:autoSpaceDE w:val="0"/>
        <w:autoSpaceDN w:val="0"/>
        <w:snapToGrid w:val="0"/>
        <w:spacing w:line="600" w:lineRule="exact"/>
        <w:ind w:firstLine="200"/>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综合单价包含的风险范围：</w:t>
      </w:r>
      <w:r>
        <w:rPr>
          <w:rFonts w:hint="eastAsia" w:ascii="宋体" w:hAnsi="宋体" w:eastAsia="宋体" w:cs="宋体"/>
          <w:kern w:val="0"/>
          <w:sz w:val="24"/>
          <w:szCs w:val="24"/>
          <w:highlight w:val="none"/>
          <w:lang w:val="zh-CN" w:bidi="zh-CN"/>
        </w:rPr>
        <w:t>（1）技术、管理费结算不予调整的风险；（2）合同中明示及隐含的风险及有经验的承包商可以或应该预见的，为完成整体工程内容所必须考虑的风险（3）合同执行期间人工费、材料价格、施工机械使用费的变动；（4）施工图设计等资料与现场实际情况不符而引起的费用增加；（5）自然及社会因素造成的其他所有风险因素。</w:t>
      </w:r>
    </w:p>
    <w:p w14:paraId="1C0D39B1">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风险费用的计算方法：</w:t>
      </w:r>
      <w:r>
        <w:rPr>
          <w:rFonts w:hint="eastAsia" w:ascii="宋体" w:hAnsi="宋体" w:eastAsia="宋体" w:cs="宋体"/>
          <w:kern w:val="0"/>
          <w:sz w:val="24"/>
          <w:szCs w:val="24"/>
          <w:highlight w:val="none"/>
          <w:u w:val="single"/>
          <w:lang w:val="zh-CN" w:bidi="zh-CN"/>
        </w:rPr>
        <w:t>风险系数由承包人根据工程实际情况考虑，风险费用已包含在合同中。</w:t>
      </w:r>
    </w:p>
    <w:p w14:paraId="35A268F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风险范围以外合同价格的调整方法：</w:t>
      </w:r>
      <w:r>
        <w:rPr>
          <w:rFonts w:hint="eastAsia" w:ascii="宋体" w:hAnsi="宋体" w:eastAsia="宋体" w:cs="宋体"/>
          <w:color w:val="000000"/>
          <w:sz w:val="24"/>
          <w:szCs w:val="24"/>
          <w:highlight w:val="none"/>
          <w:u w:val="single"/>
        </w:rPr>
        <w:t>参考专用合同条款10.4.1。</w:t>
      </w:r>
    </w:p>
    <w:p w14:paraId="2DF3A98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w:t>
      </w:r>
    </w:p>
    <w:p w14:paraId="09DB5A4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总价包含的风险范围：</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AEF75C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风险费用的计算方法：</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81A4F3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风险范围以外合同价格的调整方法：</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3D32AF7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3、其他价格方式：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27E5372D">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77" w:name="_Toc300935004"/>
      <w:bookmarkStart w:id="578" w:name="_Toc312678042"/>
      <w:bookmarkStart w:id="579" w:name="_Toc304295581"/>
      <w:bookmarkStart w:id="580" w:name="_Toc297123554"/>
      <w:bookmarkStart w:id="581" w:name="_Toc303539161"/>
      <w:bookmarkStart w:id="582" w:name="_Toc297216213"/>
      <w:bookmarkStart w:id="583" w:name="_Toc297120507"/>
      <w:bookmarkStart w:id="584" w:name="_Toc296891247"/>
      <w:bookmarkStart w:id="585" w:name="_Toc297048393"/>
      <w:bookmarkStart w:id="586" w:name="_Toc296503207"/>
      <w:bookmarkStart w:id="587" w:name="_Toc296891035"/>
      <w:bookmarkStart w:id="588" w:name="_Toc296944546"/>
      <w:bookmarkStart w:id="589" w:name="_Toc296347206"/>
      <w:bookmarkStart w:id="590" w:name="_Toc292559412"/>
      <w:bookmarkStart w:id="591" w:name="_Toc292559917"/>
      <w:bookmarkStart w:id="592" w:name="_Toc296346708"/>
      <w:r>
        <w:rPr>
          <w:rFonts w:hint="eastAsia" w:ascii="宋体" w:hAnsi="宋体" w:eastAsia="宋体" w:cs="宋体"/>
          <w:color w:val="000000"/>
          <w:sz w:val="24"/>
          <w:szCs w:val="24"/>
          <w:highlight w:val="none"/>
        </w:rPr>
        <w:t>12.2 预付款</w:t>
      </w:r>
    </w:p>
    <w:bookmarkEnd w:id="577"/>
    <w:bookmarkEnd w:id="578"/>
    <w:bookmarkEnd w:id="579"/>
    <w:bookmarkEnd w:id="580"/>
    <w:bookmarkEnd w:id="581"/>
    <w:bookmarkEnd w:id="582"/>
    <w:p w14:paraId="3D1B7A0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12.2.1 预付款的支付</w:t>
      </w:r>
    </w:p>
    <w:p w14:paraId="4AA3CD9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预付款支付比例或金额：</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32BE5876">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预付款支付期限：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492B5C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12.2.2 预付款担保</w:t>
      </w:r>
    </w:p>
    <w:p w14:paraId="7BBEFD2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承包人提交预付款担保的期限</w:t>
      </w:r>
      <w:r>
        <w:rPr>
          <w:rFonts w:hint="eastAsia" w:ascii="宋体" w:hAnsi="宋体" w:eastAsia="宋体" w:cs="宋体"/>
          <w:color w:val="000000"/>
          <w:sz w:val="24"/>
          <w:szCs w:val="24"/>
          <w:highlight w:val="none"/>
          <w:u w:val="single"/>
        </w:rPr>
        <w:t xml:space="preserve">：  </w:t>
      </w:r>
      <w:r>
        <w:rPr>
          <w:rFonts w:hint="eastAsia" w:ascii="宋体" w:hAnsi="宋体" w:eastAsia="宋体" w:cs="宋体"/>
          <w:spacing w:val="-5"/>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2DA2C67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预付款担保的形式为：</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583"/>
    <w:bookmarkEnd w:id="584"/>
    <w:bookmarkEnd w:id="585"/>
    <w:bookmarkEnd w:id="586"/>
    <w:bookmarkEnd w:id="587"/>
    <w:bookmarkEnd w:id="588"/>
    <w:bookmarkEnd w:id="589"/>
    <w:bookmarkEnd w:id="590"/>
    <w:bookmarkEnd w:id="591"/>
    <w:bookmarkEnd w:id="592"/>
    <w:p w14:paraId="5F1F33D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 计量</w:t>
      </w:r>
    </w:p>
    <w:p w14:paraId="7C07ADE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12.3.1 计量原则</w:t>
      </w:r>
    </w:p>
    <w:p w14:paraId="7E8AC11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工程量计算规则：按照现行国家计量规范《建设工程工程量清单计价规范》(GB50500---2013)规定的工程量计算规则计算。</w:t>
      </w:r>
    </w:p>
    <w:p w14:paraId="13BF18A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12.3.2 计量周期</w:t>
      </w:r>
    </w:p>
    <w:p w14:paraId="5C7C274E">
      <w:pPr>
        <w:widowControl/>
        <w:spacing w:line="360" w:lineRule="auto"/>
        <w:ind w:firstLine="200"/>
        <w:jc w:val="left"/>
        <w:outlineLvl w:val="9"/>
        <w:rPr>
          <w:rFonts w:hint="eastAsia" w:ascii="宋体" w:hAnsi="宋体" w:eastAsia="宋体" w:cs="宋体"/>
          <w:color w:val="000000"/>
          <w:sz w:val="24"/>
          <w:szCs w:val="24"/>
          <w:highlight w:val="none"/>
          <w:u w:val="single"/>
          <w:lang w:val="zh-CN"/>
        </w:rPr>
      </w:pPr>
      <w:r>
        <w:rPr>
          <w:rFonts w:hint="eastAsia" w:ascii="宋体" w:hAnsi="宋体" w:eastAsia="宋体" w:cs="宋体"/>
          <w:color w:val="000000"/>
          <w:sz w:val="24"/>
          <w:szCs w:val="24"/>
          <w:highlight w:val="none"/>
        </w:rPr>
        <w:t>关于计量周期的约定：</w:t>
      </w:r>
      <w:r>
        <w:rPr>
          <w:rFonts w:hint="eastAsia" w:ascii="宋体" w:hAnsi="宋体" w:eastAsia="宋体" w:cs="宋体"/>
          <w:color w:val="000000"/>
          <w:sz w:val="24"/>
          <w:szCs w:val="24"/>
          <w:highlight w:val="none"/>
          <w:u w:val="single"/>
          <w:lang w:val="zh-CN"/>
        </w:rPr>
        <w:t xml:space="preserve">工程完工后进行工程量核定（特殊情况除外） </w:t>
      </w:r>
    </w:p>
    <w:p w14:paraId="7FE3A9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12.3.3 单价合同的计量</w:t>
      </w:r>
    </w:p>
    <w:p w14:paraId="6AC4FB2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关于单价合同计量的约定：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最终确定工程量按审计结果执行</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41A523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12.3.4 总价合同的计量</w:t>
      </w:r>
    </w:p>
    <w:p w14:paraId="77FE1EA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关于总价合同计量的约定：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6BBE661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12.3.5总价合同采用支付分解表计量支付的，是否适用第</w:t>
      </w:r>
      <w:r>
        <w:rPr>
          <w:rFonts w:hint="eastAsia" w:ascii="宋体" w:hAnsi="宋体" w:eastAsia="宋体" w:cs="宋体"/>
          <w:color w:val="000000"/>
          <w:kern w:val="0"/>
          <w:sz w:val="24"/>
          <w:szCs w:val="24"/>
          <w:highlight w:val="none"/>
        </w:rPr>
        <w:t xml:space="preserve">12.3.4 </w:t>
      </w:r>
      <w:r>
        <w:rPr>
          <w:rFonts w:hint="eastAsia" w:ascii="宋体" w:hAnsi="宋体" w:eastAsia="宋体" w:cs="宋体"/>
          <w:color w:val="000000"/>
          <w:sz w:val="24"/>
          <w:szCs w:val="24"/>
          <w:highlight w:val="none"/>
        </w:rPr>
        <w:t>项</w:t>
      </w:r>
      <w:r>
        <w:rPr>
          <w:rFonts w:hint="eastAsia" w:ascii="宋体" w:hAnsi="宋体" w:eastAsia="宋体" w:cs="宋体"/>
          <w:color w:val="000000"/>
          <w:kern w:val="0"/>
          <w:sz w:val="24"/>
          <w:szCs w:val="24"/>
          <w:highlight w:val="none"/>
        </w:rPr>
        <w:t>〔总价合同的计量〕</w:t>
      </w:r>
      <w:r>
        <w:rPr>
          <w:rFonts w:hint="eastAsia" w:ascii="宋体" w:hAnsi="宋体" w:eastAsia="宋体" w:cs="宋体"/>
          <w:color w:val="000000"/>
          <w:sz w:val="24"/>
          <w:szCs w:val="24"/>
          <w:highlight w:val="none"/>
        </w:rPr>
        <w:t>约定进行计量：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E8CD2A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12.3.6 其他价格形式合同的计量</w:t>
      </w:r>
    </w:p>
    <w:p w14:paraId="110E36F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其他价格形式的计量方式和程序：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2933125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 工程进度款支付</w:t>
      </w:r>
    </w:p>
    <w:p w14:paraId="5439802D">
      <w:pPr>
        <w:widowControl/>
        <w:spacing w:line="360" w:lineRule="auto"/>
        <w:ind w:firstLine="200"/>
        <w:jc w:val="left"/>
        <w:outlineLvl w:val="9"/>
        <w:rPr>
          <w:rFonts w:hint="eastAsia" w:ascii="宋体" w:hAnsi="宋体" w:eastAsia="宋体" w:cs="宋体"/>
          <w:color w:val="000000"/>
          <w:sz w:val="24"/>
          <w:szCs w:val="24"/>
          <w:highlight w:val="none"/>
        </w:rPr>
      </w:pPr>
      <w:bookmarkStart w:id="593" w:name="_Toc297120511"/>
      <w:bookmarkStart w:id="594" w:name="_Toc296891039"/>
      <w:bookmarkStart w:id="595" w:name="_Toc300935006"/>
      <w:bookmarkStart w:id="596" w:name="_Toc296503211"/>
      <w:bookmarkStart w:id="597" w:name="_Toc296944550"/>
      <w:bookmarkStart w:id="598" w:name="_Toc296347210"/>
      <w:bookmarkStart w:id="599" w:name="_Toc297048397"/>
      <w:bookmarkStart w:id="600" w:name="_Toc292559416"/>
      <w:bookmarkStart w:id="601" w:name="_Toc303539163"/>
      <w:bookmarkStart w:id="602" w:name="_Toc297216215"/>
      <w:bookmarkStart w:id="603" w:name="_Toc292559921"/>
      <w:bookmarkStart w:id="604" w:name="_Toc296346712"/>
      <w:bookmarkStart w:id="605" w:name="_Toc296891251"/>
      <w:bookmarkStart w:id="606" w:name="_Toc297123556"/>
      <w:r>
        <w:rPr>
          <w:rFonts w:hint="eastAsia" w:ascii="宋体" w:hAnsi="宋体" w:eastAsia="宋体" w:cs="宋体"/>
          <w:color w:val="000000"/>
          <w:sz w:val="24"/>
          <w:szCs w:val="24"/>
          <w:highlight w:val="none"/>
        </w:rPr>
        <w:t>12.4.1 付款周期</w:t>
      </w:r>
    </w:p>
    <w:p w14:paraId="1921D9B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关于付款周期的约定：</w:t>
      </w:r>
    </w:p>
    <w:p w14:paraId="7A15BA02">
      <w:pPr>
        <w:autoSpaceDE w:val="0"/>
        <w:autoSpaceDN w:val="0"/>
        <w:spacing w:line="600" w:lineRule="exact"/>
        <w:ind w:firstLine="480" w:firstLineChars="200"/>
        <w:outlineLvl w:val="9"/>
        <w:rPr>
          <w:rFonts w:hint="eastAsia" w:ascii="宋体" w:hAnsi="宋体" w:eastAsia="宋体" w:cs="宋体"/>
          <w:sz w:val="24"/>
          <w:szCs w:val="24"/>
          <w:highlight w:val="none"/>
          <w:u w:val="single"/>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eastAsia="zh-CN"/>
        </w:rPr>
        <w:t>支</w:t>
      </w:r>
      <w:r>
        <w:rPr>
          <w:rFonts w:hint="eastAsia" w:ascii="宋体" w:hAnsi="宋体" w:eastAsia="宋体" w:cs="宋体"/>
          <w:color w:val="auto"/>
          <w:sz w:val="24"/>
          <w:szCs w:val="24"/>
          <w:highlight w:val="none"/>
        </w:rPr>
        <w:t>付合同价款的50%，验收合格后支付至合同价款的80%，审计后支付至审计价的97%，质量保证金为审计价的3%，工程通过验收后12个月缺陷责任期满后支付。质量保证金不计算利息。</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实际以财政拨款为准。）</w:t>
      </w:r>
    </w:p>
    <w:p w14:paraId="3072769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12.4.2 进度付款申请单的编制</w:t>
      </w:r>
    </w:p>
    <w:p w14:paraId="0E9A04D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关于进度付款申请单编制的约定：</w:t>
      </w:r>
    </w:p>
    <w:p w14:paraId="4D6C49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（1）工程支付申请表；</w:t>
      </w:r>
    </w:p>
    <w:p w14:paraId="7B301A4E">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（2）工程进度预算书。</w:t>
      </w:r>
    </w:p>
    <w:p w14:paraId="0EBDE4F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Fonts w:hint="eastAsia" w:ascii="宋体" w:hAnsi="宋体" w:eastAsia="宋体" w:cs="宋体"/>
          <w:color w:val="000000"/>
          <w:sz w:val="24"/>
          <w:szCs w:val="24"/>
          <w:highlight w:val="none"/>
        </w:rPr>
        <w:t>2.4.3 进度付款申请单的提交</w:t>
      </w:r>
    </w:p>
    <w:p w14:paraId="5273A216">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（1）单价合同进度付款申请单提交的约定：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6254043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0C6451A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（3）其他价格形式合同进度付款申请单提交的约定：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86A2CF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12.4.4 进度款审核和支付</w:t>
      </w:r>
    </w:p>
    <w:p w14:paraId="6A21118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（1）监理人审查并报送发包人的期限：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71595D3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发包人完成审批并签发进度款支付证书的期限：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FF32DE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（2）发包人支付进度款的期限：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30F4B2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12.4.6 支付分解表的编制</w:t>
      </w:r>
    </w:p>
    <w:p w14:paraId="3F7A8AA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2、总价合同支付分解表的编制与审批：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741815B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3、单价合同的总价项目支付分解表的编制与审批：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436"/>
    <w:p w14:paraId="66F2E34D">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07" w:name="_Toc351203645"/>
      <w:bookmarkStart w:id="608" w:name="_Toc292559929"/>
      <w:bookmarkStart w:id="609" w:name="_Toc296891047"/>
      <w:bookmarkStart w:id="610" w:name="_Toc296347218"/>
      <w:bookmarkStart w:id="611" w:name="_Toc304295593"/>
      <w:bookmarkStart w:id="612" w:name="_Toc297123564"/>
      <w:bookmarkStart w:id="613" w:name="_Toc312678053"/>
      <w:bookmarkStart w:id="614" w:name="_Toc300935015"/>
      <w:bookmarkStart w:id="615" w:name="_Toc296891259"/>
      <w:bookmarkStart w:id="616" w:name="_Toc292559424"/>
      <w:bookmarkStart w:id="617" w:name="_Toc297216223"/>
      <w:bookmarkStart w:id="618" w:name="_Toc296944558"/>
      <w:bookmarkStart w:id="619" w:name="_Toc296346720"/>
      <w:bookmarkStart w:id="620" w:name="_Toc303539172"/>
      <w:bookmarkStart w:id="621" w:name="_Toc296503219"/>
      <w:bookmarkStart w:id="622" w:name="_Toc297048405"/>
      <w:bookmarkStart w:id="623" w:name="_Toc297120519"/>
      <w:r>
        <w:rPr>
          <w:rFonts w:hint="eastAsia" w:ascii="宋体" w:hAnsi="宋体" w:eastAsia="宋体" w:cs="宋体"/>
          <w:bCs/>
          <w:color w:val="000000"/>
          <w:sz w:val="24"/>
          <w:szCs w:val="24"/>
          <w:highlight w:val="none"/>
        </w:rPr>
        <w:t>13.验收和工程试车</w:t>
      </w:r>
      <w:bookmarkEnd w:id="607"/>
    </w:p>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14:paraId="2194C4A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 分部分项工程验收</w:t>
      </w:r>
    </w:p>
    <w:p w14:paraId="649B74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13.1.2监理人不能按时进行验收时，应提前24小时提交书面延期要求。</w:t>
      </w:r>
    </w:p>
    <w:p w14:paraId="721E76B0">
      <w:pPr>
        <w:widowControl/>
        <w:spacing w:line="360" w:lineRule="auto"/>
        <w:ind w:firstLine="200"/>
        <w:jc w:val="left"/>
        <w:outlineLvl w:val="9"/>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关于延期最长不得超过：48小时。</w:t>
      </w:r>
    </w:p>
    <w:p w14:paraId="2DAEF7B3">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624" w:name="_Toc296891263"/>
      <w:bookmarkStart w:id="625" w:name="_Toc296347222"/>
      <w:bookmarkStart w:id="626" w:name="_Toc296503223"/>
      <w:bookmarkStart w:id="627" w:name="_Toc296346724"/>
      <w:bookmarkStart w:id="628" w:name="_Toc304295596"/>
      <w:bookmarkStart w:id="629" w:name="_Toc296944562"/>
      <w:bookmarkStart w:id="630" w:name="_Toc297216224"/>
      <w:bookmarkStart w:id="631" w:name="_Toc297048409"/>
      <w:bookmarkStart w:id="632" w:name="_Toc297123565"/>
      <w:bookmarkStart w:id="633" w:name="_Toc300935016"/>
      <w:bookmarkStart w:id="634" w:name="_Toc303539173"/>
      <w:bookmarkStart w:id="635" w:name="_Toc297120523"/>
      <w:bookmarkStart w:id="636" w:name="_Toc312678056"/>
      <w:bookmarkStart w:id="637" w:name="_Toc292559428"/>
      <w:bookmarkStart w:id="638" w:name="_Toc296891051"/>
      <w:bookmarkStart w:id="639" w:name="_Toc292559933"/>
      <w:bookmarkStart w:id="640" w:name="_Toc267251476"/>
      <w:bookmarkStart w:id="641" w:name="_Toc267251474"/>
      <w:bookmarkStart w:id="642" w:name="_Toc267251472"/>
      <w:bookmarkStart w:id="643" w:name="_Toc267251470"/>
      <w:bookmarkStart w:id="644" w:name="_Toc267251473"/>
      <w:bookmarkStart w:id="645" w:name="_Toc267251475"/>
      <w:bookmarkStart w:id="646" w:name="_Toc267251471"/>
      <w:r>
        <w:rPr>
          <w:rFonts w:hint="eastAsia" w:ascii="宋体" w:hAnsi="宋体" w:eastAsia="宋体" w:cs="宋体"/>
          <w:color w:val="000000"/>
          <w:sz w:val="24"/>
          <w:szCs w:val="24"/>
          <w:highlight w:val="none"/>
        </w:rPr>
        <w:t>13.2 竣工验收</w:t>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14:paraId="61BD9F34">
      <w:pPr>
        <w:widowControl/>
        <w:spacing w:line="360" w:lineRule="auto"/>
        <w:ind w:firstLine="200"/>
        <w:jc w:val="left"/>
        <w:outlineLvl w:val="9"/>
        <w:rPr>
          <w:rFonts w:hint="eastAsia" w:ascii="宋体" w:hAnsi="宋体" w:eastAsia="宋体" w:cs="宋体"/>
          <w:color w:val="000000"/>
          <w:sz w:val="24"/>
          <w:szCs w:val="24"/>
          <w:highlight w:val="none"/>
        </w:rPr>
      </w:pPr>
      <w:bookmarkStart w:id="647" w:name="_Toc280868704"/>
      <w:bookmarkStart w:id="648" w:name="_Toc280868705"/>
      <w:bookmarkStart w:id="649" w:name="_Toc280868706"/>
      <w:bookmarkStart w:id="650" w:name="_Toc280868707"/>
      <w:bookmarkStart w:id="651" w:name="_Toc280868708"/>
      <w:bookmarkStart w:id="652" w:name="_Toc280868709"/>
      <w:r>
        <w:rPr>
          <w:rFonts w:hint="eastAsia" w:ascii="宋体" w:hAnsi="宋体" w:eastAsia="宋体" w:cs="宋体"/>
          <w:color w:val="000000"/>
          <w:sz w:val="24"/>
          <w:szCs w:val="24"/>
          <w:highlight w:val="none"/>
        </w:rPr>
        <w:t>13.2.2竣工验收程序</w:t>
      </w:r>
    </w:p>
    <w:bookmarkEnd w:id="647"/>
    <w:p w14:paraId="477DAEE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关于竣工验收程序的约定：</w:t>
      </w:r>
      <w:r>
        <w:rPr>
          <w:rFonts w:hint="eastAsia" w:ascii="宋体" w:hAnsi="宋体" w:eastAsia="宋体" w:cs="宋体"/>
          <w:color w:val="000000"/>
          <w:kern w:val="0"/>
          <w:sz w:val="24"/>
          <w:szCs w:val="24"/>
          <w:highlight w:val="none"/>
          <w:u w:val="single"/>
        </w:rPr>
        <w:t>执行通用合同条款</w:t>
      </w:r>
      <w:r>
        <w:rPr>
          <w:rFonts w:hint="eastAsia" w:ascii="宋体" w:hAnsi="宋体" w:eastAsia="宋体" w:cs="宋体"/>
          <w:color w:val="000000"/>
          <w:sz w:val="24"/>
          <w:szCs w:val="24"/>
          <w:highlight w:val="none"/>
          <w:u w:val="single"/>
        </w:rPr>
        <w:t>。</w:t>
      </w:r>
    </w:p>
    <w:p w14:paraId="72F477F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发包人不按照本项约定组织竣工验收、颁发工程接收证书的违约金的计算方法：</w:t>
      </w:r>
      <w:bookmarkEnd w:id="648"/>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06E42A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13.2.5移交、接收全部与部分工程</w:t>
      </w:r>
    </w:p>
    <w:bookmarkEnd w:id="649"/>
    <w:p w14:paraId="06C1E649">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承包人向发包人移交工程的期限：</w:t>
      </w:r>
      <w:r>
        <w:rPr>
          <w:rFonts w:hint="eastAsia" w:ascii="宋体" w:hAnsi="宋体" w:eastAsia="宋体" w:cs="宋体"/>
          <w:color w:val="000000"/>
          <w:kern w:val="0"/>
          <w:sz w:val="24"/>
          <w:szCs w:val="24"/>
          <w:highlight w:val="none"/>
          <w:u w:val="single"/>
        </w:rPr>
        <w:t>颁发工程接收证书后7天内。</w:t>
      </w:r>
    </w:p>
    <w:p w14:paraId="3A5EE8C6">
      <w:pPr>
        <w:autoSpaceDE w:val="0"/>
        <w:autoSpaceDN w:val="0"/>
        <w:spacing w:line="600" w:lineRule="exact"/>
        <w:ind w:firstLine="200"/>
        <w:jc w:val="left"/>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kern w:val="0"/>
          <w:sz w:val="24"/>
          <w:szCs w:val="24"/>
          <w:highlight w:val="none"/>
        </w:rPr>
        <w:t>发包人未按本合同约定接收全部或部分工程的，违约金的计算方法为：</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bookmarkEnd w:id="650"/>
    <w:p w14:paraId="56A1EF88">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承包人未按时移交工程的，违约金的计算方法为：</w:t>
      </w:r>
      <w:r>
        <w:rPr>
          <w:rFonts w:hint="eastAsia" w:ascii="宋体" w:hAnsi="宋体" w:eastAsia="宋体" w:cs="宋体"/>
          <w:color w:val="000000"/>
          <w:sz w:val="24"/>
          <w:szCs w:val="24"/>
          <w:highlight w:val="none"/>
          <w:u w:val="single"/>
        </w:rPr>
        <w:t xml:space="preserve"> 执行</w:t>
      </w:r>
      <w:r>
        <w:rPr>
          <w:rFonts w:hint="eastAsia" w:ascii="宋体" w:hAnsi="宋体" w:eastAsia="宋体" w:cs="宋体"/>
          <w:color w:val="000000"/>
          <w:sz w:val="24"/>
          <w:szCs w:val="24"/>
          <w:highlight w:val="none"/>
          <w:u w:val="single"/>
          <w:lang w:val="zh-CN"/>
        </w:rPr>
        <w:t>通用</w:t>
      </w:r>
      <w:r>
        <w:rPr>
          <w:rFonts w:hint="eastAsia" w:ascii="宋体" w:hAnsi="宋体" w:eastAsia="宋体" w:cs="宋体"/>
          <w:color w:val="000000"/>
          <w:sz w:val="24"/>
          <w:szCs w:val="24"/>
          <w:highlight w:val="none"/>
          <w:u w:val="single"/>
        </w:rPr>
        <w:t>合同</w:t>
      </w:r>
      <w:r>
        <w:rPr>
          <w:rFonts w:hint="eastAsia" w:ascii="宋体" w:hAnsi="宋体" w:eastAsia="宋体" w:cs="宋体"/>
          <w:color w:val="000000"/>
          <w:sz w:val="24"/>
          <w:szCs w:val="24"/>
          <w:highlight w:val="none"/>
          <w:u w:val="single"/>
          <w:lang w:val="zh-CN"/>
        </w:rPr>
        <w:t xml:space="preserve">条款 </w:t>
      </w:r>
      <w:r>
        <w:rPr>
          <w:rFonts w:hint="eastAsia" w:ascii="宋体" w:hAnsi="宋体" w:eastAsia="宋体" w:cs="宋体"/>
          <w:color w:val="000000"/>
          <w:sz w:val="24"/>
          <w:szCs w:val="24"/>
          <w:highlight w:val="none"/>
          <w:lang w:val="zh-CN"/>
        </w:rPr>
        <w:t>。</w:t>
      </w:r>
    </w:p>
    <w:p w14:paraId="7CE90EC1">
      <w:pPr>
        <w:widowControl/>
        <w:spacing w:after="120"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13.3 工程试车</w:t>
      </w:r>
    </w:p>
    <w:bookmarkEnd w:id="651"/>
    <w:p w14:paraId="6AC99C32">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13.3.1 试车程序</w:t>
      </w:r>
    </w:p>
    <w:p w14:paraId="12CB0FA0">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工程试车内容：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017B5ECC">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（1）单机无负荷试车费用由</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承担；</w:t>
      </w:r>
    </w:p>
    <w:p w14:paraId="0E249461">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（2）无负荷联动试车费用由</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承担。</w:t>
      </w:r>
    </w:p>
    <w:p w14:paraId="5F64B84E">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13.3.3 投料试车</w:t>
      </w:r>
    </w:p>
    <w:p w14:paraId="5AA048D8">
      <w:pPr>
        <w:widowControl/>
        <w:spacing w:line="360" w:lineRule="auto"/>
        <w:ind w:firstLine="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关于投料试车相关事项的约定：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ADF7AC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13.6 竣工退场</w:t>
      </w:r>
    </w:p>
    <w:p w14:paraId="6C4F027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13.6.1 竣工退场</w:t>
      </w:r>
    </w:p>
    <w:p w14:paraId="3493F58E">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承包人完成竣工退场的期限：</w:t>
      </w:r>
      <w:r>
        <w:rPr>
          <w:rFonts w:hint="eastAsia" w:ascii="宋体" w:hAnsi="宋体" w:eastAsia="宋体" w:cs="宋体"/>
          <w:color w:val="000000"/>
          <w:kern w:val="0"/>
          <w:sz w:val="24"/>
          <w:szCs w:val="24"/>
          <w:highlight w:val="none"/>
          <w:u w:val="single"/>
        </w:rPr>
        <w:t>工程竣工移交后7天内。</w:t>
      </w:r>
    </w:p>
    <w:p w14:paraId="30B5D7DD">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53" w:name="_Toc351203646"/>
      <w:r>
        <w:rPr>
          <w:rFonts w:hint="eastAsia" w:ascii="宋体" w:hAnsi="宋体" w:eastAsia="宋体" w:cs="宋体"/>
          <w:bCs/>
          <w:color w:val="000000"/>
          <w:sz w:val="24"/>
          <w:szCs w:val="24"/>
          <w:highlight w:val="none"/>
        </w:rPr>
        <w:t>14. 竣工结算</w:t>
      </w:r>
      <w:bookmarkEnd w:id="653"/>
    </w:p>
    <w:p w14:paraId="26E9801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14.1 竣工结算申请</w:t>
      </w:r>
    </w:p>
    <w:p w14:paraId="29733D5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承包人提交竣工结算申请单的期限：</w:t>
      </w:r>
      <w:r>
        <w:rPr>
          <w:rFonts w:hint="eastAsia" w:ascii="宋体" w:hAnsi="宋体" w:eastAsia="宋体" w:cs="宋体"/>
          <w:color w:val="000000"/>
          <w:sz w:val="24"/>
          <w:szCs w:val="24"/>
          <w:highlight w:val="none"/>
          <w:u w:val="single"/>
        </w:rPr>
        <w:t>工程竣工验收合格后60天内</w:t>
      </w:r>
      <w:r>
        <w:rPr>
          <w:rFonts w:hint="eastAsia" w:ascii="宋体" w:hAnsi="宋体" w:eastAsia="宋体" w:cs="宋体"/>
          <w:color w:val="000000"/>
          <w:sz w:val="24"/>
          <w:szCs w:val="24"/>
          <w:highlight w:val="none"/>
        </w:rPr>
        <w:t>。</w:t>
      </w:r>
    </w:p>
    <w:p w14:paraId="25B999A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竣工结算申请单应包括的内容：执行通用合同条款。</w:t>
      </w:r>
    </w:p>
    <w:p w14:paraId="671A8F8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14.2 竣工结算审核</w:t>
      </w:r>
    </w:p>
    <w:p w14:paraId="56867E75">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发包人审批竣工付款申请单的期限：</w:t>
      </w:r>
    </w:p>
    <w:p w14:paraId="77503953">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u w:val="single"/>
          <w:lang w:val="zh-CN" w:bidi="zh-CN"/>
        </w:rPr>
        <w:t xml:space="preserve">工程竣工验收合格后，在收到承包人合格的结算清单之后的28天内，发包人应完成初步审核并提交审计，审计完成后发包人应送给承包人一份最终付款证书，并交给承包人一份副本 </w:t>
      </w:r>
      <w:r>
        <w:rPr>
          <w:rFonts w:hint="eastAsia" w:ascii="宋体" w:hAnsi="宋体" w:eastAsia="宋体" w:cs="宋体"/>
          <w:kern w:val="0"/>
          <w:sz w:val="24"/>
          <w:szCs w:val="24"/>
          <w:highlight w:val="none"/>
          <w:lang w:val="zh-CN" w:bidi="zh-CN"/>
        </w:rPr>
        <w:t>。</w:t>
      </w:r>
    </w:p>
    <w:p w14:paraId="1D77E33B">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关于竣工付款证书异议部分复核的方式和程序：</w:t>
      </w:r>
    </w:p>
    <w:p w14:paraId="1F653FC0">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b/>
          <w:kern w:val="0"/>
          <w:sz w:val="24"/>
          <w:szCs w:val="24"/>
          <w:highlight w:val="none"/>
          <w:u w:val="single"/>
          <w:lang w:val="zh-CN" w:bidi="zh-CN"/>
        </w:rPr>
        <w:t>本工程最终结算价按结算审计结果执行</w:t>
      </w:r>
      <w:r>
        <w:rPr>
          <w:rFonts w:hint="eastAsia" w:ascii="宋体" w:hAnsi="宋体" w:eastAsia="宋体" w:cs="宋体"/>
          <w:b/>
          <w:kern w:val="0"/>
          <w:sz w:val="24"/>
          <w:szCs w:val="24"/>
          <w:highlight w:val="none"/>
          <w:lang w:val="zh-CN" w:bidi="zh-CN"/>
        </w:rPr>
        <w:t>。</w:t>
      </w:r>
    </w:p>
    <w:p w14:paraId="09491BA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14.4 最终结清</w:t>
      </w:r>
    </w:p>
    <w:p w14:paraId="0E5AACC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14.4.1 最终结清申请单</w:t>
      </w:r>
    </w:p>
    <w:p w14:paraId="6698E50C">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承包人提交最终结清申请单的份数：</w:t>
      </w:r>
      <w:r>
        <w:rPr>
          <w:rFonts w:hint="eastAsia" w:ascii="宋体" w:hAnsi="宋体" w:eastAsia="宋体" w:cs="宋体"/>
          <w:color w:val="000000"/>
          <w:sz w:val="24"/>
          <w:szCs w:val="24"/>
          <w:highlight w:val="none"/>
          <w:u w:val="single"/>
        </w:rPr>
        <w:t xml:space="preserve">      4套        。</w:t>
      </w:r>
    </w:p>
    <w:p w14:paraId="07B8E27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承包人提交最终结算申请单的期限：</w:t>
      </w:r>
      <w:r>
        <w:rPr>
          <w:rFonts w:hint="eastAsia" w:ascii="宋体" w:hAnsi="宋体" w:eastAsia="宋体" w:cs="宋体"/>
          <w:color w:val="000000"/>
          <w:sz w:val="24"/>
          <w:szCs w:val="24"/>
          <w:highlight w:val="none"/>
          <w:u w:val="single"/>
        </w:rPr>
        <w:t xml:space="preserve">      90天        。</w:t>
      </w:r>
    </w:p>
    <w:p w14:paraId="0324491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14.4.2 最终结清证书和支付</w:t>
      </w:r>
    </w:p>
    <w:p w14:paraId="7EA93DD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（1）发包人完成最终结清申请单的审批并颁发最终结清证书的期限：60天。</w:t>
      </w:r>
    </w:p>
    <w:p w14:paraId="5C24E64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（2）发包人完成支付的期限：60天</w:t>
      </w:r>
    </w:p>
    <w:bookmarkEnd w:id="640"/>
    <w:bookmarkEnd w:id="641"/>
    <w:bookmarkEnd w:id="642"/>
    <w:bookmarkEnd w:id="643"/>
    <w:bookmarkEnd w:id="644"/>
    <w:bookmarkEnd w:id="645"/>
    <w:bookmarkEnd w:id="646"/>
    <w:bookmarkEnd w:id="652"/>
    <w:p w14:paraId="7C47EF21">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54" w:name="_Toc351203647"/>
      <w:bookmarkStart w:id="655" w:name="_Toc267251483"/>
      <w:bookmarkStart w:id="656" w:name="_Toc267251482"/>
      <w:bookmarkStart w:id="657" w:name="_Toc267251484"/>
      <w:bookmarkStart w:id="658" w:name="_Toc267251485"/>
      <w:bookmarkStart w:id="659" w:name="_Toc267251490"/>
      <w:bookmarkStart w:id="660" w:name="_Toc267251489"/>
      <w:bookmarkStart w:id="661" w:name="_Toc267251488"/>
      <w:bookmarkStart w:id="662" w:name="_Toc267251486"/>
      <w:bookmarkStart w:id="663" w:name="_Toc267251492"/>
      <w:bookmarkStart w:id="664" w:name="_Toc267251491"/>
      <w:bookmarkStart w:id="665" w:name="_Toc267251493"/>
      <w:bookmarkStart w:id="666" w:name="_Toc267251494"/>
      <w:bookmarkStart w:id="667" w:name="_Toc267251495"/>
      <w:bookmarkStart w:id="668" w:name="_Toc267251496"/>
      <w:bookmarkStart w:id="669" w:name="_Toc267251497"/>
      <w:bookmarkStart w:id="670" w:name="_Toc267251498"/>
      <w:bookmarkStart w:id="671" w:name="_Toc267251502"/>
      <w:bookmarkStart w:id="672" w:name="_Toc267251499"/>
      <w:bookmarkStart w:id="673" w:name="_Toc267251503"/>
      <w:bookmarkStart w:id="674" w:name="_Toc267251501"/>
      <w:bookmarkStart w:id="675" w:name="_Toc267251504"/>
      <w:bookmarkStart w:id="676" w:name="_Toc267251506"/>
      <w:bookmarkStart w:id="677" w:name="_Toc267251507"/>
      <w:bookmarkStart w:id="678" w:name="_Toc267251508"/>
      <w:bookmarkStart w:id="679" w:name="_Toc267251510"/>
      <w:bookmarkStart w:id="680" w:name="_Toc267251509"/>
      <w:bookmarkStart w:id="681" w:name="_Toc267251515"/>
      <w:bookmarkStart w:id="682" w:name="_Toc267251514"/>
      <w:bookmarkStart w:id="683" w:name="_Toc267251511"/>
      <w:bookmarkStart w:id="684" w:name="_Toc267251513"/>
      <w:r>
        <w:rPr>
          <w:rFonts w:hint="eastAsia" w:ascii="宋体" w:hAnsi="宋体" w:eastAsia="宋体" w:cs="宋体"/>
          <w:bCs/>
          <w:color w:val="000000"/>
          <w:sz w:val="24"/>
          <w:szCs w:val="24"/>
          <w:highlight w:val="none"/>
        </w:rPr>
        <w:t>15. 缺陷责任期与保修</w:t>
      </w:r>
      <w:bookmarkEnd w:id="654"/>
    </w:p>
    <w:p w14:paraId="0A5E83B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15.2缺陷责任期</w:t>
      </w:r>
      <w:bookmarkEnd w:id="655"/>
    </w:p>
    <w:p w14:paraId="289DD046">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缺陷责任期的具体期限：全部项目从工程竣工验收合格之日起12 个月。</w:t>
      </w:r>
    </w:p>
    <w:p w14:paraId="7A5D886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 质量保证金</w:t>
      </w:r>
    </w:p>
    <w:p w14:paraId="17508889">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关于是否扣留质量保证金的约定：</w:t>
      </w:r>
      <w:r>
        <w:rPr>
          <w:rFonts w:hint="eastAsia" w:ascii="宋体" w:hAnsi="宋体" w:eastAsia="宋体" w:cs="宋体"/>
          <w:kern w:val="0"/>
          <w:sz w:val="24"/>
          <w:szCs w:val="24"/>
          <w:highlight w:val="none"/>
          <w:u w:val="single"/>
          <w:lang w:val="zh-CN" w:bidi="zh-CN"/>
        </w:rPr>
        <w:t xml:space="preserve"> 是  </w:t>
      </w:r>
      <w:r>
        <w:rPr>
          <w:rFonts w:hint="eastAsia" w:ascii="宋体" w:hAnsi="宋体" w:eastAsia="宋体" w:cs="宋体"/>
          <w:kern w:val="0"/>
          <w:sz w:val="24"/>
          <w:szCs w:val="24"/>
          <w:highlight w:val="none"/>
          <w:lang w:val="zh-CN" w:bidi="zh-CN"/>
        </w:rPr>
        <w:t>。</w:t>
      </w:r>
    </w:p>
    <w:p w14:paraId="033387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15.3.1 承包人提供质量保证金的方式</w:t>
      </w:r>
    </w:p>
    <w:p w14:paraId="03A3F201">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质量保证金采用以下第</w:t>
      </w:r>
      <w:r>
        <w:rPr>
          <w:rFonts w:hint="eastAsia" w:ascii="宋体" w:hAnsi="宋体" w:eastAsia="宋体" w:cs="宋体"/>
          <w:kern w:val="0"/>
          <w:sz w:val="24"/>
          <w:szCs w:val="24"/>
          <w:highlight w:val="none"/>
          <w:u w:val="single"/>
          <w:lang w:val="zh-CN" w:bidi="zh-CN"/>
        </w:rPr>
        <w:t xml:space="preserve"> （2） </w:t>
      </w:r>
      <w:r>
        <w:rPr>
          <w:rFonts w:hint="eastAsia" w:ascii="宋体" w:hAnsi="宋体" w:eastAsia="宋体" w:cs="宋体"/>
          <w:kern w:val="0"/>
          <w:sz w:val="24"/>
          <w:szCs w:val="24"/>
          <w:highlight w:val="none"/>
          <w:lang w:val="zh-CN" w:bidi="zh-CN"/>
        </w:rPr>
        <w:t>种方式：</w:t>
      </w:r>
    </w:p>
    <w:p w14:paraId="3C7E3A38">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（1）质量保证金保函，保证金额为：</w:t>
      </w:r>
      <w:r>
        <w:rPr>
          <w:rFonts w:hint="eastAsia" w:ascii="宋体" w:hAnsi="宋体" w:eastAsia="宋体" w:cs="宋体"/>
          <w:kern w:val="0"/>
          <w:sz w:val="24"/>
          <w:szCs w:val="24"/>
          <w:highlight w:val="none"/>
          <w:u w:val="single"/>
          <w:lang w:val="zh-CN" w:bidi="zh-CN"/>
        </w:rPr>
        <w:t xml:space="preserve">  /  </w:t>
      </w:r>
      <w:r>
        <w:rPr>
          <w:rFonts w:hint="eastAsia" w:ascii="宋体" w:hAnsi="宋体" w:eastAsia="宋体" w:cs="宋体"/>
          <w:kern w:val="0"/>
          <w:sz w:val="24"/>
          <w:szCs w:val="24"/>
          <w:highlight w:val="none"/>
          <w:lang w:val="zh-CN" w:bidi="zh-CN"/>
        </w:rPr>
        <w:t>；</w:t>
      </w:r>
    </w:p>
    <w:p w14:paraId="031C45BB">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3</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%的工程款；</w:t>
      </w:r>
    </w:p>
    <w:p w14:paraId="449BCDE2">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（3）其他方式:</w:t>
      </w:r>
      <w:r>
        <w:rPr>
          <w:rFonts w:hint="eastAsia" w:ascii="宋体" w:hAnsi="宋体" w:eastAsia="宋体" w:cs="宋体"/>
          <w:kern w:val="0"/>
          <w:sz w:val="24"/>
          <w:szCs w:val="24"/>
          <w:highlight w:val="none"/>
          <w:u w:val="single"/>
          <w:lang w:val="zh-CN" w:bidi="zh-CN"/>
        </w:rPr>
        <w:t xml:space="preserve">  /  </w:t>
      </w:r>
      <w:r>
        <w:rPr>
          <w:rFonts w:hint="eastAsia" w:ascii="宋体" w:hAnsi="宋体" w:eastAsia="宋体" w:cs="宋体"/>
          <w:kern w:val="0"/>
          <w:sz w:val="24"/>
          <w:szCs w:val="24"/>
          <w:highlight w:val="none"/>
          <w:lang w:val="zh-CN" w:bidi="zh-CN"/>
        </w:rPr>
        <w:t>。</w:t>
      </w:r>
    </w:p>
    <w:p w14:paraId="775DE7E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15.3.2 质量保证金的扣留</w:t>
      </w:r>
    </w:p>
    <w:p w14:paraId="27066D7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质量保证金的扣留采取以下第</w:t>
      </w:r>
      <w:r>
        <w:rPr>
          <w:rFonts w:hint="eastAsia" w:ascii="宋体" w:hAnsi="宋体" w:eastAsia="宋体" w:cs="宋体"/>
          <w:color w:val="000000"/>
          <w:sz w:val="24"/>
          <w:szCs w:val="24"/>
          <w:highlight w:val="none"/>
          <w:u w:val="single"/>
        </w:rPr>
        <w:t xml:space="preserve">  2 </w:t>
      </w:r>
      <w:r>
        <w:rPr>
          <w:rFonts w:hint="eastAsia" w:ascii="宋体" w:hAnsi="宋体" w:eastAsia="宋体" w:cs="宋体"/>
          <w:color w:val="000000"/>
          <w:sz w:val="24"/>
          <w:szCs w:val="24"/>
          <w:highlight w:val="none"/>
        </w:rPr>
        <w:t>种方式：</w:t>
      </w:r>
    </w:p>
    <w:p w14:paraId="14DA4935">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（1）在支付工程进度款时逐次扣留，在此情形下，质量保证金的计算基数不包括预付款的支付、扣回以及价格调整的金额；</w:t>
      </w:r>
    </w:p>
    <w:p w14:paraId="142C6B67">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（2）工程竣工结算时一次性扣留质量保证金；</w:t>
      </w:r>
    </w:p>
    <w:p w14:paraId="1042E971">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（3）其他扣留方式:</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w:t>
      </w:r>
    </w:p>
    <w:p w14:paraId="5B8708FA">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sz w:val="24"/>
          <w:szCs w:val="24"/>
          <w:highlight w:val="none"/>
        </w:rPr>
        <w:t>关于质量保证金的补充约定：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缺陷责任期12个月，质量保证金不计算利息 </w:t>
      </w:r>
      <w:r>
        <w:rPr>
          <w:rFonts w:hint="eastAsia" w:ascii="宋体" w:hAnsi="宋体" w:eastAsia="宋体" w:cs="宋体"/>
          <w:color w:val="000000"/>
          <w:kern w:val="0"/>
          <w:sz w:val="24"/>
          <w:szCs w:val="24"/>
          <w:highlight w:val="none"/>
        </w:rPr>
        <w:t>。</w:t>
      </w:r>
    </w:p>
    <w:bookmarkEnd w:id="656"/>
    <w:bookmarkEnd w:id="657"/>
    <w:p w14:paraId="79662AE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15.4保修</w:t>
      </w:r>
    </w:p>
    <w:bookmarkEnd w:id="658"/>
    <w:p w14:paraId="2858955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15.4.1 保修责任</w:t>
      </w:r>
    </w:p>
    <w:p w14:paraId="08154015">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工程保修期为：</w:t>
      </w:r>
      <w:r>
        <w:rPr>
          <w:rFonts w:hint="eastAsia" w:ascii="宋体" w:hAnsi="宋体" w:eastAsia="宋体" w:cs="宋体"/>
          <w:kern w:val="0"/>
          <w:sz w:val="24"/>
          <w:szCs w:val="24"/>
          <w:highlight w:val="none"/>
          <w:u w:val="single"/>
          <w:lang w:val="zh-CN" w:bidi="zh-CN"/>
        </w:rPr>
        <w:t xml:space="preserve">按照国家规定的保修期限；基础结构等项目按照设计文件规定的工程合理使用年限；国家没有规定同时设计文件未规定的项目从工程竣工验收合格之日起保修期12个月 </w:t>
      </w:r>
      <w:r>
        <w:rPr>
          <w:rFonts w:hint="eastAsia" w:ascii="宋体" w:hAnsi="宋体" w:eastAsia="宋体" w:cs="宋体"/>
          <w:kern w:val="0"/>
          <w:sz w:val="24"/>
          <w:szCs w:val="24"/>
          <w:highlight w:val="none"/>
          <w:lang w:val="zh-CN" w:bidi="zh-CN"/>
        </w:rPr>
        <w:t>。</w:t>
      </w:r>
    </w:p>
    <w:p w14:paraId="5D5B954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15.4.3 修复通知</w:t>
      </w:r>
    </w:p>
    <w:p w14:paraId="04719559">
      <w:pPr>
        <w:autoSpaceDE w:val="0"/>
        <w:autoSpaceDN w:val="0"/>
        <w:spacing w:line="614"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kern w:val="0"/>
          <w:sz w:val="24"/>
          <w:szCs w:val="24"/>
          <w:highlight w:val="none"/>
        </w:rPr>
        <w:t>承包人收到保修通知并到达工程现场的合理时间：</w:t>
      </w:r>
      <w:r>
        <w:rPr>
          <w:rFonts w:hint="eastAsia" w:ascii="宋体" w:hAnsi="宋体" w:eastAsia="宋体" w:cs="宋体"/>
          <w:kern w:val="0"/>
          <w:sz w:val="24"/>
          <w:szCs w:val="24"/>
          <w:highlight w:val="none"/>
          <w:u w:val="single"/>
          <w:lang w:val="zh-CN" w:bidi="zh-CN"/>
        </w:rPr>
        <w:t xml:space="preserve">承包人应当在接到保修通知起24小时内到达现场进行保修。承包人不在约定期限内派人保修的，发包人可以委托他人修理，费用由承包人承担 </w:t>
      </w:r>
      <w:r>
        <w:rPr>
          <w:rFonts w:hint="eastAsia" w:ascii="宋体" w:hAnsi="宋体" w:eastAsia="宋体" w:cs="宋体"/>
          <w:kern w:val="0"/>
          <w:sz w:val="24"/>
          <w:szCs w:val="24"/>
          <w:highlight w:val="none"/>
          <w:lang w:val="zh-CN" w:bidi="zh-CN"/>
        </w:rPr>
        <w:t>。</w:t>
      </w:r>
    </w:p>
    <w:bookmarkEnd w:id="659"/>
    <w:bookmarkEnd w:id="660"/>
    <w:bookmarkEnd w:id="661"/>
    <w:bookmarkEnd w:id="662"/>
    <w:p w14:paraId="6DD2427A">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85" w:name="_Toc351203648"/>
      <w:bookmarkStart w:id="686" w:name="_Toc280868717"/>
      <w:bookmarkStart w:id="687" w:name="_Toc280868718"/>
      <w:r>
        <w:rPr>
          <w:rFonts w:hint="eastAsia" w:ascii="宋体" w:hAnsi="宋体" w:eastAsia="宋体" w:cs="宋体"/>
          <w:bCs/>
          <w:color w:val="000000"/>
          <w:sz w:val="24"/>
          <w:szCs w:val="24"/>
          <w:highlight w:val="none"/>
        </w:rPr>
        <w:t>16. 违约</w:t>
      </w:r>
      <w:bookmarkEnd w:id="685"/>
    </w:p>
    <w:p w14:paraId="70642CE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 发包人违约</w:t>
      </w:r>
    </w:p>
    <w:p w14:paraId="626884D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16.1.1发包人违约的情形</w:t>
      </w:r>
    </w:p>
    <w:p w14:paraId="2C61C07F">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发包人违约的其他情形：</w:t>
      </w:r>
      <w:r>
        <w:rPr>
          <w:rFonts w:hint="eastAsia" w:ascii="宋体" w:hAnsi="宋体" w:eastAsia="宋体" w:cs="宋体"/>
          <w:color w:val="000000"/>
          <w:kern w:val="0"/>
          <w:sz w:val="24"/>
          <w:szCs w:val="24"/>
          <w:highlight w:val="none"/>
          <w:u w:val="single"/>
        </w:rPr>
        <w:t xml:space="preserve">      无      </w:t>
      </w:r>
      <w:r>
        <w:rPr>
          <w:rFonts w:hint="eastAsia" w:ascii="宋体" w:hAnsi="宋体" w:eastAsia="宋体" w:cs="宋体"/>
          <w:color w:val="000000"/>
          <w:kern w:val="0"/>
          <w:sz w:val="24"/>
          <w:szCs w:val="24"/>
          <w:highlight w:val="none"/>
        </w:rPr>
        <w:t>。</w:t>
      </w:r>
    </w:p>
    <w:p w14:paraId="4046E316">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16.1.2 发包人违约的责任</w:t>
      </w:r>
    </w:p>
    <w:p w14:paraId="1369268D">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发包人违约责任的承担方式和计算方法：</w:t>
      </w:r>
    </w:p>
    <w:p w14:paraId="6712B789">
      <w:pPr>
        <w:widowControl/>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kern w:val="0"/>
          <w:sz w:val="24"/>
          <w:szCs w:val="24"/>
          <w:highlight w:val="none"/>
        </w:rPr>
        <w:t>（1）因发包人原因未能在计划开工日期前7天内下达开工通知的违约责任：</w:t>
      </w: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p w14:paraId="562C7FEA">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（2）因发包人原因未能按合同约定支付合同价款的违约责任：</w:t>
      </w:r>
    </w:p>
    <w:p w14:paraId="7B1868EF">
      <w:pPr>
        <w:autoSpaceDE w:val="0"/>
        <w:autoSpaceDN w:val="0"/>
        <w:spacing w:after="120"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p w14:paraId="48C14C9A">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（3）发包人违反第10.1款〔变更的范围〕第（2）项约定，自行实施被取消的工作或转由他人实施的违约责任：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1083CE7F">
      <w:pPr>
        <w:autoSpaceDE w:val="0"/>
        <w:autoSpaceDN w:val="0"/>
        <w:spacing w:after="120"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szCs w:val="24"/>
          <w:highlight w:val="none"/>
          <w:u w:val="single"/>
          <w:lang w:val="zh-CN" w:bidi="zh-CN"/>
        </w:rPr>
        <w:t xml:space="preserve">工期顺延，发包人不支付违约金 </w:t>
      </w:r>
      <w:r>
        <w:rPr>
          <w:rFonts w:hint="eastAsia" w:ascii="宋体" w:hAnsi="宋体" w:eastAsia="宋体" w:cs="宋体"/>
          <w:kern w:val="0"/>
          <w:sz w:val="24"/>
          <w:szCs w:val="24"/>
          <w:highlight w:val="none"/>
          <w:lang w:val="zh-CN" w:bidi="zh-CN"/>
        </w:rPr>
        <w:t>。</w:t>
      </w:r>
    </w:p>
    <w:p w14:paraId="0CD1C8F9">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（5）因发包人违反合同约定造成暂停施工的违约责任：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310D3F70">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（6）发包人无正当理由没有在约定期限内发出复工指示，导致承包人无法复工的违约责任：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7AB9566F">
      <w:pPr>
        <w:widowControl/>
        <w:numPr>
          <w:ilvl w:val="0"/>
          <w:numId w:val="2"/>
        </w:numPr>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其他：</w:t>
      </w:r>
      <w:r>
        <w:rPr>
          <w:rFonts w:hint="eastAsia" w:ascii="宋体" w:hAnsi="宋体" w:eastAsia="宋体" w:cs="宋体"/>
          <w:color w:val="000000"/>
          <w:kern w:val="0"/>
          <w:sz w:val="24"/>
          <w:szCs w:val="24"/>
          <w:highlight w:val="none"/>
          <w:u w:val="single"/>
        </w:rPr>
        <w:t xml:space="preserve">        无         </w:t>
      </w:r>
      <w:r>
        <w:rPr>
          <w:rFonts w:hint="eastAsia" w:ascii="宋体" w:hAnsi="宋体" w:eastAsia="宋体" w:cs="宋体"/>
          <w:color w:val="000000"/>
          <w:kern w:val="0"/>
          <w:sz w:val="24"/>
          <w:szCs w:val="24"/>
          <w:highlight w:val="none"/>
        </w:rPr>
        <w:t>。</w:t>
      </w:r>
    </w:p>
    <w:p w14:paraId="50C89680">
      <w:pPr>
        <w:widowControl/>
        <w:numPr>
          <w:ilvl w:val="0"/>
          <w:numId w:val="2"/>
        </w:numPr>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16.1.3 因发包人违约解除合同</w:t>
      </w:r>
    </w:p>
    <w:p w14:paraId="58026679">
      <w:pPr>
        <w:widowControl/>
        <w:autoSpaceDE w:val="0"/>
        <w:autoSpaceDN w:val="0"/>
        <w:adjustRightInd w:val="0"/>
        <w:spacing w:line="360" w:lineRule="auto"/>
        <w:ind w:firstLine="198"/>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承包人按16.1.1项〔发包人违约的情形〕约定暂停施工</w:t>
      </w:r>
      <w:r>
        <w:rPr>
          <w:rFonts w:hint="eastAsia" w:ascii="宋体" w:hAnsi="宋体" w:eastAsia="宋体" w:cs="宋体"/>
          <w:kern w:val="0"/>
          <w:sz w:val="24"/>
          <w:szCs w:val="24"/>
          <w:highlight w:val="none"/>
          <w:u w:val="single"/>
          <w:lang w:val="zh-CN" w:bidi="zh-CN"/>
        </w:rPr>
        <w:t xml:space="preserve"> 180 天</w:t>
      </w:r>
      <w:r>
        <w:rPr>
          <w:rFonts w:hint="eastAsia" w:ascii="宋体" w:hAnsi="宋体" w:eastAsia="宋体" w:cs="宋体"/>
          <w:color w:val="000000"/>
          <w:kern w:val="0"/>
          <w:sz w:val="24"/>
          <w:szCs w:val="24"/>
          <w:highlight w:val="none"/>
        </w:rPr>
        <w:t>后发包人仍不纠正其违约行为并致使合同目的不能实现的，承包人有权解除合同。</w:t>
      </w:r>
    </w:p>
    <w:p w14:paraId="3C5E61B3">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16.2 承包人违约</w:t>
      </w:r>
    </w:p>
    <w:p w14:paraId="7C601719">
      <w:pPr>
        <w:autoSpaceDE w:val="0"/>
        <w:autoSpaceDN w:val="0"/>
        <w:spacing w:line="560" w:lineRule="exact"/>
        <w:ind w:firstLine="198"/>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16.2.1 承包人违约的情形</w:t>
      </w:r>
    </w:p>
    <w:p w14:paraId="338ED7A5">
      <w:pPr>
        <w:autoSpaceDE w:val="0"/>
        <w:autoSpaceDN w:val="0"/>
        <w:snapToGrid w:val="0"/>
        <w:spacing w:line="560" w:lineRule="exact"/>
        <w:ind w:firstLine="198"/>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承包人违约的其他情形：</w:t>
      </w:r>
    </w:p>
    <w:p w14:paraId="2217580A">
      <w:pPr>
        <w:autoSpaceDE w:val="0"/>
        <w:autoSpaceDN w:val="0"/>
        <w:snapToGrid w:val="0"/>
        <w:spacing w:line="56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snapToGrid w:val="0"/>
          <w:kern w:val="0"/>
          <w:sz w:val="24"/>
          <w:szCs w:val="24"/>
          <w:highlight w:val="none"/>
          <w:u w:val="single"/>
          <w:lang w:val="zh-CN" w:bidi="zh-CN"/>
        </w:rPr>
        <w:t>承包人应保证执行三门峡市建委三建字（2006）48号文件，在进行劳务作业分包时，必须使用有相应资质的劳务分包企业，禁止将劳务作业分包给包工头。若分包给没有资质的劳务分包企业，发包人将终止合同</w:t>
      </w:r>
      <w:r>
        <w:rPr>
          <w:rFonts w:hint="eastAsia" w:ascii="宋体" w:hAnsi="宋体" w:eastAsia="宋体" w:cs="宋体"/>
          <w:snapToGrid w:val="0"/>
          <w:kern w:val="0"/>
          <w:sz w:val="24"/>
          <w:szCs w:val="24"/>
          <w:highlight w:val="none"/>
          <w:lang w:val="zh-CN" w:bidi="zh-CN"/>
        </w:rPr>
        <w:t>。</w:t>
      </w:r>
    </w:p>
    <w:p w14:paraId="23CE1043">
      <w:pPr>
        <w:autoSpaceDE w:val="0"/>
        <w:autoSpaceDN w:val="0"/>
        <w:snapToGrid w:val="0"/>
        <w:spacing w:line="56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u w:val="single"/>
          <w:lang w:val="zh-CN" w:bidi="zh-CN"/>
        </w:rPr>
        <w:t>2、质量监督单位、监理单位下达停工通知和整改通知的，每次处罚承包人</w:t>
      </w:r>
      <w:r>
        <w:rPr>
          <w:rFonts w:hint="eastAsia" w:ascii="宋体" w:hAnsi="宋体" w:eastAsia="宋体" w:cs="宋体"/>
          <w:kern w:val="0"/>
          <w:sz w:val="24"/>
          <w:szCs w:val="24"/>
          <w:highlight w:val="none"/>
          <w:u w:val="single"/>
          <w:lang w:bidi="zh-CN"/>
        </w:rPr>
        <w:t>5</w:t>
      </w:r>
      <w:r>
        <w:rPr>
          <w:rFonts w:hint="eastAsia" w:ascii="宋体" w:hAnsi="宋体" w:eastAsia="宋体" w:cs="宋体"/>
          <w:kern w:val="0"/>
          <w:sz w:val="24"/>
          <w:szCs w:val="24"/>
          <w:highlight w:val="none"/>
          <w:u w:val="single"/>
          <w:lang w:val="zh-CN" w:bidi="zh-CN"/>
        </w:rPr>
        <w:t>000元</w:t>
      </w:r>
      <w:r>
        <w:rPr>
          <w:rFonts w:hint="eastAsia" w:ascii="宋体" w:hAnsi="宋体" w:eastAsia="宋体" w:cs="宋体"/>
          <w:kern w:val="0"/>
          <w:sz w:val="24"/>
          <w:szCs w:val="24"/>
          <w:highlight w:val="none"/>
          <w:lang w:val="zh-CN" w:bidi="zh-CN"/>
        </w:rPr>
        <w:t>。</w:t>
      </w:r>
    </w:p>
    <w:p w14:paraId="74558EFF">
      <w:pPr>
        <w:autoSpaceDE w:val="0"/>
        <w:autoSpaceDN w:val="0"/>
        <w:spacing w:line="56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16.2.2承包人违约的责任</w:t>
      </w:r>
    </w:p>
    <w:p w14:paraId="0CDF513C">
      <w:pPr>
        <w:autoSpaceDE w:val="0"/>
        <w:autoSpaceDN w:val="0"/>
        <w:spacing w:line="56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承包人违约责任的承担方式和计算方法：</w:t>
      </w:r>
    </w:p>
    <w:p w14:paraId="7093AC97">
      <w:pPr>
        <w:autoSpaceDE w:val="0"/>
        <w:autoSpaceDN w:val="0"/>
        <w:snapToGrid w:val="0"/>
        <w:spacing w:line="560" w:lineRule="exact"/>
        <w:ind w:firstLine="200"/>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spacing w:val="4"/>
          <w:kern w:val="0"/>
          <w:sz w:val="24"/>
          <w:szCs w:val="24"/>
          <w:highlight w:val="none"/>
          <w:u w:val="single"/>
          <w:lang w:val="zh-CN" w:bidi="zh-CN"/>
        </w:rPr>
        <w:t>承包人不得以任何形式将工程分包、转包，响应文件中载明的项目经理及主要管理人员未经发包人同意不得更换或缺席，否则发包人有权立即终止合同，收回工程项目，并要求承包人承担由此造成的损失。同时发包人将拒绝承包人参加今后的工程招投标，并有权要求承包人支付违约金</w:t>
      </w:r>
      <w:r>
        <w:rPr>
          <w:rFonts w:hint="eastAsia" w:ascii="宋体" w:hAnsi="宋体" w:eastAsia="宋体" w:cs="宋体"/>
          <w:spacing w:val="4"/>
          <w:kern w:val="0"/>
          <w:sz w:val="24"/>
          <w:szCs w:val="24"/>
          <w:highlight w:val="none"/>
          <w:lang w:val="zh-CN" w:bidi="zh-CN"/>
        </w:rPr>
        <w:t>。</w:t>
      </w:r>
    </w:p>
    <w:p w14:paraId="0138223F">
      <w:pPr>
        <w:autoSpaceDE w:val="0"/>
        <w:autoSpaceDN w:val="0"/>
        <w:spacing w:line="56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w:t>
      </w:r>
      <w:r>
        <w:rPr>
          <w:rFonts w:hint="eastAsia" w:ascii="宋体" w:hAnsi="宋体" w:eastAsia="宋体" w:cs="宋体"/>
          <w:kern w:val="0"/>
          <w:sz w:val="24"/>
          <w:szCs w:val="24"/>
          <w:highlight w:val="none"/>
          <w:u w:val="single"/>
          <w:lang w:val="zh-CN" w:bidi="zh-CN"/>
        </w:rPr>
        <w:t>若承包人承建的工程达不到现行建设工程施工及验收规范合格标准，无偿返工直至达到工程质量合格标准，并赔偿发包人由此造成的一切经济损失。同时支付不合格部分工程造价的10%的违约金。由此造成的工期延误，按7.5条款规定处罚</w:t>
      </w:r>
      <w:r>
        <w:rPr>
          <w:rFonts w:hint="eastAsia" w:ascii="宋体" w:hAnsi="宋体" w:eastAsia="宋体" w:cs="宋体"/>
          <w:kern w:val="0"/>
          <w:sz w:val="24"/>
          <w:szCs w:val="24"/>
          <w:highlight w:val="none"/>
          <w:lang w:val="zh-CN" w:bidi="zh-CN"/>
        </w:rPr>
        <w:t>。</w:t>
      </w:r>
    </w:p>
    <w:p w14:paraId="3AC79B33">
      <w:pPr>
        <w:autoSpaceDE w:val="0"/>
        <w:autoSpaceDN w:val="0"/>
        <w:adjustRightInd w:val="0"/>
        <w:spacing w:line="56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u w:val="single"/>
          <w:lang w:val="zh-CN" w:bidi="zh-CN"/>
        </w:rPr>
        <w:t>承包人违反合同约定采购和使用不合格的材料和工程设备的除更换合格材料设备外每次支付违约金</w:t>
      </w:r>
      <w:r>
        <w:rPr>
          <w:rFonts w:hint="eastAsia" w:ascii="宋体" w:hAnsi="宋体" w:eastAsia="宋体" w:cs="宋体"/>
          <w:kern w:val="0"/>
          <w:sz w:val="24"/>
          <w:szCs w:val="24"/>
          <w:highlight w:val="none"/>
          <w:u w:val="single"/>
          <w:lang w:bidi="zh-CN"/>
        </w:rPr>
        <w:t>20</w:t>
      </w:r>
      <w:r>
        <w:rPr>
          <w:rFonts w:hint="eastAsia" w:ascii="宋体" w:hAnsi="宋体" w:eastAsia="宋体" w:cs="宋体"/>
          <w:kern w:val="0"/>
          <w:sz w:val="24"/>
          <w:szCs w:val="24"/>
          <w:highlight w:val="none"/>
          <w:u w:val="single"/>
          <w:lang w:val="zh-CN" w:bidi="zh-CN"/>
        </w:rPr>
        <w:t>万元</w:t>
      </w:r>
      <w:r>
        <w:rPr>
          <w:rFonts w:hint="eastAsia" w:ascii="宋体" w:hAnsi="宋体" w:eastAsia="宋体" w:cs="宋体"/>
          <w:kern w:val="0"/>
          <w:sz w:val="24"/>
          <w:szCs w:val="24"/>
          <w:highlight w:val="none"/>
          <w:lang w:val="zh-CN" w:bidi="zh-CN"/>
        </w:rPr>
        <w:t>。</w:t>
      </w:r>
    </w:p>
    <w:p w14:paraId="794CD78C">
      <w:pPr>
        <w:autoSpaceDE w:val="0"/>
        <w:autoSpaceDN w:val="0"/>
        <w:adjustRightInd w:val="0"/>
        <w:spacing w:line="60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w:t>
      </w:r>
      <w:r>
        <w:rPr>
          <w:rFonts w:hint="eastAsia" w:ascii="宋体" w:hAnsi="宋体" w:eastAsia="宋体" w:cs="宋体"/>
          <w:kern w:val="0"/>
          <w:sz w:val="24"/>
          <w:szCs w:val="24"/>
          <w:highlight w:val="none"/>
          <w:u w:val="single"/>
          <w:lang w:val="zh-CN" w:bidi="zh-CN"/>
        </w:rPr>
        <w:t>承包人未经批准私自将已按照合同约定进入施工现场的材料或设备撤离施工现场的支付违约金10万元</w:t>
      </w:r>
      <w:r>
        <w:rPr>
          <w:rFonts w:hint="eastAsia" w:ascii="宋体" w:hAnsi="宋体" w:eastAsia="宋体" w:cs="宋体"/>
          <w:kern w:val="0"/>
          <w:sz w:val="24"/>
          <w:szCs w:val="24"/>
          <w:highlight w:val="none"/>
          <w:lang w:val="zh-CN" w:bidi="zh-CN"/>
        </w:rPr>
        <w:t>。</w:t>
      </w:r>
    </w:p>
    <w:p w14:paraId="28B79711">
      <w:pPr>
        <w:autoSpaceDE w:val="0"/>
        <w:autoSpaceDN w:val="0"/>
        <w:adjustRightInd w:val="0"/>
        <w:spacing w:line="60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5、</w:t>
      </w:r>
      <w:r>
        <w:rPr>
          <w:rFonts w:hint="eastAsia" w:ascii="宋体" w:hAnsi="宋体" w:eastAsia="宋体" w:cs="宋体"/>
          <w:kern w:val="0"/>
          <w:sz w:val="24"/>
          <w:szCs w:val="24"/>
          <w:highlight w:val="none"/>
          <w:u w:val="single"/>
          <w:lang w:val="zh-CN" w:bidi="zh-CN"/>
        </w:rPr>
        <w:t>承包人在缺陷责任期及保修期内，未能在合理期限对工程缺陷进行修复，或拒绝按发包人要求进行修复的；承包人未能按照合同约定履行其他义务的。由承包人承担全部费用并赔偿发包人全部损失</w:t>
      </w:r>
      <w:r>
        <w:rPr>
          <w:rFonts w:hint="eastAsia" w:ascii="宋体" w:hAnsi="宋体" w:eastAsia="宋体" w:cs="宋体"/>
          <w:kern w:val="0"/>
          <w:sz w:val="24"/>
          <w:szCs w:val="24"/>
          <w:highlight w:val="none"/>
          <w:lang w:val="zh-CN" w:bidi="zh-CN"/>
        </w:rPr>
        <w:t>。</w:t>
      </w:r>
    </w:p>
    <w:p w14:paraId="67E648DF">
      <w:pPr>
        <w:autoSpaceDE w:val="0"/>
        <w:autoSpaceDN w:val="0"/>
        <w:spacing w:line="62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16.2.3 因承包人违约解除合同</w:t>
      </w:r>
    </w:p>
    <w:p w14:paraId="72B0BB9B">
      <w:pPr>
        <w:autoSpaceDE w:val="0"/>
        <w:autoSpaceDN w:val="0"/>
        <w:spacing w:line="62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关于承包人违约解除合同的特别约定：</w:t>
      </w:r>
      <w:r>
        <w:rPr>
          <w:rFonts w:hint="eastAsia" w:ascii="宋体" w:hAnsi="宋体" w:eastAsia="宋体" w:cs="宋体"/>
          <w:kern w:val="0"/>
          <w:sz w:val="24"/>
          <w:szCs w:val="24"/>
          <w:highlight w:val="none"/>
          <w:u w:val="single"/>
          <w:lang w:val="zh-CN" w:bidi="zh-CN"/>
        </w:rPr>
        <w:t xml:space="preserve"> 执行通用条款 </w:t>
      </w:r>
      <w:r>
        <w:rPr>
          <w:rFonts w:hint="eastAsia" w:ascii="宋体" w:hAnsi="宋体" w:eastAsia="宋体" w:cs="宋体"/>
          <w:kern w:val="0"/>
          <w:sz w:val="24"/>
          <w:szCs w:val="24"/>
          <w:highlight w:val="none"/>
          <w:lang w:val="zh-CN" w:bidi="zh-CN"/>
        </w:rPr>
        <w:t>。</w:t>
      </w:r>
    </w:p>
    <w:p w14:paraId="2117F3DF">
      <w:pPr>
        <w:autoSpaceDE w:val="0"/>
        <w:autoSpaceDN w:val="0"/>
        <w:spacing w:line="62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发包人继续使用承包人在施工现场的材料、设备、临时工程、承包人文件和由承包人或以其名义编制的其他文件的费用承担方式：</w:t>
      </w:r>
      <w:r>
        <w:rPr>
          <w:rFonts w:hint="eastAsia" w:ascii="宋体" w:hAnsi="宋体" w:eastAsia="宋体" w:cs="宋体"/>
          <w:kern w:val="0"/>
          <w:sz w:val="24"/>
          <w:szCs w:val="24"/>
          <w:highlight w:val="none"/>
          <w:u w:val="single"/>
          <w:lang w:val="zh-CN" w:bidi="zh-CN"/>
        </w:rPr>
        <w:t xml:space="preserve">  承包人承担  </w:t>
      </w:r>
      <w:r>
        <w:rPr>
          <w:rFonts w:hint="eastAsia" w:ascii="宋体" w:hAnsi="宋体" w:eastAsia="宋体" w:cs="宋体"/>
          <w:kern w:val="0"/>
          <w:sz w:val="24"/>
          <w:szCs w:val="24"/>
          <w:highlight w:val="none"/>
          <w:lang w:val="zh-CN" w:bidi="zh-CN"/>
        </w:rPr>
        <w:t>。</w:t>
      </w:r>
    </w:p>
    <w:p w14:paraId="4DF9C04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88" w:name="_Toc351203649"/>
      <w:r>
        <w:rPr>
          <w:rFonts w:hint="eastAsia" w:ascii="宋体" w:hAnsi="宋体" w:eastAsia="宋体" w:cs="宋体"/>
          <w:bCs/>
          <w:color w:val="000000"/>
          <w:sz w:val="24"/>
          <w:szCs w:val="24"/>
          <w:highlight w:val="none"/>
        </w:rPr>
        <w:t>17. 不可抗力</w:t>
      </w:r>
      <w:bookmarkEnd w:id="686"/>
      <w:bookmarkEnd w:id="688"/>
    </w:p>
    <w:p w14:paraId="2AD94011">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17.1 不可抗力的确认</w:t>
      </w:r>
    </w:p>
    <w:p w14:paraId="73F55A0C">
      <w:pPr>
        <w:autoSpaceDE w:val="0"/>
        <w:autoSpaceDN w:val="0"/>
        <w:spacing w:line="64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除通用合同条款约定的不可抗力事件之外，视为不可抗力的其他情形：</w:t>
      </w:r>
      <w:r>
        <w:rPr>
          <w:rFonts w:hint="eastAsia" w:ascii="宋体" w:hAnsi="宋体" w:eastAsia="宋体" w:cs="宋体"/>
          <w:kern w:val="0"/>
          <w:sz w:val="24"/>
          <w:szCs w:val="24"/>
          <w:highlight w:val="none"/>
          <w:u w:val="single"/>
          <w:lang w:val="zh-CN" w:bidi="zh-CN"/>
        </w:rPr>
        <w:t xml:space="preserve">与工程相关的政府重大政策变化 </w:t>
      </w:r>
      <w:r>
        <w:rPr>
          <w:rFonts w:hint="eastAsia" w:ascii="宋体" w:hAnsi="宋体" w:eastAsia="宋体" w:cs="宋体"/>
          <w:kern w:val="0"/>
          <w:sz w:val="24"/>
          <w:szCs w:val="24"/>
          <w:highlight w:val="none"/>
          <w:lang w:val="zh-CN" w:bidi="zh-CN"/>
        </w:rPr>
        <w:t>。</w:t>
      </w:r>
    </w:p>
    <w:p w14:paraId="5C3C83D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17.4 因不可抗力解除合同</w:t>
      </w:r>
    </w:p>
    <w:p w14:paraId="5A71972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合同解除后，发包人应在商定或确定发包人应支付款项后180天内完成款项的支付。</w:t>
      </w:r>
    </w:p>
    <w:p w14:paraId="5D715E9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89" w:name="_Toc351203650"/>
      <w:r>
        <w:rPr>
          <w:rFonts w:hint="eastAsia" w:ascii="宋体" w:hAnsi="宋体" w:eastAsia="宋体" w:cs="宋体"/>
          <w:bCs/>
          <w:color w:val="000000"/>
          <w:sz w:val="24"/>
          <w:szCs w:val="24"/>
          <w:highlight w:val="none"/>
        </w:rPr>
        <w:t>18. 保险</w:t>
      </w:r>
      <w:bookmarkEnd w:id="689"/>
    </w:p>
    <w:bookmarkEnd w:id="687"/>
    <w:p w14:paraId="77B7066B">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18.1 工程保险</w:t>
      </w:r>
    </w:p>
    <w:p w14:paraId="6243B3C1">
      <w:pPr>
        <w:autoSpaceDE w:val="0"/>
        <w:autoSpaceDN w:val="0"/>
        <w:spacing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关于工程保险的特别约定：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本项目发包人不投保建筑工程一切险及安装工程一切险 </w:t>
      </w:r>
      <w:r>
        <w:rPr>
          <w:rFonts w:hint="eastAsia" w:ascii="宋体" w:hAnsi="宋体" w:eastAsia="宋体" w:cs="宋体"/>
          <w:kern w:val="0"/>
          <w:sz w:val="24"/>
          <w:szCs w:val="24"/>
          <w:highlight w:val="none"/>
          <w:lang w:val="zh-CN" w:bidi="zh-CN"/>
        </w:rPr>
        <w:t>。</w:t>
      </w:r>
    </w:p>
    <w:p w14:paraId="3212B72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18.3 其他保险</w:t>
      </w:r>
    </w:p>
    <w:p w14:paraId="0A3BC6C0">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关于其他保险的约定：</w:t>
      </w:r>
      <w:r>
        <w:rPr>
          <w:rFonts w:hint="eastAsia" w:ascii="宋体" w:hAnsi="宋体" w:eastAsia="宋体" w:cs="宋体"/>
          <w:kern w:val="0"/>
          <w:sz w:val="24"/>
          <w:szCs w:val="24"/>
          <w:highlight w:val="none"/>
          <w:u w:val="single"/>
          <w:lang w:val="zh-CN" w:bidi="zh-CN"/>
        </w:rPr>
        <w:t>承包人应为施工现场的全部人员（包括发包人派驻人员及第三方人员）办理意外伤害保险，费用由承包人承担</w:t>
      </w:r>
      <w:r>
        <w:rPr>
          <w:rFonts w:hint="eastAsia" w:ascii="宋体" w:hAnsi="宋体" w:eastAsia="宋体" w:cs="宋体"/>
          <w:kern w:val="0"/>
          <w:sz w:val="24"/>
          <w:szCs w:val="24"/>
          <w:highlight w:val="none"/>
          <w:lang w:val="zh-CN" w:bidi="zh-CN"/>
        </w:rPr>
        <w:t>。</w:t>
      </w:r>
    </w:p>
    <w:p w14:paraId="04FCD9CE">
      <w:pPr>
        <w:widowControl/>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承包人是否应为其施工设备等办理财产保险：</w:t>
      </w:r>
      <w:r>
        <w:rPr>
          <w:rFonts w:hint="eastAsia" w:ascii="宋体" w:hAnsi="宋体" w:eastAsia="宋体" w:cs="宋体"/>
          <w:color w:val="000000"/>
          <w:sz w:val="24"/>
          <w:szCs w:val="24"/>
          <w:highlight w:val="none"/>
          <w:u w:val="single"/>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条款</w:t>
      </w:r>
      <w:r>
        <w:rPr>
          <w:rFonts w:hint="eastAsia" w:ascii="宋体" w:hAnsi="宋体" w:eastAsia="宋体" w:cs="宋体"/>
          <w:kern w:val="0"/>
          <w:sz w:val="24"/>
          <w:szCs w:val="24"/>
          <w:highlight w:val="none"/>
          <w:lang w:val="zh-CN" w:bidi="zh-CN"/>
        </w:rPr>
        <w:t>。</w:t>
      </w:r>
    </w:p>
    <w:p w14:paraId="54B257A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18.7 通知义务</w:t>
      </w:r>
    </w:p>
    <w:p w14:paraId="28C64AD5">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关于变更保险合同时的通知义务的约定：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sz w:val="24"/>
          <w:szCs w:val="24"/>
          <w:highlight w:val="none"/>
          <w:u w:val="single"/>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条款</w:t>
      </w:r>
      <w:r>
        <w:rPr>
          <w:rFonts w:hint="eastAsia" w:ascii="宋体" w:hAnsi="宋体" w:eastAsia="宋体" w:cs="宋体"/>
          <w:kern w:val="0"/>
          <w:sz w:val="24"/>
          <w:szCs w:val="24"/>
          <w:highlight w:val="none"/>
          <w:lang w:val="zh-CN" w:bidi="zh-CN"/>
        </w:rPr>
        <w:t>。</w:t>
      </w:r>
    </w:p>
    <w:bookmarkEnd w:id="663"/>
    <w:bookmarkEnd w:id="664"/>
    <w:bookmarkEnd w:id="665"/>
    <w:bookmarkEnd w:id="666"/>
    <w:bookmarkEnd w:id="667"/>
    <w:bookmarkEnd w:id="668"/>
    <w:bookmarkEnd w:id="669"/>
    <w:bookmarkEnd w:id="670"/>
    <w:bookmarkEnd w:id="671"/>
    <w:bookmarkEnd w:id="672"/>
    <w:bookmarkEnd w:id="673"/>
    <w:bookmarkEnd w:id="674"/>
    <w:p w14:paraId="270B6A1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90" w:name="_Toc351203651"/>
      <w:r>
        <w:rPr>
          <w:rFonts w:hint="eastAsia" w:ascii="宋体" w:hAnsi="宋体" w:eastAsia="宋体" w:cs="宋体"/>
          <w:bCs/>
          <w:color w:val="000000"/>
          <w:sz w:val="24"/>
          <w:szCs w:val="24"/>
          <w:highlight w:val="none"/>
        </w:rPr>
        <w:t>19. 争议解决</w:t>
      </w:r>
      <w:bookmarkEnd w:id="690"/>
    </w:p>
    <w:bookmarkEnd w:id="675"/>
    <w:bookmarkEnd w:id="676"/>
    <w:p w14:paraId="1EB6B12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19.3 争</w:t>
      </w:r>
      <w:bookmarkEnd w:id="677"/>
      <w:r>
        <w:rPr>
          <w:rFonts w:hint="eastAsia" w:ascii="宋体" w:hAnsi="宋体" w:eastAsia="宋体" w:cs="宋体"/>
          <w:color w:val="000000"/>
          <w:sz w:val="24"/>
          <w:szCs w:val="24"/>
          <w:highlight w:val="none"/>
        </w:rPr>
        <w:t>议评审</w:t>
      </w:r>
    </w:p>
    <w:p w14:paraId="25E5571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合同当事人是否同意将工程争议提交争议评审小组决定：</w:t>
      </w:r>
      <w:r>
        <w:rPr>
          <w:rFonts w:hint="eastAsia" w:ascii="宋体" w:hAnsi="宋体" w:eastAsia="宋体" w:cs="宋体"/>
          <w:color w:val="000000"/>
          <w:sz w:val="24"/>
          <w:szCs w:val="24"/>
          <w:highlight w:val="none"/>
          <w:u w:val="single"/>
        </w:rPr>
        <w:t xml:space="preserve"> 否 </w:t>
      </w:r>
      <w:r>
        <w:rPr>
          <w:rFonts w:hint="eastAsia" w:ascii="宋体" w:hAnsi="宋体" w:eastAsia="宋体" w:cs="宋体"/>
          <w:color w:val="000000"/>
          <w:sz w:val="24"/>
          <w:szCs w:val="24"/>
          <w:highlight w:val="none"/>
        </w:rPr>
        <w:t>。</w:t>
      </w:r>
    </w:p>
    <w:p w14:paraId="381D0DF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19.3.1 争议评审小组的确定</w:t>
      </w:r>
    </w:p>
    <w:p w14:paraId="66EA0BD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争议评审小组成员的确定：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705B8C0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选定争议评审员的期限：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2120CA8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争议评审小组成员的报酬承担方式：</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207E69E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其他事项的约定：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4E33B1B2">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19.3.2 争议评审小组的决定</w:t>
      </w:r>
    </w:p>
    <w:p w14:paraId="336CF3A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合同当事人关于本项的约定：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4F2EBAD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19.4仲裁或诉讼</w:t>
      </w:r>
      <w:bookmarkEnd w:id="678"/>
    </w:p>
    <w:p w14:paraId="70861A5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因合同及合同有关事项发生的争议，按下列第</w:t>
      </w:r>
      <w:r>
        <w:rPr>
          <w:rFonts w:hint="eastAsia" w:ascii="宋体" w:hAnsi="宋体" w:eastAsia="宋体" w:cs="宋体"/>
          <w:color w:val="000000"/>
          <w:sz w:val="24"/>
          <w:szCs w:val="24"/>
          <w:highlight w:val="none"/>
          <w:u w:val="single"/>
        </w:rPr>
        <w:t xml:space="preserve"> 1 </w:t>
      </w:r>
      <w:r>
        <w:rPr>
          <w:rFonts w:hint="eastAsia" w:ascii="宋体" w:hAnsi="宋体" w:eastAsia="宋体" w:cs="宋体"/>
          <w:color w:val="000000"/>
          <w:sz w:val="24"/>
          <w:szCs w:val="24"/>
          <w:highlight w:val="none"/>
        </w:rPr>
        <w:t>种方式解决：</w:t>
      </w:r>
    </w:p>
    <w:p w14:paraId="29D8029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（1）向</w:t>
      </w:r>
      <w:r>
        <w:rPr>
          <w:rFonts w:hint="eastAsia" w:ascii="宋体" w:hAnsi="宋体" w:eastAsia="宋体" w:cs="宋体"/>
          <w:color w:val="000000"/>
          <w:sz w:val="24"/>
          <w:szCs w:val="24"/>
          <w:highlight w:val="none"/>
          <w:u w:val="single"/>
        </w:rPr>
        <w:t>三门峡仲裁委员会</w:t>
      </w:r>
      <w:r>
        <w:rPr>
          <w:rFonts w:hint="eastAsia" w:ascii="宋体" w:hAnsi="宋体" w:eastAsia="宋体" w:cs="宋体"/>
          <w:color w:val="000000"/>
          <w:sz w:val="24"/>
          <w:szCs w:val="24"/>
          <w:highlight w:val="none"/>
        </w:rPr>
        <w:t>申请仲裁；</w:t>
      </w:r>
    </w:p>
    <w:p w14:paraId="18EE553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（2）向工程所在地人民法院起诉。</w:t>
      </w:r>
      <w:bookmarkEnd w:id="679"/>
      <w:bookmarkEnd w:id="680"/>
      <w:bookmarkEnd w:id="681"/>
      <w:bookmarkEnd w:id="682"/>
      <w:bookmarkEnd w:id="683"/>
      <w:bookmarkEnd w:id="684"/>
    </w:p>
    <w:p w14:paraId="2FAF7CB7">
      <w:pPr>
        <w:widowControl/>
        <w:spacing w:line="360" w:lineRule="auto"/>
        <w:jc w:val="left"/>
        <w:outlineLvl w:val="9"/>
        <w:rPr>
          <w:rFonts w:hint="eastAsia" w:ascii="宋体" w:hAnsi="宋体" w:eastAsia="宋体" w:cs="宋体"/>
          <w:color w:val="000000"/>
          <w:sz w:val="24"/>
          <w:szCs w:val="24"/>
          <w:highlight w:val="none"/>
        </w:rPr>
      </w:pPr>
    </w:p>
    <w:p w14:paraId="13FB05E1">
      <w:pPr>
        <w:spacing w:after="120" w:line="480" w:lineRule="auto"/>
        <w:outlineLvl w:val="9"/>
        <w:rPr>
          <w:rFonts w:hint="eastAsia" w:ascii="宋体" w:hAnsi="宋体" w:eastAsia="宋体" w:cs="宋体"/>
          <w:color w:val="000000"/>
          <w:sz w:val="24"/>
          <w:szCs w:val="24"/>
          <w:highlight w:val="none"/>
        </w:rPr>
      </w:pPr>
    </w:p>
    <w:p w14:paraId="1FA9F21D">
      <w:pPr>
        <w:autoSpaceDE w:val="0"/>
        <w:autoSpaceDN w:val="0"/>
        <w:spacing w:before="180" w:beforeLines="50" w:after="180" w:afterLines="50" w:line="440" w:lineRule="exact"/>
        <w:jc w:val="center"/>
        <w:outlineLvl w:val="9"/>
        <w:rPr>
          <w:rFonts w:hint="eastAsia" w:ascii="宋体" w:hAnsi="宋体" w:eastAsia="宋体" w:cs="宋体"/>
          <w:kern w:val="0"/>
          <w:sz w:val="24"/>
          <w:szCs w:val="24"/>
          <w:highlight w:val="none"/>
          <w:lang w:val="zh-CN" w:bidi="zh-CN"/>
        </w:rPr>
      </w:pPr>
      <w:r>
        <w:rPr>
          <w:rFonts w:hint="eastAsia" w:ascii="宋体" w:hAnsi="宋体" w:eastAsia="宋体" w:cs="宋体"/>
          <w:b/>
          <w:kern w:val="0"/>
          <w:sz w:val="32"/>
          <w:szCs w:val="32"/>
          <w:highlight w:val="none"/>
          <w:lang w:val="zh-CN" w:bidi="zh-CN"/>
        </w:rPr>
        <w:br w:type="page"/>
      </w:r>
      <w:r>
        <w:rPr>
          <w:rFonts w:hint="eastAsia" w:ascii="宋体" w:hAnsi="宋体" w:eastAsia="宋体" w:cs="宋体"/>
          <w:b/>
          <w:kern w:val="0"/>
          <w:sz w:val="32"/>
          <w:szCs w:val="32"/>
          <w:highlight w:val="none"/>
          <w:lang w:val="zh-CN" w:bidi="zh-CN"/>
        </w:rPr>
        <w:t>工程质量保修书</w:t>
      </w:r>
    </w:p>
    <w:p w14:paraId="3A7F0AE5">
      <w:pPr>
        <w:autoSpaceDE w:val="0"/>
        <w:autoSpaceDN w:val="0"/>
        <w:spacing w:line="660" w:lineRule="exact"/>
        <w:jc w:val="left"/>
        <w:outlineLvl w:val="9"/>
        <w:rPr>
          <w:rFonts w:hint="default" w:ascii="宋体" w:hAnsi="宋体" w:eastAsia="宋体" w:cs="宋体"/>
          <w:b/>
          <w:kern w:val="0"/>
          <w:sz w:val="24"/>
          <w:szCs w:val="24"/>
          <w:highlight w:val="none"/>
          <w:u w:val="single"/>
          <w:lang w:val="en-US" w:bidi="zh-CN"/>
        </w:rPr>
      </w:pPr>
      <w:r>
        <w:rPr>
          <w:rFonts w:hint="eastAsia" w:ascii="宋体" w:hAnsi="宋体" w:eastAsia="宋体" w:cs="宋体"/>
          <w:b/>
          <w:kern w:val="0"/>
          <w:sz w:val="24"/>
          <w:szCs w:val="24"/>
          <w:highlight w:val="none"/>
          <w:lang w:val="zh-CN" w:bidi="zh-CN"/>
        </w:rPr>
        <w:t>发包人（全称）：</w:t>
      </w:r>
      <w:r>
        <w:rPr>
          <w:rFonts w:hint="eastAsia" w:ascii="宋体" w:hAnsi="宋体" w:eastAsia="宋体" w:cs="宋体"/>
          <w:kern w:val="0"/>
          <w:sz w:val="24"/>
          <w:szCs w:val="24"/>
          <w:highlight w:val="none"/>
          <w:u w:val="single"/>
          <w:lang w:val="en-US" w:bidi="zh-CN"/>
        </w:rPr>
        <w:t xml:space="preserve">                           </w:t>
      </w:r>
    </w:p>
    <w:p w14:paraId="033EAAE9">
      <w:pPr>
        <w:autoSpaceDE w:val="0"/>
        <w:autoSpaceDN w:val="0"/>
        <w:spacing w:line="660" w:lineRule="exact"/>
        <w:jc w:val="left"/>
        <w:outlineLvl w:val="9"/>
        <w:rPr>
          <w:rFonts w:hint="eastAsia" w:ascii="宋体" w:hAnsi="宋体" w:eastAsia="宋体" w:cs="宋体"/>
          <w:b/>
          <w:kern w:val="0"/>
          <w:sz w:val="24"/>
          <w:szCs w:val="24"/>
          <w:highlight w:val="none"/>
          <w:u w:val="single"/>
          <w:lang w:bidi="zh-CN"/>
        </w:rPr>
      </w:pPr>
      <w:r>
        <w:rPr>
          <w:rFonts w:hint="eastAsia" w:ascii="宋体" w:hAnsi="宋体" w:eastAsia="宋体" w:cs="宋体"/>
          <w:b/>
          <w:kern w:val="0"/>
          <w:sz w:val="24"/>
          <w:szCs w:val="24"/>
          <w:highlight w:val="none"/>
          <w:lang w:val="zh-CN" w:bidi="zh-CN"/>
        </w:rPr>
        <w:t>承包人（全称）：</w:t>
      </w:r>
      <w:r>
        <w:rPr>
          <w:rFonts w:hint="eastAsia" w:ascii="宋体" w:hAnsi="宋体" w:eastAsia="宋体" w:cs="宋体"/>
          <w:b/>
          <w:kern w:val="0"/>
          <w:sz w:val="24"/>
          <w:szCs w:val="24"/>
          <w:highlight w:val="none"/>
          <w:u w:val="singl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b/>
          <w:kern w:val="0"/>
          <w:sz w:val="24"/>
          <w:szCs w:val="24"/>
          <w:highlight w:val="none"/>
          <w:u w:val="single"/>
          <w:lang w:bidi="zh-CN"/>
        </w:rPr>
        <w:t xml:space="preserve">  </w:t>
      </w:r>
    </w:p>
    <w:p w14:paraId="603BB110">
      <w:pPr>
        <w:autoSpaceDE w:val="0"/>
        <w:autoSpaceDN w:val="0"/>
        <w:jc w:val="left"/>
        <w:outlineLvl w:val="9"/>
        <w:rPr>
          <w:rFonts w:hint="eastAsia" w:ascii="宋体" w:hAnsi="宋体" w:eastAsia="宋体" w:cs="宋体"/>
          <w:kern w:val="0"/>
          <w:sz w:val="24"/>
          <w:szCs w:val="24"/>
          <w:highlight w:val="none"/>
          <w:lang w:val="zh-CN" w:bidi="zh-CN"/>
        </w:rPr>
      </w:pPr>
    </w:p>
    <w:p w14:paraId="4AC21205">
      <w:pPr>
        <w:autoSpaceDE w:val="0"/>
        <w:autoSpaceDN w:val="0"/>
        <w:spacing w:line="480" w:lineRule="exact"/>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 xml:space="preserve">发包人和承包人根据《中华人民共和国建筑法》和《建设工程质量管理条例》，经协商一致就 </w:t>
      </w:r>
      <w:r>
        <w:rPr>
          <w:rFonts w:hint="eastAsia" w:ascii="宋体" w:hAnsi="宋体" w:eastAsia="宋体" w:cs="宋体"/>
          <w:b w:val="0"/>
          <w:bCs/>
          <w:kern w:val="0"/>
          <w:sz w:val="24"/>
          <w:szCs w:val="24"/>
          <w:highlight w:val="none"/>
          <w:u w:val="single"/>
          <w:lang w:val="zh-CN" w:bidi="zh-CN"/>
        </w:rPr>
        <w:t>2026年陕州区西李村乡陡沟村粉条加工配套设施项目</w:t>
      </w:r>
      <w:r>
        <w:rPr>
          <w:rFonts w:hint="eastAsia" w:ascii="宋体" w:hAnsi="宋体" w:eastAsia="宋体" w:cs="宋体"/>
          <w:b w:val="0"/>
          <w:bCs/>
          <w:kern w:val="0"/>
          <w:sz w:val="24"/>
          <w:szCs w:val="24"/>
          <w:highlight w:val="none"/>
          <w:lang w:val="zh-CN" w:bidi="zh-CN"/>
        </w:rPr>
        <w:t xml:space="preserve"> 签订工程质量保修书。</w:t>
      </w:r>
    </w:p>
    <w:p w14:paraId="320AA027">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一、工程质量保修范围和内容</w:t>
      </w:r>
    </w:p>
    <w:p w14:paraId="7039719E">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承包人在质量保修期内，按照有关法律规定和合同约定，承担工程质量保修责任。</w:t>
      </w:r>
    </w:p>
    <w:p w14:paraId="2A32B365">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质量保修范围包括 磋商文件、图纸和工程量清单所包含的全部内容 ，以及双方约定的其他项目。具体保修的内容，双方约定如下：</w:t>
      </w:r>
    </w:p>
    <w:p w14:paraId="29C5C264">
      <w:pPr>
        <w:widowControl/>
        <w:autoSpaceDE w:val="0"/>
        <w:autoSpaceDN w:val="0"/>
        <w:adjustRightInd w:val="0"/>
        <w:snapToGrid w:val="0"/>
        <w:spacing w:line="480" w:lineRule="exact"/>
        <w:ind w:firstLine="200"/>
        <w:outlineLvl w:val="9"/>
        <w:rPr>
          <w:rFonts w:hint="eastAsia" w:ascii="宋体" w:hAnsi="宋体" w:eastAsia="宋体" w:cs="宋体"/>
          <w:snapToGrid w:val="0"/>
          <w:kern w:val="0"/>
          <w:sz w:val="24"/>
          <w:szCs w:val="24"/>
          <w:highlight w:val="none"/>
          <w:u w:val="single"/>
          <w:lang w:val="zh-CN" w:bidi="zh-CN"/>
        </w:rPr>
      </w:pPr>
      <w:r>
        <w:rPr>
          <w:rFonts w:hint="eastAsia" w:ascii="宋体" w:hAnsi="宋体" w:eastAsia="宋体" w:cs="宋体"/>
          <w:snapToGrid w:val="0"/>
          <w:kern w:val="0"/>
          <w:sz w:val="24"/>
          <w:szCs w:val="24"/>
          <w:highlight w:val="none"/>
          <w:u w:val="single"/>
          <w:lang w:val="zh-CN" w:bidi="zh-CN"/>
        </w:rPr>
        <w:t>承包人承建的全部工程</w:t>
      </w:r>
      <w:r>
        <w:rPr>
          <w:rFonts w:hint="eastAsia" w:ascii="宋体" w:hAnsi="宋体" w:eastAsia="宋体" w:cs="宋体"/>
          <w:kern w:val="0"/>
          <w:sz w:val="24"/>
          <w:szCs w:val="24"/>
          <w:highlight w:val="none"/>
          <w:lang w:val="zh-CN" w:bidi="zh-CN"/>
        </w:rPr>
        <w:t>。</w:t>
      </w:r>
    </w:p>
    <w:p w14:paraId="5F3F76D9">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二、质量保修期</w:t>
      </w:r>
    </w:p>
    <w:p w14:paraId="5B5741DD">
      <w:pPr>
        <w:autoSpaceDE w:val="0"/>
        <w:autoSpaceDN w:val="0"/>
        <w:spacing w:line="480" w:lineRule="exact"/>
        <w:ind w:firstLine="200"/>
        <w:jc w:val="left"/>
        <w:outlineLvl w:val="9"/>
        <w:rPr>
          <w:rFonts w:hint="eastAsia" w:ascii="宋体" w:hAnsi="宋体" w:eastAsia="宋体" w:cs="宋体"/>
          <w:snapToGrid w:val="0"/>
          <w:kern w:val="0"/>
          <w:sz w:val="24"/>
          <w:szCs w:val="24"/>
          <w:highlight w:val="none"/>
          <w:lang w:val="zh-CN" w:bidi="zh-CN"/>
        </w:rPr>
      </w:pPr>
      <w:r>
        <w:rPr>
          <w:rFonts w:hint="eastAsia" w:ascii="宋体" w:hAnsi="宋体" w:eastAsia="宋体" w:cs="宋体"/>
          <w:kern w:val="0"/>
          <w:sz w:val="24"/>
          <w:szCs w:val="24"/>
          <w:highlight w:val="none"/>
          <w:lang w:val="zh-CN" w:bidi="zh-CN"/>
        </w:rPr>
        <w:t>根据《建设工程质量管理条例》及有关规定，</w:t>
      </w:r>
      <w:r>
        <w:rPr>
          <w:rFonts w:hint="eastAsia" w:ascii="宋体" w:hAnsi="宋体" w:eastAsia="宋体" w:cs="宋体"/>
          <w:snapToGrid w:val="0"/>
          <w:kern w:val="0"/>
          <w:sz w:val="24"/>
          <w:szCs w:val="24"/>
          <w:highlight w:val="none"/>
          <w:lang w:val="zh-CN" w:bidi="zh-CN"/>
        </w:rPr>
        <w:t>质量保修期从工程实际竣工验收合格之日算起。分单项竣工验收的工程，按单项工程分别计算质量保修期。</w:t>
      </w:r>
    </w:p>
    <w:p w14:paraId="6778973D">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双方根据国家有关规定，结合具体工程约定质量保修期如下：</w:t>
      </w:r>
    </w:p>
    <w:p w14:paraId="7DE94B53">
      <w:pPr>
        <w:autoSpaceDE w:val="0"/>
        <w:autoSpaceDN w:val="0"/>
        <w:spacing w:line="480" w:lineRule="exact"/>
        <w:ind w:firstLine="200"/>
        <w:jc w:val="left"/>
        <w:outlineLvl w:val="9"/>
        <w:rPr>
          <w:rFonts w:hint="eastAsia" w:ascii="宋体" w:hAnsi="宋体" w:eastAsia="宋体" w:cs="宋体"/>
          <w:b/>
          <w:kern w:val="0"/>
          <w:sz w:val="24"/>
          <w:szCs w:val="24"/>
          <w:highlight w:val="none"/>
          <w:u w:val="single"/>
          <w:lang w:val="zh-CN" w:bidi="zh-CN"/>
        </w:rPr>
      </w:pPr>
      <w:r>
        <w:rPr>
          <w:rFonts w:hint="eastAsia" w:ascii="宋体" w:hAnsi="宋体" w:eastAsia="宋体" w:cs="宋体"/>
          <w:b/>
          <w:kern w:val="0"/>
          <w:sz w:val="24"/>
          <w:szCs w:val="24"/>
          <w:highlight w:val="none"/>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52BA7778">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三、缺陷责任期</w:t>
      </w:r>
    </w:p>
    <w:p w14:paraId="13635653">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工程缺陷责任期为</w:t>
      </w:r>
      <w:r>
        <w:rPr>
          <w:rFonts w:hint="eastAsia" w:ascii="宋体" w:hAnsi="宋体" w:eastAsia="宋体" w:cs="宋体"/>
          <w:kern w:val="0"/>
          <w:sz w:val="24"/>
          <w:szCs w:val="24"/>
          <w:highlight w:val="none"/>
          <w:u w:val="single"/>
          <w:lang w:val="zh-CN" w:bidi="zh-CN"/>
        </w:rPr>
        <w:t>12</w:t>
      </w:r>
      <w:r>
        <w:rPr>
          <w:rFonts w:hint="eastAsia" w:ascii="宋体" w:hAnsi="宋体" w:eastAsia="宋体" w:cs="宋体"/>
          <w:kern w:val="0"/>
          <w:sz w:val="24"/>
          <w:szCs w:val="24"/>
          <w:highlight w:val="none"/>
          <w:lang w:val="zh-CN" w:bidi="zh-CN"/>
        </w:rPr>
        <w:t>个月，缺陷责任期自工程竣工验收合格之日起计算。单位工程先于全部工程进行验收，单位工程缺陷责任期自单位工程验收合格之日起算。</w:t>
      </w:r>
    </w:p>
    <w:p w14:paraId="2B16D676">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缺陷责任期终止后，发包人应退还剩余的质量保证金。</w:t>
      </w:r>
    </w:p>
    <w:p w14:paraId="33499C5B">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四、质量保修责任</w:t>
      </w:r>
    </w:p>
    <w:p w14:paraId="5AAD4697">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1．属于保修范围、内容的项目，承包人应当在接到保修通知之日起7天内派人保修。承包人不在约定期限内派人保修的，发包人可以委托他人修理。</w:t>
      </w:r>
    </w:p>
    <w:p w14:paraId="08D8EF40">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2．发生紧急事故需抢修的，承包人在接到事故通知后，应当立即到达事故现场抢修。</w:t>
      </w:r>
    </w:p>
    <w:p w14:paraId="1D9BDBE4">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4BBB1975">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4．质量保修完成后，由发包人组织验收。</w:t>
      </w:r>
    </w:p>
    <w:p w14:paraId="04BBEA8D">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五、保修费用</w:t>
      </w:r>
    </w:p>
    <w:p w14:paraId="53D67B88">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保修费用由造成质量缺陷的责任方承担。</w:t>
      </w:r>
    </w:p>
    <w:p w14:paraId="2D601030">
      <w:pPr>
        <w:autoSpaceDE w:val="0"/>
        <w:autoSpaceDN w:val="0"/>
        <w:spacing w:line="480" w:lineRule="exact"/>
        <w:ind w:firstLine="200"/>
        <w:jc w:val="left"/>
        <w:outlineLvl w:val="9"/>
        <w:rPr>
          <w:rFonts w:hint="eastAsia" w:ascii="宋体" w:hAnsi="宋体" w:eastAsia="宋体" w:cs="宋体"/>
          <w:b/>
          <w:kern w:val="0"/>
          <w:sz w:val="24"/>
          <w:szCs w:val="24"/>
          <w:highlight w:val="none"/>
          <w:u w:val="single"/>
          <w:lang w:val="zh-CN" w:bidi="zh-CN"/>
        </w:rPr>
      </w:pPr>
      <w:r>
        <w:rPr>
          <w:rFonts w:hint="eastAsia" w:ascii="宋体" w:hAnsi="宋体" w:eastAsia="宋体" w:cs="宋体"/>
          <w:b/>
          <w:kern w:val="0"/>
          <w:sz w:val="24"/>
          <w:szCs w:val="24"/>
          <w:highlight w:val="none"/>
          <w:lang w:val="zh-CN" w:bidi="zh-CN"/>
        </w:rPr>
        <w:t>六、双方约定的其他工程质量保修事项：</w:t>
      </w:r>
    </w:p>
    <w:p w14:paraId="783EDB11">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1、本工程双方约定承包人向发包人支付工程质量保修金为工程造价的</w:t>
      </w:r>
      <w:r>
        <w:rPr>
          <w:rFonts w:hint="eastAsia" w:ascii="宋体" w:hAnsi="宋体" w:eastAsia="宋体" w:cs="宋体"/>
          <w:kern w:val="0"/>
          <w:sz w:val="24"/>
          <w:szCs w:val="24"/>
          <w:highlight w:val="none"/>
          <w:u w:val="single"/>
          <w:lang w:val="zh-CN" w:bidi="zh-CN"/>
        </w:rPr>
        <w:t xml:space="preserve"> 3% </w:t>
      </w:r>
      <w:r>
        <w:rPr>
          <w:rFonts w:hint="eastAsia" w:ascii="宋体" w:hAnsi="宋体" w:eastAsia="宋体" w:cs="宋体"/>
          <w:kern w:val="0"/>
          <w:sz w:val="24"/>
          <w:szCs w:val="24"/>
          <w:highlight w:val="none"/>
          <w:lang w:val="zh-CN" w:bidi="zh-CN"/>
        </w:rPr>
        <w:t>。质量保修金银行利率为</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404786EF">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2、发包人在缺陷责任期12个月满后14天内，将剩余保修金返还承包人。</w:t>
      </w:r>
    </w:p>
    <w:p w14:paraId="1B37D239">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工程质量保修书由发包人、承包人在工程竣工验收前共同签署，作为施工合同附件，其有效期限至保修期满。</w:t>
      </w:r>
    </w:p>
    <w:p w14:paraId="7D89AA7A">
      <w:pPr>
        <w:autoSpaceDE w:val="0"/>
        <w:autoSpaceDN w:val="0"/>
        <w:adjustRightInd w:val="0"/>
        <w:snapToGrid w:val="0"/>
        <w:spacing w:line="560" w:lineRule="exact"/>
        <w:jc w:val="left"/>
        <w:outlineLvl w:val="9"/>
        <w:rPr>
          <w:rFonts w:hint="eastAsia" w:ascii="宋体" w:hAnsi="宋体" w:eastAsia="宋体" w:cs="宋体"/>
          <w:b/>
          <w:kern w:val="0"/>
          <w:sz w:val="24"/>
          <w:szCs w:val="24"/>
          <w:highlight w:val="none"/>
          <w:lang w:val="zh-CN" w:bidi="zh-CN"/>
        </w:rPr>
      </w:pPr>
    </w:p>
    <w:p w14:paraId="2B14CB68">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发包人（公章）：</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承包人（公章）：</w:t>
      </w:r>
      <w:r>
        <w:rPr>
          <w:rFonts w:hint="eastAsia" w:ascii="宋体" w:hAnsi="宋体" w:eastAsia="宋体" w:cs="宋体"/>
          <w:sz w:val="24"/>
          <w:szCs w:val="24"/>
          <w:highlight w:val="none"/>
          <w:u w:val="single"/>
        </w:rPr>
        <w:t xml:space="preserve">                     </w:t>
      </w:r>
    </w:p>
    <w:p w14:paraId="289D7BEC">
      <w:pPr>
        <w:widowControl/>
        <w:spacing w:line="360" w:lineRule="auto"/>
        <w:jc w:val="lef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地  址：</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地  址：</w:t>
      </w:r>
      <w:r>
        <w:rPr>
          <w:rFonts w:hint="eastAsia" w:ascii="宋体" w:hAnsi="宋体" w:eastAsia="宋体" w:cs="宋体"/>
          <w:b/>
          <w:sz w:val="24"/>
          <w:szCs w:val="24"/>
          <w:highlight w:val="none"/>
          <w:u w:val="single"/>
        </w:rPr>
        <w:t xml:space="preserve">                            </w:t>
      </w:r>
    </w:p>
    <w:p w14:paraId="14439E3C">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法定代表人（签字）：</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法定代表人（签字）：</w:t>
      </w:r>
      <w:r>
        <w:rPr>
          <w:rFonts w:hint="eastAsia" w:ascii="宋体" w:hAnsi="宋体" w:eastAsia="宋体" w:cs="宋体"/>
          <w:sz w:val="24"/>
          <w:szCs w:val="24"/>
          <w:highlight w:val="none"/>
          <w:u w:val="single"/>
        </w:rPr>
        <w:t xml:space="preserve">                 </w:t>
      </w:r>
    </w:p>
    <w:p w14:paraId="31B96E21">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委托代理人（签字）：</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rPr>
        <w:t xml:space="preserve"> 委托代理人（签字）：</w:t>
      </w:r>
      <w:r>
        <w:rPr>
          <w:rFonts w:hint="eastAsia" w:ascii="宋体" w:hAnsi="宋体" w:eastAsia="宋体" w:cs="宋体"/>
          <w:sz w:val="24"/>
          <w:szCs w:val="24"/>
          <w:highlight w:val="none"/>
          <w:u w:val="single"/>
        </w:rPr>
        <w:t xml:space="preserve">                 </w:t>
      </w:r>
    </w:p>
    <w:p w14:paraId="1A752BBC">
      <w:pPr>
        <w:adjustRightInd w:val="0"/>
        <w:snapToGrid w:val="0"/>
        <w:spacing w:line="600" w:lineRule="exact"/>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    话：</w:t>
      </w:r>
      <w:r>
        <w:rPr>
          <w:rFonts w:hint="eastAsia" w:ascii="宋体" w:hAnsi="宋体" w:eastAsia="宋体" w:cs="宋体"/>
          <w:b/>
          <w:sz w:val="24"/>
          <w:szCs w:val="24"/>
          <w:highlight w:val="none"/>
          <w:u w:val="single"/>
        </w:rPr>
        <w:t xml:space="preserve">  </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电    话：</w:t>
      </w:r>
      <w:r>
        <w:rPr>
          <w:rFonts w:hint="eastAsia" w:ascii="宋体" w:hAnsi="宋体" w:eastAsia="宋体" w:cs="宋体"/>
          <w:sz w:val="24"/>
          <w:szCs w:val="24"/>
          <w:highlight w:val="none"/>
          <w:u w:val="single"/>
        </w:rPr>
        <w:t xml:space="preserve">                       </w:t>
      </w:r>
    </w:p>
    <w:p w14:paraId="6EA36866">
      <w:pPr>
        <w:adjustRightInd w:val="0"/>
        <w:snapToGrid w:val="0"/>
        <w:spacing w:line="600" w:lineRule="exact"/>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p>
    <w:p w14:paraId="46E73365">
      <w:pPr>
        <w:adjustRightInd w:val="0"/>
        <w:snapToGrid w:val="0"/>
        <w:spacing w:line="600" w:lineRule="exact"/>
        <w:outlineLvl w:val="9"/>
        <w:rPr>
          <w:rFonts w:hint="eastAsia" w:ascii="宋体" w:hAnsi="宋体" w:eastAsia="宋体" w:cs="宋体"/>
          <w:b/>
          <w:spacing w:val="-20"/>
          <w:sz w:val="24"/>
          <w:szCs w:val="24"/>
          <w:highlight w:val="none"/>
          <w:u w:val="single"/>
        </w:rPr>
      </w:pPr>
      <w:r>
        <w:rPr>
          <w:rFonts w:hint="eastAsia" w:ascii="宋体" w:hAnsi="宋体" w:eastAsia="宋体" w:cs="宋体"/>
          <w:b/>
          <w:sz w:val="24"/>
          <w:szCs w:val="24"/>
          <w:highlight w:val="none"/>
        </w:rPr>
        <w:t>开户银行：</w:t>
      </w:r>
      <w:r>
        <w:rPr>
          <w:rFonts w:hint="eastAsia" w:ascii="宋体" w:hAnsi="宋体" w:eastAsia="宋体" w:cs="宋体"/>
          <w:sz w:val="24"/>
          <w:szCs w:val="24"/>
          <w:highlight w:val="none"/>
          <w:u w:val="single"/>
        </w:rPr>
        <w:t xml:space="preserve">          /        </w:t>
      </w:r>
      <w:r>
        <w:rPr>
          <w:rFonts w:hint="eastAsia" w:ascii="宋体" w:hAnsi="宋体" w:eastAsia="宋体" w:cs="宋体"/>
          <w:b/>
          <w:sz w:val="24"/>
          <w:szCs w:val="24"/>
          <w:highlight w:val="none"/>
        </w:rPr>
        <w:t xml:space="preserve">   开户银行：</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043DA787">
      <w:pPr>
        <w:adjustRightInd w:val="0"/>
        <w:snapToGrid w:val="0"/>
        <w:spacing w:line="600" w:lineRule="exact"/>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账    号：</w:t>
      </w:r>
      <w:r>
        <w:rPr>
          <w:rFonts w:hint="eastAsia" w:ascii="宋体" w:hAnsi="宋体" w:eastAsia="宋体" w:cs="宋体"/>
          <w:sz w:val="24"/>
          <w:szCs w:val="24"/>
          <w:highlight w:val="none"/>
          <w:u w:val="single"/>
        </w:rPr>
        <w:t xml:space="preserve">          /          </w:t>
      </w:r>
      <w:r>
        <w:rPr>
          <w:rFonts w:hint="eastAsia" w:ascii="宋体" w:hAnsi="宋体" w:eastAsia="宋体" w:cs="宋体"/>
          <w:b/>
          <w:sz w:val="24"/>
          <w:szCs w:val="24"/>
          <w:highlight w:val="none"/>
        </w:rPr>
        <w:t xml:space="preserve">  账    号：</w:t>
      </w:r>
      <w:r>
        <w:rPr>
          <w:rFonts w:hint="eastAsia" w:ascii="宋体" w:hAnsi="宋体" w:eastAsia="宋体" w:cs="宋体"/>
          <w:sz w:val="24"/>
          <w:szCs w:val="24"/>
          <w:highlight w:val="none"/>
          <w:u w:val="single"/>
        </w:rPr>
        <w:t xml:space="preserve">                         </w:t>
      </w:r>
    </w:p>
    <w:p w14:paraId="6952F713">
      <w:pPr>
        <w:autoSpaceDE w:val="0"/>
        <w:autoSpaceDN w:val="0"/>
        <w:adjustRightInd w:val="0"/>
        <w:snapToGrid w:val="0"/>
        <w:spacing w:line="600" w:lineRule="exact"/>
        <w:jc w:val="left"/>
        <w:outlineLvl w:val="9"/>
        <w:rPr>
          <w:rFonts w:hint="eastAsia" w:ascii="宋体" w:hAnsi="宋体" w:eastAsia="宋体" w:cs="宋体"/>
          <w:kern w:val="0"/>
          <w:sz w:val="24"/>
          <w:szCs w:val="24"/>
          <w:highlight w:val="none"/>
          <w:lang w:bidi="zh-CN"/>
        </w:rPr>
      </w:pP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spacing w:val="1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 </w:t>
      </w:r>
      <w:bookmarkStart w:id="691" w:name="第五章__响应文件格式"/>
      <w:bookmarkEnd w:id="691"/>
      <w:bookmarkStart w:id="692" w:name="_bookmark4"/>
      <w:bookmarkEnd w:id="692"/>
      <w:r>
        <w:rPr>
          <w:rFonts w:hint="eastAsia" w:ascii="宋体" w:hAnsi="宋体" w:eastAsia="宋体" w:cs="宋体"/>
          <w:kern w:val="0"/>
          <w:sz w:val="24"/>
          <w:szCs w:val="24"/>
          <w:highlight w:val="none"/>
          <w:u w:val="single"/>
          <w:lang w:bidi="zh-CN"/>
        </w:rPr>
        <w:t xml:space="preserve">   </w:t>
      </w:r>
    </w:p>
    <w:p w14:paraId="578E002B">
      <w:pPr>
        <w:rPr>
          <w:rFonts w:hint="eastAsia" w:ascii="宋体" w:hAnsi="宋体" w:eastAsia="宋体" w:cs="宋体"/>
          <w:szCs w:val="24"/>
          <w:highlight w:val="none"/>
        </w:rPr>
      </w:pPr>
    </w:p>
    <w:p w14:paraId="5147B780">
      <w:pPr>
        <w:spacing w:line="360" w:lineRule="auto"/>
        <w:jc w:val="center"/>
        <w:outlineLvl w:val="0"/>
        <w:rPr>
          <w:rFonts w:hint="eastAsia" w:ascii="宋体" w:hAnsi="宋体" w:eastAsia="宋体" w:cs="宋体"/>
          <w:b/>
          <w:bCs/>
          <w:sz w:val="44"/>
          <w:szCs w:val="44"/>
          <w:highlight w:val="none"/>
        </w:rPr>
      </w:pPr>
      <w:r>
        <w:rPr>
          <w:rFonts w:hint="eastAsia" w:ascii="宋体" w:hAnsi="宋体" w:eastAsia="宋体" w:cs="宋体"/>
          <w:szCs w:val="21"/>
          <w:highlight w:val="none"/>
        </w:rPr>
        <w:br w:type="page"/>
      </w:r>
      <w:bookmarkStart w:id="693" w:name="_Toc8379"/>
      <w:r>
        <w:rPr>
          <w:rFonts w:hint="eastAsia" w:ascii="宋体" w:hAnsi="宋体" w:eastAsia="宋体" w:cs="宋体"/>
          <w:b/>
          <w:bCs/>
          <w:sz w:val="44"/>
          <w:szCs w:val="44"/>
          <w:highlight w:val="none"/>
        </w:rPr>
        <w:t>第五章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招标控制价编制说明</w:t>
      </w:r>
      <w:bookmarkEnd w:id="693"/>
    </w:p>
    <w:p w14:paraId="4F36FFBA">
      <w:pPr>
        <w:pStyle w:val="3"/>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default" w:ascii="宋体" w:hAnsi="宋体" w:eastAsia="宋体" w:cs="宋体"/>
          <w:b/>
          <w:bCs/>
          <w:kern w:val="2"/>
          <w:sz w:val="28"/>
          <w:szCs w:val="28"/>
          <w:lang w:val="en-US" w:eastAsia="zh-CN" w:bidi="ar-SA"/>
        </w:rPr>
      </w:pPr>
      <w:bookmarkStart w:id="694" w:name="_Toc12576"/>
      <w:r>
        <w:rPr>
          <w:rFonts w:hint="eastAsia" w:ascii="宋体" w:hAnsi="宋体" w:eastAsia="宋体" w:cs="宋体"/>
          <w:b/>
          <w:bCs/>
          <w:kern w:val="2"/>
          <w:sz w:val="28"/>
          <w:szCs w:val="28"/>
          <w:lang w:val="en-US" w:eastAsia="zh-CN" w:bidi="ar-SA"/>
        </w:rPr>
        <w:t>一、工程概况</w:t>
      </w:r>
      <w:bookmarkEnd w:id="694"/>
    </w:p>
    <w:p w14:paraId="4C00128A">
      <w:pPr>
        <w:ind w:firstLine="560" w:firstLineChars="200"/>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rPr>
        <w:t>2026年陕州区西李村乡陡沟村粉条加工配套设施项目</w:t>
      </w:r>
      <w:r>
        <w:rPr>
          <w:rFonts w:hint="eastAsia" w:ascii="宋体" w:hAnsi="宋体" w:cs="宋体"/>
          <w:sz w:val="28"/>
          <w:szCs w:val="28"/>
          <w:highlight w:val="none"/>
          <w:lang w:eastAsia="zh-CN"/>
        </w:rPr>
        <w:t>，</w:t>
      </w:r>
      <w:r>
        <w:rPr>
          <w:rFonts w:hint="eastAsia" w:ascii="宋体" w:hAnsi="宋体" w:eastAsia="宋体" w:cs="宋体"/>
          <w:sz w:val="28"/>
          <w:szCs w:val="28"/>
          <w:highlight w:val="none"/>
          <w:lang w:val="en-US" w:eastAsia="zh-CN"/>
        </w:rPr>
        <w:t>位</w:t>
      </w:r>
      <w:r>
        <w:rPr>
          <w:rFonts w:hint="eastAsia" w:ascii="宋体" w:hAnsi="宋体" w:eastAsia="宋体" w:cs="宋体"/>
          <w:sz w:val="28"/>
          <w:szCs w:val="28"/>
          <w:highlight w:val="none"/>
        </w:rPr>
        <w:t>于三门峡市</w:t>
      </w:r>
      <w:r>
        <w:rPr>
          <w:rFonts w:hint="eastAsia" w:ascii="宋体" w:hAnsi="宋体" w:eastAsia="宋体" w:cs="宋体"/>
          <w:sz w:val="28"/>
          <w:szCs w:val="28"/>
          <w:highlight w:val="none"/>
          <w:lang w:val="en-US" w:eastAsia="zh-CN"/>
        </w:rPr>
        <w:t>陕州区西李村乡陡沟村，主要建设内容为钢结构施工工程、室内电气安装工程、室外电气及排水、蓄水池工程等。</w:t>
      </w:r>
    </w:p>
    <w:p w14:paraId="644523C3">
      <w:pPr>
        <w:pStyle w:val="3"/>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kern w:val="2"/>
          <w:sz w:val="28"/>
          <w:szCs w:val="28"/>
          <w:lang w:val="en-US" w:eastAsia="zh-CN" w:bidi="ar-SA"/>
        </w:rPr>
      </w:pPr>
      <w:bookmarkStart w:id="695" w:name="_Toc25175"/>
      <w:r>
        <w:rPr>
          <w:rFonts w:hint="eastAsia" w:ascii="宋体" w:hAnsi="宋体" w:eastAsia="宋体" w:cs="宋体"/>
          <w:b/>
          <w:bCs/>
          <w:kern w:val="2"/>
          <w:sz w:val="28"/>
          <w:szCs w:val="28"/>
          <w:lang w:val="en-US" w:eastAsia="zh-CN" w:bidi="ar-SA"/>
        </w:rPr>
        <w:t>二、编制依据</w:t>
      </w:r>
      <w:bookmarkEnd w:id="695"/>
    </w:p>
    <w:p w14:paraId="12A993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1.《建设工程工程量清单计价标准》（GB/T50500—20</w:t>
      </w:r>
      <w:r>
        <w:rPr>
          <w:rFonts w:hint="eastAsia" w:ascii="宋体" w:hAnsi="宋体" w:cs="宋体"/>
          <w:sz w:val="28"/>
          <w:szCs w:val="28"/>
          <w:lang w:val="en-US" w:eastAsia="zh-CN"/>
        </w:rPr>
        <w:t>24</w:t>
      </w:r>
      <w:r>
        <w:rPr>
          <w:rFonts w:hint="eastAsia" w:ascii="宋体" w:hAnsi="宋体" w:eastAsia="宋体" w:cs="宋体"/>
          <w:sz w:val="28"/>
          <w:szCs w:val="28"/>
        </w:rPr>
        <w:t>）及其配套的工程量计算规范；</w:t>
      </w:r>
    </w:p>
    <w:p w14:paraId="44672B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2.</w:t>
      </w:r>
      <w:r>
        <w:rPr>
          <w:rFonts w:hint="eastAsia" w:ascii="宋体" w:hAnsi="宋体" w:eastAsia="宋体" w:cs="宋体"/>
          <w:sz w:val="28"/>
          <w:szCs w:val="28"/>
        </w:rPr>
        <w:t>《河南省房屋建筑与装饰工程预算定额（HA01-31-2016）》、《河南省市政工程预算定额》(HAA1-31-2016)、《河南省通用安装工程预算定额》(HA02-31-2016)</w:t>
      </w:r>
      <w:r>
        <w:rPr>
          <w:rFonts w:hint="eastAsia" w:ascii="宋体" w:hAnsi="宋体" w:cs="宋体"/>
          <w:sz w:val="28"/>
          <w:szCs w:val="28"/>
          <w:lang w:eastAsia="zh-CN"/>
        </w:rPr>
        <w:t>的</w:t>
      </w:r>
      <w:r>
        <w:rPr>
          <w:rFonts w:hint="eastAsia" w:ascii="宋体" w:hAnsi="宋体" w:eastAsia="宋体" w:cs="宋体"/>
          <w:sz w:val="28"/>
          <w:szCs w:val="28"/>
        </w:rPr>
        <w:t>配套文件和有关规定；</w:t>
      </w:r>
    </w:p>
    <w:p w14:paraId="2CB9F81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eastAsia="zh-CN"/>
        </w:rPr>
      </w:pPr>
      <w:r>
        <w:rPr>
          <w:rFonts w:hint="eastAsia" w:ascii="宋体" w:hAnsi="宋体" w:cs="宋体"/>
          <w:sz w:val="28"/>
          <w:szCs w:val="28"/>
          <w:lang w:val="en-US" w:eastAsia="zh-CN"/>
        </w:rPr>
        <w:t>3</w:t>
      </w:r>
      <w:r>
        <w:rPr>
          <w:rFonts w:hint="eastAsia" w:ascii="宋体" w:hAnsi="宋体" w:eastAsia="宋体" w:cs="宋体"/>
          <w:sz w:val="28"/>
          <w:szCs w:val="28"/>
        </w:rPr>
        <w:t>.设计图纸</w:t>
      </w:r>
      <w:r>
        <w:rPr>
          <w:rFonts w:hint="eastAsia" w:ascii="宋体" w:hAnsi="宋体" w:eastAsia="宋体" w:cs="宋体"/>
          <w:sz w:val="28"/>
          <w:szCs w:val="28"/>
          <w:lang w:val="en-US" w:eastAsia="zh-CN"/>
        </w:rPr>
        <w:t>与建设项目有关的文件、规范、技术资料等</w:t>
      </w:r>
      <w:r>
        <w:rPr>
          <w:rFonts w:hint="eastAsia" w:ascii="宋体" w:hAnsi="宋体" w:eastAsia="宋体" w:cs="宋体"/>
          <w:sz w:val="28"/>
          <w:szCs w:val="28"/>
          <w:lang w:eastAsia="zh-CN"/>
        </w:rPr>
        <w:t>；</w:t>
      </w:r>
    </w:p>
    <w:p w14:paraId="00E2B5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4</w:t>
      </w:r>
      <w:r>
        <w:rPr>
          <w:rFonts w:hint="eastAsia" w:ascii="宋体" w:hAnsi="宋体" w:eastAsia="宋体" w:cs="宋体"/>
          <w:sz w:val="28"/>
          <w:szCs w:val="28"/>
        </w:rPr>
        <w:t>.材料价格调整按照《三门峡工程标准造价信息》</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陕州区）</w:t>
      </w:r>
      <w:r>
        <w:rPr>
          <w:rFonts w:hint="eastAsia" w:ascii="宋体" w:hAnsi="宋体" w:eastAsia="宋体" w:cs="宋体"/>
          <w:sz w:val="28"/>
          <w:szCs w:val="28"/>
        </w:rPr>
        <w:t>（</w:t>
      </w:r>
      <w:r>
        <w:rPr>
          <w:rFonts w:hint="eastAsia" w:ascii="宋体" w:hAnsi="宋体" w:cs="宋体"/>
          <w:sz w:val="28"/>
          <w:szCs w:val="28"/>
          <w:lang w:val="en-US" w:eastAsia="zh-CN"/>
        </w:rPr>
        <w:t>2026</w:t>
      </w:r>
      <w:r>
        <w:rPr>
          <w:rFonts w:hint="eastAsia" w:ascii="宋体" w:hAnsi="宋体" w:eastAsia="宋体" w:cs="宋体"/>
          <w:sz w:val="28"/>
          <w:szCs w:val="28"/>
        </w:rPr>
        <w:t>年第</w:t>
      </w:r>
      <w:r>
        <w:rPr>
          <w:rFonts w:hint="eastAsia" w:ascii="宋体" w:hAnsi="宋体" w:cs="宋体"/>
          <w:sz w:val="28"/>
          <w:szCs w:val="28"/>
          <w:lang w:val="en-US" w:eastAsia="zh-CN"/>
        </w:rPr>
        <w:t>3</w:t>
      </w:r>
      <w:r>
        <w:rPr>
          <w:rFonts w:hint="eastAsia" w:ascii="宋体" w:hAnsi="宋体" w:eastAsia="宋体" w:cs="宋体"/>
          <w:sz w:val="28"/>
          <w:szCs w:val="28"/>
        </w:rPr>
        <w:t>期</w:t>
      </w:r>
      <w:r>
        <w:rPr>
          <w:rFonts w:hint="eastAsia" w:ascii="宋体" w:hAnsi="宋体" w:eastAsia="宋体" w:cs="宋体"/>
          <w:sz w:val="28"/>
          <w:szCs w:val="28"/>
          <w:lang w:val="en-US" w:eastAsia="zh-CN"/>
        </w:rPr>
        <w:t>价格</w:t>
      </w:r>
      <w:r>
        <w:rPr>
          <w:rFonts w:hint="eastAsia" w:ascii="宋体" w:hAnsi="宋体" w:eastAsia="宋体" w:cs="宋体"/>
          <w:sz w:val="28"/>
          <w:szCs w:val="28"/>
        </w:rPr>
        <w:t>），信息价中没有的价格参照市场价；</w:t>
      </w:r>
    </w:p>
    <w:p w14:paraId="3C2BEC1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5</w:t>
      </w:r>
      <w:r>
        <w:rPr>
          <w:rFonts w:hint="eastAsia" w:ascii="宋体" w:hAnsi="宋体" w:eastAsia="宋体" w:cs="宋体"/>
          <w:sz w:val="28"/>
          <w:szCs w:val="28"/>
        </w:rPr>
        <w:t>.人工费、机械费、管理费动态调整指数执行第</w:t>
      </w:r>
      <w:r>
        <w:rPr>
          <w:rFonts w:hint="eastAsia" w:ascii="宋体" w:hAnsi="宋体" w:cs="宋体"/>
          <w:sz w:val="28"/>
          <w:szCs w:val="28"/>
          <w:lang w:val="en-US" w:eastAsia="zh-CN"/>
        </w:rPr>
        <w:t>19</w:t>
      </w:r>
      <w:r>
        <w:rPr>
          <w:rFonts w:hint="eastAsia" w:ascii="宋体" w:hAnsi="宋体" w:eastAsia="宋体" w:cs="宋体"/>
          <w:sz w:val="28"/>
          <w:szCs w:val="28"/>
        </w:rPr>
        <w:t>期</w:t>
      </w:r>
      <w:r>
        <w:rPr>
          <w:rFonts w:hint="eastAsia" w:ascii="宋体" w:hAnsi="宋体" w:eastAsia="宋体" w:cs="宋体"/>
          <w:sz w:val="28"/>
          <w:szCs w:val="28"/>
          <w:lang w:val="en-US" w:eastAsia="zh-CN"/>
        </w:rPr>
        <w:t>20</w:t>
      </w:r>
      <w:r>
        <w:rPr>
          <w:rFonts w:hint="eastAsia" w:ascii="宋体" w:hAnsi="宋体" w:cs="宋体"/>
          <w:sz w:val="28"/>
          <w:szCs w:val="28"/>
          <w:lang w:val="en-US" w:eastAsia="zh-CN"/>
        </w:rPr>
        <w:t>26</w:t>
      </w:r>
      <w:r>
        <w:rPr>
          <w:rFonts w:hint="eastAsia" w:ascii="宋体" w:hAnsi="宋体" w:eastAsia="宋体" w:cs="宋体"/>
          <w:sz w:val="28"/>
          <w:szCs w:val="28"/>
          <w:lang w:val="en-US" w:eastAsia="zh-CN"/>
        </w:rPr>
        <w:t>年</w:t>
      </w:r>
      <w:r>
        <w:rPr>
          <w:rFonts w:hint="eastAsia" w:ascii="宋体" w:hAnsi="宋体" w:cs="宋体"/>
          <w:sz w:val="28"/>
          <w:szCs w:val="28"/>
          <w:lang w:val="en-US" w:eastAsia="zh-CN"/>
        </w:rPr>
        <w:t>1</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6</w:t>
      </w:r>
      <w:r>
        <w:rPr>
          <w:rFonts w:hint="eastAsia" w:ascii="宋体" w:hAnsi="宋体" w:eastAsia="宋体" w:cs="宋体"/>
          <w:sz w:val="28"/>
          <w:szCs w:val="28"/>
          <w:lang w:val="en-US" w:eastAsia="zh-CN"/>
        </w:rPr>
        <w:t>月</w:t>
      </w:r>
      <w:r>
        <w:rPr>
          <w:rFonts w:hint="eastAsia" w:ascii="宋体" w:hAnsi="宋体" w:eastAsia="宋体" w:cs="宋体"/>
          <w:sz w:val="28"/>
          <w:szCs w:val="28"/>
        </w:rPr>
        <w:t>（豫建</w:t>
      </w:r>
      <w:r>
        <w:rPr>
          <w:rFonts w:hint="eastAsia" w:ascii="宋体" w:hAnsi="宋体" w:eastAsia="宋体" w:cs="宋体"/>
          <w:sz w:val="28"/>
          <w:szCs w:val="28"/>
          <w:lang w:val="en-US" w:eastAsia="zh-CN"/>
        </w:rPr>
        <w:t>消技</w:t>
      </w:r>
      <w:r>
        <w:rPr>
          <w:rFonts w:hint="eastAsia" w:ascii="宋体" w:hAnsi="宋体" w:eastAsia="宋体" w:cs="宋体"/>
          <w:sz w:val="28"/>
          <w:szCs w:val="28"/>
        </w:rPr>
        <w:t>〔20</w:t>
      </w:r>
      <w:r>
        <w:rPr>
          <w:rFonts w:hint="eastAsia" w:ascii="宋体" w:hAnsi="宋体" w:cs="宋体"/>
          <w:sz w:val="28"/>
          <w:szCs w:val="28"/>
          <w:lang w:val="en-US" w:eastAsia="zh-CN"/>
        </w:rPr>
        <w:t>26</w:t>
      </w:r>
      <w:r>
        <w:rPr>
          <w:rFonts w:hint="eastAsia" w:ascii="宋体" w:hAnsi="宋体" w:eastAsia="宋体" w:cs="宋体"/>
          <w:sz w:val="28"/>
          <w:szCs w:val="28"/>
        </w:rPr>
        <w:t>〕</w:t>
      </w:r>
      <w:r>
        <w:rPr>
          <w:rFonts w:hint="eastAsia" w:ascii="宋体" w:hAnsi="宋体" w:cs="宋体"/>
          <w:sz w:val="28"/>
          <w:szCs w:val="28"/>
          <w:lang w:val="en-US" w:eastAsia="zh-CN"/>
        </w:rPr>
        <w:t>23</w:t>
      </w:r>
      <w:r>
        <w:rPr>
          <w:rFonts w:hint="eastAsia" w:ascii="宋体" w:hAnsi="宋体" w:eastAsia="宋体" w:cs="宋体"/>
          <w:sz w:val="28"/>
          <w:szCs w:val="28"/>
        </w:rPr>
        <w:t>号文）；</w:t>
      </w:r>
    </w:p>
    <w:p w14:paraId="68CED27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rPr>
      </w:pPr>
      <w:r>
        <w:rPr>
          <w:rFonts w:hint="eastAsia" w:ascii="宋体" w:hAnsi="宋体" w:cs="宋体"/>
          <w:sz w:val="28"/>
          <w:szCs w:val="28"/>
          <w:lang w:val="en-US" w:eastAsia="zh-CN"/>
        </w:rPr>
        <w:t>6</w:t>
      </w:r>
      <w:r>
        <w:rPr>
          <w:rFonts w:hint="eastAsia" w:ascii="宋体" w:hAnsi="宋体" w:eastAsia="宋体" w:cs="宋体"/>
          <w:sz w:val="28"/>
          <w:szCs w:val="28"/>
        </w:rPr>
        <w:t>.增值税根据有关文件按9%计算；</w:t>
      </w:r>
    </w:p>
    <w:p w14:paraId="5042A6F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kern w:val="2"/>
          <w:sz w:val="28"/>
          <w:szCs w:val="28"/>
          <w:lang w:val="en-US" w:eastAsia="zh-CN" w:bidi="ar-SA"/>
        </w:rPr>
      </w:pPr>
      <w:r>
        <w:rPr>
          <w:rFonts w:hint="eastAsia" w:ascii="宋体" w:hAnsi="宋体" w:cs="宋体"/>
          <w:b w:val="0"/>
          <w:bCs w:val="0"/>
          <w:kern w:val="2"/>
          <w:sz w:val="28"/>
          <w:szCs w:val="28"/>
          <w:lang w:val="en-US" w:eastAsia="zh-CN" w:bidi="ar-SA"/>
        </w:rPr>
        <w:t>7</w:t>
      </w:r>
      <w:r>
        <w:rPr>
          <w:rFonts w:hint="eastAsia" w:ascii="宋体" w:hAnsi="宋体" w:eastAsia="宋体" w:cs="宋体"/>
          <w:b w:val="0"/>
          <w:bCs w:val="0"/>
          <w:kern w:val="2"/>
          <w:sz w:val="28"/>
          <w:szCs w:val="28"/>
          <w:lang w:val="en-US" w:eastAsia="zh-CN" w:bidi="ar-SA"/>
        </w:rPr>
        <w:t>.</w:t>
      </w:r>
      <w:r>
        <w:rPr>
          <w:rFonts w:hint="eastAsia" w:ascii="宋体" w:hAnsi="宋体" w:eastAsia="宋体" w:cs="宋体"/>
          <w:b w:val="0"/>
          <w:bCs w:val="0"/>
          <w:color w:val="000000" w:themeColor="text1"/>
          <w:kern w:val="2"/>
          <w:sz w:val="28"/>
          <w:szCs w:val="28"/>
          <w:lang w:val="en-US" w:eastAsia="zh-CN" w:bidi="ar-SA"/>
          <w14:textFill>
            <w14:solidFill>
              <w14:schemeClr w14:val="tx1"/>
            </w14:solidFill>
          </w14:textFill>
        </w:rPr>
        <w:t>其他措施费</w:t>
      </w:r>
      <w:r>
        <w:rPr>
          <w:rFonts w:hint="eastAsia" w:ascii="宋体" w:hAnsi="宋体" w:eastAsia="宋体" w:cs="宋体"/>
          <w:sz w:val="28"/>
          <w:szCs w:val="28"/>
          <w:lang w:val="en-US" w:eastAsia="zh-CN"/>
        </w:rPr>
        <w:t>暂不计算</w:t>
      </w:r>
      <w:r>
        <w:rPr>
          <w:rFonts w:hint="eastAsia" w:ascii="宋体" w:hAnsi="宋体" w:cs="宋体"/>
          <w:b w:val="0"/>
          <w:bCs w:val="0"/>
          <w:kern w:val="2"/>
          <w:sz w:val="28"/>
          <w:szCs w:val="28"/>
          <w:lang w:val="en-US" w:eastAsia="zh-CN" w:bidi="ar-SA"/>
        </w:rPr>
        <w:t>；</w:t>
      </w:r>
    </w:p>
    <w:p w14:paraId="477D14E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b w:val="0"/>
          <w:bCs w:val="0"/>
          <w:kern w:val="2"/>
          <w:sz w:val="28"/>
          <w:szCs w:val="28"/>
          <w:lang w:val="en-US" w:eastAsia="zh-CN" w:bidi="ar-SA"/>
        </w:rPr>
      </w:pPr>
      <w:r>
        <w:rPr>
          <w:rFonts w:hint="eastAsia" w:ascii="宋体" w:hAnsi="宋体" w:cs="宋体"/>
          <w:b w:val="0"/>
          <w:bCs w:val="0"/>
          <w:kern w:val="2"/>
          <w:sz w:val="28"/>
          <w:szCs w:val="28"/>
          <w:lang w:val="en-US" w:eastAsia="zh-CN" w:bidi="ar-SA"/>
        </w:rPr>
        <w:t>8.</w:t>
      </w:r>
      <w:r>
        <w:rPr>
          <w:rFonts w:hint="default" w:ascii="宋体" w:hAnsi="宋体" w:eastAsia="宋体" w:cs="宋体"/>
          <w:b w:val="0"/>
          <w:bCs w:val="0"/>
          <w:kern w:val="2"/>
          <w:sz w:val="28"/>
          <w:szCs w:val="28"/>
          <w:lang w:val="en-US" w:eastAsia="zh-CN" w:bidi="ar-SA"/>
        </w:rPr>
        <w:t>其它执行国家及省市的有关规定</w:t>
      </w:r>
      <w:r>
        <w:rPr>
          <w:rFonts w:hint="eastAsia" w:ascii="宋体" w:hAnsi="宋体" w:eastAsia="宋体" w:cs="宋体"/>
          <w:b w:val="0"/>
          <w:bCs w:val="0"/>
          <w:kern w:val="2"/>
          <w:sz w:val="28"/>
          <w:szCs w:val="28"/>
          <w:lang w:val="en-US" w:eastAsia="zh-CN" w:bidi="ar-SA"/>
        </w:rPr>
        <w:t>。</w:t>
      </w:r>
    </w:p>
    <w:p w14:paraId="217E396F">
      <w:pPr>
        <w:pStyle w:val="3"/>
        <w:keepNext/>
        <w:keepLines/>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bCs/>
          <w:kern w:val="2"/>
          <w:sz w:val="28"/>
          <w:szCs w:val="28"/>
          <w:lang w:val="en-US" w:eastAsia="zh-CN" w:bidi="ar-SA"/>
        </w:rPr>
      </w:pPr>
      <w:bookmarkStart w:id="696" w:name="_Toc20272"/>
      <w:r>
        <w:rPr>
          <w:rFonts w:hint="eastAsia" w:ascii="宋体" w:hAnsi="宋体" w:eastAsia="宋体" w:cs="宋体"/>
          <w:b/>
          <w:bCs/>
          <w:kern w:val="2"/>
          <w:sz w:val="28"/>
          <w:szCs w:val="28"/>
          <w:lang w:val="en-US" w:eastAsia="zh-CN" w:bidi="ar-SA"/>
        </w:rPr>
        <w:t>三、其他说明</w:t>
      </w:r>
      <w:bookmarkEnd w:id="696"/>
    </w:p>
    <w:p w14:paraId="416A395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1</w:t>
      </w:r>
      <w:r>
        <w:rPr>
          <w:rFonts w:hint="eastAsia" w:ascii="宋体" w:hAnsi="宋体" w:eastAsia="宋体" w:cs="宋体"/>
          <w:sz w:val="28"/>
          <w:szCs w:val="28"/>
          <w:lang w:val="en-US" w:eastAsia="zh-CN"/>
        </w:rPr>
        <w:t>.混凝土按商品砼计算；</w:t>
      </w:r>
    </w:p>
    <w:p w14:paraId="2DC38F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s="宋体"/>
          <w:sz w:val="28"/>
          <w:szCs w:val="28"/>
          <w:highlight w:val="none"/>
          <w:lang w:val="en-US" w:eastAsia="zh-CN"/>
        </w:rPr>
      </w:pPr>
      <w:r>
        <w:rPr>
          <w:rFonts w:hint="eastAsia" w:ascii="宋体" w:hAnsi="宋体" w:cs="宋体"/>
          <w:sz w:val="28"/>
          <w:szCs w:val="28"/>
          <w:lang w:val="en-US" w:eastAsia="zh-CN"/>
        </w:rPr>
        <w:t>2.</w:t>
      </w:r>
      <w:r>
        <w:rPr>
          <w:rFonts w:hint="eastAsia" w:ascii="宋体" w:hAnsi="宋体" w:eastAsia="宋体" w:cs="宋体"/>
          <w:sz w:val="28"/>
          <w:szCs w:val="28"/>
          <w:highlight w:val="none"/>
          <w:lang w:val="en-US" w:eastAsia="zh-CN"/>
        </w:rPr>
        <w:t>电气工程：室内电气接设备考虑计取到层底+0.5m处，接配电箱考虑计取到层底+1.5m，其他均按照图纸计算。</w:t>
      </w:r>
    </w:p>
    <w:p w14:paraId="0BE05C0C">
      <w:pPr>
        <w:spacing w:line="360" w:lineRule="auto"/>
        <w:jc w:val="center"/>
        <w:rPr>
          <w:rFonts w:hint="eastAsia" w:ascii="宋体" w:hAnsi="宋体" w:eastAsia="宋体" w:cs="宋体"/>
          <w:b/>
          <w:bCs/>
          <w:sz w:val="24"/>
          <w:szCs w:val="24"/>
          <w:highlight w:val="yellow"/>
        </w:rPr>
      </w:pPr>
    </w:p>
    <w:p w14:paraId="68FABE44">
      <w:pPr>
        <w:spacing w:line="360" w:lineRule="auto"/>
        <w:jc w:val="center"/>
        <w:rPr>
          <w:rFonts w:hint="eastAsia" w:ascii="宋体" w:hAnsi="宋体" w:eastAsia="宋体" w:cs="宋体"/>
          <w:b/>
          <w:bCs/>
          <w:sz w:val="24"/>
          <w:szCs w:val="24"/>
          <w:highlight w:val="none"/>
        </w:rPr>
      </w:pPr>
    </w:p>
    <w:p w14:paraId="48DE9F83">
      <w:pP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br w:type="page"/>
      </w:r>
    </w:p>
    <w:p w14:paraId="60A9B426">
      <w:pPr>
        <w:spacing w:line="360" w:lineRule="auto"/>
        <w:jc w:val="center"/>
        <w:outlineLvl w:val="0"/>
        <w:rPr>
          <w:rFonts w:hint="eastAsia" w:ascii="宋体" w:hAnsi="宋体" w:eastAsia="宋体" w:cs="宋体"/>
          <w:b/>
          <w:bCs/>
          <w:sz w:val="32"/>
          <w:szCs w:val="32"/>
          <w:highlight w:val="none"/>
        </w:rPr>
      </w:pPr>
      <w:bookmarkStart w:id="697" w:name="_Toc20507"/>
      <w:r>
        <w:rPr>
          <w:rFonts w:hint="eastAsia" w:ascii="宋体" w:hAnsi="宋体" w:eastAsia="宋体" w:cs="宋体"/>
          <w:b/>
          <w:bCs/>
          <w:sz w:val="44"/>
          <w:szCs w:val="44"/>
          <w:highlight w:val="none"/>
        </w:rPr>
        <w:t>第六章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工程量清单</w:t>
      </w:r>
      <w:bookmarkEnd w:id="697"/>
    </w:p>
    <w:p w14:paraId="0EE09391">
      <w:pPr>
        <w:spacing w:line="360" w:lineRule="auto"/>
        <w:jc w:val="center"/>
        <w:rPr>
          <w:rFonts w:hint="eastAsia" w:ascii="宋体" w:hAnsi="宋体" w:eastAsia="宋体" w:cs="宋体"/>
          <w:b/>
          <w:bCs/>
          <w:sz w:val="24"/>
          <w:szCs w:val="24"/>
          <w:highlight w:val="none"/>
        </w:rPr>
      </w:pPr>
      <w:r>
        <w:rPr>
          <w:rFonts w:hint="eastAsia" w:ascii="宋体" w:hAnsi="宋体" w:eastAsia="宋体" w:cs="Times New Roman"/>
          <w:sz w:val="24"/>
          <w:szCs w:val="24"/>
          <w:highlight w:val="none"/>
          <w:lang w:eastAsia="zh-CN"/>
        </w:rPr>
        <w:t>（系统中自行下载）</w:t>
      </w:r>
      <w:r>
        <w:rPr>
          <w:rFonts w:hint="eastAsia" w:ascii="宋体" w:hAnsi="宋体" w:eastAsia="宋体" w:cs="宋体"/>
          <w:b/>
          <w:bCs/>
          <w:sz w:val="30"/>
          <w:szCs w:val="30"/>
          <w:highlight w:val="none"/>
        </w:rPr>
        <w:br w:type="page"/>
      </w:r>
    </w:p>
    <w:p w14:paraId="6F1515B1">
      <w:pPr>
        <w:spacing w:line="360" w:lineRule="auto"/>
        <w:jc w:val="center"/>
        <w:outlineLvl w:val="0"/>
        <w:rPr>
          <w:rFonts w:hint="eastAsia" w:ascii="宋体" w:hAnsi="宋体" w:eastAsia="宋体" w:cs="宋体"/>
          <w:b/>
          <w:bCs/>
          <w:sz w:val="44"/>
          <w:szCs w:val="44"/>
          <w:highlight w:val="none"/>
        </w:rPr>
      </w:pPr>
      <w:bookmarkStart w:id="698" w:name="_Toc23587"/>
      <w:r>
        <w:rPr>
          <w:rFonts w:hint="eastAsia" w:ascii="宋体" w:hAnsi="宋体" w:eastAsia="宋体" w:cs="宋体"/>
          <w:b/>
          <w:bCs/>
          <w:sz w:val="44"/>
          <w:szCs w:val="44"/>
          <w:highlight w:val="none"/>
        </w:rPr>
        <w:t>第七章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图纸</w:t>
      </w:r>
      <w:bookmarkEnd w:id="698"/>
    </w:p>
    <w:p w14:paraId="255CC5E1">
      <w:pPr>
        <w:jc w:val="center"/>
        <w:rPr>
          <w:rFonts w:hint="eastAsia" w:ascii="宋体" w:hAnsi="宋体" w:eastAsia="宋体" w:cs="宋体"/>
          <w:highlight w:val="none"/>
        </w:rPr>
      </w:pPr>
      <w:r>
        <w:rPr>
          <w:rFonts w:hint="eastAsia" w:ascii="宋体" w:hAnsi="宋体" w:eastAsia="宋体" w:cs="Times New Roman"/>
          <w:sz w:val="24"/>
          <w:szCs w:val="24"/>
          <w:highlight w:val="none"/>
          <w:lang w:eastAsia="zh-CN"/>
        </w:rPr>
        <w:t>（系统中自行下载）</w:t>
      </w:r>
    </w:p>
    <w:p w14:paraId="701EF694">
      <w:pPr>
        <w:jc w:val="center"/>
        <w:outlineLvl w:val="0"/>
        <w:rPr>
          <w:rFonts w:hint="eastAsia" w:ascii="宋体" w:hAnsi="宋体" w:eastAsia="宋体" w:cs="宋体"/>
          <w:b/>
          <w:sz w:val="32"/>
          <w:szCs w:val="32"/>
          <w:highlight w:val="none"/>
        </w:rPr>
      </w:pPr>
      <w:r>
        <w:rPr>
          <w:rFonts w:hint="eastAsia" w:ascii="宋体" w:hAnsi="宋体" w:eastAsia="宋体" w:cs="宋体"/>
          <w:highlight w:val="none"/>
        </w:rPr>
        <w:br w:type="page"/>
      </w:r>
      <w:bookmarkStart w:id="699" w:name="_Toc7199"/>
      <w:r>
        <w:rPr>
          <w:rFonts w:hint="eastAsia" w:ascii="宋体" w:hAnsi="宋体" w:eastAsia="宋体" w:cs="宋体"/>
          <w:b/>
          <w:bCs/>
          <w:sz w:val="44"/>
          <w:szCs w:val="44"/>
          <w:highlight w:val="none"/>
        </w:rPr>
        <w:t>第八章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技术标准和要求</w:t>
      </w:r>
      <w:bookmarkEnd w:id="699"/>
    </w:p>
    <w:p w14:paraId="6759684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依据技术文件要求，本项目的材料、设备、施工必须达到现行中华人民共和国及省市行业的一切有关法规、规范的要求。</w:t>
      </w:r>
    </w:p>
    <w:p w14:paraId="105853B3">
      <w:pPr>
        <w:snapToGrid w:val="0"/>
        <w:spacing w:line="500" w:lineRule="exact"/>
        <w:rPr>
          <w:rFonts w:hint="eastAsia" w:ascii="宋体" w:hAnsi="宋体" w:eastAsia="宋体" w:cs="宋体"/>
          <w:bCs/>
          <w:sz w:val="24"/>
          <w:szCs w:val="24"/>
          <w:highlight w:val="none"/>
        </w:rPr>
      </w:pPr>
      <w:r>
        <w:rPr>
          <w:rFonts w:hint="eastAsia" w:ascii="宋体" w:hAnsi="宋体" w:eastAsia="宋体" w:cs="宋体"/>
          <w:bCs/>
          <w:sz w:val="24"/>
          <w:szCs w:val="24"/>
          <w:highlight w:val="none"/>
        </w:rPr>
        <w:br w:type="page"/>
      </w:r>
    </w:p>
    <w:p w14:paraId="5EA8FAE2">
      <w:pPr>
        <w:spacing w:line="360" w:lineRule="auto"/>
        <w:jc w:val="center"/>
        <w:outlineLvl w:val="0"/>
        <w:rPr>
          <w:rFonts w:hint="eastAsia" w:ascii="宋体" w:hAnsi="宋体" w:eastAsia="宋体" w:cs="宋体"/>
          <w:b/>
          <w:bCs/>
          <w:sz w:val="44"/>
          <w:szCs w:val="44"/>
          <w:highlight w:val="none"/>
        </w:rPr>
      </w:pPr>
      <w:bookmarkStart w:id="700" w:name="_Toc16033"/>
      <w:r>
        <w:rPr>
          <w:rFonts w:hint="eastAsia" w:ascii="宋体" w:hAnsi="宋体" w:eastAsia="宋体" w:cs="宋体"/>
          <w:b/>
          <w:bCs/>
          <w:sz w:val="44"/>
          <w:szCs w:val="44"/>
          <w:highlight w:val="none"/>
        </w:rPr>
        <w:t>第九章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响应文件格式</w:t>
      </w:r>
      <w:bookmarkEnd w:id="700"/>
    </w:p>
    <w:p w14:paraId="34109CD7">
      <w:pPr>
        <w:jc w:val="center"/>
        <w:rPr>
          <w:rFonts w:hint="eastAsia" w:ascii="宋体" w:hAnsi="宋体" w:eastAsia="宋体" w:cs="宋体"/>
          <w:b/>
          <w:bCs/>
          <w:kern w:val="0"/>
          <w:sz w:val="36"/>
          <w:szCs w:val="36"/>
          <w:highlight w:val="none"/>
        </w:rPr>
      </w:pPr>
      <w:r>
        <w:rPr>
          <w:rFonts w:hint="eastAsia" w:ascii="宋体" w:hAnsi="宋体" w:eastAsia="宋体" w:cs="宋体"/>
          <w:b/>
          <w:bCs/>
          <w:kern w:val="0"/>
          <w:sz w:val="36"/>
          <w:szCs w:val="36"/>
          <w:highlight w:val="none"/>
        </w:rPr>
        <w:t xml:space="preserve">                                                                                          </w:t>
      </w:r>
    </w:p>
    <w:p w14:paraId="6EE47C6E">
      <w:pPr>
        <w:spacing w:line="360" w:lineRule="auto"/>
        <w:rPr>
          <w:rFonts w:hint="eastAsia" w:ascii="宋体" w:hAnsi="宋体" w:eastAsia="宋体" w:cs="宋体"/>
          <w:sz w:val="24"/>
          <w:highlight w:val="none"/>
        </w:rPr>
      </w:pPr>
    </w:p>
    <w:p w14:paraId="701AC57D">
      <w:pPr>
        <w:spacing w:line="360" w:lineRule="auto"/>
        <w:jc w:val="center"/>
        <w:rPr>
          <w:rFonts w:hint="eastAsia" w:ascii="宋体" w:hAnsi="宋体" w:eastAsia="宋体" w:cs="宋体"/>
          <w:sz w:val="24"/>
          <w:highlight w:val="none"/>
        </w:rPr>
      </w:pPr>
    </w:p>
    <w:p w14:paraId="05FD1DCE">
      <w:pPr>
        <w:spacing w:line="360" w:lineRule="auto"/>
        <w:jc w:val="center"/>
        <w:rPr>
          <w:rFonts w:hint="eastAsia" w:ascii="宋体" w:hAnsi="宋体" w:eastAsia="宋体" w:cs="宋体"/>
          <w:sz w:val="24"/>
          <w:highlight w:val="none"/>
          <w:u w:val="single"/>
        </w:rPr>
      </w:pPr>
    </w:p>
    <w:p w14:paraId="4BFC5BBB">
      <w:pPr>
        <w:spacing w:line="360" w:lineRule="auto"/>
        <w:jc w:val="center"/>
        <w:rPr>
          <w:rFonts w:hint="eastAsia" w:ascii="宋体" w:hAnsi="宋体" w:eastAsia="宋体" w:cs="宋体"/>
          <w:sz w:val="44"/>
          <w:szCs w:val="44"/>
          <w:highlight w:val="none"/>
        </w:rPr>
      </w:pPr>
      <w:r>
        <w:rPr>
          <w:rFonts w:hint="eastAsia" w:ascii="宋体" w:hAnsi="宋体" w:eastAsia="宋体" w:cs="宋体"/>
          <w:sz w:val="28"/>
          <w:szCs w:val="28"/>
          <w:highlight w:val="none"/>
          <w:u w:val="single"/>
        </w:rPr>
        <w:t xml:space="preserve">                 （项目名称）</w:t>
      </w:r>
    </w:p>
    <w:p w14:paraId="34508BFC">
      <w:pPr>
        <w:spacing w:line="360" w:lineRule="auto"/>
        <w:jc w:val="center"/>
        <w:rPr>
          <w:rFonts w:hint="eastAsia" w:ascii="宋体" w:hAnsi="宋体" w:eastAsia="宋体" w:cs="宋体"/>
          <w:sz w:val="44"/>
          <w:szCs w:val="44"/>
          <w:highlight w:val="none"/>
        </w:rPr>
      </w:pPr>
      <w:r>
        <w:rPr>
          <w:rFonts w:hint="eastAsia" w:ascii="宋体" w:hAnsi="宋体" w:eastAsia="宋体" w:cs="宋体"/>
          <w:sz w:val="44"/>
          <w:szCs w:val="44"/>
          <w:highlight w:val="none"/>
        </w:rPr>
        <w:t>响  应  文  件</w:t>
      </w:r>
    </w:p>
    <w:p w14:paraId="4DFA5ED6">
      <w:pPr>
        <w:spacing w:line="360" w:lineRule="auto"/>
        <w:ind w:firstLine="2760" w:firstLineChars="1150"/>
        <w:rPr>
          <w:rFonts w:hint="eastAsia" w:ascii="宋体" w:hAnsi="宋体" w:eastAsia="宋体" w:cs="宋体"/>
          <w:sz w:val="24"/>
          <w:highlight w:val="none"/>
        </w:rPr>
      </w:pPr>
    </w:p>
    <w:p w14:paraId="7FF53543">
      <w:pPr>
        <w:spacing w:line="360" w:lineRule="auto"/>
        <w:ind w:firstLine="2760" w:firstLineChars="1150"/>
        <w:rPr>
          <w:rFonts w:hint="eastAsia" w:ascii="宋体" w:hAnsi="宋体" w:eastAsia="宋体" w:cs="宋体"/>
          <w:sz w:val="24"/>
          <w:highlight w:val="none"/>
        </w:rPr>
      </w:pPr>
      <w:r>
        <w:rPr>
          <w:rFonts w:hint="eastAsia" w:ascii="宋体" w:hAnsi="宋体" w:eastAsia="宋体" w:cs="宋体"/>
          <w:sz w:val="24"/>
          <w:highlight w:val="none"/>
        </w:rPr>
        <w:t xml:space="preserve">项目编号： </w:t>
      </w:r>
    </w:p>
    <w:p w14:paraId="7876569D">
      <w:pPr>
        <w:spacing w:line="360" w:lineRule="auto"/>
        <w:jc w:val="center"/>
        <w:rPr>
          <w:rFonts w:hint="eastAsia" w:ascii="宋体" w:hAnsi="宋体" w:eastAsia="宋体" w:cs="宋体"/>
          <w:sz w:val="24"/>
          <w:highlight w:val="none"/>
        </w:rPr>
      </w:pPr>
    </w:p>
    <w:p w14:paraId="40A76B08">
      <w:pPr>
        <w:spacing w:line="360" w:lineRule="auto"/>
        <w:jc w:val="center"/>
        <w:rPr>
          <w:rFonts w:hint="eastAsia" w:ascii="宋体" w:hAnsi="宋体" w:eastAsia="宋体" w:cs="宋体"/>
          <w:sz w:val="24"/>
          <w:highlight w:val="none"/>
        </w:rPr>
      </w:pPr>
    </w:p>
    <w:p w14:paraId="463AE23D">
      <w:pPr>
        <w:spacing w:line="360" w:lineRule="auto"/>
        <w:jc w:val="center"/>
        <w:rPr>
          <w:rFonts w:hint="eastAsia" w:ascii="宋体" w:hAnsi="宋体" w:eastAsia="宋体" w:cs="宋体"/>
          <w:sz w:val="24"/>
          <w:highlight w:val="none"/>
        </w:rPr>
      </w:pPr>
    </w:p>
    <w:p w14:paraId="31637779">
      <w:pPr>
        <w:spacing w:line="360" w:lineRule="auto"/>
        <w:jc w:val="center"/>
        <w:rPr>
          <w:rFonts w:hint="eastAsia" w:ascii="宋体" w:hAnsi="宋体" w:eastAsia="宋体" w:cs="宋体"/>
          <w:sz w:val="24"/>
          <w:highlight w:val="none"/>
        </w:rPr>
      </w:pPr>
    </w:p>
    <w:p w14:paraId="4C6C01BA">
      <w:pPr>
        <w:spacing w:line="360" w:lineRule="auto"/>
        <w:rPr>
          <w:rFonts w:hint="eastAsia" w:ascii="宋体" w:hAnsi="宋体" w:eastAsia="宋体" w:cs="宋体"/>
          <w:sz w:val="24"/>
          <w:highlight w:val="none"/>
        </w:rPr>
      </w:pPr>
    </w:p>
    <w:p w14:paraId="10C5B102">
      <w:pPr>
        <w:spacing w:line="360" w:lineRule="auto"/>
        <w:jc w:val="center"/>
        <w:rPr>
          <w:rFonts w:hint="eastAsia" w:ascii="宋体" w:hAnsi="宋体" w:eastAsia="宋体" w:cs="宋体"/>
          <w:sz w:val="24"/>
          <w:highlight w:val="none"/>
        </w:rPr>
      </w:pPr>
    </w:p>
    <w:p w14:paraId="07EE6C4A">
      <w:pPr>
        <w:spacing w:line="360" w:lineRule="auto"/>
        <w:jc w:val="center"/>
        <w:rPr>
          <w:rFonts w:hint="eastAsia" w:ascii="宋体" w:hAnsi="宋体" w:eastAsia="宋体" w:cs="宋体"/>
          <w:sz w:val="24"/>
          <w:highlight w:val="none"/>
        </w:rPr>
      </w:pPr>
    </w:p>
    <w:p w14:paraId="303B25D3">
      <w:pPr>
        <w:spacing w:line="358" w:lineRule="exact"/>
        <w:jc w:val="center"/>
        <w:rPr>
          <w:rFonts w:hint="eastAsia" w:ascii="宋体" w:hAnsi="宋体" w:eastAsia="宋体" w:cs="宋体"/>
          <w:sz w:val="24"/>
          <w:highlight w:val="none"/>
        </w:rPr>
      </w:pPr>
      <w:r>
        <w:rPr>
          <w:rFonts w:hint="eastAsia" w:ascii="宋体" w:hAnsi="宋体" w:cs="宋体"/>
          <w:sz w:val="24"/>
          <w:highlight w:val="none"/>
          <w:lang w:eastAsia="zh-CN"/>
        </w:rPr>
        <w:t>响应人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1DD52BE4">
      <w:pPr>
        <w:spacing w:line="358" w:lineRule="exact"/>
        <w:jc w:val="center"/>
        <w:rPr>
          <w:rFonts w:hint="eastAsia" w:ascii="宋体" w:hAnsi="宋体" w:eastAsia="宋体" w:cs="宋体"/>
          <w:sz w:val="24"/>
          <w:highlight w:val="none"/>
        </w:rPr>
      </w:pPr>
    </w:p>
    <w:p w14:paraId="4821AA45">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rPr>
        <w:t xml:space="preserve">       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349F03AD">
      <w:pPr>
        <w:spacing w:line="358" w:lineRule="exact"/>
        <w:rPr>
          <w:rFonts w:hint="eastAsia" w:ascii="宋体" w:hAnsi="宋体" w:eastAsia="宋体" w:cs="宋体"/>
          <w:sz w:val="24"/>
          <w:highlight w:val="none"/>
          <w:u w:val="single"/>
        </w:rPr>
      </w:pPr>
    </w:p>
    <w:p w14:paraId="30597100">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6B4CD646">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 </w:t>
      </w:r>
    </w:p>
    <w:p w14:paraId="5D8BD24E">
      <w:pPr>
        <w:spacing w:line="520" w:lineRule="exact"/>
        <w:ind w:firstLine="240" w:firstLineChars="1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495801D6">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目   </w:t>
      </w:r>
      <w:r>
        <w:rPr>
          <w:rFonts w:hint="eastAsia" w:ascii="宋体" w:hAnsi="宋体" w:eastAsia="宋体" w:cs="宋体"/>
          <w:b/>
          <w:bCs/>
          <w:sz w:val="30"/>
          <w:szCs w:val="30"/>
          <w:highlight w:val="none"/>
        </w:rPr>
        <w:tab/>
      </w:r>
      <w:r>
        <w:rPr>
          <w:rFonts w:hint="eastAsia" w:ascii="宋体" w:hAnsi="宋体" w:eastAsia="宋体" w:cs="宋体"/>
          <w:b/>
          <w:bCs/>
          <w:sz w:val="30"/>
          <w:szCs w:val="30"/>
          <w:highlight w:val="none"/>
        </w:rPr>
        <w:t>录</w:t>
      </w:r>
    </w:p>
    <w:p w14:paraId="550408BC">
      <w:pPr>
        <w:spacing w:line="0" w:lineRule="atLeast"/>
        <w:jc w:val="center"/>
        <w:rPr>
          <w:rFonts w:hint="eastAsia" w:ascii="宋体" w:hAnsi="宋体" w:eastAsia="宋体" w:cs="宋体"/>
          <w:b/>
          <w:bCs/>
          <w:sz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格式自拟，标注连续页码</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br w:type="page"/>
      </w:r>
    </w:p>
    <w:p w14:paraId="08D67839">
      <w:pPr>
        <w:spacing w:line="0" w:lineRule="atLeast"/>
        <w:jc w:val="center"/>
        <w:outlineLvl w:val="1"/>
        <w:rPr>
          <w:rFonts w:hint="eastAsia" w:ascii="宋体" w:hAnsi="宋体" w:eastAsia="宋体" w:cs="宋体"/>
          <w:b/>
          <w:bCs/>
          <w:sz w:val="30"/>
          <w:szCs w:val="30"/>
          <w:highlight w:val="none"/>
        </w:rPr>
      </w:pPr>
      <w:bookmarkStart w:id="701" w:name="_Toc17325"/>
      <w:r>
        <w:rPr>
          <w:rFonts w:hint="eastAsia" w:ascii="宋体" w:hAnsi="宋体" w:eastAsia="宋体" w:cs="宋体"/>
          <w:b/>
          <w:bCs/>
          <w:sz w:val="30"/>
          <w:szCs w:val="30"/>
          <w:highlight w:val="none"/>
        </w:rPr>
        <w:t>一、磋商函及磋商函附录</w:t>
      </w:r>
      <w:bookmarkEnd w:id="701"/>
    </w:p>
    <w:p w14:paraId="177193A3">
      <w:pPr>
        <w:spacing w:line="0" w:lineRule="atLeast"/>
        <w:jc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05A14FC">
      <w:pPr>
        <w:spacing w:line="0" w:lineRule="atLeast"/>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（一）磋商函</w:t>
      </w:r>
    </w:p>
    <w:p w14:paraId="22BBA41F">
      <w:pPr>
        <w:spacing w:line="440" w:lineRule="exact"/>
        <w:jc w:val="lef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9E7E2A0">
      <w:pPr>
        <w:spacing w:line="460" w:lineRule="exact"/>
        <w:jc w:val="left"/>
        <w:rPr>
          <w:rFonts w:hint="eastAsia" w:ascii="宋体" w:hAnsi="宋体" w:eastAsia="宋体" w:cs="宋体"/>
          <w:sz w:val="24"/>
          <w:highlight w:val="none"/>
        </w:rPr>
      </w:pPr>
      <w:r>
        <w:rPr>
          <w:rFonts w:hint="eastAsia" w:ascii="宋体" w:hAnsi="宋体" w:eastAsia="宋体" w:cs="宋体"/>
          <w:sz w:val="24"/>
          <w:highlight w:val="none"/>
        </w:rPr>
        <w:t>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名称）</w:t>
      </w:r>
    </w:p>
    <w:p w14:paraId="09A2CB3A">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rPr>
        <w:t xml:space="preserve">     1、我方已仔细研究了</w:t>
      </w:r>
      <w:r>
        <w:rPr>
          <w:rFonts w:hint="eastAsia" w:ascii="宋体" w:hAnsi="宋体" w:eastAsia="宋体" w:cs="宋体"/>
          <w:sz w:val="24"/>
          <w:highlight w:val="none"/>
          <w:u w:val="single"/>
        </w:rPr>
        <w:t xml:space="preserve">    （项目名称）</w:t>
      </w:r>
      <w:r>
        <w:rPr>
          <w:rFonts w:hint="eastAsia" w:ascii="宋体" w:hAnsi="宋体" w:eastAsia="宋体" w:cs="宋体"/>
          <w:sz w:val="24"/>
          <w:highlight w:val="none"/>
        </w:rPr>
        <w:t>竞争性磋商文件的全部内容，愿以人民币（大写：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）（小写：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元）的磋商总报价。按合同约定实施和完成承包工程，修补工程中的任何</w:t>
      </w:r>
      <w:r>
        <w:rPr>
          <w:rFonts w:hint="eastAsia" w:ascii="宋体" w:hAnsi="宋体" w:eastAsia="宋体" w:cs="宋体"/>
          <w:sz w:val="24"/>
          <w:highlight w:val="none"/>
          <w:lang w:val="en-US" w:eastAsia="zh-CN"/>
        </w:rPr>
        <w:t>缺陷。</w:t>
      </w:r>
    </w:p>
    <w:p w14:paraId="74FB19F5">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2、如果我方成交，我方保证       日历天内竣工，并确保工程质量达到       。我方同意本磋商函在竞争性磋商文件规定的提交响应文件截止时间后，在竞争性磋商文件规定的磋商有效期期满前对我方具有约束力，且随时准备接受你方发出的中标（成交）通知书。</w:t>
      </w:r>
    </w:p>
    <w:p w14:paraId="3C597C01">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3、我方承诺在磋商有效期 60 日历天内不修改、撤销响应文件。</w:t>
      </w:r>
    </w:p>
    <w:p w14:paraId="262A8FF3">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4、如我方成交：</w:t>
      </w:r>
    </w:p>
    <w:p w14:paraId="18E8FA09">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（1）我方承诺在收到通知后领取中标（成交）通知书，并在中标（成交）通知书规定的期限内与你方签订合同，逾期可视为放弃成交。</w:t>
      </w:r>
    </w:p>
    <w:p w14:paraId="3ECFC30D">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（2）随同本磋商函递交的磋商函附录属于合同文件的组成部分。</w:t>
      </w:r>
    </w:p>
    <w:p w14:paraId="4AAED968">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（3）我方承诺按照竞争性磋商文件规定向你方递交履约保证金（如有）。</w:t>
      </w:r>
    </w:p>
    <w:p w14:paraId="3C30E787">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（4）我方承诺在合同约定的期限内完成并移交全部合同工程。</w:t>
      </w:r>
    </w:p>
    <w:p w14:paraId="031857D1">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（5）我方承诺满足合同专用条款中补充条款的内容。</w:t>
      </w:r>
    </w:p>
    <w:p w14:paraId="4223ACBB">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（6）我方承诺并理解采购人不以最低价为成交价的唯一选择。</w:t>
      </w:r>
    </w:p>
    <w:p w14:paraId="3F3852BB">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5．我方在此声明，所递交的响应文件及有关资料内容完整、真实和准确。</w:t>
      </w:r>
    </w:p>
    <w:p w14:paraId="6BA3BF43">
      <w:pPr>
        <w:spacing w:line="460" w:lineRule="exact"/>
        <w:ind w:firstLine="3840" w:firstLineChars="1600"/>
        <w:jc w:val="left"/>
        <w:rPr>
          <w:rFonts w:hint="eastAsia" w:ascii="宋体" w:hAnsi="宋体" w:eastAsia="宋体" w:cs="宋体"/>
          <w:sz w:val="24"/>
          <w:highlight w:val="none"/>
        </w:rPr>
      </w:pPr>
    </w:p>
    <w:p w14:paraId="289CB7B2">
      <w:pPr>
        <w:spacing w:line="460" w:lineRule="exact"/>
        <w:ind w:firstLine="3840" w:firstLineChars="1600"/>
        <w:jc w:val="lef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5A7CC79E">
      <w:pPr>
        <w:spacing w:line="700" w:lineRule="exact"/>
        <w:ind w:left="0" w:leftChars="0" w:right="480" w:firstLine="3360" w:firstLineChars="1400"/>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（盖章）</w:t>
      </w:r>
    </w:p>
    <w:p w14:paraId="575DF2CF">
      <w:pPr>
        <w:wordWrap w:val="0"/>
        <w:spacing w:line="700" w:lineRule="exact"/>
        <w:ind w:left="0" w:leftChars="0" w:firstLine="3360" w:firstLineChars="1400"/>
        <w:jc w:val="both"/>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0C85673B">
      <w:pPr>
        <w:spacing w:line="700" w:lineRule="exact"/>
        <w:ind w:left="0" w:leftChars="0" w:right="480" w:firstLine="3360" w:firstLineChars="1400"/>
        <w:rPr>
          <w:rFonts w:hint="eastAsia" w:ascii="宋体" w:hAnsi="宋体" w:eastAsia="宋体" w:cs="宋体"/>
          <w:sz w:val="24"/>
          <w:highlight w:val="none"/>
        </w:rPr>
      </w:pPr>
      <w:r>
        <w:rPr>
          <w:rFonts w:hint="eastAsia" w:ascii="宋体" w:hAnsi="宋体" w:eastAsia="宋体" w:cs="宋体"/>
          <w:sz w:val="24"/>
          <w:highlight w:val="none"/>
        </w:rPr>
        <w:t xml:space="preserve">日  期：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1030343">
      <w:pPr>
        <w:spacing w:line="23" w:lineRule="exact"/>
        <w:rPr>
          <w:rFonts w:hint="eastAsia" w:ascii="宋体" w:hAnsi="宋体" w:eastAsia="宋体" w:cs="宋体"/>
          <w:sz w:val="24"/>
          <w:highlight w:val="none"/>
        </w:rPr>
      </w:pPr>
    </w:p>
    <w:p w14:paraId="04E69A59">
      <w:pPr>
        <w:widowControl/>
        <w:jc w:val="left"/>
        <w:rPr>
          <w:rFonts w:hint="eastAsia" w:ascii="宋体" w:hAnsi="宋体" w:eastAsia="宋体" w:cs="宋体"/>
          <w:sz w:val="24"/>
          <w:highlight w:val="none"/>
        </w:rPr>
        <w:sectPr>
          <w:headerReference r:id="rId4" w:type="default"/>
          <w:footerReference r:id="rId5" w:type="default"/>
          <w:pgSz w:w="11900" w:h="16838"/>
          <w:pgMar w:top="1440" w:right="1080" w:bottom="1440" w:left="1080" w:header="720" w:footer="720" w:gutter="0"/>
          <w:pgNumType w:fmt="decimal" w:start="1"/>
          <w:cols w:space="720" w:num="1"/>
          <w:docGrid w:type="lines" w:linePitch="360" w:charSpace="0"/>
        </w:sectPr>
      </w:pPr>
    </w:p>
    <w:p w14:paraId="474937ED">
      <w:pPr>
        <w:spacing w:before="312" w:beforeLines="100" w:after="156" w:afterLines="50" w:line="240" w:lineRule="exact"/>
        <w:jc w:val="center"/>
        <w:textAlignment w:val="center"/>
        <w:rPr>
          <w:rFonts w:hint="eastAsia" w:ascii="宋体" w:hAnsi="宋体" w:eastAsia="宋体" w:cs="宋体"/>
          <w:b/>
          <w:bCs/>
          <w:sz w:val="30"/>
          <w:szCs w:val="30"/>
          <w:highlight w:val="none"/>
        </w:rPr>
      </w:pPr>
      <w:bookmarkStart w:id="702" w:name="page58"/>
      <w:bookmarkEnd w:id="702"/>
      <w:r>
        <w:rPr>
          <w:rFonts w:hint="eastAsia" w:ascii="宋体" w:hAnsi="宋体" w:eastAsia="宋体" w:cs="宋体"/>
          <w:b/>
          <w:bCs/>
          <w:sz w:val="30"/>
          <w:szCs w:val="30"/>
          <w:highlight w:val="none"/>
        </w:rPr>
        <w:t>（二）磋商函附录（第一次报价）</w:t>
      </w:r>
    </w:p>
    <w:tbl>
      <w:tblPr>
        <w:tblStyle w:val="1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5867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5E6219B">
            <w:pPr>
              <w:spacing w:line="331"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69BB0F56">
            <w:pPr>
              <w:spacing w:line="331" w:lineRule="exact"/>
              <w:jc w:val="center"/>
              <w:rPr>
                <w:rFonts w:hint="eastAsia" w:ascii="宋体" w:hAnsi="宋体" w:eastAsia="宋体" w:cs="宋体"/>
                <w:sz w:val="24"/>
                <w:highlight w:val="none"/>
              </w:rPr>
            </w:pPr>
          </w:p>
        </w:tc>
      </w:tr>
      <w:tr w14:paraId="475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D2677F2">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7BBAD54C">
            <w:pPr>
              <w:spacing w:line="300" w:lineRule="exact"/>
              <w:jc w:val="center"/>
              <w:rPr>
                <w:rFonts w:hint="eastAsia" w:ascii="宋体" w:hAnsi="宋体" w:eastAsia="宋体" w:cs="宋体"/>
                <w:sz w:val="24"/>
                <w:highlight w:val="none"/>
              </w:rPr>
            </w:pPr>
          </w:p>
        </w:tc>
      </w:tr>
      <w:tr w14:paraId="13C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6E37259D">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项目经理</w:t>
            </w:r>
          </w:p>
        </w:tc>
        <w:tc>
          <w:tcPr>
            <w:tcW w:w="1181" w:type="dxa"/>
            <w:tcBorders>
              <w:top w:val="single" w:color="auto" w:sz="4" w:space="0"/>
              <w:left w:val="nil"/>
              <w:bottom w:val="single" w:color="auto" w:sz="4" w:space="0"/>
              <w:right w:val="single" w:color="auto" w:sz="4" w:space="0"/>
            </w:tcBorders>
            <w:noWrap w:val="0"/>
            <w:vAlign w:val="center"/>
          </w:tcPr>
          <w:p w14:paraId="0715B9DE">
            <w:pPr>
              <w:spacing w:line="300" w:lineRule="exact"/>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4B926757">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级别</w:t>
            </w:r>
          </w:p>
        </w:tc>
        <w:tc>
          <w:tcPr>
            <w:tcW w:w="1613" w:type="dxa"/>
            <w:tcBorders>
              <w:top w:val="single" w:color="auto" w:sz="4" w:space="0"/>
              <w:left w:val="nil"/>
              <w:bottom w:val="single" w:color="auto" w:sz="4" w:space="0"/>
              <w:right w:val="single" w:color="auto" w:sz="4" w:space="0"/>
            </w:tcBorders>
            <w:noWrap w:val="0"/>
            <w:vAlign w:val="center"/>
          </w:tcPr>
          <w:p w14:paraId="1AE3797F">
            <w:pPr>
              <w:spacing w:line="300" w:lineRule="exact"/>
              <w:jc w:val="center"/>
              <w:rPr>
                <w:rFonts w:hint="eastAsia" w:ascii="宋体" w:hAnsi="宋体" w:eastAsia="宋体" w:cs="宋体"/>
                <w:sz w:val="24"/>
                <w:highlight w:val="none"/>
              </w:rPr>
            </w:pPr>
            <w:r>
              <w:rPr>
                <w:rFonts w:hint="eastAsia" w:ascii="宋体" w:hAnsi="宋体" w:eastAsia="宋体" w:cs="宋体"/>
                <w:spacing w:val="-1"/>
                <w:sz w:val="24"/>
                <w:highlight w:val="none"/>
              </w:rPr>
              <w:t>证书编号</w:t>
            </w:r>
          </w:p>
        </w:tc>
        <w:tc>
          <w:tcPr>
            <w:tcW w:w="3810" w:type="dxa"/>
            <w:tcBorders>
              <w:top w:val="single" w:color="auto" w:sz="4" w:space="0"/>
              <w:left w:val="nil"/>
              <w:bottom w:val="single" w:color="auto" w:sz="4" w:space="0"/>
              <w:right w:val="single" w:color="auto" w:sz="4" w:space="0"/>
            </w:tcBorders>
            <w:noWrap w:val="0"/>
            <w:vAlign w:val="center"/>
          </w:tcPr>
          <w:p w14:paraId="082DE5AC">
            <w:pPr>
              <w:spacing w:line="300" w:lineRule="exact"/>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身份证号</w:t>
            </w:r>
          </w:p>
        </w:tc>
      </w:tr>
      <w:tr w14:paraId="651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5869603">
            <w:pPr>
              <w:spacing w:line="295" w:lineRule="exact"/>
              <w:ind w:right="-239"/>
              <w:jc w:val="center"/>
              <w:rPr>
                <w:rFonts w:hint="eastAsia" w:ascii="宋体" w:hAnsi="宋体" w:eastAsia="宋体" w:cs="宋体"/>
                <w:spacing w:val="-1"/>
                <w:sz w:val="24"/>
                <w:highlight w:val="none"/>
              </w:rPr>
            </w:pPr>
          </w:p>
        </w:tc>
        <w:tc>
          <w:tcPr>
            <w:tcW w:w="1181" w:type="dxa"/>
            <w:tcBorders>
              <w:top w:val="single" w:color="auto" w:sz="4" w:space="0"/>
              <w:left w:val="nil"/>
              <w:bottom w:val="single" w:color="auto" w:sz="4" w:space="0"/>
              <w:right w:val="single" w:color="auto" w:sz="4" w:space="0"/>
            </w:tcBorders>
            <w:noWrap w:val="0"/>
            <w:vAlign w:val="center"/>
          </w:tcPr>
          <w:p w14:paraId="02720AD1">
            <w:pPr>
              <w:spacing w:line="295" w:lineRule="exact"/>
              <w:jc w:val="center"/>
              <w:rPr>
                <w:rFonts w:hint="eastAsia" w:ascii="宋体" w:hAnsi="宋体" w:eastAsia="宋体" w:cs="宋体"/>
                <w:sz w:val="24"/>
                <w:highlight w:val="none"/>
                <w:u w:val="single"/>
              </w:rPr>
            </w:pPr>
          </w:p>
        </w:tc>
        <w:tc>
          <w:tcPr>
            <w:tcW w:w="1297" w:type="dxa"/>
            <w:tcBorders>
              <w:top w:val="single" w:color="auto" w:sz="4" w:space="0"/>
              <w:left w:val="nil"/>
              <w:bottom w:val="single" w:color="auto" w:sz="4" w:space="0"/>
              <w:right w:val="single" w:color="auto" w:sz="4" w:space="0"/>
            </w:tcBorders>
            <w:noWrap w:val="0"/>
            <w:vAlign w:val="center"/>
          </w:tcPr>
          <w:p w14:paraId="6A08832F">
            <w:pPr>
              <w:spacing w:line="295" w:lineRule="exact"/>
              <w:jc w:val="center"/>
              <w:rPr>
                <w:rFonts w:hint="eastAsia" w:ascii="宋体" w:hAnsi="宋体" w:eastAsia="宋体" w:cs="宋体"/>
                <w:sz w:val="24"/>
                <w:highlight w:val="none"/>
                <w:u w:val="single"/>
              </w:rPr>
            </w:pPr>
          </w:p>
        </w:tc>
        <w:tc>
          <w:tcPr>
            <w:tcW w:w="1613" w:type="dxa"/>
            <w:tcBorders>
              <w:top w:val="single" w:color="auto" w:sz="4" w:space="0"/>
              <w:left w:val="nil"/>
              <w:bottom w:val="single" w:color="auto" w:sz="4" w:space="0"/>
              <w:right w:val="single" w:color="auto" w:sz="4" w:space="0"/>
            </w:tcBorders>
            <w:noWrap w:val="0"/>
            <w:vAlign w:val="center"/>
          </w:tcPr>
          <w:p w14:paraId="71041EAC">
            <w:pPr>
              <w:spacing w:line="295" w:lineRule="exact"/>
              <w:jc w:val="center"/>
              <w:rPr>
                <w:rFonts w:hint="eastAsia" w:ascii="宋体" w:hAnsi="宋体" w:eastAsia="宋体" w:cs="宋体"/>
                <w:sz w:val="24"/>
                <w:highlight w:val="none"/>
                <w:u w:val="single"/>
              </w:rPr>
            </w:pPr>
          </w:p>
        </w:tc>
        <w:tc>
          <w:tcPr>
            <w:tcW w:w="3810" w:type="dxa"/>
            <w:tcBorders>
              <w:top w:val="single" w:color="auto" w:sz="4" w:space="0"/>
              <w:left w:val="nil"/>
              <w:bottom w:val="single" w:color="auto" w:sz="4" w:space="0"/>
              <w:right w:val="single" w:color="auto" w:sz="4" w:space="0"/>
            </w:tcBorders>
            <w:noWrap w:val="0"/>
            <w:vAlign w:val="center"/>
          </w:tcPr>
          <w:p w14:paraId="2F405644">
            <w:pPr>
              <w:spacing w:line="295" w:lineRule="exact"/>
              <w:jc w:val="center"/>
              <w:rPr>
                <w:rFonts w:hint="eastAsia" w:ascii="宋体" w:hAnsi="宋体" w:eastAsia="宋体" w:cs="宋体"/>
                <w:sz w:val="24"/>
                <w:highlight w:val="none"/>
                <w:u w:val="single"/>
              </w:rPr>
            </w:pPr>
          </w:p>
        </w:tc>
      </w:tr>
      <w:tr w14:paraId="0414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8F83EA">
            <w:pPr>
              <w:spacing w:line="295"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6F61C421">
            <w:pPr>
              <w:spacing w:line="295" w:lineRule="exact"/>
              <w:jc w:val="center"/>
              <w:rPr>
                <w:rFonts w:hint="eastAsia" w:ascii="宋体" w:hAnsi="宋体" w:eastAsia="宋体" w:cs="宋体"/>
                <w:sz w:val="24"/>
                <w:highlight w:val="none"/>
                <w:u w:val="single"/>
              </w:rPr>
            </w:pPr>
          </w:p>
        </w:tc>
      </w:tr>
      <w:tr w14:paraId="1F51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7F8CFF5">
            <w:pPr>
              <w:spacing w:line="307"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磋商总报价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4E8B065D">
            <w:pPr>
              <w:spacing w:line="480" w:lineRule="exact"/>
              <w:ind w:right="-238"/>
              <w:rPr>
                <w:rFonts w:hint="eastAsia" w:ascii="宋体" w:hAnsi="宋体" w:eastAsia="宋体" w:cs="宋体"/>
                <w:sz w:val="24"/>
                <w:highlight w:val="none"/>
              </w:rPr>
            </w:pPr>
            <w:r>
              <w:rPr>
                <w:rFonts w:hint="eastAsia" w:ascii="宋体" w:hAnsi="宋体" w:eastAsia="宋体" w:cs="宋体"/>
                <w:spacing w:val="-1"/>
                <w:sz w:val="24"/>
                <w:highlight w:val="none"/>
              </w:rPr>
              <w:t>大写：</w:t>
            </w:r>
            <w:r>
              <w:rPr>
                <w:rFonts w:hint="eastAsia" w:ascii="宋体" w:hAnsi="宋体" w:eastAsia="宋体" w:cs="宋体"/>
                <w:spacing w:val="4"/>
                <w:sz w:val="24"/>
                <w:highlight w:val="none"/>
              </w:rPr>
              <w:t xml:space="preserve">        </w:t>
            </w:r>
            <w:r>
              <w:rPr>
                <w:rFonts w:hint="eastAsia" w:ascii="宋体" w:hAnsi="宋体" w:eastAsia="宋体" w:cs="宋体"/>
                <w:sz w:val="24"/>
                <w:highlight w:val="none"/>
              </w:rPr>
              <w:t> </w:t>
            </w:r>
          </w:p>
          <w:p w14:paraId="47DE5D2A">
            <w:pPr>
              <w:spacing w:line="480" w:lineRule="exact"/>
              <w:ind w:right="-238"/>
              <w:rPr>
                <w:rFonts w:hint="eastAsia" w:ascii="宋体" w:hAnsi="宋体" w:eastAsia="宋体" w:cs="宋体"/>
                <w:sz w:val="24"/>
                <w:highlight w:val="none"/>
              </w:rPr>
            </w:pPr>
            <w:r>
              <w:rPr>
                <w:rFonts w:hint="eastAsia" w:ascii="宋体" w:hAnsi="宋体" w:eastAsia="宋体" w:cs="宋体"/>
                <w:spacing w:val="-1"/>
                <w:sz w:val="24"/>
                <w:highlight w:val="none"/>
              </w:rPr>
              <w:t>小写：</w:t>
            </w:r>
            <w:r>
              <w:rPr>
                <w:rFonts w:hint="eastAsia" w:ascii="宋体" w:hAnsi="宋体" w:eastAsia="宋体" w:cs="宋体"/>
                <w:spacing w:val="4"/>
                <w:sz w:val="24"/>
                <w:highlight w:val="none"/>
              </w:rPr>
              <w:t xml:space="preserve">      </w:t>
            </w:r>
            <w:r>
              <w:rPr>
                <w:rFonts w:hint="eastAsia" w:ascii="宋体" w:hAnsi="宋体" w:eastAsia="宋体" w:cs="宋体"/>
                <w:spacing w:val="-1"/>
                <w:sz w:val="24"/>
                <w:highlight w:val="none"/>
              </w:rPr>
              <w:t>元</w:t>
            </w:r>
          </w:p>
        </w:tc>
      </w:tr>
      <w:tr w14:paraId="39A2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BE183BB">
            <w:pPr>
              <w:spacing w:line="387" w:lineRule="exact"/>
              <w:ind w:right="-239"/>
              <w:jc w:val="center"/>
              <w:rPr>
                <w:rFonts w:hint="eastAsia" w:ascii="宋体" w:hAnsi="宋体" w:eastAsia="宋体" w:cs="宋体"/>
                <w:sz w:val="24"/>
                <w:highlight w:val="none"/>
                <w:lang w:eastAsia="zh-CN"/>
              </w:rPr>
            </w:pPr>
            <w:r>
              <w:rPr>
                <w:rFonts w:hint="eastAsia" w:ascii="宋体" w:hAnsi="宋体" w:eastAsia="宋体" w:cs="宋体"/>
                <w:spacing w:val="-1"/>
                <w:sz w:val="24"/>
                <w:highlight w:val="none"/>
                <w:lang w:eastAsia="zh-CN"/>
              </w:rPr>
              <w:t>质量要求</w:t>
            </w:r>
          </w:p>
        </w:tc>
        <w:tc>
          <w:tcPr>
            <w:tcW w:w="7901" w:type="dxa"/>
            <w:gridSpan w:val="4"/>
            <w:tcBorders>
              <w:top w:val="single" w:color="auto" w:sz="4" w:space="0"/>
              <w:left w:val="nil"/>
              <w:bottom w:val="single" w:color="auto" w:sz="4" w:space="0"/>
              <w:right w:val="single" w:color="auto" w:sz="4" w:space="0"/>
            </w:tcBorders>
            <w:noWrap w:val="0"/>
            <w:vAlign w:val="center"/>
          </w:tcPr>
          <w:p w14:paraId="6917A982">
            <w:pPr>
              <w:spacing w:line="387" w:lineRule="exact"/>
              <w:rPr>
                <w:rFonts w:hint="eastAsia" w:ascii="宋体" w:hAnsi="宋体" w:eastAsia="宋体" w:cs="宋体"/>
                <w:sz w:val="24"/>
                <w:highlight w:val="none"/>
                <w:u w:val="single"/>
              </w:rPr>
            </w:pPr>
          </w:p>
        </w:tc>
      </w:tr>
      <w:tr w14:paraId="1C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66D2E9">
            <w:pPr>
              <w:spacing w:line="427" w:lineRule="exact"/>
              <w:ind w:right="-239"/>
              <w:jc w:val="center"/>
              <w:rPr>
                <w:rFonts w:hint="eastAsia" w:ascii="宋体" w:hAnsi="宋体" w:eastAsia="宋体" w:cs="宋体"/>
                <w:sz w:val="24"/>
                <w:highlight w:val="none"/>
              </w:rPr>
            </w:pPr>
            <w:r>
              <w:rPr>
                <w:rFonts w:hint="eastAsia" w:ascii="宋体" w:hAnsi="宋体" w:eastAsia="宋体" w:cs="宋体"/>
                <w:sz w:val="24"/>
                <w:highlight w:val="none"/>
              </w:rPr>
              <w:t>磋商范围</w:t>
            </w:r>
          </w:p>
        </w:tc>
        <w:tc>
          <w:tcPr>
            <w:tcW w:w="7901" w:type="dxa"/>
            <w:gridSpan w:val="4"/>
            <w:tcBorders>
              <w:top w:val="single" w:color="auto" w:sz="4" w:space="0"/>
              <w:left w:val="nil"/>
              <w:bottom w:val="single" w:color="auto" w:sz="4" w:space="0"/>
              <w:right w:val="single" w:color="auto" w:sz="4" w:space="0"/>
            </w:tcBorders>
            <w:noWrap w:val="0"/>
            <w:vAlign w:val="center"/>
          </w:tcPr>
          <w:p w14:paraId="18F17E74">
            <w:pPr>
              <w:spacing w:line="423" w:lineRule="exact"/>
              <w:ind w:right="-239"/>
              <w:rPr>
                <w:rFonts w:hint="eastAsia" w:ascii="宋体" w:hAnsi="宋体" w:eastAsia="宋体" w:cs="宋体"/>
                <w:sz w:val="24"/>
                <w:highlight w:val="none"/>
                <w:u w:val="single"/>
              </w:rPr>
            </w:pPr>
          </w:p>
        </w:tc>
      </w:tr>
      <w:tr w14:paraId="3E4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43F4589">
            <w:pPr>
              <w:spacing w:line="427"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7195D6FC">
            <w:pPr>
              <w:spacing w:line="423" w:lineRule="exact"/>
              <w:ind w:right="-239"/>
              <w:rPr>
                <w:rFonts w:hint="eastAsia" w:ascii="宋体" w:hAnsi="宋体" w:eastAsia="宋体" w:cs="宋体"/>
                <w:sz w:val="24"/>
                <w:highlight w:val="none"/>
              </w:rPr>
            </w:pPr>
            <w:r>
              <w:rPr>
                <w:rFonts w:hint="eastAsia" w:ascii="宋体" w:hAnsi="宋体" w:eastAsia="宋体" w:cs="宋体"/>
                <w:spacing w:val="-1"/>
                <w:sz w:val="24"/>
                <w:highlight w:val="none"/>
              </w:rPr>
              <w:t>杜绝死亡事故。</w:t>
            </w:r>
          </w:p>
        </w:tc>
      </w:tr>
      <w:tr w14:paraId="4D4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3A2C8A4">
            <w:pPr>
              <w:adjustRightInd w:val="0"/>
              <w:snapToGrid w:val="0"/>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农民工工资</w:t>
            </w:r>
          </w:p>
          <w:p w14:paraId="0C7BD0F8">
            <w:pPr>
              <w:adjustRightInd w:val="0"/>
              <w:snapToGrid w:val="0"/>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300B0C87">
            <w:pPr>
              <w:adjustRightInd w:val="0"/>
              <w:snapToGrid w:val="0"/>
              <w:spacing w:line="400" w:lineRule="exact"/>
              <w:jc w:val="left"/>
              <w:rPr>
                <w:rFonts w:hint="eastAsia" w:ascii="宋体" w:hAnsi="宋体" w:eastAsia="宋体" w:cs="宋体"/>
                <w:b/>
                <w:sz w:val="24"/>
                <w:highlight w:val="none"/>
              </w:rPr>
            </w:pPr>
            <w:r>
              <w:rPr>
                <w:rFonts w:hint="eastAsia" w:ascii="宋体" w:hAnsi="宋体" w:eastAsia="宋体" w:cs="宋体"/>
                <w:b/>
                <w:sz w:val="24"/>
                <w:highlight w:val="none"/>
              </w:rPr>
              <w:t>承诺</w:t>
            </w:r>
            <w:r>
              <w:rPr>
                <w:rFonts w:hint="eastAsia" w:ascii="宋体" w:hAnsi="宋体" w:eastAsia="宋体" w:cs="宋体"/>
                <w:b/>
                <w:sz w:val="24"/>
                <w:highlight w:val="none"/>
                <w:lang w:val="en-US" w:eastAsia="zh-CN"/>
              </w:rPr>
              <w:t>成交</w:t>
            </w:r>
            <w:r>
              <w:rPr>
                <w:rFonts w:hint="eastAsia" w:ascii="宋体" w:hAnsi="宋体" w:eastAsia="宋体" w:cs="宋体"/>
                <w:b/>
                <w:sz w:val="24"/>
                <w:highlight w:val="none"/>
              </w:rPr>
              <w:t>后能够及时、足额存入农民工工资保障金，保障金为</w:t>
            </w:r>
            <w:r>
              <w:rPr>
                <w:rFonts w:hint="eastAsia" w:ascii="宋体" w:hAnsi="宋体" w:eastAsia="宋体" w:cs="宋体"/>
                <w:b/>
                <w:sz w:val="24"/>
                <w:highlight w:val="none"/>
                <w:lang w:val="en-US" w:eastAsia="zh-CN"/>
              </w:rPr>
              <w:t>成交</w:t>
            </w:r>
            <w:r>
              <w:rPr>
                <w:rFonts w:hint="eastAsia" w:ascii="宋体" w:hAnsi="宋体" w:eastAsia="宋体" w:cs="宋体"/>
                <w:b/>
                <w:sz w:val="24"/>
                <w:highlight w:val="none"/>
              </w:rPr>
              <w:t>价的2%。一旦其承包的工程项目中出现拖欠农民工工资情况的，可由行政主管部门从农民工工资保障金中先予划支。</w:t>
            </w:r>
          </w:p>
        </w:tc>
      </w:tr>
      <w:tr w14:paraId="143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63A4238">
            <w:pPr>
              <w:adjustRightInd w:val="0"/>
              <w:snapToGrid w:val="0"/>
              <w:spacing w:line="400" w:lineRule="exact"/>
              <w:jc w:val="center"/>
              <w:rPr>
                <w:rFonts w:hint="eastAsia" w:ascii="宋体" w:hAnsi="宋体" w:eastAsia="宋体" w:cs="宋体"/>
                <w:sz w:val="24"/>
                <w:highlight w:val="none"/>
              </w:rPr>
            </w:pPr>
            <w:r>
              <w:rPr>
                <w:rFonts w:hint="eastAsia" w:ascii="宋体" w:hAnsi="宋体" w:eastAsia="宋体" w:cs="宋体"/>
                <w:sz w:val="24"/>
                <w:highlight w:val="none"/>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1AB488DE">
            <w:pPr>
              <w:suppressAutoHyphens/>
              <w:snapToGrid w:val="0"/>
              <w:spacing w:line="400" w:lineRule="exact"/>
              <w:jc w:val="left"/>
              <w:rPr>
                <w:rFonts w:hint="eastAsia" w:ascii="宋体" w:hAnsi="宋体" w:eastAsia="宋体" w:cs="宋体"/>
                <w:b/>
                <w:sz w:val="24"/>
                <w:highlight w:val="none"/>
              </w:rPr>
            </w:pPr>
          </w:p>
        </w:tc>
      </w:tr>
    </w:tbl>
    <w:p w14:paraId="7D7B0DC7">
      <w:pPr>
        <w:spacing w:line="440" w:lineRule="exact"/>
        <w:rPr>
          <w:rFonts w:hint="eastAsia" w:ascii="宋体" w:hAnsi="宋体" w:eastAsia="宋体" w:cs="宋体"/>
          <w:sz w:val="24"/>
          <w:highlight w:val="none"/>
        </w:rPr>
      </w:pPr>
    </w:p>
    <w:p w14:paraId="731072D1">
      <w:pPr>
        <w:spacing w:line="440" w:lineRule="exact"/>
        <w:jc w:val="right"/>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6BFFDBDD">
      <w:pPr>
        <w:spacing w:line="700" w:lineRule="exact"/>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57408B02">
      <w:pPr>
        <w:spacing w:line="700" w:lineRule="exact"/>
        <w:jc w:val="right"/>
        <w:rPr>
          <w:rFonts w:hint="eastAsia" w:ascii="宋体" w:hAnsi="宋体" w:eastAsia="宋体" w:cs="宋体"/>
          <w:b/>
          <w:bCs/>
          <w:sz w:val="24"/>
          <w:highlight w:val="none"/>
        </w:rPr>
      </w:pPr>
      <w:r>
        <w:rPr>
          <w:rFonts w:hint="eastAsia" w:ascii="宋体" w:hAnsi="宋体" w:eastAsia="宋体" w:cs="宋体"/>
          <w:sz w:val="24"/>
          <w:highlight w:val="none"/>
        </w:rPr>
        <w:t>日期：   年   月   日</w:t>
      </w:r>
    </w:p>
    <w:p w14:paraId="6C575CC8">
      <w:pPr>
        <w:spacing w:line="700" w:lineRule="exact"/>
        <w:jc w:val="center"/>
        <w:outlineLvl w:val="1"/>
        <w:rPr>
          <w:rFonts w:hint="eastAsia" w:ascii="宋体" w:hAnsi="宋体" w:eastAsia="宋体" w:cs="宋体"/>
          <w:b/>
          <w:bCs/>
          <w:sz w:val="30"/>
          <w:szCs w:val="30"/>
          <w:highlight w:val="none"/>
        </w:rPr>
      </w:pPr>
      <w:bookmarkStart w:id="703" w:name="page59"/>
      <w:bookmarkEnd w:id="703"/>
      <w:bookmarkStart w:id="704" w:name="_Toc29440"/>
      <w:r>
        <w:rPr>
          <w:rFonts w:hint="eastAsia" w:ascii="宋体" w:hAnsi="宋体" w:eastAsia="宋体" w:cs="宋体"/>
          <w:b/>
          <w:bCs/>
          <w:sz w:val="30"/>
          <w:szCs w:val="30"/>
          <w:highlight w:val="none"/>
        </w:rPr>
        <w:t>二、法定代表人身份证明</w:t>
      </w:r>
      <w:bookmarkEnd w:id="704"/>
    </w:p>
    <w:p w14:paraId="2EB358A6">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E48A941">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响 应 人：</w:t>
      </w:r>
    </w:p>
    <w:p w14:paraId="6EFE0557">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单位性质：</w:t>
      </w:r>
    </w:p>
    <w:p w14:paraId="52EC77D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地    址：</w:t>
      </w:r>
    </w:p>
    <w:p w14:paraId="6448D04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成立时间：     年  月  日</w:t>
      </w:r>
    </w:p>
    <w:p w14:paraId="79BEF5B6">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经营期限：</w:t>
      </w:r>
    </w:p>
    <w:p w14:paraId="7EDC9941">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姓    名：         性        别：</w:t>
      </w:r>
    </w:p>
    <w:p w14:paraId="5E987C6D">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年    龄：         职        务：</w:t>
      </w:r>
    </w:p>
    <w:p w14:paraId="4CCAE07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系</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（响应人名称）的法定代表人。</w:t>
      </w:r>
    </w:p>
    <w:p w14:paraId="542B8083">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特此证明。</w:t>
      </w:r>
    </w:p>
    <w:p w14:paraId="1F41F4ED">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D1A2EF3">
      <w:pPr>
        <w:spacing w:line="480" w:lineRule="exact"/>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附：</w:t>
      </w:r>
      <w:r>
        <w:rPr>
          <w:rFonts w:hint="eastAsia" w:ascii="宋体" w:hAnsi="宋体" w:eastAsia="宋体" w:cs="宋体"/>
          <w:sz w:val="24"/>
          <w:szCs w:val="24"/>
          <w:highlight w:val="none"/>
        </w:rPr>
        <w:t>法定代表人身份证扫描件</w:t>
      </w:r>
      <w:r>
        <w:rPr>
          <w:rFonts w:hint="eastAsia" w:ascii="宋体" w:hAnsi="宋体" w:eastAsia="宋体" w:cs="宋体"/>
          <w:sz w:val="24"/>
          <w:highlight w:val="none"/>
          <w:lang w:val="en-US" w:eastAsia="zh-CN"/>
        </w:rPr>
        <w:t>。</w:t>
      </w:r>
    </w:p>
    <w:p w14:paraId="659558A4">
      <w:pPr>
        <w:wordWrap w:val="0"/>
        <w:spacing w:line="520" w:lineRule="exact"/>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（盖章）</w:t>
      </w:r>
    </w:p>
    <w:p w14:paraId="5F941375">
      <w:pPr>
        <w:spacing w:line="480" w:lineRule="exact"/>
        <w:jc w:val="right"/>
        <w:textAlignment w:val="center"/>
        <w:rPr>
          <w:rFonts w:hint="eastAsia" w:ascii="宋体" w:hAnsi="宋体" w:eastAsia="宋体" w:cs="宋体"/>
          <w:sz w:val="24"/>
          <w:highlight w:val="none"/>
          <w:u w:val="single"/>
        </w:rPr>
      </w:pPr>
    </w:p>
    <w:p w14:paraId="08F1637E">
      <w:pPr>
        <w:spacing w:line="480" w:lineRule="exact"/>
        <w:jc w:val="center"/>
        <w:textAlignment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 xml:space="preserve">年   月   日          </w:t>
      </w:r>
    </w:p>
    <w:p w14:paraId="746FF52D">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D6FC709">
      <w:pPr>
        <w:spacing w:line="114" w:lineRule="exac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CC4E6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2CFAD94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7B42AF8">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2D29EBC">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62D7AB3">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0DDF90A">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E7EBDA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3A572B4">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4D05BD1">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4703493">
      <w:pPr>
        <w:spacing w:line="0" w:lineRule="atLeast"/>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D5AB248">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6C42683">
      <w:pPr>
        <w:spacing w:before="312" w:beforeLines="100" w:after="156" w:afterLines="50" w:line="480" w:lineRule="exact"/>
        <w:jc w:val="center"/>
        <w:textAlignment w:val="center"/>
        <w:outlineLvl w:val="1"/>
        <w:rPr>
          <w:rFonts w:hint="eastAsia" w:ascii="宋体" w:hAnsi="宋体" w:eastAsia="宋体" w:cs="宋体"/>
          <w:b/>
          <w:bCs/>
          <w:sz w:val="24"/>
          <w:highlight w:val="none"/>
        </w:rPr>
      </w:pPr>
      <w:r>
        <w:rPr>
          <w:rFonts w:hint="eastAsia" w:ascii="宋体" w:hAnsi="宋体" w:eastAsia="宋体" w:cs="宋体"/>
          <w:b/>
          <w:bCs/>
          <w:sz w:val="24"/>
          <w:highlight w:val="none"/>
        </w:rPr>
        <w:br w:type="page"/>
      </w:r>
      <w:bookmarkStart w:id="705" w:name="_Toc23828"/>
      <w:r>
        <w:rPr>
          <w:rFonts w:hint="eastAsia" w:ascii="宋体" w:hAnsi="宋体" w:eastAsia="宋体" w:cs="宋体"/>
          <w:b/>
          <w:bCs/>
          <w:sz w:val="30"/>
          <w:szCs w:val="30"/>
          <w:highlight w:val="none"/>
        </w:rPr>
        <w:t>三、授权委托书</w:t>
      </w:r>
      <w:bookmarkEnd w:id="705"/>
    </w:p>
    <w:p w14:paraId="5872FAF6">
      <w:pPr>
        <w:spacing w:line="480" w:lineRule="exact"/>
        <w:ind w:firstLine="720" w:firstLineChars="300"/>
        <w:textAlignment w:val="center"/>
        <w:rPr>
          <w:rFonts w:hint="eastAsia" w:ascii="宋体" w:hAnsi="宋体" w:eastAsia="宋体" w:cs="宋体"/>
          <w:sz w:val="24"/>
          <w:szCs w:val="24"/>
          <w:highlight w:val="none"/>
        </w:rPr>
      </w:pPr>
      <w:r>
        <w:rPr>
          <w:rFonts w:hint="eastAsia" w:ascii="宋体" w:hAnsi="宋体" w:eastAsia="宋体" w:cs="宋体"/>
          <w:sz w:val="24"/>
          <w:highlight w:val="none"/>
        </w:rPr>
        <w:t xml:space="preserve"> </w:t>
      </w: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（姓名）</w:t>
      </w:r>
      <w:r>
        <w:rPr>
          <w:rFonts w:hint="eastAsia" w:ascii="宋体" w:hAnsi="宋体" w:eastAsia="宋体" w:cs="宋体"/>
          <w:sz w:val="24"/>
          <w:szCs w:val="24"/>
          <w:highlight w:val="none"/>
        </w:rPr>
        <w:t>系</w:t>
      </w:r>
      <w:r>
        <w:rPr>
          <w:rFonts w:hint="eastAsia" w:ascii="宋体" w:hAnsi="宋体" w:eastAsia="宋体" w:cs="宋体"/>
          <w:sz w:val="24"/>
          <w:szCs w:val="24"/>
          <w:highlight w:val="none"/>
          <w:u w:val="single"/>
        </w:rPr>
        <w:t>（响应人名称）</w:t>
      </w:r>
      <w:r>
        <w:rPr>
          <w:rFonts w:hint="eastAsia" w:ascii="宋体" w:hAnsi="宋体" w:eastAsia="宋体" w:cs="宋体"/>
          <w:sz w:val="24"/>
          <w:szCs w:val="24"/>
          <w:highlight w:val="none"/>
        </w:rPr>
        <w:t>的法定代表人，现委托</w:t>
      </w:r>
      <w:r>
        <w:rPr>
          <w:rFonts w:hint="eastAsia" w:ascii="宋体" w:hAnsi="宋体" w:eastAsia="宋体" w:cs="宋体"/>
          <w:sz w:val="24"/>
          <w:szCs w:val="24"/>
          <w:highlight w:val="none"/>
          <w:u w:val="single"/>
        </w:rPr>
        <w:t>（姓名）</w:t>
      </w:r>
      <w:r>
        <w:rPr>
          <w:rFonts w:hint="eastAsia" w:ascii="宋体" w:hAnsi="宋体" w:eastAsia="宋体" w:cs="宋体"/>
          <w:sz w:val="24"/>
          <w:szCs w:val="24"/>
          <w:highlight w:val="none"/>
        </w:rPr>
        <w:t>为我方代理人。代理人根据授权，以我方名义签署、澄清、说明、补正、递交、撤回、修改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（项目名称）响应文件、签订合同和处理有关事宜，其法律后果由我方承担。</w:t>
      </w:r>
    </w:p>
    <w:p w14:paraId="207C55DD">
      <w:pPr>
        <w:spacing w:before="312" w:beforeLines="100" w:after="312" w:afterLines="100" w:line="480" w:lineRule="exact"/>
        <w:ind w:firstLine="480" w:firstLineChars="200"/>
        <w:textAlignment w:val="center"/>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lang w:eastAsia="zh-CN"/>
        </w:rPr>
        <w:t>委托期限：</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lang w:val="en-US" w:eastAsia="zh-CN"/>
        </w:rPr>
        <w:t>。</w:t>
      </w:r>
    </w:p>
    <w:p w14:paraId="694EB6E6">
      <w:pPr>
        <w:spacing w:before="312" w:beforeLines="100" w:after="312" w:afterLines="100" w:line="480" w:lineRule="exact"/>
        <w:ind w:firstLine="480" w:firstLineChars="2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代理人无转委托权。</w:t>
      </w:r>
    </w:p>
    <w:p w14:paraId="2A61F95D">
      <w:pPr>
        <w:spacing w:after="312" w:afterLines="100" w:line="480" w:lineRule="exact"/>
        <w:ind w:firstLine="480" w:firstLineChars="200"/>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附：</w:t>
      </w:r>
      <w:bookmarkStart w:id="706" w:name="OLE_LINK22"/>
      <w:r>
        <w:rPr>
          <w:rFonts w:hint="eastAsia" w:ascii="宋体" w:hAnsi="宋体" w:eastAsia="宋体" w:cs="宋体"/>
          <w:sz w:val="24"/>
          <w:szCs w:val="24"/>
          <w:highlight w:val="none"/>
        </w:rPr>
        <w:t>法定代表人身份证</w:t>
      </w:r>
      <w:bookmarkEnd w:id="706"/>
      <w:r>
        <w:rPr>
          <w:rFonts w:hint="eastAsia" w:ascii="宋体" w:hAnsi="宋体" w:eastAsia="宋体" w:cs="宋体"/>
          <w:sz w:val="24"/>
          <w:szCs w:val="24"/>
          <w:highlight w:val="none"/>
        </w:rPr>
        <w:t>及委托代理人身份证</w:t>
      </w:r>
      <w:bookmarkStart w:id="707" w:name="OLE_LINK23"/>
      <w:r>
        <w:rPr>
          <w:rFonts w:hint="eastAsia" w:ascii="宋体" w:hAnsi="宋体" w:eastAsia="宋体" w:cs="宋体"/>
          <w:sz w:val="24"/>
          <w:szCs w:val="24"/>
          <w:highlight w:val="none"/>
        </w:rPr>
        <w:t>扫描件</w:t>
      </w:r>
      <w:bookmarkEnd w:id="707"/>
      <w:r>
        <w:rPr>
          <w:rFonts w:hint="eastAsia" w:ascii="宋体" w:hAnsi="宋体" w:eastAsia="宋体" w:cs="宋体"/>
          <w:sz w:val="24"/>
          <w:szCs w:val="24"/>
          <w:highlight w:val="none"/>
          <w:lang w:eastAsia="zh-CN"/>
        </w:rPr>
        <w:t>。</w:t>
      </w:r>
    </w:p>
    <w:p w14:paraId="3DD1E3E4">
      <w:pPr>
        <w:spacing w:line="480" w:lineRule="exac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782F4D78">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  应  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（盖章）</w:t>
      </w:r>
    </w:p>
    <w:p w14:paraId="22752B32">
      <w:pPr>
        <w:spacing w:line="480" w:lineRule="exact"/>
        <w:textAlignment w:val="center"/>
        <w:rPr>
          <w:rFonts w:hint="eastAsia" w:ascii="宋体" w:hAnsi="宋体" w:eastAsia="宋体" w:cs="宋体"/>
          <w:sz w:val="24"/>
          <w:szCs w:val="24"/>
          <w:highlight w:val="none"/>
        </w:rPr>
      </w:pPr>
    </w:p>
    <w:p w14:paraId="45FCF4CC">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bookmarkStart w:id="708" w:name="OLE_LINK24"/>
      <w:r>
        <w:rPr>
          <w:rFonts w:hint="eastAsia" w:ascii="宋体" w:hAnsi="宋体" w:eastAsia="宋体" w:cs="宋体"/>
          <w:sz w:val="24"/>
          <w:szCs w:val="24"/>
          <w:highlight w:val="none"/>
        </w:rPr>
        <w:t>签字或盖章</w:t>
      </w:r>
      <w:bookmarkEnd w:id="708"/>
      <w:r>
        <w:rPr>
          <w:rFonts w:hint="eastAsia" w:ascii="宋体" w:hAnsi="宋体" w:eastAsia="宋体" w:cs="宋体"/>
          <w:sz w:val="24"/>
          <w:szCs w:val="24"/>
          <w:highlight w:val="none"/>
        </w:rPr>
        <w:t>）</w:t>
      </w:r>
    </w:p>
    <w:p w14:paraId="35BB74AE">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597C4899">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p>
    <w:p w14:paraId="5AB5043C">
      <w:pPr>
        <w:spacing w:line="480" w:lineRule="exact"/>
        <w:ind w:firstLine="3840" w:firstLineChars="1600"/>
        <w:textAlignment w:val="center"/>
        <w:rPr>
          <w:rFonts w:hint="eastAsia" w:ascii="宋体" w:hAnsi="宋体" w:eastAsia="宋体" w:cs="宋体"/>
          <w:sz w:val="24"/>
          <w:szCs w:val="24"/>
          <w:highlight w:val="none"/>
          <w:u w:val="single"/>
        </w:rPr>
      </w:pPr>
    </w:p>
    <w:p w14:paraId="420CB69A">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p>
    <w:p w14:paraId="2DFDDCEC">
      <w:pPr>
        <w:spacing w:line="480" w:lineRule="exact"/>
        <w:ind w:firstLine="4080" w:firstLineChars="1700"/>
        <w:textAlignment w:val="center"/>
        <w:rPr>
          <w:rFonts w:hint="eastAsia" w:ascii="宋体" w:hAnsi="宋体" w:eastAsia="宋体" w:cs="宋体"/>
          <w:sz w:val="24"/>
          <w:szCs w:val="24"/>
          <w:highlight w:val="none"/>
        </w:rPr>
      </w:pPr>
    </w:p>
    <w:p w14:paraId="1B7081E6">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（签字或法定代表人签字或盖章）</w:t>
      </w:r>
    </w:p>
    <w:p w14:paraId="5D57A95C">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1072BD16">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p>
    <w:p w14:paraId="7B0E33F2">
      <w:pPr>
        <w:spacing w:line="480" w:lineRule="exac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3E84A2A0">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p>
    <w:p w14:paraId="4D307A7C">
      <w:pPr>
        <w:spacing w:line="480" w:lineRule="exact"/>
        <w:ind w:firstLine="4560" w:firstLineChars="19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3E668FAF">
      <w:pPr>
        <w:spacing w:before="312" w:beforeLines="100" w:after="156" w:afterLines="50" w:line="480" w:lineRule="exact"/>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54ED4F4B">
      <w:pPr>
        <w:widowControl/>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r>
        <w:rPr>
          <w:rFonts w:hint="eastAsia" w:ascii="宋体" w:hAnsi="宋体" w:eastAsia="宋体" w:cs="宋体"/>
          <w:b/>
          <w:bCs/>
          <w:sz w:val="24"/>
          <w:highlight w:val="none"/>
        </w:rPr>
        <w:t>因本项目为电子标，委托代理人无法手写签字，可以以法定代表人</w:t>
      </w:r>
      <w:r>
        <w:rPr>
          <w:rFonts w:hint="eastAsia" w:ascii="宋体" w:hAnsi="宋体" w:eastAsia="宋体" w:cs="宋体"/>
          <w:b/>
          <w:bCs/>
          <w:sz w:val="24"/>
          <w:szCs w:val="24"/>
          <w:highlight w:val="none"/>
        </w:rPr>
        <w:t>签字或盖章</w:t>
      </w:r>
      <w:r>
        <w:rPr>
          <w:rFonts w:hint="eastAsia" w:ascii="宋体" w:hAnsi="宋体" w:eastAsia="宋体" w:cs="宋体"/>
          <w:b/>
          <w:bCs/>
          <w:sz w:val="24"/>
          <w:highlight w:val="none"/>
        </w:rPr>
        <w:t>为准。</w:t>
      </w:r>
    </w:p>
    <w:p w14:paraId="5B07774B">
      <w:pPr>
        <w:widowControl/>
        <w:spacing w:line="400" w:lineRule="exact"/>
        <w:jc w:val="left"/>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bookmarkStart w:id="709" w:name="_Toc466566720"/>
      <w:bookmarkEnd w:id="709"/>
    </w:p>
    <w:p w14:paraId="49DDF73B">
      <w:pPr>
        <w:pStyle w:val="6"/>
        <w:ind w:left="0" w:leftChars="0" w:firstLine="0" w:firstLineChars="0"/>
        <w:rPr>
          <w:rFonts w:hint="eastAsia"/>
          <w:highlight w:val="none"/>
        </w:rPr>
      </w:pPr>
    </w:p>
    <w:p w14:paraId="0AF2B939">
      <w:pPr>
        <w:keepNext/>
        <w:keepLines/>
        <w:numPr>
          <w:ilvl w:val="0"/>
          <w:numId w:val="0"/>
        </w:numPr>
        <w:spacing w:before="60" w:after="60"/>
        <w:jc w:val="center"/>
        <w:outlineLvl w:val="1"/>
        <w:rPr>
          <w:rFonts w:hint="eastAsia" w:ascii="宋体" w:hAnsi="宋体" w:eastAsia="宋体" w:cs="宋体"/>
          <w:b/>
          <w:sz w:val="30"/>
          <w:szCs w:val="30"/>
          <w:highlight w:val="none"/>
        </w:rPr>
      </w:pPr>
      <w:bookmarkStart w:id="710" w:name="_Toc23648"/>
      <w:r>
        <w:rPr>
          <w:rFonts w:hint="eastAsia" w:ascii="宋体" w:hAnsi="宋体" w:eastAsia="宋体" w:cs="宋体"/>
          <w:b/>
          <w:kern w:val="2"/>
          <w:sz w:val="30"/>
          <w:szCs w:val="30"/>
          <w:highlight w:val="none"/>
          <w:lang w:val="en-US" w:eastAsia="zh-CN" w:bidi="ar-SA"/>
        </w:rPr>
        <w:t>四、</w:t>
      </w:r>
      <w:r>
        <w:rPr>
          <w:rFonts w:hint="eastAsia" w:ascii="宋体" w:hAnsi="宋体" w:eastAsia="宋体" w:cs="宋体"/>
          <w:b/>
          <w:sz w:val="30"/>
          <w:szCs w:val="30"/>
          <w:highlight w:val="none"/>
        </w:rPr>
        <w:t>磋商承诺函</w:t>
      </w:r>
      <w:bookmarkEnd w:id="710"/>
    </w:p>
    <w:p w14:paraId="6E1A666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及</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w:t>
      </w:r>
    </w:p>
    <w:p w14:paraId="5224D20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我公司作为本次磋商项目的响应人，根据竞争性磋商文件要求，现郑重承诺如下：</w:t>
      </w:r>
    </w:p>
    <w:p w14:paraId="7A7097F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一、完全接受和满足本项目竞争性磋商文件中规定的实质性要求，如对竞争性磋商文件有异议，不存在对竞争性磋商文件有异议的同时又参加磋商以求侥幸</w:t>
      </w:r>
      <w:r>
        <w:rPr>
          <w:rFonts w:hint="eastAsia" w:ascii="宋体" w:hAnsi="宋体" w:cs="宋体"/>
          <w:sz w:val="24"/>
          <w:szCs w:val="24"/>
          <w:highlight w:val="none"/>
          <w:lang w:val="en-US" w:eastAsia="zh-CN"/>
        </w:rPr>
        <w:t>成交</w:t>
      </w:r>
      <w:r>
        <w:rPr>
          <w:rFonts w:hint="eastAsia" w:ascii="宋体" w:hAnsi="宋体" w:eastAsia="宋体" w:cs="宋体"/>
          <w:sz w:val="24"/>
          <w:szCs w:val="24"/>
          <w:highlight w:val="none"/>
        </w:rPr>
        <w:t>或者为实现其他非法目的的行为。</w:t>
      </w:r>
    </w:p>
    <w:p w14:paraId="5173E59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二、参加本次磋商采购活动，不存在与单位负责人为同一人或者存在直接控股、管理关系的其他</w:t>
      </w:r>
      <w:r>
        <w:rPr>
          <w:rFonts w:hint="eastAsia" w:ascii="宋体" w:hAnsi="宋体" w:eastAsia="宋体" w:cs="宋体"/>
          <w:sz w:val="24"/>
          <w:szCs w:val="24"/>
          <w:highlight w:val="none"/>
          <w:lang w:val="en-US" w:eastAsia="zh-CN"/>
        </w:rPr>
        <w:t>响应人</w:t>
      </w:r>
      <w:r>
        <w:rPr>
          <w:rFonts w:hint="eastAsia" w:ascii="宋体" w:hAnsi="宋体" w:eastAsia="宋体" w:cs="宋体"/>
          <w:sz w:val="24"/>
          <w:szCs w:val="24"/>
          <w:highlight w:val="none"/>
        </w:rPr>
        <w:t>参与同一合同项下的政府采购活动的行为。</w:t>
      </w:r>
    </w:p>
    <w:p w14:paraId="5DEE93B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三、参加本次磋商活动，不存在和其他</w:t>
      </w:r>
      <w:r>
        <w:rPr>
          <w:rFonts w:hint="eastAsia" w:ascii="宋体" w:hAnsi="宋体" w:eastAsia="宋体" w:cs="宋体"/>
          <w:sz w:val="24"/>
          <w:szCs w:val="24"/>
          <w:highlight w:val="none"/>
          <w:lang w:val="en-US" w:eastAsia="zh-CN"/>
        </w:rPr>
        <w:t>响应人</w:t>
      </w:r>
      <w:r>
        <w:rPr>
          <w:rFonts w:hint="eastAsia" w:ascii="宋体" w:hAnsi="宋体" w:eastAsia="宋体" w:cs="宋体"/>
          <w:sz w:val="24"/>
          <w:szCs w:val="24"/>
          <w:highlight w:val="none"/>
        </w:rPr>
        <w:t>在同一合同项下的采购项目中，同时委托同一个自然人、同一家庭的人员、同一单位的人员作为代理人的行为。</w:t>
      </w:r>
    </w:p>
    <w:p w14:paraId="5D6A77F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、响应人参加本次磋商活动要求在近三年内响应人和其法定代表人没有行贿犯罪行为。</w:t>
      </w:r>
    </w:p>
    <w:p w14:paraId="071B649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、参加本次磋商活动，不存在联合体磋商。</w:t>
      </w:r>
    </w:p>
    <w:p w14:paraId="3F1D287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、竞争性磋商文件中提供的能够给予我公司带来优惠、好处的任何材料资料和技术、服务、商务等响应承诺情况都是真实的、有效的、合法的。</w:t>
      </w:r>
    </w:p>
    <w:p w14:paraId="336E603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、如本项目评标过程中需要提供样品，则我公司提供的样品即为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后将要提供的</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产品，我公司对提供样品的性能和质量负责，因样品存在缺陷或者不符合竞争性磋商文件要求导致未能</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的，我公司愿意承担相应不利后果。（如提供样品）</w:t>
      </w:r>
    </w:p>
    <w:p w14:paraId="67B637C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八</w:t>
      </w:r>
      <w:r>
        <w:rPr>
          <w:rFonts w:hint="eastAsia" w:ascii="宋体" w:hAnsi="宋体" w:eastAsia="宋体" w:cs="宋体"/>
          <w:sz w:val="24"/>
          <w:szCs w:val="24"/>
          <w:highlight w:val="none"/>
        </w:rPr>
        <w:t>、存在以下行为之一的愿意接受相关部门的处理：</w:t>
      </w:r>
    </w:p>
    <w:p w14:paraId="409EA0F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（一）磋商有效期内撤销竞争性磋商文件的；</w:t>
      </w:r>
    </w:p>
    <w:p w14:paraId="1BFDD78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（二）在</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确定</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以前放弃</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候选资格的；</w:t>
      </w:r>
    </w:p>
    <w:p w14:paraId="0283DEB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（三）由于</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的原因未能按照竞争性磋商文件的规定与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签订合同；</w:t>
      </w:r>
    </w:p>
    <w:p w14:paraId="3ED4210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（四）由于</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的原因未能按照竞争性磋商文件的规定交纳履约保证金；</w:t>
      </w:r>
    </w:p>
    <w:p w14:paraId="4988A6B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（五）在响应文件中提供虚假材料谋取</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w:t>
      </w:r>
    </w:p>
    <w:p w14:paraId="684032A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、其他响应人或者</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恶意串通的；</w:t>
      </w:r>
    </w:p>
    <w:p w14:paraId="21D2DD3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（七）磋商有效期内，响应人在政府采购活动中有违法、违规、违纪行为。</w:t>
      </w:r>
    </w:p>
    <w:p w14:paraId="6BBEAB1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由此产生的一切法律后果和责任由我公司承担。我公司声明放弃对此提出任何异议和追索的权利。</w:t>
      </w:r>
    </w:p>
    <w:p w14:paraId="7790457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本公司对上述承诺的内容事项真实性负责。如经查实上述承诺的内容事项存在虚假，我公司愿意接受以提供虚假材料谋取</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追究法律责任。</w:t>
      </w:r>
    </w:p>
    <w:p w14:paraId="4432EB70">
      <w:pPr>
        <w:spacing w:line="360" w:lineRule="auto"/>
        <w:ind w:firstLine="480" w:firstLineChars="200"/>
        <w:rPr>
          <w:rFonts w:hint="eastAsia" w:ascii="宋体" w:hAnsi="宋体" w:eastAsia="宋体" w:cs="宋体"/>
          <w:sz w:val="24"/>
          <w:szCs w:val="24"/>
          <w:highlight w:val="none"/>
        </w:rPr>
      </w:pPr>
    </w:p>
    <w:p w14:paraId="3B5EA4FF">
      <w:pPr>
        <w:snapToGrid w:val="0"/>
        <w:spacing w:line="360" w:lineRule="auto"/>
        <w:rPr>
          <w:rFonts w:hint="eastAsia" w:ascii="宋体" w:hAnsi="宋体" w:eastAsia="宋体" w:cs="宋体"/>
          <w:kern w:val="0"/>
          <w:sz w:val="24"/>
          <w:szCs w:val="24"/>
          <w:highlight w:val="none"/>
        </w:rPr>
      </w:pPr>
    </w:p>
    <w:p w14:paraId="72698ED0">
      <w:pPr>
        <w:spacing w:line="700" w:lineRule="exact"/>
        <w:ind w:left="0" w:leftChars="0" w:right="480" w:firstLine="3998" w:firstLineChars="1666"/>
        <w:jc w:val="right"/>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788CF7BF">
      <w:pPr>
        <w:wordWrap w:val="0"/>
        <w:spacing w:line="700" w:lineRule="exact"/>
        <w:ind w:left="0" w:leftChars="0" w:firstLine="3998" w:firstLineChars="1666"/>
        <w:jc w:val="both"/>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679DE403">
      <w:pPr>
        <w:spacing w:line="700" w:lineRule="exact"/>
        <w:ind w:left="0" w:leftChars="0" w:right="480" w:firstLine="3998" w:firstLineChars="1666"/>
        <w:jc w:val="both"/>
        <w:rPr>
          <w:rFonts w:hint="eastAsia" w:ascii="宋体" w:hAnsi="宋体" w:eastAsia="宋体" w:cs="宋体"/>
          <w:sz w:val="24"/>
          <w:highlight w:val="none"/>
        </w:rPr>
      </w:pPr>
      <w:r>
        <w:rPr>
          <w:rFonts w:hint="eastAsia" w:ascii="宋体" w:hAnsi="宋体" w:eastAsia="宋体" w:cs="宋体"/>
          <w:sz w:val="24"/>
          <w:highlight w:val="none"/>
        </w:rPr>
        <w:t>日期：   年     月    日</w:t>
      </w:r>
    </w:p>
    <w:p w14:paraId="0611A2B3">
      <w:pPr>
        <w:spacing w:line="460" w:lineRule="exact"/>
        <w:ind w:firstLine="480" w:firstLineChars="200"/>
        <w:rPr>
          <w:rFonts w:hint="eastAsia" w:ascii="宋体" w:hAnsi="宋体" w:eastAsia="宋体" w:cs="宋体"/>
          <w:sz w:val="24"/>
          <w:highlight w:val="none"/>
        </w:rPr>
      </w:pPr>
    </w:p>
    <w:p w14:paraId="6668C098">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4FD8B21">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3C2ECBC">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277B623">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53960F">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01AC691">
      <w:pPr>
        <w:spacing w:before="312" w:beforeLines="100" w:after="156" w:afterLines="50" w:line="480" w:lineRule="exact"/>
        <w:jc w:val="center"/>
        <w:textAlignment w:val="center"/>
        <w:rPr>
          <w:rFonts w:hint="eastAsia" w:ascii="宋体" w:hAnsi="宋体" w:eastAsia="宋体" w:cs="宋体"/>
          <w:b/>
          <w:bCs/>
          <w:sz w:val="24"/>
          <w:highlight w:val="none"/>
        </w:rPr>
      </w:pPr>
    </w:p>
    <w:p w14:paraId="76F095D4">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1329CE3">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321C77C3">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0348C965">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48057FE">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911E4E7">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6802C315">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23B871C0">
      <w:pPr>
        <w:rPr>
          <w:rFonts w:hint="eastAsia" w:ascii="宋体" w:hAnsi="宋体" w:eastAsia="宋体" w:cs="宋体"/>
          <w:b/>
          <w:bCs/>
          <w:sz w:val="30"/>
          <w:szCs w:val="30"/>
          <w:highlight w:val="none"/>
        </w:rPr>
      </w:pPr>
    </w:p>
    <w:p w14:paraId="2BD12D3B">
      <w:pPr>
        <w:spacing w:before="312" w:beforeLines="100" w:after="156" w:afterLines="50" w:line="480" w:lineRule="exact"/>
        <w:jc w:val="center"/>
        <w:textAlignment w:val="center"/>
        <w:outlineLvl w:val="1"/>
        <w:rPr>
          <w:rFonts w:hint="eastAsia" w:ascii="宋体" w:hAnsi="宋体" w:eastAsia="宋体" w:cs="宋体"/>
          <w:b/>
          <w:bCs/>
          <w:sz w:val="30"/>
          <w:szCs w:val="30"/>
          <w:highlight w:val="none"/>
        </w:rPr>
      </w:pPr>
      <w:bookmarkStart w:id="711" w:name="_Toc29909"/>
      <w:r>
        <w:rPr>
          <w:rFonts w:hint="eastAsia" w:ascii="宋体" w:hAnsi="宋体" w:eastAsia="宋体" w:cs="宋体"/>
          <w:b/>
          <w:bCs/>
          <w:sz w:val="30"/>
          <w:szCs w:val="30"/>
          <w:highlight w:val="none"/>
        </w:rPr>
        <w:t>五、已标价工程量清单</w:t>
      </w:r>
      <w:bookmarkEnd w:id="711"/>
    </w:p>
    <w:p w14:paraId="7417B18D">
      <w:pPr>
        <w:spacing w:line="480" w:lineRule="exact"/>
        <w:ind w:firstLine="420" w:firstLineChars="175"/>
        <w:textAlignment w:val="center"/>
        <w:rPr>
          <w:rFonts w:hint="eastAsia" w:ascii="宋体" w:hAnsi="宋体" w:eastAsia="宋体" w:cs="宋体"/>
          <w:sz w:val="24"/>
          <w:highlight w:val="none"/>
        </w:rPr>
      </w:pPr>
      <w:r>
        <w:rPr>
          <w:rFonts w:hint="eastAsia" w:ascii="宋体" w:hAnsi="宋体" w:eastAsia="宋体" w:cs="宋体"/>
          <w:sz w:val="24"/>
          <w:highlight w:val="none"/>
        </w:rPr>
        <w:t>说明：已标价工程量清单按第五章“工程量清单”中的相关清单表格式填写。构成合同文件的已标价工程量清单包括第五章“工程量清单”有关工程量清单、磋商报价以及其他说明的内容。</w:t>
      </w:r>
    </w:p>
    <w:p w14:paraId="6A4CDDC5">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D5CF6FA">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ACE4659">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A39F87E">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EDED045">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F33010D">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E142E7E">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07A8BD7">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37F758A">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8FE356E">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283AE6F">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ACE99DD">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054BCEB">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E982979">
      <w:pPr>
        <w:spacing w:before="312" w:beforeLines="100" w:after="156" w:afterLines="50" w:line="480" w:lineRule="exact"/>
        <w:jc w:val="center"/>
        <w:textAlignment w:val="center"/>
        <w:rPr>
          <w:rFonts w:hint="eastAsia" w:ascii="宋体" w:hAnsi="宋体" w:eastAsia="宋体" w:cs="宋体"/>
          <w:b/>
          <w:bCs/>
          <w:sz w:val="30"/>
          <w:szCs w:val="30"/>
          <w:highlight w:val="none"/>
        </w:rPr>
      </w:pPr>
    </w:p>
    <w:p w14:paraId="1238C209">
      <w:pPr>
        <w:spacing w:before="312" w:beforeLines="100" w:after="156" w:afterLines="50" w:line="480" w:lineRule="exact"/>
        <w:jc w:val="center"/>
        <w:textAlignment w:val="center"/>
        <w:rPr>
          <w:rFonts w:hint="eastAsia" w:ascii="宋体" w:hAnsi="宋体" w:eastAsia="宋体" w:cs="宋体"/>
          <w:b/>
          <w:bCs/>
          <w:sz w:val="30"/>
          <w:szCs w:val="30"/>
          <w:highlight w:val="none"/>
        </w:rPr>
      </w:pPr>
    </w:p>
    <w:p w14:paraId="6763E035">
      <w:pPr>
        <w:spacing w:before="312" w:beforeLines="100" w:after="156" w:afterLines="50" w:line="480" w:lineRule="exact"/>
        <w:jc w:val="center"/>
        <w:textAlignment w:val="center"/>
        <w:outlineLvl w:val="1"/>
        <w:rPr>
          <w:rFonts w:hint="eastAsia" w:ascii="宋体" w:hAnsi="宋体" w:eastAsia="宋体" w:cs="宋体"/>
          <w:b/>
          <w:bCs/>
          <w:sz w:val="24"/>
          <w:highlight w:val="none"/>
        </w:rPr>
      </w:pPr>
      <w:bookmarkStart w:id="712" w:name="_Toc15255"/>
      <w:r>
        <w:rPr>
          <w:rFonts w:hint="eastAsia" w:ascii="宋体" w:hAnsi="宋体" w:eastAsia="宋体" w:cs="宋体"/>
          <w:b/>
          <w:bCs/>
          <w:sz w:val="30"/>
          <w:szCs w:val="30"/>
          <w:highlight w:val="none"/>
        </w:rPr>
        <w:t>六、施工组织设计</w:t>
      </w:r>
      <w:bookmarkEnd w:id="712"/>
    </w:p>
    <w:p w14:paraId="3F50AC3A">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1．响应人应根据竞争性磋商文件和对现场的勘察情况，采用文字并结合图表形式，参考本竞争性磋商文件评分标准编制本工程的施工组织设计；</w:t>
      </w:r>
    </w:p>
    <w:p w14:paraId="79F7E482">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2．施工组织设计除采用文字表述外可附下列图表，图表及格式要求附后</w:t>
      </w:r>
    </w:p>
    <w:p w14:paraId="2ACB7612">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附表一  拟投入本工程的主要施工设备表</w:t>
      </w:r>
    </w:p>
    <w:p w14:paraId="1CAA8C85">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附表二  拟配备本工程的试验和检测仪器设备表</w:t>
      </w:r>
    </w:p>
    <w:p w14:paraId="18204C27">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附表三  劳动力计划表</w:t>
      </w:r>
    </w:p>
    <w:p w14:paraId="6995E378">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附表四  计划开、竣工日期和施工进度网络图</w:t>
      </w:r>
    </w:p>
    <w:p w14:paraId="0E26FBF3">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附表五  施工总平面图</w:t>
      </w:r>
    </w:p>
    <w:p w14:paraId="0D9EE250">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附表六  临时用地表</w:t>
      </w:r>
    </w:p>
    <w:p w14:paraId="70318C98">
      <w:pPr>
        <w:spacing w:line="480" w:lineRule="exact"/>
        <w:ind w:firstLine="422" w:firstLineChars="175"/>
        <w:textAlignment w:val="center"/>
        <w:rPr>
          <w:rFonts w:hint="eastAsia" w:ascii="宋体" w:hAnsi="宋体" w:eastAsia="宋体" w:cs="宋体"/>
          <w:b/>
          <w:bCs/>
          <w:sz w:val="24"/>
          <w:highlight w:val="none"/>
        </w:rPr>
      </w:pPr>
    </w:p>
    <w:p w14:paraId="205CE334">
      <w:pPr>
        <w:spacing w:before="156" w:beforeLines="50" w:after="312" w:afterLines="100" w:line="480" w:lineRule="exact"/>
        <w:jc w:val="center"/>
        <w:textAlignment w:val="center"/>
        <w:rPr>
          <w:rFonts w:hint="eastAsia" w:ascii="宋体" w:hAnsi="宋体" w:eastAsia="宋体" w:cs="宋体"/>
          <w:b/>
          <w:bCs/>
          <w:sz w:val="24"/>
          <w:highlight w:val="none"/>
        </w:rPr>
      </w:pPr>
    </w:p>
    <w:p w14:paraId="5B805483">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br w:type="page"/>
      </w:r>
    </w:p>
    <w:p w14:paraId="474BF3D4">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附表一：拟投入本工程的主要施工设备表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4D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B1BBDB4">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129" w:type="dxa"/>
            <w:tcBorders>
              <w:top w:val="single" w:color="auto" w:sz="4" w:space="0"/>
              <w:left w:val="nil"/>
              <w:bottom w:val="single" w:color="auto" w:sz="4" w:space="0"/>
              <w:right w:val="single" w:color="auto" w:sz="4" w:space="0"/>
            </w:tcBorders>
            <w:noWrap w:val="0"/>
            <w:vAlign w:val="center"/>
          </w:tcPr>
          <w:p w14:paraId="6898DA4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设备</w:t>
            </w:r>
          </w:p>
          <w:p w14:paraId="07C2B7D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947" w:type="dxa"/>
            <w:tcBorders>
              <w:top w:val="single" w:color="auto" w:sz="4" w:space="0"/>
              <w:left w:val="nil"/>
              <w:bottom w:val="single" w:color="auto" w:sz="4" w:space="0"/>
              <w:right w:val="single" w:color="auto" w:sz="4" w:space="0"/>
            </w:tcBorders>
            <w:noWrap w:val="0"/>
            <w:vAlign w:val="center"/>
          </w:tcPr>
          <w:p w14:paraId="3C576E93">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258485DF">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964" w:type="dxa"/>
            <w:tcBorders>
              <w:top w:val="single" w:color="auto" w:sz="4" w:space="0"/>
              <w:left w:val="nil"/>
              <w:bottom w:val="single" w:color="auto" w:sz="4" w:space="0"/>
              <w:right w:val="single" w:color="auto" w:sz="4" w:space="0"/>
            </w:tcBorders>
            <w:noWrap w:val="0"/>
            <w:vAlign w:val="center"/>
          </w:tcPr>
          <w:p w14:paraId="385A7A6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800" w:type="dxa"/>
            <w:tcBorders>
              <w:top w:val="single" w:color="auto" w:sz="4" w:space="0"/>
              <w:left w:val="nil"/>
              <w:bottom w:val="single" w:color="auto" w:sz="4" w:space="0"/>
              <w:right w:val="single" w:color="auto" w:sz="4" w:space="0"/>
            </w:tcBorders>
            <w:noWrap w:val="0"/>
            <w:vAlign w:val="center"/>
          </w:tcPr>
          <w:p w14:paraId="1447116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6609068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801" w:type="dxa"/>
            <w:tcBorders>
              <w:top w:val="single" w:color="auto" w:sz="4" w:space="0"/>
              <w:left w:val="nil"/>
              <w:bottom w:val="single" w:color="auto" w:sz="4" w:space="0"/>
              <w:right w:val="single" w:color="auto" w:sz="4" w:space="0"/>
            </w:tcBorders>
            <w:noWrap w:val="0"/>
            <w:vAlign w:val="center"/>
          </w:tcPr>
          <w:p w14:paraId="5C340E51">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0ED28F2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1327" w:type="dxa"/>
            <w:tcBorders>
              <w:top w:val="single" w:color="auto" w:sz="4" w:space="0"/>
              <w:left w:val="nil"/>
              <w:bottom w:val="single" w:color="auto" w:sz="4" w:space="0"/>
              <w:right w:val="single" w:color="auto" w:sz="4" w:space="0"/>
            </w:tcBorders>
            <w:noWrap w:val="0"/>
            <w:vAlign w:val="center"/>
          </w:tcPr>
          <w:p w14:paraId="194D77A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额定功率</w:t>
            </w:r>
          </w:p>
          <w:p w14:paraId="20F563B1">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（KW）</w:t>
            </w:r>
          </w:p>
        </w:tc>
        <w:tc>
          <w:tcPr>
            <w:tcW w:w="898" w:type="dxa"/>
            <w:tcBorders>
              <w:top w:val="single" w:color="auto" w:sz="4" w:space="0"/>
              <w:left w:val="nil"/>
              <w:bottom w:val="single" w:color="auto" w:sz="4" w:space="0"/>
              <w:right w:val="single" w:color="auto" w:sz="4" w:space="0"/>
            </w:tcBorders>
            <w:noWrap w:val="0"/>
            <w:vAlign w:val="center"/>
          </w:tcPr>
          <w:p w14:paraId="1BEC5D9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生产</w:t>
            </w:r>
          </w:p>
          <w:p w14:paraId="470603B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能力</w:t>
            </w:r>
          </w:p>
        </w:tc>
        <w:tc>
          <w:tcPr>
            <w:tcW w:w="1070" w:type="dxa"/>
            <w:tcBorders>
              <w:top w:val="single" w:color="auto" w:sz="4" w:space="0"/>
              <w:left w:val="nil"/>
              <w:bottom w:val="single" w:color="auto" w:sz="4" w:space="0"/>
              <w:right w:val="single" w:color="auto" w:sz="4" w:space="0"/>
            </w:tcBorders>
            <w:noWrap w:val="0"/>
            <w:vAlign w:val="center"/>
          </w:tcPr>
          <w:p w14:paraId="048BED5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用于施</w:t>
            </w:r>
          </w:p>
          <w:p w14:paraId="679673B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工部位</w:t>
            </w:r>
          </w:p>
        </w:tc>
        <w:tc>
          <w:tcPr>
            <w:tcW w:w="863" w:type="dxa"/>
            <w:tcBorders>
              <w:top w:val="single" w:color="auto" w:sz="4" w:space="0"/>
              <w:left w:val="nil"/>
              <w:bottom w:val="single" w:color="auto" w:sz="4" w:space="0"/>
              <w:right w:val="single" w:color="auto" w:sz="4" w:space="0"/>
            </w:tcBorders>
            <w:noWrap w:val="0"/>
            <w:vAlign w:val="center"/>
          </w:tcPr>
          <w:p w14:paraId="7FC453C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3FDB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8E7BB63">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8DCFE2B">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1DECF7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497CFF02">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11AA7A0">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A374273">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1A429F7">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F10A7B4">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037D330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CF77AC4">
            <w:pPr>
              <w:spacing w:line="480" w:lineRule="exact"/>
              <w:jc w:val="center"/>
              <w:textAlignment w:val="center"/>
              <w:rPr>
                <w:rFonts w:hint="eastAsia" w:ascii="宋体" w:hAnsi="宋体" w:eastAsia="宋体" w:cs="宋体"/>
                <w:sz w:val="24"/>
                <w:highlight w:val="none"/>
              </w:rPr>
            </w:pPr>
          </w:p>
        </w:tc>
      </w:tr>
      <w:tr w14:paraId="27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BD65D18">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6D042CA4">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DED3967">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DA3084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9F5C8F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38C49189">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345BDCB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CD5017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AB15B3C">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6B9013F">
            <w:pPr>
              <w:spacing w:line="480" w:lineRule="exact"/>
              <w:jc w:val="center"/>
              <w:textAlignment w:val="center"/>
              <w:rPr>
                <w:rFonts w:hint="eastAsia" w:ascii="宋体" w:hAnsi="宋体" w:eastAsia="宋体" w:cs="宋体"/>
                <w:sz w:val="24"/>
                <w:highlight w:val="none"/>
              </w:rPr>
            </w:pPr>
          </w:p>
        </w:tc>
      </w:tr>
      <w:tr w14:paraId="3044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88B0E2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623BAF89">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7E5C701D">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B0988C1">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3AD95442">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421A4B8D">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C8BB2F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1CAD2B51">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47332C7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9F856B8">
            <w:pPr>
              <w:spacing w:line="480" w:lineRule="exact"/>
              <w:jc w:val="center"/>
              <w:textAlignment w:val="center"/>
              <w:rPr>
                <w:rFonts w:hint="eastAsia" w:ascii="宋体" w:hAnsi="宋体" w:eastAsia="宋体" w:cs="宋体"/>
                <w:sz w:val="24"/>
                <w:highlight w:val="none"/>
              </w:rPr>
            </w:pPr>
          </w:p>
        </w:tc>
      </w:tr>
      <w:tr w14:paraId="11FA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17A6183">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0CAE9B8">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72D7749">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B1858C4">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37E97B8">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7F622818">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568895D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4DDC1FC">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0325904">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F2CB49A">
            <w:pPr>
              <w:spacing w:line="480" w:lineRule="exact"/>
              <w:jc w:val="center"/>
              <w:textAlignment w:val="center"/>
              <w:rPr>
                <w:rFonts w:hint="eastAsia" w:ascii="宋体" w:hAnsi="宋体" w:eastAsia="宋体" w:cs="宋体"/>
                <w:sz w:val="24"/>
                <w:highlight w:val="none"/>
              </w:rPr>
            </w:pPr>
          </w:p>
        </w:tc>
      </w:tr>
      <w:tr w14:paraId="2371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E8DDD96">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B385FE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1AAF38B">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1307AC2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55960FC">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2E5BFDD2">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E946800">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8ACBCDC">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F181579">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7FD5F57B">
            <w:pPr>
              <w:spacing w:line="480" w:lineRule="exact"/>
              <w:jc w:val="center"/>
              <w:textAlignment w:val="center"/>
              <w:rPr>
                <w:rFonts w:hint="eastAsia" w:ascii="宋体" w:hAnsi="宋体" w:eastAsia="宋体" w:cs="宋体"/>
                <w:sz w:val="24"/>
                <w:highlight w:val="none"/>
              </w:rPr>
            </w:pPr>
          </w:p>
        </w:tc>
      </w:tr>
      <w:tr w14:paraId="037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14F7B1E">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2B57907">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0AAEC04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383F08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FD833EB">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2F73B451">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C18AFDF">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E02FEF0">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92EB03D">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0FBC236D">
            <w:pPr>
              <w:spacing w:line="480" w:lineRule="exact"/>
              <w:jc w:val="center"/>
              <w:textAlignment w:val="center"/>
              <w:rPr>
                <w:rFonts w:hint="eastAsia" w:ascii="宋体" w:hAnsi="宋体" w:eastAsia="宋体" w:cs="宋体"/>
                <w:sz w:val="24"/>
                <w:highlight w:val="none"/>
              </w:rPr>
            </w:pPr>
          </w:p>
        </w:tc>
      </w:tr>
      <w:tr w14:paraId="658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2B0DDA4">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7CCB0A4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1699BD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74E3F0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AE9DCE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49708156">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C87E7A8">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E91CF50">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BD77A05">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01054F6">
            <w:pPr>
              <w:spacing w:line="480" w:lineRule="exact"/>
              <w:jc w:val="center"/>
              <w:textAlignment w:val="center"/>
              <w:rPr>
                <w:rFonts w:hint="eastAsia" w:ascii="宋体" w:hAnsi="宋体" w:eastAsia="宋体" w:cs="宋体"/>
                <w:sz w:val="24"/>
                <w:highlight w:val="none"/>
              </w:rPr>
            </w:pPr>
          </w:p>
        </w:tc>
      </w:tr>
      <w:tr w14:paraId="642B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56D39D7">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3A68EF2F">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66ACFAF">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085B4953">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9FED1B8">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D73E71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300AA6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57AE93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0642DAB">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70F82325">
            <w:pPr>
              <w:spacing w:line="480" w:lineRule="exact"/>
              <w:jc w:val="center"/>
              <w:textAlignment w:val="center"/>
              <w:rPr>
                <w:rFonts w:hint="eastAsia" w:ascii="宋体" w:hAnsi="宋体" w:eastAsia="宋体" w:cs="宋体"/>
                <w:sz w:val="24"/>
                <w:highlight w:val="none"/>
              </w:rPr>
            </w:pPr>
          </w:p>
        </w:tc>
      </w:tr>
      <w:tr w14:paraId="707C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0AC625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023008E">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1D88D70">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659B7AD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0BFFAAD">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52E4490">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E47297D">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C74322B">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9966FE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A9B37A0">
            <w:pPr>
              <w:spacing w:line="480" w:lineRule="exact"/>
              <w:jc w:val="center"/>
              <w:textAlignment w:val="center"/>
              <w:rPr>
                <w:rFonts w:hint="eastAsia" w:ascii="宋体" w:hAnsi="宋体" w:eastAsia="宋体" w:cs="宋体"/>
                <w:sz w:val="24"/>
                <w:highlight w:val="none"/>
              </w:rPr>
            </w:pPr>
          </w:p>
        </w:tc>
      </w:tr>
      <w:tr w14:paraId="790D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93345F9">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B7C3C20">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D670C09">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7947ECA2">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4CF3350">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1D51E9C">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69B071F">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0F7933A">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FF9AB3E">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2EE68F4">
            <w:pPr>
              <w:spacing w:line="480" w:lineRule="exact"/>
              <w:jc w:val="center"/>
              <w:textAlignment w:val="center"/>
              <w:rPr>
                <w:rFonts w:hint="eastAsia" w:ascii="宋体" w:hAnsi="宋体" w:eastAsia="宋体" w:cs="宋体"/>
                <w:sz w:val="24"/>
                <w:highlight w:val="none"/>
              </w:rPr>
            </w:pPr>
          </w:p>
        </w:tc>
      </w:tr>
      <w:tr w14:paraId="3B7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38995E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3013BF2E">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50973CC7">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F740A7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C34A2F4">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C2A6ADA">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9B72492">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0BED12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68EB1CB">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2D5F800D">
            <w:pPr>
              <w:spacing w:line="480" w:lineRule="exact"/>
              <w:jc w:val="center"/>
              <w:textAlignment w:val="center"/>
              <w:rPr>
                <w:rFonts w:hint="eastAsia" w:ascii="宋体" w:hAnsi="宋体" w:eastAsia="宋体" w:cs="宋体"/>
                <w:sz w:val="24"/>
                <w:highlight w:val="none"/>
              </w:rPr>
            </w:pPr>
          </w:p>
        </w:tc>
      </w:tr>
      <w:tr w14:paraId="25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994847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A65BEEB">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8262820">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6E47930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47538CD">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7F2D886">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A19075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0B8F30F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C1C3B8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59EC2BD">
            <w:pPr>
              <w:spacing w:line="480" w:lineRule="exact"/>
              <w:jc w:val="center"/>
              <w:textAlignment w:val="center"/>
              <w:rPr>
                <w:rFonts w:hint="eastAsia" w:ascii="宋体" w:hAnsi="宋体" w:eastAsia="宋体" w:cs="宋体"/>
                <w:sz w:val="24"/>
                <w:highlight w:val="none"/>
              </w:rPr>
            </w:pPr>
          </w:p>
        </w:tc>
      </w:tr>
      <w:tr w14:paraId="1CA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C985EC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0ADBCEA4">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5C97D05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154F512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471D2FA">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7E7E3AD">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5C1B602">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16A7FD5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D0D657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0410A52D">
            <w:pPr>
              <w:spacing w:line="480" w:lineRule="exact"/>
              <w:jc w:val="center"/>
              <w:textAlignment w:val="center"/>
              <w:rPr>
                <w:rFonts w:hint="eastAsia" w:ascii="宋体" w:hAnsi="宋体" w:eastAsia="宋体" w:cs="宋体"/>
                <w:sz w:val="24"/>
                <w:highlight w:val="none"/>
              </w:rPr>
            </w:pPr>
          </w:p>
        </w:tc>
      </w:tr>
      <w:tr w14:paraId="0CEE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CBD2FB">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A06B587">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2240E28">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29D6757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43131CE">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7DE85D7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CB302F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4C0D158">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A76287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C007F88">
            <w:pPr>
              <w:spacing w:line="480" w:lineRule="exact"/>
              <w:jc w:val="center"/>
              <w:textAlignment w:val="center"/>
              <w:rPr>
                <w:rFonts w:hint="eastAsia" w:ascii="宋体" w:hAnsi="宋体" w:eastAsia="宋体" w:cs="宋体"/>
                <w:sz w:val="24"/>
                <w:highlight w:val="none"/>
              </w:rPr>
            </w:pPr>
          </w:p>
        </w:tc>
      </w:tr>
      <w:tr w14:paraId="1F17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6A69AC6">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ABE4EF8">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AA0F48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0CF4A87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27014B2">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08A88F5">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2B47ADFA">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D81F6D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1CF673AA">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33E8212">
            <w:pPr>
              <w:spacing w:line="480" w:lineRule="exact"/>
              <w:jc w:val="center"/>
              <w:textAlignment w:val="center"/>
              <w:rPr>
                <w:rFonts w:hint="eastAsia" w:ascii="宋体" w:hAnsi="宋体" w:eastAsia="宋体" w:cs="宋体"/>
                <w:sz w:val="24"/>
                <w:highlight w:val="none"/>
              </w:rPr>
            </w:pPr>
          </w:p>
        </w:tc>
      </w:tr>
      <w:tr w14:paraId="29C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4F351C8">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7191658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768CE4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2BFD7B4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F59817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E7A0C3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76BD8D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4D96E1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0CA3AC48">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5158DADE">
            <w:pPr>
              <w:spacing w:line="480" w:lineRule="exact"/>
              <w:jc w:val="center"/>
              <w:textAlignment w:val="center"/>
              <w:rPr>
                <w:rFonts w:hint="eastAsia" w:ascii="宋体" w:hAnsi="宋体" w:eastAsia="宋体" w:cs="宋体"/>
                <w:sz w:val="24"/>
                <w:highlight w:val="none"/>
              </w:rPr>
            </w:pPr>
          </w:p>
        </w:tc>
      </w:tr>
      <w:tr w14:paraId="3EE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219ABC7">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FF5102F">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2B5BAC62">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1E5F1F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EB7B9A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2E7C94B">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6B2E18B">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2DD1F0B3">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5F2E219">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E6EAFD0">
            <w:pPr>
              <w:spacing w:line="480" w:lineRule="exact"/>
              <w:jc w:val="center"/>
              <w:textAlignment w:val="center"/>
              <w:rPr>
                <w:rFonts w:hint="eastAsia" w:ascii="宋体" w:hAnsi="宋体" w:eastAsia="宋体" w:cs="宋体"/>
                <w:sz w:val="24"/>
                <w:highlight w:val="none"/>
              </w:rPr>
            </w:pPr>
          </w:p>
        </w:tc>
      </w:tr>
      <w:tr w14:paraId="47BB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7885A0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21521DAA">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FA8BEDD">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F5508A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F4DF2B9">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C4EDDBE">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6056DE4">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79DE852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7E2DEF3">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B16B835">
            <w:pPr>
              <w:spacing w:line="480" w:lineRule="exact"/>
              <w:jc w:val="center"/>
              <w:textAlignment w:val="center"/>
              <w:rPr>
                <w:rFonts w:hint="eastAsia" w:ascii="宋体" w:hAnsi="宋体" w:eastAsia="宋体" w:cs="宋体"/>
                <w:sz w:val="24"/>
                <w:highlight w:val="none"/>
              </w:rPr>
            </w:pPr>
          </w:p>
        </w:tc>
      </w:tr>
    </w:tbl>
    <w:p w14:paraId="2DC2FB72">
      <w:pPr>
        <w:spacing w:before="156" w:beforeLines="50" w:after="312" w:afterLines="100" w:line="480" w:lineRule="exact"/>
        <w:jc w:val="center"/>
        <w:textAlignment w:val="center"/>
        <w:rPr>
          <w:rFonts w:hint="eastAsia" w:ascii="宋体" w:hAnsi="宋体" w:eastAsia="宋体" w:cs="宋体"/>
          <w:b/>
          <w:bCs/>
          <w:sz w:val="24"/>
          <w:highlight w:val="none"/>
        </w:rPr>
      </w:pPr>
    </w:p>
    <w:p w14:paraId="052751D3">
      <w:pPr>
        <w:spacing w:before="156" w:beforeLines="50" w:after="312" w:afterLines="100" w:line="480" w:lineRule="exact"/>
        <w:jc w:val="center"/>
        <w:textAlignment w:val="center"/>
        <w:rPr>
          <w:rFonts w:hint="eastAsia" w:ascii="宋体" w:hAnsi="宋体" w:eastAsia="宋体" w:cs="宋体"/>
          <w:b/>
          <w:bCs/>
          <w:sz w:val="24"/>
          <w:highlight w:val="none"/>
        </w:rPr>
      </w:pPr>
    </w:p>
    <w:p w14:paraId="1282756A">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附表二：拟配备本工程的试验和检测仪器设备表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2A3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8AB1D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280" w:type="dxa"/>
            <w:tcBorders>
              <w:top w:val="single" w:color="auto" w:sz="4" w:space="0"/>
              <w:left w:val="nil"/>
              <w:bottom w:val="single" w:color="auto" w:sz="4" w:space="0"/>
              <w:right w:val="single" w:color="auto" w:sz="4" w:space="0"/>
            </w:tcBorders>
            <w:noWrap w:val="0"/>
            <w:vAlign w:val="center"/>
          </w:tcPr>
          <w:p w14:paraId="5709926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仪器设备</w:t>
            </w:r>
          </w:p>
          <w:p w14:paraId="52EFD9C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960" w:type="dxa"/>
            <w:tcBorders>
              <w:top w:val="single" w:color="auto" w:sz="4" w:space="0"/>
              <w:left w:val="nil"/>
              <w:bottom w:val="single" w:color="auto" w:sz="4" w:space="0"/>
              <w:right w:val="single" w:color="auto" w:sz="4" w:space="0"/>
            </w:tcBorders>
            <w:noWrap w:val="0"/>
            <w:vAlign w:val="center"/>
          </w:tcPr>
          <w:p w14:paraId="2D1C4D8C">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624A87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1119" w:type="dxa"/>
            <w:tcBorders>
              <w:top w:val="single" w:color="auto" w:sz="4" w:space="0"/>
              <w:left w:val="nil"/>
              <w:bottom w:val="single" w:color="auto" w:sz="4" w:space="0"/>
              <w:right w:val="single" w:color="auto" w:sz="4" w:space="0"/>
            </w:tcBorders>
            <w:noWrap w:val="0"/>
            <w:vAlign w:val="center"/>
          </w:tcPr>
          <w:p w14:paraId="4CF7C1B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800" w:type="dxa"/>
            <w:tcBorders>
              <w:top w:val="single" w:color="auto" w:sz="4" w:space="0"/>
              <w:left w:val="nil"/>
              <w:bottom w:val="single" w:color="auto" w:sz="4" w:space="0"/>
              <w:right w:val="single" w:color="auto" w:sz="4" w:space="0"/>
            </w:tcBorders>
            <w:noWrap w:val="0"/>
            <w:vAlign w:val="center"/>
          </w:tcPr>
          <w:p w14:paraId="0104042C">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3D4443A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959" w:type="dxa"/>
            <w:tcBorders>
              <w:top w:val="single" w:color="auto" w:sz="4" w:space="0"/>
              <w:left w:val="nil"/>
              <w:bottom w:val="single" w:color="auto" w:sz="4" w:space="0"/>
              <w:right w:val="single" w:color="auto" w:sz="4" w:space="0"/>
            </w:tcBorders>
            <w:noWrap w:val="0"/>
            <w:vAlign w:val="center"/>
          </w:tcPr>
          <w:p w14:paraId="73385E3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30E91CA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1119" w:type="dxa"/>
            <w:tcBorders>
              <w:top w:val="single" w:color="auto" w:sz="4" w:space="0"/>
              <w:left w:val="nil"/>
              <w:bottom w:val="single" w:color="auto" w:sz="4" w:space="0"/>
              <w:right w:val="single" w:color="auto" w:sz="4" w:space="0"/>
            </w:tcBorders>
            <w:noWrap w:val="0"/>
            <w:vAlign w:val="center"/>
          </w:tcPr>
          <w:p w14:paraId="50A2C62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已使用</w:t>
            </w:r>
          </w:p>
          <w:p w14:paraId="2AEEFFBF">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台时数</w:t>
            </w:r>
          </w:p>
        </w:tc>
        <w:tc>
          <w:tcPr>
            <w:tcW w:w="1600" w:type="dxa"/>
            <w:tcBorders>
              <w:top w:val="single" w:color="auto" w:sz="4" w:space="0"/>
              <w:left w:val="nil"/>
              <w:bottom w:val="single" w:color="auto" w:sz="4" w:space="0"/>
              <w:right w:val="single" w:color="auto" w:sz="4" w:space="0"/>
            </w:tcBorders>
            <w:noWrap w:val="0"/>
            <w:vAlign w:val="center"/>
          </w:tcPr>
          <w:p w14:paraId="5EBF7BE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  途</w:t>
            </w:r>
          </w:p>
        </w:tc>
        <w:tc>
          <w:tcPr>
            <w:tcW w:w="959" w:type="dxa"/>
            <w:tcBorders>
              <w:top w:val="single" w:color="auto" w:sz="4" w:space="0"/>
              <w:left w:val="nil"/>
              <w:bottom w:val="single" w:color="auto" w:sz="4" w:space="0"/>
              <w:right w:val="single" w:color="auto" w:sz="4" w:space="0"/>
            </w:tcBorders>
            <w:noWrap w:val="0"/>
            <w:vAlign w:val="center"/>
          </w:tcPr>
          <w:p w14:paraId="244F0FA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4E8F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80793A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3C3E3CC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AE9311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B282140">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986A7D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BBDF249">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D78A4BB">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5471D6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8A7D1DD">
            <w:pPr>
              <w:spacing w:line="480" w:lineRule="exact"/>
              <w:jc w:val="center"/>
              <w:textAlignment w:val="center"/>
              <w:rPr>
                <w:rFonts w:hint="eastAsia" w:ascii="宋体" w:hAnsi="宋体" w:eastAsia="宋体" w:cs="宋体"/>
                <w:sz w:val="24"/>
                <w:highlight w:val="none"/>
              </w:rPr>
            </w:pPr>
          </w:p>
        </w:tc>
      </w:tr>
      <w:tr w14:paraId="5349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289B17A">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02773D6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C13453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443A4E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9B337B8">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17462F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62ED92">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654FE209">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F0751AA">
            <w:pPr>
              <w:spacing w:line="480" w:lineRule="exact"/>
              <w:jc w:val="center"/>
              <w:textAlignment w:val="center"/>
              <w:rPr>
                <w:rFonts w:hint="eastAsia" w:ascii="宋体" w:hAnsi="宋体" w:eastAsia="宋体" w:cs="宋体"/>
                <w:sz w:val="24"/>
                <w:highlight w:val="none"/>
              </w:rPr>
            </w:pPr>
          </w:p>
        </w:tc>
      </w:tr>
      <w:tr w14:paraId="023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71AC216">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63890763">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3EC567E9">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593506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138A7B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1AFB091">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9E3DD79">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181E70E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4459093">
            <w:pPr>
              <w:spacing w:line="480" w:lineRule="exact"/>
              <w:jc w:val="center"/>
              <w:textAlignment w:val="center"/>
              <w:rPr>
                <w:rFonts w:hint="eastAsia" w:ascii="宋体" w:hAnsi="宋体" w:eastAsia="宋体" w:cs="宋体"/>
                <w:sz w:val="24"/>
                <w:highlight w:val="none"/>
              </w:rPr>
            </w:pPr>
          </w:p>
        </w:tc>
      </w:tr>
      <w:tr w14:paraId="601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B6F452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6C7AE8C">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89BCF3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CA70F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061DC9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F31E0A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AB72185">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B04615D">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32395A">
            <w:pPr>
              <w:spacing w:line="480" w:lineRule="exact"/>
              <w:jc w:val="center"/>
              <w:textAlignment w:val="center"/>
              <w:rPr>
                <w:rFonts w:hint="eastAsia" w:ascii="宋体" w:hAnsi="宋体" w:eastAsia="宋体" w:cs="宋体"/>
                <w:sz w:val="24"/>
                <w:highlight w:val="none"/>
              </w:rPr>
            </w:pPr>
          </w:p>
        </w:tc>
      </w:tr>
      <w:tr w14:paraId="784F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72357D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4B2AC60">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F62E7A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BFFF8A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A5D57D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BB672F">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B77D9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2B0EEB3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9C7BBE6">
            <w:pPr>
              <w:spacing w:line="480" w:lineRule="exact"/>
              <w:jc w:val="center"/>
              <w:textAlignment w:val="center"/>
              <w:rPr>
                <w:rFonts w:hint="eastAsia" w:ascii="宋体" w:hAnsi="宋体" w:eastAsia="宋体" w:cs="宋体"/>
                <w:sz w:val="24"/>
                <w:highlight w:val="none"/>
              </w:rPr>
            </w:pPr>
          </w:p>
        </w:tc>
      </w:tr>
      <w:tr w14:paraId="57D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12BCBF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A6485E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BCE86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B53C924">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E64E40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DBFC8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2D89A89">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E092678">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87AC488">
            <w:pPr>
              <w:spacing w:line="480" w:lineRule="exact"/>
              <w:jc w:val="center"/>
              <w:textAlignment w:val="center"/>
              <w:rPr>
                <w:rFonts w:hint="eastAsia" w:ascii="宋体" w:hAnsi="宋体" w:eastAsia="宋体" w:cs="宋体"/>
                <w:sz w:val="24"/>
                <w:highlight w:val="none"/>
              </w:rPr>
            </w:pPr>
          </w:p>
        </w:tc>
      </w:tr>
      <w:tr w14:paraId="278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B6DCDA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BDDE079">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8F12D8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6FEBE8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7E4592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FBCE60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0A4E65E">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71D8C2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2E8E33F">
            <w:pPr>
              <w:spacing w:line="480" w:lineRule="exact"/>
              <w:jc w:val="center"/>
              <w:textAlignment w:val="center"/>
              <w:rPr>
                <w:rFonts w:hint="eastAsia" w:ascii="宋体" w:hAnsi="宋体" w:eastAsia="宋体" w:cs="宋体"/>
                <w:sz w:val="24"/>
                <w:highlight w:val="none"/>
              </w:rPr>
            </w:pPr>
          </w:p>
        </w:tc>
      </w:tr>
      <w:tr w14:paraId="666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07C9D5B">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230143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50C7F6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8B16E1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15B15D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B6FA95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74DF95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97D21A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862815E">
            <w:pPr>
              <w:spacing w:line="480" w:lineRule="exact"/>
              <w:jc w:val="center"/>
              <w:textAlignment w:val="center"/>
              <w:rPr>
                <w:rFonts w:hint="eastAsia" w:ascii="宋体" w:hAnsi="宋体" w:eastAsia="宋体" w:cs="宋体"/>
                <w:sz w:val="24"/>
                <w:highlight w:val="none"/>
              </w:rPr>
            </w:pPr>
          </w:p>
        </w:tc>
      </w:tr>
      <w:tr w14:paraId="2F51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F3AF163">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0B4120B">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3874B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17288E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0706CD4">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85C2D86">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5A53D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E3DCBB7">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3C7AF56">
            <w:pPr>
              <w:spacing w:line="480" w:lineRule="exact"/>
              <w:jc w:val="center"/>
              <w:textAlignment w:val="center"/>
              <w:rPr>
                <w:rFonts w:hint="eastAsia" w:ascii="宋体" w:hAnsi="宋体" w:eastAsia="宋体" w:cs="宋体"/>
                <w:sz w:val="24"/>
                <w:highlight w:val="none"/>
              </w:rPr>
            </w:pPr>
          </w:p>
        </w:tc>
      </w:tr>
      <w:tr w14:paraId="04D5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5C4DF9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84F70A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7A40EFE">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A912F2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D4A83F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4173001">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81BB0C2">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3C40916">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780AA46">
            <w:pPr>
              <w:spacing w:line="480" w:lineRule="exact"/>
              <w:jc w:val="center"/>
              <w:textAlignment w:val="center"/>
              <w:rPr>
                <w:rFonts w:hint="eastAsia" w:ascii="宋体" w:hAnsi="宋体" w:eastAsia="宋体" w:cs="宋体"/>
                <w:sz w:val="24"/>
                <w:highlight w:val="none"/>
              </w:rPr>
            </w:pPr>
          </w:p>
        </w:tc>
      </w:tr>
      <w:tr w14:paraId="779C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47D6AD9">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1445D72">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124085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B45C55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62AE8F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C0082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51FD0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064503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2E0696B">
            <w:pPr>
              <w:spacing w:line="480" w:lineRule="exact"/>
              <w:jc w:val="center"/>
              <w:textAlignment w:val="center"/>
              <w:rPr>
                <w:rFonts w:hint="eastAsia" w:ascii="宋体" w:hAnsi="宋体" w:eastAsia="宋体" w:cs="宋体"/>
                <w:sz w:val="24"/>
                <w:highlight w:val="none"/>
              </w:rPr>
            </w:pPr>
          </w:p>
        </w:tc>
      </w:tr>
      <w:tr w14:paraId="748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F2A70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5099E29">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7B4507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22090D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BBE1DC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093D2EE">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7EEB693">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6DEF36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94247DA">
            <w:pPr>
              <w:spacing w:line="480" w:lineRule="exact"/>
              <w:jc w:val="center"/>
              <w:textAlignment w:val="center"/>
              <w:rPr>
                <w:rFonts w:hint="eastAsia" w:ascii="宋体" w:hAnsi="宋体" w:eastAsia="宋体" w:cs="宋体"/>
                <w:sz w:val="24"/>
                <w:highlight w:val="none"/>
              </w:rPr>
            </w:pPr>
          </w:p>
        </w:tc>
      </w:tr>
      <w:tr w14:paraId="06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670139A">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F7CE7D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2DCCE8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9A04A3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954B96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0F91F2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CA6E7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0BF5CC6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469B303">
            <w:pPr>
              <w:spacing w:line="480" w:lineRule="exact"/>
              <w:jc w:val="center"/>
              <w:textAlignment w:val="center"/>
              <w:rPr>
                <w:rFonts w:hint="eastAsia" w:ascii="宋体" w:hAnsi="宋体" w:eastAsia="宋体" w:cs="宋体"/>
                <w:sz w:val="24"/>
                <w:highlight w:val="none"/>
              </w:rPr>
            </w:pPr>
          </w:p>
        </w:tc>
      </w:tr>
      <w:tr w14:paraId="5B8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85AF116">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BB9D16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E2D114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8688CBF">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3DB66B0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E9CC2E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8E84B38">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2C1CA3B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759034D">
            <w:pPr>
              <w:spacing w:line="480" w:lineRule="exact"/>
              <w:jc w:val="center"/>
              <w:textAlignment w:val="center"/>
              <w:rPr>
                <w:rFonts w:hint="eastAsia" w:ascii="宋体" w:hAnsi="宋体" w:eastAsia="宋体" w:cs="宋体"/>
                <w:sz w:val="24"/>
                <w:highlight w:val="none"/>
              </w:rPr>
            </w:pPr>
          </w:p>
        </w:tc>
      </w:tr>
      <w:tr w14:paraId="7E45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DA69E03">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26C5C3E">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6C43E8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5DB2D3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7E03DB6">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1C6477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76717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1A2181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5CA067E">
            <w:pPr>
              <w:spacing w:line="480" w:lineRule="exact"/>
              <w:jc w:val="center"/>
              <w:textAlignment w:val="center"/>
              <w:rPr>
                <w:rFonts w:hint="eastAsia" w:ascii="宋体" w:hAnsi="宋体" w:eastAsia="宋体" w:cs="宋体"/>
                <w:sz w:val="24"/>
                <w:highlight w:val="none"/>
              </w:rPr>
            </w:pPr>
          </w:p>
        </w:tc>
      </w:tr>
      <w:tr w14:paraId="7C4E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D5CE1BC">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7D7B63D">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0C78495">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17E7D3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5FE72B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2AB65D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3FA0A66">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00E495E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5DD17B02">
            <w:pPr>
              <w:spacing w:line="480" w:lineRule="exact"/>
              <w:jc w:val="center"/>
              <w:textAlignment w:val="center"/>
              <w:rPr>
                <w:rFonts w:hint="eastAsia" w:ascii="宋体" w:hAnsi="宋体" w:eastAsia="宋体" w:cs="宋体"/>
                <w:sz w:val="24"/>
                <w:highlight w:val="none"/>
              </w:rPr>
            </w:pPr>
          </w:p>
        </w:tc>
      </w:tr>
      <w:tr w14:paraId="66D8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43401B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4E7B873">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D4AC3DF">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E88812D">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D643C7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ADBB8C7">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FA5657D">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1BD4D5C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0E3C84">
            <w:pPr>
              <w:spacing w:line="480" w:lineRule="exact"/>
              <w:jc w:val="center"/>
              <w:textAlignment w:val="center"/>
              <w:rPr>
                <w:rFonts w:hint="eastAsia" w:ascii="宋体" w:hAnsi="宋体" w:eastAsia="宋体" w:cs="宋体"/>
                <w:sz w:val="24"/>
                <w:highlight w:val="none"/>
              </w:rPr>
            </w:pPr>
          </w:p>
        </w:tc>
      </w:tr>
      <w:tr w14:paraId="0822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5DAFDE0">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E5D1CAE">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35E94A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74AE4C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9DDB1D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305079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365BF5B">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AC56D27">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3154DEB">
            <w:pPr>
              <w:spacing w:line="480" w:lineRule="exact"/>
              <w:jc w:val="center"/>
              <w:textAlignment w:val="center"/>
              <w:rPr>
                <w:rFonts w:hint="eastAsia" w:ascii="宋体" w:hAnsi="宋体" w:eastAsia="宋体" w:cs="宋体"/>
                <w:sz w:val="24"/>
                <w:highlight w:val="none"/>
              </w:rPr>
            </w:pPr>
          </w:p>
        </w:tc>
      </w:tr>
      <w:tr w14:paraId="2E8B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47799C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D96306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A527DD8">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1C7727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E32F50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7BFB0A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FA01CFD">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E06E3D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B5C0272">
            <w:pPr>
              <w:spacing w:line="480" w:lineRule="exact"/>
              <w:jc w:val="center"/>
              <w:textAlignment w:val="center"/>
              <w:rPr>
                <w:rFonts w:hint="eastAsia" w:ascii="宋体" w:hAnsi="宋体" w:eastAsia="宋体" w:cs="宋体"/>
                <w:sz w:val="24"/>
                <w:highlight w:val="none"/>
              </w:rPr>
            </w:pPr>
          </w:p>
        </w:tc>
      </w:tr>
      <w:tr w14:paraId="065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9151D7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64066F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260C30">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55301B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7DF161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567DC0A5">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1A95B45">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142032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7C6D2E9">
            <w:pPr>
              <w:spacing w:line="480" w:lineRule="exact"/>
              <w:jc w:val="center"/>
              <w:textAlignment w:val="center"/>
              <w:rPr>
                <w:rFonts w:hint="eastAsia" w:ascii="宋体" w:hAnsi="宋体" w:eastAsia="宋体" w:cs="宋体"/>
                <w:sz w:val="24"/>
                <w:highlight w:val="none"/>
              </w:rPr>
            </w:pPr>
          </w:p>
        </w:tc>
      </w:tr>
    </w:tbl>
    <w:p w14:paraId="63035144">
      <w:pPr>
        <w:spacing w:before="156" w:beforeLines="50" w:after="156" w:afterLines="50" w:line="480" w:lineRule="exact"/>
        <w:jc w:val="center"/>
        <w:textAlignment w:val="center"/>
        <w:rPr>
          <w:rFonts w:hint="eastAsia" w:ascii="宋体" w:hAnsi="宋体" w:eastAsia="宋体" w:cs="宋体"/>
          <w:sz w:val="24"/>
          <w:highlight w:val="none"/>
        </w:rPr>
      </w:pPr>
    </w:p>
    <w:p w14:paraId="21E9E84D">
      <w:pPr>
        <w:spacing w:before="156" w:beforeLines="50" w:after="156" w:afterLines="50" w:line="480" w:lineRule="exact"/>
        <w:jc w:val="center"/>
        <w:textAlignment w:val="center"/>
        <w:rPr>
          <w:rFonts w:hint="eastAsia" w:ascii="宋体" w:hAnsi="宋体" w:eastAsia="宋体" w:cs="宋体"/>
          <w:sz w:val="24"/>
          <w:highlight w:val="none"/>
        </w:rPr>
      </w:pPr>
    </w:p>
    <w:p w14:paraId="26E6AE01">
      <w:pPr>
        <w:spacing w:before="156" w:beforeLines="50" w:after="156" w:afterLines="50" w:line="480" w:lineRule="exact"/>
        <w:jc w:val="center"/>
        <w:textAlignment w:val="center"/>
        <w:rPr>
          <w:rFonts w:hint="eastAsia" w:ascii="宋体" w:hAnsi="宋体" w:eastAsia="宋体" w:cs="宋体"/>
          <w:b/>
          <w:bCs/>
          <w:sz w:val="24"/>
          <w:highlight w:val="none"/>
        </w:rPr>
      </w:pPr>
    </w:p>
    <w:p w14:paraId="23CE8D09">
      <w:pPr>
        <w:spacing w:before="156" w:beforeLines="5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附表三：劳动力计划表</w:t>
      </w:r>
    </w:p>
    <w:p w14:paraId="1987B670">
      <w:pPr>
        <w:spacing w:line="480" w:lineRule="exact"/>
        <w:ind w:right="360"/>
        <w:jc w:val="righ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单位：人   </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5F8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65873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5AA6055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按工程施工阶段投入劳动力情况</w:t>
            </w:r>
          </w:p>
        </w:tc>
      </w:tr>
      <w:tr w14:paraId="21E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9648164">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45D7290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69E66B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EAEC69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DBC1D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5CCB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878A548">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9030683">
            <w:pPr>
              <w:spacing w:line="480" w:lineRule="exact"/>
              <w:jc w:val="center"/>
              <w:textAlignment w:val="center"/>
              <w:rPr>
                <w:rFonts w:hint="eastAsia" w:ascii="宋体" w:hAnsi="宋体" w:eastAsia="宋体" w:cs="宋体"/>
                <w:sz w:val="24"/>
                <w:highlight w:val="none"/>
              </w:rPr>
            </w:pPr>
          </w:p>
        </w:tc>
      </w:tr>
      <w:tr w14:paraId="474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0117634">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CA7EBE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B38BCF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39A2B8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D95B5C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D94289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D19C1DA">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DEBDC04">
            <w:pPr>
              <w:spacing w:line="480" w:lineRule="exact"/>
              <w:jc w:val="center"/>
              <w:textAlignment w:val="center"/>
              <w:rPr>
                <w:rFonts w:hint="eastAsia" w:ascii="宋体" w:hAnsi="宋体" w:eastAsia="宋体" w:cs="宋体"/>
                <w:sz w:val="24"/>
                <w:highlight w:val="none"/>
              </w:rPr>
            </w:pPr>
          </w:p>
        </w:tc>
      </w:tr>
      <w:tr w14:paraId="53D2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247217E">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1A2CA4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25F52C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47B06F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6FC157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512AD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BB412E5">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46BB4AF">
            <w:pPr>
              <w:spacing w:line="480" w:lineRule="exact"/>
              <w:jc w:val="center"/>
              <w:textAlignment w:val="center"/>
              <w:rPr>
                <w:rFonts w:hint="eastAsia" w:ascii="宋体" w:hAnsi="宋体" w:eastAsia="宋体" w:cs="宋体"/>
                <w:sz w:val="24"/>
                <w:highlight w:val="none"/>
              </w:rPr>
            </w:pPr>
          </w:p>
        </w:tc>
      </w:tr>
      <w:tr w14:paraId="288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D27E76C">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2B03E3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7752D4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00F8FA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D9E128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E9B36C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044D3C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A018A7F">
            <w:pPr>
              <w:spacing w:line="480" w:lineRule="exact"/>
              <w:jc w:val="center"/>
              <w:textAlignment w:val="center"/>
              <w:rPr>
                <w:rFonts w:hint="eastAsia" w:ascii="宋体" w:hAnsi="宋体" w:eastAsia="宋体" w:cs="宋体"/>
                <w:sz w:val="24"/>
                <w:highlight w:val="none"/>
              </w:rPr>
            </w:pPr>
          </w:p>
        </w:tc>
      </w:tr>
      <w:tr w14:paraId="2C1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13B03B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2909249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8E1FFD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2ACFAC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9E77E9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C24991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EAD73D2">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80EE7C9">
            <w:pPr>
              <w:spacing w:line="480" w:lineRule="exact"/>
              <w:jc w:val="center"/>
              <w:textAlignment w:val="center"/>
              <w:rPr>
                <w:rFonts w:hint="eastAsia" w:ascii="宋体" w:hAnsi="宋体" w:eastAsia="宋体" w:cs="宋体"/>
                <w:sz w:val="24"/>
                <w:highlight w:val="none"/>
              </w:rPr>
            </w:pPr>
          </w:p>
        </w:tc>
      </w:tr>
      <w:tr w14:paraId="20F7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E846BD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178811E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82496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FAFC71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E0F3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D2E3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55AA28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E010C9C">
            <w:pPr>
              <w:spacing w:line="480" w:lineRule="exact"/>
              <w:jc w:val="center"/>
              <w:textAlignment w:val="center"/>
              <w:rPr>
                <w:rFonts w:hint="eastAsia" w:ascii="宋体" w:hAnsi="宋体" w:eastAsia="宋体" w:cs="宋体"/>
                <w:sz w:val="24"/>
                <w:highlight w:val="none"/>
              </w:rPr>
            </w:pPr>
          </w:p>
        </w:tc>
      </w:tr>
      <w:tr w14:paraId="5BD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C47822">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B99EDC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8E3E98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E1787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3B3643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5E471B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14B0689">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E9840EE">
            <w:pPr>
              <w:spacing w:line="480" w:lineRule="exact"/>
              <w:jc w:val="center"/>
              <w:textAlignment w:val="center"/>
              <w:rPr>
                <w:rFonts w:hint="eastAsia" w:ascii="宋体" w:hAnsi="宋体" w:eastAsia="宋体" w:cs="宋体"/>
                <w:sz w:val="24"/>
                <w:highlight w:val="none"/>
              </w:rPr>
            </w:pPr>
          </w:p>
        </w:tc>
      </w:tr>
      <w:tr w14:paraId="1D7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C392F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39734D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6F9A8F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10485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A6F5F2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B221B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075D83B">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B9D5DD1">
            <w:pPr>
              <w:spacing w:line="480" w:lineRule="exact"/>
              <w:jc w:val="center"/>
              <w:textAlignment w:val="center"/>
              <w:rPr>
                <w:rFonts w:hint="eastAsia" w:ascii="宋体" w:hAnsi="宋体" w:eastAsia="宋体" w:cs="宋体"/>
                <w:sz w:val="24"/>
                <w:highlight w:val="none"/>
              </w:rPr>
            </w:pPr>
          </w:p>
        </w:tc>
      </w:tr>
      <w:tr w14:paraId="724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5E1FA7">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4FF764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C3F37D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97A673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3F273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9336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FCC990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8475AD5">
            <w:pPr>
              <w:spacing w:line="480" w:lineRule="exact"/>
              <w:jc w:val="center"/>
              <w:textAlignment w:val="center"/>
              <w:rPr>
                <w:rFonts w:hint="eastAsia" w:ascii="宋体" w:hAnsi="宋体" w:eastAsia="宋体" w:cs="宋体"/>
                <w:sz w:val="24"/>
                <w:highlight w:val="none"/>
              </w:rPr>
            </w:pPr>
          </w:p>
        </w:tc>
      </w:tr>
      <w:tr w14:paraId="49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D357E2">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108B351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D2BC7F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8C2D61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F1535F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2819D4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7CFC277">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949D1E9">
            <w:pPr>
              <w:spacing w:line="480" w:lineRule="exact"/>
              <w:jc w:val="center"/>
              <w:textAlignment w:val="center"/>
              <w:rPr>
                <w:rFonts w:hint="eastAsia" w:ascii="宋体" w:hAnsi="宋体" w:eastAsia="宋体" w:cs="宋体"/>
                <w:sz w:val="24"/>
                <w:highlight w:val="none"/>
              </w:rPr>
            </w:pPr>
          </w:p>
        </w:tc>
      </w:tr>
      <w:tr w14:paraId="2C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997B343">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CCB401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69076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132878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15F079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C2CE2B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F460B0">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8167715">
            <w:pPr>
              <w:spacing w:line="480" w:lineRule="exact"/>
              <w:jc w:val="center"/>
              <w:textAlignment w:val="center"/>
              <w:rPr>
                <w:rFonts w:hint="eastAsia" w:ascii="宋体" w:hAnsi="宋体" w:eastAsia="宋体" w:cs="宋体"/>
                <w:sz w:val="24"/>
                <w:highlight w:val="none"/>
              </w:rPr>
            </w:pPr>
          </w:p>
        </w:tc>
      </w:tr>
      <w:tr w14:paraId="01A1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F5E391A">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879D7C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F5475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F7F91C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0AB21C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04EC34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8273210">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2B858F8A">
            <w:pPr>
              <w:spacing w:line="480" w:lineRule="exact"/>
              <w:jc w:val="center"/>
              <w:textAlignment w:val="center"/>
              <w:rPr>
                <w:rFonts w:hint="eastAsia" w:ascii="宋体" w:hAnsi="宋体" w:eastAsia="宋体" w:cs="宋体"/>
                <w:sz w:val="24"/>
                <w:highlight w:val="none"/>
              </w:rPr>
            </w:pPr>
          </w:p>
        </w:tc>
      </w:tr>
      <w:tr w14:paraId="6C4A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2D461E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0B863D2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687161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81258A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03076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E636B7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157A05">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F0427FA">
            <w:pPr>
              <w:spacing w:line="480" w:lineRule="exact"/>
              <w:jc w:val="center"/>
              <w:textAlignment w:val="center"/>
              <w:rPr>
                <w:rFonts w:hint="eastAsia" w:ascii="宋体" w:hAnsi="宋体" w:eastAsia="宋体" w:cs="宋体"/>
                <w:sz w:val="24"/>
                <w:highlight w:val="none"/>
              </w:rPr>
            </w:pPr>
          </w:p>
        </w:tc>
      </w:tr>
      <w:tr w14:paraId="6D5E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F446D10">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05543B5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CF7B7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104D79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629863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B56F9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4B67EA4">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BB5600D">
            <w:pPr>
              <w:spacing w:line="480" w:lineRule="exact"/>
              <w:jc w:val="center"/>
              <w:textAlignment w:val="center"/>
              <w:rPr>
                <w:rFonts w:hint="eastAsia" w:ascii="宋体" w:hAnsi="宋体" w:eastAsia="宋体" w:cs="宋体"/>
                <w:sz w:val="24"/>
                <w:highlight w:val="none"/>
              </w:rPr>
            </w:pPr>
          </w:p>
        </w:tc>
      </w:tr>
      <w:tr w14:paraId="49E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C3A7F17">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592997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C63FD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B62C1B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55654C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557466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A620FE">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4576EBAD">
            <w:pPr>
              <w:spacing w:line="480" w:lineRule="exact"/>
              <w:jc w:val="center"/>
              <w:textAlignment w:val="center"/>
              <w:rPr>
                <w:rFonts w:hint="eastAsia" w:ascii="宋体" w:hAnsi="宋体" w:eastAsia="宋体" w:cs="宋体"/>
                <w:sz w:val="24"/>
                <w:highlight w:val="none"/>
              </w:rPr>
            </w:pPr>
          </w:p>
        </w:tc>
      </w:tr>
      <w:tr w14:paraId="19E7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A7CCDE6">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311D41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018AC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B423F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36BEF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863371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3F34C96">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5D413F1">
            <w:pPr>
              <w:spacing w:line="480" w:lineRule="exact"/>
              <w:jc w:val="center"/>
              <w:textAlignment w:val="center"/>
              <w:rPr>
                <w:rFonts w:hint="eastAsia" w:ascii="宋体" w:hAnsi="宋体" w:eastAsia="宋体" w:cs="宋体"/>
                <w:sz w:val="24"/>
                <w:highlight w:val="none"/>
              </w:rPr>
            </w:pPr>
          </w:p>
        </w:tc>
      </w:tr>
      <w:tr w14:paraId="7782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1CA2C6F">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30DDA7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C56ABE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E48A8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473C9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43F1B1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43020DE">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54EFEA1">
            <w:pPr>
              <w:spacing w:line="480" w:lineRule="exact"/>
              <w:jc w:val="center"/>
              <w:textAlignment w:val="center"/>
              <w:rPr>
                <w:rFonts w:hint="eastAsia" w:ascii="宋体" w:hAnsi="宋体" w:eastAsia="宋体" w:cs="宋体"/>
                <w:sz w:val="24"/>
                <w:highlight w:val="none"/>
              </w:rPr>
            </w:pPr>
          </w:p>
        </w:tc>
      </w:tr>
      <w:tr w14:paraId="573E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837A58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A4B7EF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4BBFAC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51A588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2C1A1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345145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BC27339">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3FF62267">
            <w:pPr>
              <w:spacing w:line="480" w:lineRule="exact"/>
              <w:jc w:val="center"/>
              <w:textAlignment w:val="center"/>
              <w:rPr>
                <w:rFonts w:hint="eastAsia" w:ascii="宋体" w:hAnsi="宋体" w:eastAsia="宋体" w:cs="宋体"/>
                <w:sz w:val="24"/>
                <w:highlight w:val="none"/>
              </w:rPr>
            </w:pPr>
          </w:p>
        </w:tc>
      </w:tr>
      <w:tr w14:paraId="0AA2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C2054D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EA5AB8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3B6D8A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236192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A8A653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7A325D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B1F8DE7">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2860AA15">
            <w:pPr>
              <w:spacing w:line="480" w:lineRule="exact"/>
              <w:jc w:val="center"/>
              <w:textAlignment w:val="center"/>
              <w:rPr>
                <w:rFonts w:hint="eastAsia" w:ascii="宋体" w:hAnsi="宋体" w:eastAsia="宋体" w:cs="宋体"/>
                <w:sz w:val="24"/>
                <w:highlight w:val="none"/>
              </w:rPr>
            </w:pPr>
          </w:p>
        </w:tc>
      </w:tr>
      <w:tr w14:paraId="1C7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E907CB">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ED64F4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D6D63A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9D1150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857E5D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938CC5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740511B">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D8EC886">
            <w:pPr>
              <w:spacing w:line="480" w:lineRule="exact"/>
              <w:jc w:val="center"/>
              <w:textAlignment w:val="center"/>
              <w:rPr>
                <w:rFonts w:hint="eastAsia" w:ascii="宋体" w:hAnsi="宋体" w:eastAsia="宋体" w:cs="宋体"/>
                <w:sz w:val="24"/>
                <w:highlight w:val="none"/>
              </w:rPr>
            </w:pPr>
          </w:p>
        </w:tc>
      </w:tr>
      <w:tr w14:paraId="2CF7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7B805C1">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13078F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716AB5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FACB5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9E81B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9AB760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6471A1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B7B4794">
            <w:pPr>
              <w:spacing w:line="480" w:lineRule="exact"/>
              <w:jc w:val="center"/>
              <w:textAlignment w:val="center"/>
              <w:rPr>
                <w:rFonts w:hint="eastAsia" w:ascii="宋体" w:hAnsi="宋体" w:eastAsia="宋体" w:cs="宋体"/>
                <w:sz w:val="24"/>
                <w:highlight w:val="none"/>
              </w:rPr>
            </w:pPr>
          </w:p>
        </w:tc>
      </w:tr>
    </w:tbl>
    <w:p w14:paraId="33F7D134">
      <w:pPr>
        <w:spacing w:before="156" w:beforeLines="50" w:after="312" w:afterLines="100"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p>
    <w:p w14:paraId="19C57C2C">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附表四：计划开、竣工日期和施工进度网络图</w:t>
      </w:r>
    </w:p>
    <w:p w14:paraId="5843A51B">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1．响应人应递交施工进度网络图或施工进度表，说明按磋商文件要求的计划工期进行施工的各个关键日期。</w:t>
      </w:r>
    </w:p>
    <w:p w14:paraId="27D036C8">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2．施工进度表可采用网络图和（或）横道图表示。</w:t>
      </w:r>
    </w:p>
    <w:p w14:paraId="002C06F4">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附表五：施工总平面图</w:t>
      </w:r>
    </w:p>
    <w:p w14:paraId="28A9CCA5">
      <w:pPr>
        <w:spacing w:before="156" w:beforeLines="50" w:after="312" w:afterLines="100"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附表六：临时用地表</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741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341B36A">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用  途</w:t>
            </w:r>
          </w:p>
        </w:tc>
        <w:tc>
          <w:tcPr>
            <w:tcW w:w="2371" w:type="dxa"/>
            <w:tcBorders>
              <w:top w:val="single" w:color="auto" w:sz="4" w:space="0"/>
              <w:left w:val="nil"/>
              <w:bottom w:val="single" w:color="auto" w:sz="4" w:space="0"/>
              <w:right w:val="single" w:color="auto" w:sz="4" w:space="0"/>
            </w:tcBorders>
            <w:noWrap w:val="0"/>
            <w:vAlign w:val="center"/>
          </w:tcPr>
          <w:p w14:paraId="65A1931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55F93F96">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位  置</w:t>
            </w:r>
          </w:p>
        </w:tc>
        <w:tc>
          <w:tcPr>
            <w:tcW w:w="2371" w:type="dxa"/>
            <w:tcBorders>
              <w:top w:val="single" w:color="auto" w:sz="4" w:space="0"/>
              <w:left w:val="nil"/>
              <w:bottom w:val="single" w:color="auto" w:sz="4" w:space="0"/>
              <w:right w:val="single" w:color="auto" w:sz="4" w:space="0"/>
            </w:tcBorders>
            <w:noWrap w:val="0"/>
            <w:vAlign w:val="center"/>
          </w:tcPr>
          <w:p w14:paraId="4A923E14">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需用时间</w:t>
            </w:r>
          </w:p>
        </w:tc>
      </w:tr>
      <w:tr w14:paraId="0281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A15915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C444B1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6AFA4E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8B9C93">
            <w:pPr>
              <w:spacing w:line="480" w:lineRule="exact"/>
              <w:textAlignment w:val="center"/>
              <w:rPr>
                <w:rFonts w:hint="eastAsia" w:ascii="宋体" w:hAnsi="宋体" w:eastAsia="宋体" w:cs="宋体"/>
                <w:sz w:val="24"/>
                <w:highlight w:val="none"/>
              </w:rPr>
            </w:pPr>
          </w:p>
        </w:tc>
      </w:tr>
      <w:tr w14:paraId="124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EBE88A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6ADDA2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28D2F4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8EADD6F">
            <w:pPr>
              <w:spacing w:line="480" w:lineRule="exact"/>
              <w:textAlignment w:val="center"/>
              <w:rPr>
                <w:rFonts w:hint="eastAsia" w:ascii="宋体" w:hAnsi="宋体" w:eastAsia="宋体" w:cs="宋体"/>
                <w:sz w:val="24"/>
                <w:highlight w:val="none"/>
              </w:rPr>
            </w:pPr>
          </w:p>
        </w:tc>
      </w:tr>
      <w:tr w14:paraId="0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094959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E501FF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B825B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8A5F164">
            <w:pPr>
              <w:spacing w:line="480" w:lineRule="exact"/>
              <w:textAlignment w:val="center"/>
              <w:rPr>
                <w:rFonts w:hint="eastAsia" w:ascii="宋体" w:hAnsi="宋体" w:eastAsia="宋体" w:cs="宋体"/>
                <w:sz w:val="24"/>
                <w:highlight w:val="none"/>
              </w:rPr>
            </w:pPr>
          </w:p>
        </w:tc>
      </w:tr>
      <w:tr w14:paraId="6037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13A06C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DD69F2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8B3FDC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074E096">
            <w:pPr>
              <w:spacing w:line="480" w:lineRule="exact"/>
              <w:textAlignment w:val="center"/>
              <w:rPr>
                <w:rFonts w:hint="eastAsia" w:ascii="宋体" w:hAnsi="宋体" w:eastAsia="宋体" w:cs="宋体"/>
                <w:sz w:val="24"/>
                <w:highlight w:val="none"/>
              </w:rPr>
            </w:pPr>
          </w:p>
        </w:tc>
      </w:tr>
      <w:tr w14:paraId="4AFD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EB649D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33D496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C67ACD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3035142">
            <w:pPr>
              <w:spacing w:line="480" w:lineRule="exact"/>
              <w:textAlignment w:val="center"/>
              <w:rPr>
                <w:rFonts w:hint="eastAsia" w:ascii="宋体" w:hAnsi="宋体" w:eastAsia="宋体" w:cs="宋体"/>
                <w:sz w:val="24"/>
                <w:highlight w:val="none"/>
              </w:rPr>
            </w:pPr>
          </w:p>
        </w:tc>
      </w:tr>
      <w:tr w14:paraId="3027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2D687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FB682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44CD40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46D65F2">
            <w:pPr>
              <w:spacing w:line="480" w:lineRule="exact"/>
              <w:textAlignment w:val="center"/>
              <w:rPr>
                <w:rFonts w:hint="eastAsia" w:ascii="宋体" w:hAnsi="宋体" w:eastAsia="宋体" w:cs="宋体"/>
                <w:sz w:val="24"/>
                <w:highlight w:val="none"/>
              </w:rPr>
            </w:pPr>
          </w:p>
        </w:tc>
      </w:tr>
      <w:tr w14:paraId="69D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057373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33007F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90A3C6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990F04F">
            <w:pPr>
              <w:spacing w:line="480" w:lineRule="exact"/>
              <w:textAlignment w:val="center"/>
              <w:rPr>
                <w:rFonts w:hint="eastAsia" w:ascii="宋体" w:hAnsi="宋体" w:eastAsia="宋体" w:cs="宋体"/>
                <w:sz w:val="24"/>
                <w:highlight w:val="none"/>
              </w:rPr>
            </w:pPr>
          </w:p>
        </w:tc>
      </w:tr>
      <w:tr w14:paraId="70D0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F77E58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EA363F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29EF46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CEB2B9C">
            <w:pPr>
              <w:spacing w:line="480" w:lineRule="exact"/>
              <w:textAlignment w:val="center"/>
              <w:rPr>
                <w:rFonts w:hint="eastAsia" w:ascii="宋体" w:hAnsi="宋体" w:eastAsia="宋体" w:cs="宋体"/>
                <w:sz w:val="24"/>
                <w:highlight w:val="none"/>
              </w:rPr>
            </w:pPr>
          </w:p>
        </w:tc>
      </w:tr>
      <w:tr w14:paraId="4EE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2329BF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2EF252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21AB13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F2AB857">
            <w:pPr>
              <w:spacing w:line="480" w:lineRule="exact"/>
              <w:textAlignment w:val="center"/>
              <w:rPr>
                <w:rFonts w:hint="eastAsia" w:ascii="宋体" w:hAnsi="宋体" w:eastAsia="宋体" w:cs="宋体"/>
                <w:sz w:val="24"/>
                <w:highlight w:val="none"/>
              </w:rPr>
            </w:pPr>
          </w:p>
        </w:tc>
      </w:tr>
      <w:tr w14:paraId="38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8DD941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10851D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B78D64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1C74EC9">
            <w:pPr>
              <w:spacing w:line="480" w:lineRule="exact"/>
              <w:textAlignment w:val="center"/>
              <w:rPr>
                <w:rFonts w:hint="eastAsia" w:ascii="宋体" w:hAnsi="宋体" w:eastAsia="宋体" w:cs="宋体"/>
                <w:sz w:val="24"/>
                <w:highlight w:val="none"/>
              </w:rPr>
            </w:pPr>
          </w:p>
        </w:tc>
      </w:tr>
      <w:tr w14:paraId="344F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8581D5">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A87D94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930A03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F71AC82">
            <w:pPr>
              <w:spacing w:line="480" w:lineRule="exact"/>
              <w:textAlignment w:val="center"/>
              <w:rPr>
                <w:rFonts w:hint="eastAsia" w:ascii="宋体" w:hAnsi="宋体" w:eastAsia="宋体" w:cs="宋体"/>
                <w:sz w:val="24"/>
                <w:highlight w:val="none"/>
              </w:rPr>
            </w:pPr>
          </w:p>
        </w:tc>
      </w:tr>
      <w:tr w14:paraId="6DAF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3E133E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E2442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39622F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224D832">
            <w:pPr>
              <w:spacing w:line="480" w:lineRule="exact"/>
              <w:textAlignment w:val="center"/>
              <w:rPr>
                <w:rFonts w:hint="eastAsia" w:ascii="宋体" w:hAnsi="宋体" w:eastAsia="宋体" w:cs="宋体"/>
                <w:sz w:val="24"/>
                <w:highlight w:val="none"/>
              </w:rPr>
            </w:pPr>
          </w:p>
        </w:tc>
      </w:tr>
      <w:tr w14:paraId="00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1F98D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5412A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C3851E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7666479">
            <w:pPr>
              <w:spacing w:line="480" w:lineRule="exact"/>
              <w:textAlignment w:val="center"/>
              <w:rPr>
                <w:rFonts w:hint="eastAsia" w:ascii="宋体" w:hAnsi="宋体" w:eastAsia="宋体" w:cs="宋体"/>
                <w:sz w:val="24"/>
                <w:highlight w:val="none"/>
              </w:rPr>
            </w:pPr>
          </w:p>
        </w:tc>
      </w:tr>
      <w:tr w14:paraId="1EB0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272CC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6760FB5">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EC79EC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088D929">
            <w:pPr>
              <w:spacing w:line="480" w:lineRule="exact"/>
              <w:textAlignment w:val="center"/>
              <w:rPr>
                <w:rFonts w:hint="eastAsia" w:ascii="宋体" w:hAnsi="宋体" w:eastAsia="宋体" w:cs="宋体"/>
                <w:sz w:val="24"/>
                <w:highlight w:val="none"/>
              </w:rPr>
            </w:pPr>
          </w:p>
        </w:tc>
      </w:tr>
      <w:tr w14:paraId="06E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CC7B13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B76484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40E28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5BA9F73">
            <w:pPr>
              <w:spacing w:line="480" w:lineRule="exact"/>
              <w:textAlignment w:val="center"/>
              <w:rPr>
                <w:rFonts w:hint="eastAsia" w:ascii="宋体" w:hAnsi="宋体" w:eastAsia="宋体" w:cs="宋体"/>
                <w:sz w:val="24"/>
                <w:highlight w:val="none"/>
              </w:rPr>
            </w:pPr>
          </w:p>
        </w:tc>
      </w:tr>
      <w:tr w14:paraId="3142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B647C0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50FF51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27CA26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8C34668">
            <w:pPr>
              <w:spacing w:line="480" w:lineRule="exact"/>
              <w:textAlignment w:val="center"/>
              <w:rPr>
                <w:rFonts w:hint="eastAsia" w:ascii="宋体" w:hAnsi="宋体" w:eastAsia="宋体" w:cs="宋体"/>
                <w:sz w:val="24"/>
                <w:highlight w:val="none"/>
              </w:rPr>
            </w:pPr>
          </w:p>
        </w:tc>
      </w:tr>
      <w:tr w14:paraId="20B6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7D201A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03400C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1DCA0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6EA46A6">
            <w:pPr>
              <w:spacing w:line="480" w:lineRule="exact"/>
              <w:textAlignment w:val="center"/>
              <w:rPr>
                <w:rFonts w:hint="eastAsia" w:ascii="宋体" w:hAnsi="宋体" w:eastAsia="宋体" w:cs="宋体"/>
                <w:sz w:val="24"/>
                <w:highlight w:val="none"/>
              </w:rPr>
            </w:pPr>
          </w:p>
        </w:tc>
      </w:tr>
      <w:tr w14:paraId="36C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F5C861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709D55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33DF5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39E3FC2">
            <w:pPr>
              <w:spacing w:line="480" w:lineRule="exact"/>
              <w:textAlignment w:val="center"/>
              <w:rPr>
                <w:rFonts w:hint="eastAsia" w:ascii="宋体" w:hAnsi="宋体" w:eastAsia="宋体" w:cs="宋体"/>
                <w:sz w:val="24"/>
                <w:highlight w:val="none"/>
              </w:rPr>
            </w:pPr>
          </w:p>
        </w:tc>
      </w:tr>
      <w:tr w14:paraId="7F3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712618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A4C26E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D07898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0D234F4">
            <w:pPr>
              <w:spacing w:line="480" w:lineRule="exact"/>
              <w:textAlignment w:val="center"/>
              <w:rPr>
                <w:rFonts w:hint="eastAsia" w:ascii="宋体" w:hAnsi="宋体" w:eastAsia="宋体" w:cs="宋体"/>
                <w:sz w:val="24"/>
                <w:highlight w:val="none"/>
              </w:rPr>
            </w:pPr>
          </w:p>
        </w:tc>
      </w:tr>
      <w:tr w14:paraId="061C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12A5EE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2850BF">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3A1F45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BF781D0">
            <w:pPr>
              <w:spacing w:line="480" w:lineRule="exact"/>
              <w:textAlignment w:val="center"/>
              <w:rPr>
                <w:rFonts w:hint="eastAsia" w:ascii="宋体" w:hAnsi="宋体" w:eastAsia="宋体" w:cs="宋体"/>
                <w:sz w:val="24"/>
                <w:highlight w:val="none"/>
              </w:rPr>
            </w:pPr>
          </w:p>
        </w:tc>
      </w:tr>
      <w:tr w14:paraId="449F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E66D6C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7C7FAC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D85DF5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AF13102">
            <w:pPr>
              <w:spacing w:line="480" w:lineRule="exact"/>
              <w:textAlignment w:val="center"/>
              <w:rPr>
                <w:rFonts w:hint="eastAsia" w:ascii="宋体" w:hAnsi="宋体" w:eastAsia="宋体" w:cs="宋体"/>
                <w:sz w:val="24"/>
                <w:highlight w:val="none"/>
              </w:rPr>
            </w:pPr>
          </w:p>
        </w:tc>
      </w:tr>
      <w:tr w14:paraId="6A8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5056F2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01AEE6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6D96DF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BD1B955">
            <w:pPr>
              <w:spacing w:line="480" w:lineRule="exact"/>
              <w:textAlignment w:val="center"/>
              <w:rPr>
                <w:rFonts w:hint="eastAsia" w:ascii="宋体" w:hAnsi="宋体" w:eastAsia="宋体" w:cs="宋体"/>
                <w:sz w:val="24"/>
                <w:highlight w:val="none"/>
              </w:rPr>
            </w:pPr>
          </w:p>
        </w:tc>
      </w:tr>
    </w:tbl>
    <w:p w14:paraId="27A8B986">
      <w:pPr>
        <w:spacing w:before="156" w:beforeLines="5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AF7F7D5">
      <w:pPr>
        <w:spacing w:before="156" w:beforeLines="5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995A0B6">
      <w:pPr>
        <w:spacing w:before="156" w:beforeLines="50" w:after="156" w:afterLines="50" w:line="480" w:lineRule="exact"/>
        <w:jc w:val="center"/>
        <w:textAlignment w:val="center"/>
        <w:outlineLvl w:val="1"/>
        <w:rPr>
          <w:rFonts w:hint="eastAsia" w:ascii="宋体" w:hAnsi="宋体" w:eastAsia="宋体" w:cs="宋体"/>
          <w:b/>
          <w:bCs/>
          <w:sz w:val="30"/>
          <w:szCs w:val="30"/>
          <w:highlight w:val="none"/>
        </w:rPr>
      </w:pPr>
      <w:bookmarkStart w:id="713" w:name="_Toc32101"/>
      <w:r>
        <w:rPr>
          <w:rFonts w:hint="eastAsia" w:ascii="宋体" w:hAnsi="宋体" w:eastAsia="宋体" w:cs="宋体"/>
          <w:b/>
          <w:bCs/>
          <w:sz w:val="30"/>
          <w:szCs w:val="30"/>
          <w:highlight w:val="none"/>
        </w:rPr>
        <w:t>七、项目管理机构</w:t>
      </w:r>
      <w:bookmarkEnd w:id="713"/>
    </w:p>
    <w:p w14:paraId="77A19C1A">
      <w:pPr>
        <w:spacing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（一）项目管理机构组成表</w:t>
      </w:r>
    </w:p>
    <w:tbl>
      <w:tblPr>
        <w:tblStyle w:val="13"/>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437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1FADC81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34AFD24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54B144E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3B5EF6AD">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19AC947E">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3255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9477348">
            <w:pPr>
              <w:widowControl/>
              <w:jc w:val="left"/>
              <w:rPr>
                <w:rFonts w:hint="eastAsia" w:ascii="宋体" w:hAnsi="宋体" w:eastAsia="宋体" w:cs="宋体"/>
                <w:szCs w:val="21"/>
                <w:highlight w:val="none"/>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42E716C9">
            <w:pPr>
              <w:widowControl/>
              <w:jc w:val="left"/>
              <w:rPr>
                <w:rFonts w:hint="eastAsia" w:ascii="宋体" w:hAnsi="宋体" w:eastAsia="宋体" w:cs="宋体"/>
                <w:szCs w:val="21"/>
                <w:highlight w:val="none"/>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FE4EBDA">
            <w:pPr>
              <w:widowControl/>
              <w:jc w:val="left"/>
              <w:rPr>
                <w:rFonts w:hint="eastAsia" w:ascii="宋体" w:hAnsi="宋体" w:eastAsia="宋体" w:cs="宋体"/>
                <w:szCs w:val="21"/>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42B917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证书名称</w:t>
            </w:r>
          </w:p>
        </w:tc>
        <w:tc>
          <w:tcPr>
            <w:tcW w:w="1316" w:type="dxa"/>
            <w:tcBorders>
              <w:top w:val="single" w:color="auto" w:sz="4" w:space="0"/>
              <w:left w:val="nil"/>
              <w:bottom w:val="single" w:color="auto" w:sz="4" w:space="0"/>
              <w:right w:val="single" w:color="auto" w:sz="4" w:space="0"/>
            </w:tcBorders>
            <w:noWrap w:val="0"/>
            <w:vAlign w:val="center"/>
          </w:tcPr>
          <w:p w14:paraId="0740A71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级别</w:t>
            </w:r>
          </w:p>
        </w:tc>
        <w:tc>
          <w:tcPr>
            <w:tcW w:w="1025" w:type="dxa"/>
            <w:tcBorders>
              <w:top w:val="single" w:color="auto" w:sz="4" w:space="0"/>
              <w:left w:val="nil"/>
              <w:bottom w:val="single" w:color="auto" w:sz="4" w:space="0"/>
              <w:right w:val="single" w:color="auto" w:sz="4" w:space="0"/>
            </w:tcBorders>
            <w:noWrap w:val="0"/>
            <w:vAlign w:val="center"/>
          </w:tcPr>
          <w:p w14:paraId="60323A0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证号</w:t>
            </w:r>
          </w:p>
        </w:tc>
        <w:tc>
          <w:tcPr>
            <w:tcW w:w="1024" w:type="dxa"/>
            <w:tcBorders>
              <w:top w:val="single" w:color="auto" w:sz="4" w:space="0"/>
              <w:left w:val="nil"/>
              <w:bottom w:val="single" w:color="auto" w:sz="4" w:space="0"/>
              <w:right w:val="single" w:color="auto" w:sz="4" w:space="0"/>
            </w:tcBorders>
            <w:noWrap w:val="0"/>
            <w:vAlign w:val="center"/>
          </w:tcPr>
          <w:p w14:paraId="45F7CF83">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专业</w:t>
            </w:r>
          </w:p>
        </w:tc>
        <w:tc>
          <w:tcPr>
            <w:tcW w:w="1464" w:type="dxa"/>
            <w:tcBorders>
              <w:left w:val="nil"/>
              <w:bottom w:val="single" w:color="auto" w:sz="4" w:space="0"/>
              <w:right w:val="single" w:color="auto" w:sz="4" w:space="0"/>
            </w:tcBorders>
            <w:noWrap w:val="0"/>
            <w:vAlign w:val="center"/>
          </w:tcPr>
          <w:p w14:paraId="223695C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养老保险</w:t>
            </w:r>
          </w:p>
          <w:p w14:paraId="3B4DD87D">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Cs w:val="21"/>
                <w:highlight w:val="none"/>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50B89A20">
            <w:pPr>
              <w:widowControl/>
              <w:jc w:val="left"/>
              <w:rPr>
                <w:rFonts w:hint="eastAsia" w:ascii="宋体" w:hAnsi="宋体" w:eastAsia="宋体" w:cs="宋体"/>
                <w:szCs w:val="21"/>
                <w:highlight w:val="none"/>
              </w:rPr>
            </w:pPr>
          </w:p>
        </w:tc>
      </w:tr>
      <w:tr w14:paraId="31E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54BDDF">
            <w:pPr>
              <w:spacing w:line="480" w:lineRule="exact"/>
              <w:jc w:val="center"/>
              <w:textAlignment w:val="center"/>
              <w:rPr>
                <w:rFonts w:hint="eastAsia" w:ascii="宋体" w:hAnsi="宋体" w:eastAsia="宋体" w:cs="宋体"/>
                <w:szCs w:val="21"/>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7B8EA4F">
            <w:pPr>
              <w:spacing w:line="480" w:lineRule="exact"/>
              <w:jc w:val="center"/>
              <w:textAlignment w:val="center"/>
              <w:rPr>
                <w:rFonts w:hint="eastAsia" w:ascii="宋体" w:hAnsi="宋体" w:eastAsia="宋体" w:cs="宋体"/>
                <w:szCs w:val="21"/>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C48AD13">
            <w:pPr>
              <w:spacing w:line="480" w:lineRule="exact"/>
              <w:jc w:val="center"/>
              <w:textAlignment w:val="center"/>
              <w:rPr>
                <w:rFonts w:hint="eastAsia" w:ascii="宋体" w:hAnsi="宋体" w:eastAsia="宋体" w:cs="宋体"/>
                <w:szCs w:val="21"/>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E091333">
            <w:pPr>
              <w:spacing w:line="480" w:lineRule="exact"/>
              <w:jc w:val="center"/>
              <w:textAlignment w:val="center"/>
              <w:rPr>
                <w:rFonts w:hint="eastAsia" w:ascii="宋体" w:hAnsi="宋体" w:eastAsia="宋体" w:cs="宋体"/>
                <w:szCs w:val="21"/>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0B11360">
            <w:pPr>
              <w:spacing w:line="480" w:lineRule="exact"/>
              <w:jc w:val="center"/>
              <w:textAlignment w:val="center"/>
              <w:rPr>
                <w:rFonts w:hint="eastAsia" w:ascii="宋体" w:hAnsi="宋体" w:eastAsia="宋体" w:cs="宋体"/>
                <w:szCs w:val="21"/>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7677261">
            <w:pPr>
              <w:spacing w:line="480" w:lineRule="exact"/>
              <w:jc w:val="center"/>
              <w:textAlignment w:val="center"/>
              <w:rPr>
                <w:rFonts w:hint="eastAsia" w:ascii="宋体" w:hAnsi="宋体" w:eastAsia="宋体" w:cs="宋体"/>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24FC6AB">
            <w:pPr>
              <w:spacing w:line="480" w:lineRule="exact"/>
              <w:jc w:val="center"/>
              <w:textAlignment w:val="center"/>
              <w:rPr>
                <w:rFonts w:hint="eastAsia" w:ascii="宋体" w:hAnsi="宋体" w:eastAsia="宋体" w:cs="宋体"/>
                <w:szCs w:val="21"/>
                <w:highlight w:val="none"/>
              </w:rPr>
            </w:pPr>
          </w:p>
        </w:tc>
        <w:tc>
          <w:tcPr>
            <w:tcW w:w="1464" w:type="dxa"/>
            <w:tcBorders>
              <w:top w:val="single" w:color="auto" w:sz="4" w:space="0"/>
              <w:left w:val="nil"/>
              <w:bottom w:val="single" w:color="auto" w:sz="4" w:space="0"/>
              <w:right w:val="single" w:color="auto" w:sz="4" w:space="0"/>
            </w:tcBorders>
            <w:noWrap w:val="0"/>
            <w:vAlign w:val="top"/>
          </w:tcPr>
          <w:p w14:paraId="44EB8BEC">
            <w:pPr>
              <w:spacing w:line="480" w:lineRule="exact"/>
              <w:jc w:val="center"/>
              <w:textAlignment w:val="center"/>
              <w:rPr>
                <w:rFonts w:hint="eastAsia" w:ascii="宋体" w:hAnsi="宋体" w:eastAsia="宋体" w:cs="宋体"/>
                <w:szCs w:val="21"/>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0BB362">
            <w:pPr>
              <w:spacing w:line="480" w:lineRule="exact"/>
              <w:jc w:val="center"/>
              <w:textAlignment w:val="center"/>
              <w:rPr>
                <w:rFonts w:hint="eastAsia" w:ascii="宋体" w:hAnsi="宋体" w:eastAsia="宋体" w:cs="宋体"/>
                <w:szCs w:val="21"/>
                <w:highlight w:val="none"/>
              </w:rPr>
            </w:pPr>
          </w:p>
        </w:tc>
      </w:tr>
      <w:tr w14:paraId="51FD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E7B59F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018914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524C454F">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CC7D693">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79149D6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22D4C10">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7824FB37">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47A2D96">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987C975">
            <w:pPr>
              <w:spacing w:line="480" w:lineRule="exact"/>
              <w:jc w:val="center"/>
              <w:textAlignment w:val="center"/>
              <w:rPr>
                <w:rFonts w:hint="eastAsia" w:ascii="宋体" w:hAnsi="宋体" w:eastAsia="宋体" w:cs="宋体"/>
                <w:sz w:val="24"/>
                <w:highlight w:val="none"/>
              </w:rPr>
            </w:pPr>
          </w:p>
        </w:tc>
      </w:tr>
      <w:tr w14:paraId="5D9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85ABE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616284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FF4C0E2">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5CC9CB5">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507A15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A258F89">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7173D60E">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69CE3C4B">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785EA15">
            <w:pPr>
              <w:spacing w:line="480" w:lineRule="exact"/>
              <w:jc w:val="center"/>
              <w:textAlignment w:val="center"/>
              <w:rPr>
                <w:rFonts w:hint="eastAsia" w:ascii="宋体" w:hAnsi="宋体" w:eastAsia="宋体" w:cs="宋体"/>
                <w:sz w:val="24"/>
                <w:highlight w:val="none"/>
              </w:rPr>
            </w:pPr>
          </w:p>
        </w:tc>
      </w:tr>
      <w:tr w14:paraId="0941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FCB701B">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16FA7EC">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93A972D">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F51A95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475F04F">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0B8AD5E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9CC453D">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5B9ED04C">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6942BE9">
            <w:pPr>
              <w:spacing w:line="480" w:lineRule="exact"/>
              <w:jc w:val="center"/>
              <w:textAlignment w:val="center"/>
              <w:rPr>
                <w:rFonts w:hint="eastAsia" w:ascii="宋体" w:hAnsi="宋体" w:eastAsia="宋体" w:cs="宋体"/>
                <w:sz w:val="24"/>
                <w:highlight w:val="none"/>
              </w:rPr>
            </w:pPr>
          </w:p>
        </w:tc>
      </w:tr>
      <w:tr w14:paraId="0C5D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F640A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A9294F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FE9A9A3">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FD7AF7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4B33DB55">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D26EF13">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2823DB5">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2EA07C17">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C568630">
            <w:pPr>
              <w:spacing w:line="480" w:lineRule="exact"/>
              <w:jc w:val="center"/>
              <w:textAlignment w:val="center"/>
              <w:rPr>
                <w:rFonts w:hint="eastAsia" w:ascii="宋体" w:hAnsi="宋体" w:eastAsia="宋体" w:cs="宋体"/>
                <w:sz w:val="24"/>
                <w:highlight w:val="none"/>
              </w:rPr>
            </w:pPr>
          </w:p>
        </w:tc>
      </w:tr>
      <w:tr w14:paraId="3FB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92483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804F90B">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FE9C850">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C27048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DD97E0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BEB7B8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11BD999">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F382FB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F4771F9">
            <w:pPr>
              <w:spacing w:line="480" w:lineRule="exact"/>
              <w:jc w:val="center"/>
              <w:textAlignment w:val="center"/>
              <w:rPr>
                <w:rFonts w:hint="eastAsia" w:ascii="宋体" w:hAnsi="宋体" w:eastAsia="宋体" w:cs="宋体"/>
                <w:sz w:val="24"/>
                <w:highlight w:val="none"/>
              </w:rPr>
            </w:pPr>
          </w:p>
        </w:tc>
      </w:tr>
      <w:tr w14:paraId="056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F45D3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4BB7D3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161C5A0">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DF47B23">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0AED2D4">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1CF361B4">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F6F60A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54560B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C92CA1B">
            <w:pPr>
              <w:spacing w:line="480" w:lineRule="exact"/>
              <w:jc w:val="center"/>
              <w:textAlignment w:val="center"/>
              <w:rPr>
                <w:rFonts w:hint="eastAsia" w:ascii="宋体" w:hAnsi="宋体" w:eastAsia="宋体" w:cs="宋体"/>
                <w:sz w:val="24"/>
                <w:highlight w:val="none"/>
              </w:rPr>
            </w:pPr>
          </w:p>
        </w:tc>
      </w:tr>
      <w:tr w14:paraId="5DC3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35555D">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4778AF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333264F">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B6D2654">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51A623D2">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12C88FE">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BDC622E">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B23D8F8">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FA4781E">
            <w:pPr>
              <w:spacing w:line="480" w:lineRule="exact"/>
              <w:jc w:val="center"/>
              <w:textAlignment w:val="center"/>
              <w:rPr>
                <w:rFonts w:hint="eastAsia" w:ascii="宋体" w:hAnsi="宋体" w:eastAsia="宋体" w:cs="宋体"/>
                <w:sz w:val="24"/>
                <w:highlight w:val="none"/>
              </w:rPr>
            </w:pPr>
          </w:p>
        </w:tc>
      </w:tr>
      <w:tr w14:paraId="0D5A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2ED128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77A3C10">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CEB52D1">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C73CC7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500EACB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5CAC81CF">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6BEC212">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DC19B7A">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A9FAC12">
            <w:pPr>
              <w:spacing w:line="480" w:lineRule="exact"/>
              <w:jc w:val="center"/>
              <w:textAlignment w:val="center"/>
              <w:rPr>
                <w:rFonts w:hint="eastAsia" w:ascii="宋体" w:hAnsi="宋体" w:eastAsia="宋体" w:cs="宋体"/>
                <w:sz w:val="24"/>
                <w:highlight w:val="none"/>
              </w:rPr>
            </w:pPr>
          </w:p>
        </w:tc>
      </w:tr>
      <w:tr w14:paraId="2A8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54F4818">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00DDDB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B9B024C">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1D7CB89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E49E45A">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3F6E7D0">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9EA0CC7">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08E2CC0A">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B94A53">
            <w:pPr>
              <w:spacing w:line="480" w:lineRule="exact"/>
              <w:jc w:val="center"/>
              <w:textAlignment w:val="center"/>
              <w:rPr>
                <w:rFonts w:hint="eastAsia" w:ascii="宋体" w:hAnsi="宋体" w:eastAsia="宋体" w:cs="宋体"/>
                <w:sz w:val="24"/>
                <w:highlight w:val="none"/>
              </w:rPr>
            </w:pPr>
          </w:p>
        </w:tc>
      </w:tr>
      <w:tr w14:paraId="20C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4AFBF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E7A4B3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C0FEF7D">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3767F9E5">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B4ACFF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9579F31">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28945109">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E48AAC9">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668340">
            <w:pPr>
              <w:spacing w:line="480" w:lineRule="exact"/>
              <w:jc w:val="center"/>
              <w:textAlignment w:val="center"/>
              <w:rPr>
                <w:rFonts w:hint="eastAsia" w:ascii="宋体" w:hAnsi="宋体" w:eastAsia="宋体" w:cs="宋体"/>
                <w:sz w:val="24"/>
                <w:highlight w:val="none"/>
              </w:rPr>
            </w:pPr>
          </w:p>
        </w:tc>
      </w:tr>
      <w:tr w14:paraId="088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3E8C86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64F787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E86B799">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90AA072">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6792E0A">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7C0E5EC">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635C589F">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4B686FAC">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56BFFC9">
            <w:pPr>
              <w:spacing w:line="480" w:lineRule="exact"/>
              <w:jc w:val="center"/>
              <w:textAlignment w:val="center"/>
              <w:rPr>
                <w:rFonts w:hint="eastAsia" w:ascii="宋体" w:hAnsi="宋体" w:eastAsia="宋体" w:cs="宋体"/>
                <w:sz w:val="24"/>
                <w:highlight w:val="none"/>
              </w:rPr>
            </w:pPr>
          </w:p>
        </w:tc>
      </w:tr>
      <w:tr w14:paraId="1E1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18007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B752D6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0967B31">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64662B8">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31A6AE1">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D23C502">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09D007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F8F1F6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6CB699D">
            <w:pPr>
              <w:spacing w:line="480" w:lineRule="exact"/>
              <w:jc w:val="center"/>
              <w:textAlignment w:val="center"/>
              <w:rPr>
                <w:rFonts w:hint="eastAsia" w:ascii="宋体" w:hAnsi="宋体" w:eastAsia="宋体" w:cs="宋体"/>
                <w:sz w:val="24"/>
                <w:highlight w:val="none"/>
              </w:rPr>
            </w:pPr>
          </w:p>
        </w:tc>
      </w:tr>
      <w:tr w14:paraId="429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073DAF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649605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59D7DB5">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2B6182A">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17D872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59EA0C4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D46CC01">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24F54D6">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02E6795">
            <w:pPr>
              <w:spacing w:line="480" w:lineRule="exact"/>
              <w:jc w:val="center"/>
              <w:textAlignment w:val="center"/>
              <w:rPr>
                <w:rFonts w:hint="eastAsia" w:ascii="宋体" w:hAnsi="宋体" w:eastAsia="宋体" w:cs="宋体"/>
                <w:sz w:val="24"/>
                <w:highlight w:val="none"/>
              </w:rPr>
            </w:pPr>
          </w:p>
        </w:tc>
      </w:tr>
      <w:tr w14:paraId="5158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64B3D3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A0FCDFD">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6E5023C">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05CB23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E2B5A4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155F1D2E">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563BD19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B6E5BE2">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E80C009">
            <w:pPr>
              <w:spacing w:line="480" w:lineRule="exact"/>
              <w:jc w:val="center"/>
              <w:textAlignment w:val="center"/>
              <w:rPr>
                <w:rFonts w:hint="eastAsia" w:ascii="宋体" w:hAnsi="宋体" w:eastAsia="宋体" w:cs="宋体"/>
                <w:sz w:val="24"/>
                <w:highlight w:val="none"/>
              </w:rPr>
            </w:pPr>
          </w:p>
        </w:tc>
      </w:tr>
      <w:tr w14:paraId="13DC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40AB1F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510B71A2">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C655E86">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9C98DE0">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4F3315E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06D703D">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03DF36D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68A7ECD9">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86A4191">
            <w:pPr>
              <w:spacing w:line="480" w:lineRule="exact"/>
              <w:jc w:val="center"/>
              <w:textAlignment w:val="center"/>
              <w:rPr>
                <w:rFonts w:hint="eastAsia" w:ascii="宋体" w:hAnsi="宋体" w:eastAsia="宋体" w:cs="宋体"/>
                <w:sz w:val="24"/>
                <w:highlight w:val="none"/>
              </w:rPr>
            </w:pPr>
          </w:p>
        </w:tc>
      </w:tr>
      <w:tr w14:paraId="68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C8101B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816E06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77032EB">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356639C">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59366DD">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06941CBF">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668AC2D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9354830">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CC03864">
            <w:pPr>
              <w:spacing w:line="480" w:lineRule="exact"/>
              <w:jc w:val="center"/>
              <w:textAlignment w:val="center"/>
              <w:rPr>
                <w:rFonts w:hint="eastAsia" w:ascii="宋体" w:hAnsi="宋体" w:eastAsia="宋体" w:cs="宋体"/>
                <w:sz w:val="24"/>
                <w:highlight w:val="none"/>
              </w:rPr>
            </w:pPr>
          </w:p>
        </w:tc>
      </w:tr>
      <w:tr w14:paraId="7156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FD2F7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7861578">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0138988">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1FBB757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5B0BD83">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C3D2F3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001CCE0">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2901083">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A5E3003">
            <w:pPr>
              <w:spacing w:line="480" w:lineRule="exact"/>
              <w:jc w:val="center"/>
              <w:textAlignment w:val="center"/>
              <w:rPr>
                <w:rFonts w:hint="eastAsia" w:ascii="宋体" w:hAnsi="宋体" w:eastAsia="宋体" w:cs="宋体"/>
                <w:sz w:val="24"/>
                <w:highlight w:val="none"/>
              </w:rPr>
            </w:pPr>
          </w:p>
        </w:tc>
      </w:tr>
      <w:tr w14:paraId="501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66EF59E">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19F44E7">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1DE1A02">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32FCA998">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EF2FB87">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61CB97C">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8D3426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9608AEB">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4D5E55D">
            <w:pPr>
              <w:spacing w:line="480" w:lineRule="exact"/>
              <w:jc w:val="center"/>
              <w:textAlignment w:val="center"/>
              <w:rPr>
                <w:rFonts w:hint="eastAsia" w:ascii="宋体" w:hAnsi="宋体" w:eastAsia="宋体" w:cs="宋体"/>
                <w:sz w:val="24"/>
                <w:highlight w:val="none"/>
              </w:rPr>
            </w:pPr>
          </w:p>
        </w:tc>
      </w:tr>
    </w:tbl>
    <w:p w14:paraId="387936A7">
      <w:pPr>
        <w:spacing w:before="156" w:beforeLines="50" w:after="312" w:afterLines="100" w:line="4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A1FB752">
      <w:pPr>
        <w:spacing w:before="156" w:beforeLines="50" w:after="312" w:afterLines="100"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C0FEC24">
      <w:pPr>
        <w:spacing w:before="156" w:beforeLines="50" w:after="312" w:afterLines="100" w:line="40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（二）主要人员简历表</w:t>
      </w:r>
    </w:p>
    <w:p w14:paraId="22B0F682">
      <w:pPr>
        <w:spacing w:before="156" w:beforeLines="50" w:after="312" w:afterLines="100" w:line="400" w:lineRule="exact"/>
        <w:jc w:val="center"/>
        <w:textAlignment w:val="center"/>
        <w:rPr>
          <w:rFonts w:hint="eastAsia" w:ascii="宋体" w:hAnsi="宋体" w:eastAsia="宋体" w:cs="宋体"/>
          <w:b/>
          <w:bCs/>
          <w:sz w:val="24"/>
          <w:szCs w:val="24"/>
          <w:highlight w:val="none"/>
        </w:rPr>
      </w:pPr>
      <w:r>
        <w:rPr>
          <w:rFonts w:hint="eastAsia" w:ascii="宋体" w:hAnsi="宋体" w:eastAsia="宋体" w:cs="宋体"/>
          <w:sz w:val="24"/>
          <w:szCs w:val="24"/>
          <w:highlight w:val="none"/>
          <w:lang w:val="en-US" w:eastAsia="zh-CN"/>
        </w:rPr>
        <w:t>应附</w:t>
      </w:r>
      <w:r>
        <w:rPr>
          <w:rFonts w:hint="eastAsia" w:ascii="宋体" w:hAnsi="宋体" w:eastAsia="宋体" w:cs="宋体"/>
          <w:sz w:val="24"/>
          <w:szCs w:val="24"/>
          <w:highlight w:val="none"/>
        </w:rPr>
        <w:t>项目经理</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其他</w:t>
      </w:r>
      <w:r>
        <w:rPr>
          <w:rFonts w:hint="eastAsia" w:ascii="宋体" w:hAnsi="宋体" w:eastAsia="宋体" w:cs="宋体"/>
          <w:sz w:val="24"/>
          <w:szCs w:val="24"/>
          <w:highlight w:val="none"/>
          <w:lang w:val="en-US" w:eastAsia="zh-CN"/>
        </w:rPr>
        <w:t>主要</w:t>
      </w:r>
      <w:r>
        <w:rPr>
          <w:rFonts w:hint="eastAsia" w:ascii="宋体" w:hAnsi="宋体" w:eastAsia="宋体" w:cs="宋体"/>
          <w:sz w:val="24"/>
          <w:szCs w:val="24"/>
          <w:highlight w:val="none"/>
        </w:rPr>
        <w:t>管理人员</w:t>
      </w:r>
      <w:r>
        <w:rPr>
          <w:rFonts w:hint="eastAsia" w:ascii="宋体" w:hAnsi="宋体" w:eastAsia="宋体" w:cs="宋体"/>
          <w:sz w:val="24"/>
          <w:szCs w:val="24"/>
          <w:highlight w:val="none"/>
          <w:lang w:val="en-US" w:eastAsia="zh-CN"/>
        </w:rPr>
        <w:t>相应证件（证明）</w:t>
      </w:r>
      <w:r>
        <w:rPr>
          <w:rFonts w:hint="eastAsia" w:ascii="宋体" w:hAnsi="宋体" w:eastAsia="宋体" w:cs="宋体"/>
          <w:sz w:val="24"/>
          <w:szCs w:val="24"/>
          <w:highlight w:val="none"/>
        </w:rPr>
        <w:t>扫描件。</w:t>
      </w:r>
    </w:p>
    <w:tbl>
      <w:tblPr>
        <w:tblStyle w:val="13"/>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100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1DF3401">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姓  名</w:t>
            </w:r>
          </w:p>
        </w:tc>
        <w:tc>
          <w:tcPr>
            <w:tcW w:w="1168" w:type="dxa"/>
            <w:tcBorders>
              <w:top w:val="single" w:color="auto" w:sz="4" w:space="0"/>
              <w:left w:val="nil"/>
              <w:bottom w:val="single" w:color="auto" w:sz="4" w:space="0"/>
              <w:right w:val="single" w:color="auto" w:sz="4" w:space="0"/>
            </w:tcBorders>
            <w:noWrap w:val="0"/>
            <w:vAlign w:val="center"/>
          </w:tcPr>
          <w:p w14:paraId="1F328836">
            <w:pPr>
              <w:spacing w:line="400" w:lineRule="exact"/>
              <w:jc w:val="center"/>
              <w:textAlignment w:val="center"/>
              <w:rPr>
                <w:rFonts w:hint="eastAsia" w:ascii="宋体" w:hAnsi="宋体" w:eastAsia="宋体" w:cs="宋体"/>
                <w:sz w:val="24"/>
                <w:highlight w:val="none"/>
              </w:rPr>
            </w:pPr>
          </w:p>
        </w:tc>
        <w:tc>
          <w:tcPr>
            <w:tcW w:w="1279" w:type="dxa"/>
            <w:tcBorders>
              <w:top w:val="single" w:color="auto" w:sz="4" w:space="0"/>
              <w:left w:val="nil"/>
              <w:bottom w:val="single" w:color="auto" w:sz="4" w:space="0"/>
              <w:right w:val="single" w:color="auto" w:sz="4" w:space="0"/>
            </w:tcBorders>
            <w:noWrap w:val="0"/>
            <w:vAlign w:val="center"/>
          </w:tcPr>
          <w:p w14:paraId="61368AE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年  龄</w:t>
            </w:r>
          </w:p>
        </w:tc>
        <w:tc>
          <w:tcPr>
            <w:tcW w:w="1439" w:type="dxa"/>
            <w:tcBorders>
              <w:top w:val="single" w:color="auto" w:sz="4" w:space="0"/>
              <w:left w:val="nil"/>
              <w:bottom w:val="single" w:color="auto" w:sz="4" w:space="0"/>
              <w:right w:val="single" w:color="auto" w:sz="4" w:space="0"/>
            </w:tcBorders>
            <w:noWrap w:val="0"/>
            <w:vAlign w:val="center"/>
          </w:tcPr>
          <w:p w14:paraId="0919BD56">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400126AA">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学历</w:t>
            </w:r>
          </w:p>
        </w:tc>
        <w:tc>
          <w:tcPr>
            <w:tcW w:w="2401" w:type="dxa"/>
            <w:tcBorders>
              <w:top w:val="single" w:color="auto" w:sz="4" w:space="0"/>
              <w:left w:val="nil"/>
              <w:bottom w:val="single" w:color="auto" w:sz="4" w:space="0"/>
              <w:right w:val="single" w:color="auto" w:sz="4" w:space="0"/>
            </w:tcBorders>
            <w:noWrap w:val="0"/>
            <w:vAlign w:val="center"/>
          </w:tcPr>
          <w:p w14:paraId="6A8FFE73">
            <w:pPr>
              <w:spacing w:line="400" w:lineRule="exact"/>
              <w:jc w:val="center"/>
              <w:textAlignment w:val="center"/>
              <w:rPr>
                <w:rFonts w:hint="eastAsia" w:ascii="宋体" w:hAnsi="宋体" w:eastAsia="宋体" w:cs="宋体"/>
                <w:sz w:val="24"/>
                <w:highlight w:val="none"/>
              </w:rPr>
            </w:pPr>
          </w:p>
        </w:tc>
      </w:tr>
      <w:tr w14:paraId="6BCB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DD080F">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称</w:t>
            </w:r>
          </w:p>
        </w:tc>
        <w:tc>
          <w:tcPr>
            <w:tcW w:w="1168" w:type="dxa"/>
            <w:tcBorders>
              <w:top w:val="single" w:color="auto" w:sz="4" w:space="0"/>
              <w:left w:val="nil"/>
              <w:bottom w:val="single" w:color="auto" w:sz="4" w:space="0"/>
              <w:right w:val="single" w:color="auto" w:sz="4" w:space="0"/>
            </w:tcBorders>
            <w:noWrap w:val="0"/>
            <w:vAlign w:val="center"/>
          </w:tcPr>
          <w:p w14:paraId="00C87142">
            <w:pPr>
              <w:spacing w:line="400" w:lineRule="exact"/>
              <w:jc w:val="center"/>
              <w:textAlignment w:val="center"/>
              <w:rPr>
                <w:rFonts w:hint="eastAsia" w:ascii="宋体" w:hAnsi="宋体" w:eastAsia="宋体" w:cs="宋体"/>
                <w:sz w:val="24"/>
                <w:highlight w:val="none"/>
              </w:rPr>
            </w:pPr>
          </w:p>
        </w:tc>
        <w:tc>
          <w:tcPr>
            <w:tcW w:w="1279" w:type="dxa"/>
            <w:tcBorders>
              <w:top w:val="single" w:color="auto" w:sz="4" w:space="0"/>
              <w:left w:val="nil"/>
              <w:bottom w:val="single" w:color="auto" w:sz="4" w:space="0"/>
              <w:right w:val="single" w:color="auto" w:sz="4" w:space="0"/>
            </w:tcBorders>
            <w:noWrap w:val="0"/>
            <w:vAlign w:val="center"/>
          </w:tcPr>
          <w:p w14:paraId="50ABDF16">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务</w:t>
            </w:r>
          </w:p>
        </w:tc>
        <w:tc>
          <w:tcPr>
            <w:tcW w:w="1439" w:type="dxa"/>
            <w:tcBorders>
              <w:top w:val="single" w:color="auto" w:sz="4" w:space="0"/>
              <w:left w:val="nil"/>
              <w:bottom w:val="single" w:color="auto" w:sz="4" w:space="0"/>
              <w:right w:val="single" w:color="auto" w:sz="4" w:space="0"/>
            </w:tcBorders>
            <w:noWrap w:val="0"/>
            <w:vAlign w:val="center"/>
          </w:tcPr>
          <w:p w14:paraId="504BE45A">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214DAEAB">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拟在本工程</w:t>
            </w:r>
          </w:p>
          <w:p w14:paraId="638A929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任职</w:t>
            </w:r>
          </w:p>
        </w:tc>
        <w:tc>
          <w:tcPr>
            <w:tcW w:w="2401" w:type="dxa"/>
            <w:tcBorders>
              <w:top w:val="single" w:color="auto" w:sz="4" w:space="0"/>
              <w:left w:val="nil"/>
              <w:bottom w:val="single" w:color="auto" w:sz="4" w:space="0"/>
              <w:right w:val="single" w:color="auto" w:sz="4" w:space="0"/>
            </w:tcBorders>
            <w:noWrap w:val="0"/>
            <w:vAlign w:val="center"/>
          </w:tcPr>
          <w:p w14:paraId="14586847">
            <w:pPr>
              <w:spacing w:line="400" w:lineRule="exact"/>
              <w:jc w:val="center"/>
              <w:textAlignment w:val="center"/>
              <w:rPr>
                <w:rFonts w:hint="eastAsia" w:ascii="宋体" w:hAnsi="宋体" w:eastAsia="宋体" w:cs="宋体"/>
                <w:sz w:val="24"/>
                <w:highlight w:val="none"/>
              </w:rPr>
            </w:pPr>
          </w:p>
        </w:tc>
      </w:tr>
      <w:tr w14:paraId="3FE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4002BA5">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毕业  </w:t>
            </w:r>
          </w:p>
          <w:p w14:paraId="72B24D0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5A22C920">
            <w:pPr>
              <w:spacing w:line="400" w:lineRule="exact"/>
              <w:ind w:firstLine="960" w:firstLineChars="400"/>
              <w:textAlignment w:val="center"/>
              <w:rPr>
                <w:rFonts w:hint="eastAsia" w:ascii="宋体" w:hAnsi="宋体" w:eastAsia="宋体" w:cs="宋体"/>
                <w:sz w:val="24"/>
                <w:highlight w:val="none"/>
              </w:rPr>
            </w:pPr>
            <w:r>
              <w:rPr>
                <w:rFonts w:hint="eastAsia" w:ascii="宋体" w:hAnsi="宋体" w:eastAsia="宋体" w:cs="宋体"/>
                <w:sz w:val="24"/>
                <w:highlight w:val="none"/>
              </w:rPr>
              <w:t>年毕业于                  学校            专业</w:t>
            </w:r>
          </w:p>
        </w:tc>
      </w:tr>
      <w:tr w14:paraId="6A8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00633FDE">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主要工作经历</w:t>
            </w:r>
          </w:p>
        </w:tc>
      </w:tr>
      <w:tr w14:paraId="59B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E053A7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7558DB59">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644F04A5">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担任职务</w:t>
            </w:r>
          </w:p>
        </w:tc>
        <w:tc>
          <w:tcPr>
            <w:tcW w:w="2401" w:type="dxa"/>
            <w:tcBorders>
              <w:top w:val="single" w:color="auto" w:sz="4" w:space="0"/>
              <w:left w:val="nil"/>
              <w:bottom w:val="single" w:color="auto" w:sz="4" w:space="0"/>
              <w:right w:val="single" w:color="auto" w:sz="4" w:space="0"/>
            </w:tcBorders>
            <w:noWrap w:val="0"/>
            <w:vAlign w:val="center"/>
          </w:tcPr>
          <w:p w14:paraId="092EAD9B">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发包人及联系</w:t>
            </w:r>
          </w:p>
          <w:p w14:paraId="49B6BC5A">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电话</w:t>
            </w:r>
          </w:p>
        </w:tc>
      </w:tr>
      <w:tr w14:paraId="7DE1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ADA6B7E">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6B1949B2">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7A3763D2">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49D53BDC">
            <w:pPr>
              <w:spacing w:line="400" w:lineRule="exact"/>
              <w:jc w:val="center"/>
              <w:textAlignment w:val="center"/>
              <w:rPr>
                <w:rFonts w:hint="eastAsia" w:ascii="宋体" w:hAnsi="宋体" w:eastAsia="宋体" w:cs="宋体"/>
                <w:sz w:val="24"/>
                <w:highlight w:val="none"/>
              </w:rPr>
            </w:pPr>
          </w:p>
        </w:tc>
      </w:tr>
      <w:tr w14:paraId="0203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5219EE8">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40CE0F72">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301BD65F">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1CE9C073">
            <w:pPr>
              <w:spacing w:line="400" w:lineRule="exact"/>
              <w:jc w:val="center"/>
              <w:textAlignment w:val="center"/>
              <w:rPr>
                <w:rFonts w:hint="eastAsia" w:ascii="宋体" w:hAnsi="宋体" w:eastAsia="宋体" w:cs="宋体"/>
                <w:sz w:val="24"/>
                <w:highlight w:val="none"/>
              </w:rPr>
            </w:pPr>
          </w:p>
        </w:tc>
      </w:tr>
      <w:tr w14:paraId="7E98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F973D66">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512D3AF4">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57475E49">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8D8730A">
            <w:pPr>
              <w:spacing w:line="400" w:lineRule="exact"/>
              <w:jc w:val="center"/>
              <w:textAlignment w:val="center"/>
              <w:rPr>
                <w:rFonts w:hint="eastAsia" w:ascii="宋体" w:hAnsi="宋体" w:eastAsia="宋体" w:cs="宋体"/>
                <w:sz w:val="24"/>
                <w:highlight w:val="none"/>
              </w:rPr>
            </w:pPr>
          </w:p>
        </w:tc>
      </w:tr>
      <w:tr w14:paraId="47C1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5D1B034">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50230708">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0396EAB6">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07F866A2">
            <w:pPr>
              <w:spacing w:line="400" w:lineRule="exact"/>
              <w:jc w:val="center"/>
              <w:textAlignment w:val="center"/>
              <w:rPr>
                <w:rFonts w:hint="eastAsia" w:ascii="宋体" w:hAnsi="宋体" w:eastAsia="宋体" w:cs="宋体"/>
                <w:sz w:val="24"/>
                <w:highlight w:val="none"/>
              </w:rPr>
            </w:pPr>
          </w:p>
        </w:tc>
      </w:tr>
      <w:tr w14:paraId="791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51E0D81">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33099A90">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0216F597">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29BC9EF">
            <w:pPr>
              <w:spacing w:line="400" w:lineRule="exact"/>
              <w:jc w:val="center"/>
              <w:textAlignment w:val="center"/>
              <w:rPr>
                <w:rFonts w:hint="eastAsia" w:ascii="宋体" w:hAnsi="宋体" w:eastAsia="宋体" w:cs="宋体"/>
                <w:sz w:val="24"/>
                <w:highlight w:val="none"/>
              </w:rPr>
            </w:pPr>
          </w:p>
        </w:tc>
      </w:tr>
      <w:tr w14:paraId="0AED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4BBA825">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6147BD9F">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2A8E7067">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5572D8C">
            <w:pPr>
              <w:spacing w:line="400" w:lineRule="exact"/>
              <w:jc w:val="center"/>
              <w:textAlignment w:val="center"/>
              <w:rPr>
                <w:rFonts w:hint="eastAsia" w:ascii="宋体" w:hAnsi="宋体" w:eastAsia="宋体" w:cs="宋体"/>
                <w:sz w:val="24"/>
                <w:highlight w:val="none"/>
              </w:rPr>
            </w:pPr>
          </w:p>
        </w:tc>
      </w:tr>
    </w:tbl>
    <w:p w14:paraId="19D28A1E">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5B48B1B">
      <w:pPr>
        <w:spacing w:before="312" w:beforeLines="100" w:after="312" w:afterLines="100" w:line="480" w:lineRule="exact"/>
        <w:jc w:val="center"/>
        <w:textAlignment w:val="center"/>
        <w:rPr>
          <w:rFonts w:hint="eastAsia" w:ascii="宋体" w:hAnsi="宋体" w:eastAsia="宋体" w:cs="宋体"/>
          <w:b/>
          <w:bCs/>
          <w:sz w:val="24"/>
          <w:szCs w:val="24"/>
          <w:highlight w:val="none"/>
        </w:rPr>
      </w:pPr>
    </w:p>
    <w:p w14:paraId="769ACA32">
      <w:pPr>
        <w:spacing w:before="312" w:beforeLines="100" w:after="312" w:afterLines="100" w:line="480" w:lineRule="exact"/>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(三)项目经理无在建项目承诺书</w:t>
      </w:r>
    </w:p>
    <w:p w14:paraId="57AF730B">
      <w:pPr>
        <w:spacing w:after="312" w:afterLines="100" w:line="500" w:lineRule="exact"/>
        <w:textAlignment w:val="center"/>
        <w:rPr>
          <w:rFonts w:hint="eastAsia" w:ascii="宋体" w:hAnsi="宋体" w:eastAsia="宋体" w:cs="宋体"/>
          <w:sz w:val="24"/>
          <w:highlight w:val="none"/>
        </w:rPr>
      </w:pPr>
      <w:r>
        <w:rPr>
          <w:rFonts w:hint="eastAsia" w:ascii="宋体" w:hAnsi="宋体" w:eastAsia="宋体" w:cs="宋体"/>
          <w:position w:val="-7"/>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名称）：</w:t>
      </w:r>
    </w:p>
    <w:p w14:paraId="74A19C94">
      <w:pPr>
        <w:spacing w:line="50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我方在此声明，我方拟派往</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（项目名称）（以下简称“本工程”）的项目经理</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（项目经理姓名）现阶段没有担任任何在施建设工程项目。</w:t>
      </w:r>
    </w:p>
    <w:p w14:paraId="1F5DEE15">
      <w:pPr>
        <w:spacing w:line="50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我方保证上述信息的真实和准确，并愿意承担因我方就此弄虚作假所引起的一切法律后果。</w:t>
      </w:r>
    </w:p>
    <w:p w14:paraId="38511EA9">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67AA0B1">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C477F19">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特此承诺</w:t>
      </w:r>
    </w:p>
    <w:p w14:paraId="5F3979B7">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A0E30EA">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6E811B8">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84E2C7D">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AD542E6">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AE1801">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6D81F65">
      <w:pPr>
        <w:spacing w:line="700" w:lineRule="exact"/>
        <w:ind w:right="480"/>
        <w:jc w:val="right"/>
        <w:rPr>
          <w:rFonts w:hint="eastAsia" w:ascii="宋体" w:hAnsi="宋体" w:eastAsia="宋体" w:cs="宋体"/>
          <w:sz w:val="24"/>
          <w:highlight w:val="none"/>
        </w:rPr>
      </w:pPr>
      <w:bookmarkStart w:id="714" w:name="OLE_LINK26"/>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64062528">
      <w:pPr>
        <w:wordWrap w:val="0"/>
        <w:spacing w:line="700" w:lineRule="exact"/>
        <w:jc w:val="right"/>
        <w:rPr>
          <w:rFonts w:hint="eastAsia" w:ascii="宋体" w:hAnsi="宋体" w:eastAsia="宋体" w:cs="宋体"/>
          <w:sz w:val="24"/>
          <w:highlight w:val="none"/>
        </w:rPr>
      </w:pPr>
      <w:r>
        <w:rPr>
          <w:rFonts w:hint="eastAsia" w:ascii="宋体" w:hAnsi="宋体" w:eastAsia="宋体" w:cs="宋体"/>
          <w:sz w:val="24"/>
          <w:highlight w:val="none"/>
        </w:rPr>
        <w:t>法定代表人或其委托代理人：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4B7FD410">
      <w:pPr>
        <w:spacing w:line="700" w:lineRule="exact"/>
        <w:ind w:right="480"/>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日期：   年     月    日</w:t>
      </w:r>
    </w:p>
    <w:bookmarkEnd w:id="714"/>
    <w:p w14:paraId="5DE364AB">
      <w:pPr>
        <w:spacing w:line="700" w:lineRule="exact"/>
        <w:ind w:firstLine="2949" w:firstLineChars="1229"/>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AC9606F">
      <w:pPr>
        <w:spacing w:before="156" w:beforeLines="50" w:after="312" w:afterLines="100" w:line="480" w:lineRule="exact"/>
        <w:ind w:right="42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1F11FC2">
      <w:pPr>
        <w:spacing w:before="156" w:beforeLines="50" w:after="312" w:afterLines="100" w:line="480" w:lineRule="exact"/>
        <w:ind w:right="42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5F7F4DB1">
      <w:pPr>
        <w:spacing w:line="480" w:lineRule="exact"/>
        <w:jc w:val="center"/>
        <w:textAlignment w:val="center"/>
        <w:rPr>
          <w:rFonts w:hint="eastAsia" w:ascii="宋体" w:hAnsi="宋体" w:eastAsia="宋体" w:cs="宋体"/>
          <w:b/>
          <w:bCs/>
          <w:sz w:val="30"/>
          <w:szCs w:val="30"/>
          <w:highlight w:val="none"/>
        </w:rPr>
      </w:pPr>
    </w:p>
    <w:p w14:paraId="62ED874C">
      <w:pPr>
        <w:spacing w:line="480" w:lineRule="exact"/>
        <w:jc w:val="center"/>
        <w:textAlignment w:val="center"/>
        <w:rPr>
          <w:rFonts w:hint="eastAsia" w:ascii="宋体" w:hAnsi="宋体" w:eastAsia="宋体" w:cs="宋体"/>
          <w:b/>
          <w:bCs/>
          <w:sz w:val="30"/>
          <w:szCs w:val="30"/>
          <w:highlight w:val="none"/>
        </w:rPr>
      </w:pPr>
    </w:p>
    <w:p w14:paraId="4351727F">
      <w:pPr>
        <w:pStyle w:val="6"/>
        <w:rPr>
          <w:rFonts w:hint="eastAsia"/>
          <w:highlight w:val="none"/>
        </w:rPr>
      </w:pPr>
    </w:p>
    <w:p w14:paraId="062DE937">
      <w:pPr>
        <w:spacing w:line="480" w:lineRule="exact"/>
        <w:jc w:val="center"/>
        <w:textAlignment w:val="center"/>
        <w:outlineLvl w:val="1"/>
        <w:rPr>
          <w:rFonts w:hint="eastAsia" w:ascii="宋体" w:hAnsi="宋体" w:eastAsia="宋体" w:cs="宋体"/>
          <w:b/>
          <w:bCs/>
          <w:sz w:val="30"/>
          <w:szCs w:val="30"/>
          <w:highlight w:val="none"/>
        </w:rPr>
      </w:pPr>
      <w:bookmarkStart w:id="715" w:name="_Toc25200"/>
      <w:r>
        <w:rPr>
          <w:rFonts w:hint="eastAsia" w:ascii="宋体" w:hAnsi="宋体" w:eastAsia="宋体" w:cs="宋体"/>
          <w:b/>
          <w:bCs/>
          <w:sz w:val="30"/>
          <w:szCs w:val="30"/>
          <w:highlight w:val="none"/>
        </w:rPr>
        <w:t>八、企业基本情况资料</w:t>
      </w:r>
      <w:bookmarkEnd w:id="715"/>
    </w:p>
    <w:p w14:paraId="229C61CC">
      <w:pPr>
        <w:keepNext/>
        <w:keepLines/>
        <w:spacing w:before="280" w:after="290" w:line="420" w:lineRule="exact"/>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（一）响应人基本情况表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74DF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1A950D8">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5FED2851">
            <w:pPr>
              <w:jc w:val="center"/>
              <w:outlineLvl w:val="9"/>
              <w:rPr>
                <w:rFonts w:hint="eastAsia" w:ascii="宋体" w:hAnsi="宋体" w:eastAsia="宋体" w:cs="宋体"/>
                <w:sz w:val="24"/>
                <w:highlight w:val="none"/>
              </w:rPr>
            </w:pPr>
          </w:p>
        </w:tc>
      </w:tr>
      <w:tr w14:paraId="24F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2D49BC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42A38C4E">
            <w:pPr>
              <w:jc w:val="center"/>
              <w:outlineLvl w:val="9"/>
              <w:rPr>
                <w:rFonts w:hint="eastAsia" w:ascii="宋体" w:hAnsi="宋体" w:eastAsia="宋体" w:cs="宋体"/>
                <w:sz w:val="24"/>
                <w:highlight w:val="none"/>
              </w:rPr>
            </w:pPr>
          </w:p>
        </w:tc>
        <w:tc>
          <w:tcPr>
            <w:tcW w:w="1399" w:type="dxa"/>
            <w:tcBorders>
              <w:top w:val="single" w:color="auto" w:sz="4" w:space="0"/>
              <w:left w:val="nil"/>
              <w:bottom w:val="single" w:color="auto" w:sz="4" w:space="0"/>
              <w:right w:val="single" w:color="auto" w:sz="4" w:space="0"/>
            </w:tcBorders>
            <w:noWrap w:val="0"/>
            <w:vAlign w:val="center"/>
          </w:tcPr>
          <w:p w14:paraId="10DFC6C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07C30B16">
            <w:pPr>
              <w:jc w:val="center"/>
              <w:outlineLvl w:val="9"/>
              <w:rPr>
                <w:rFonts w:hint="eastAsia" w:ascii="宋体" w:hAnsi="宋体" w:eastAsia="宋体" w:cs="宋体"/>
                <w:sz w:val="24"/>
                <w:highlight w:val="none"/>
              </w:rPr>
            </w:pPr>
          </w:p>
        </w:tc>
      </w:tr>
      <w:tr w14:paraId="24F5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5CA849F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联系方式</w:t>
            </w:r>
          </w:p>
        </w:tc>
        <w:tc>
          <w:tcPr>
            <w:tcW w:w="1200" w:type="dxa"/>
            <w:tcBorders>
              <w:top w:val="single" w:color="auto" w:sz="4" w:space="0"/>
              <w:left w:val="nil"/>
              <w:bottom w:val="single" w:color="auto" w:sz="4" w:space="0"/>
              <w:right w:val="single" w:color="auto" w:sz="4" w:space="0"/>
            </w:tcBorders>
            <w:noWrap w:val="0"/>
            <w:vAlign w:val="center"/>
          </w:tcPr>
          <w:p w14:paraId="4D9640C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B548131">
            <w:pPr>
              <w:jc w:val="center"/>
              <w:outlineLvl w:val="9"/>
              <w:rPr>
                <w:rFonts w:hint="eastAsia" w:ascii="宋体" w:hAnsi="宋体" w:eastAsia="宋体" w:cs="宋体"/>
                <w:sz w:val="24"/>
                <w:highlight w:val="none"/>
              </w:rPr>
            </w:pPr>
          </w:p>
        </w:tc>
        <w:tc>
          <w:tcPr>
            <w:tcW w:w="1399" w:type="dxa"/>
            <w:tcBorders>
              <w:top w:val="single" w:color="auto" w:sz="4" w:space="0"/>
              <w:left w:val="nil"/>
              <w:bottom w:val="single" w:color="auto" w:sz="4" w:space="0"/>
              <w:right w:val="single" w:color="auto" w:sz="4" w:space="0"/>
            </w:tcBorders>
            <w:noWrap w:val="0"/>
            <w:vAlign w:val="center"/>
          </w:tcPr>
          <w:p w14:paraId="5113DDB0">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100CBCB8">
            <w:pPr>
              <w:jc w:val="center"/>
              <w:outlineLvl w:val="9"/>
              <w:rPr>
                <w:rFonts w:hint="eastAsia" w:ascii="宋体" w:hAnsi="宋体" w:eastAsia="宋体" w:cs="宋体"/>
                <w:sz w:val="24"/>
                <w:highlight w:val="none"/>
              </w:rPr>
            </w:pPr>
          </w:p>
        </w:tc>
      </w:tr>
      <w:tr w14:paraId="4D4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0FEF4532">
            <w:pPr>
              <w:widowControl/>
              <w:jc w:val="left"/>
              <w:outlineLvl w:val="9"/>
              <w:rPr>
                <w:rFonts w:hint="eastAsia" w:ascii="宋体" w:hAnsi="宋体" w:eastAsia="宋体" w:cs="宋体"/>
                <w:sz w:val="24"/>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71FFC9F7">
            <w:pPr>
              <w:jc w:val="center"/>
              <w:outlineLvl w:val="9"/>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6B668874">
            <w:pPr>
              <w:jc w:val="center"/>
              <w:outlineLvl w:val="9"/>
              <w:rPr>
                <w:rFonts w:hint="eastAsia" w:ascii="宋体" w:hAnsi="宋体" w:eastAsia="宋体" w:cs="宋体"/>
                <w:sz w:val="24"/>
                <w:highlight w:val="none"/>
              </w:rPr>
            </w:pPr>
          </w:p>
        </w:tc>
      </w:tr>
      <w:tr w14:paraId="02F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773E67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法定代表人</w:t>
            </w:r>
          </w:p>
        </w:tc>
        <w:tc>
          <w:tcPr>
            <w:tcW w:w="1200" w:type="dxa"/>
            <w:tcBorders>
              <w:top w:val="single" w:color="auto" w:sz="4" w:space="0"/>
              <w:left w:val="nil"/>
              <w:bottom w:val="single" w:color="auto" w:sz="4" w:space="0"/>
              <w:right w:val="single" w:color="auto" w:sz="4" w:space="0"/>
            </w:tcBorders>
            <w:noWrap w:val="0"/>
            <w:vAlign w:val="center"/>
          </w:tcPr>
          <w:p w14:paraId="2809015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姓名</w:t>
            </w:r>
          </w:p>
        </w:tc>
        <w:tc>
          <w:tcPr>
            <w:tcW w:w="955" w:type="dxa"/>
            <w:tcBorders>
              <w:top w:val="single" w:color="auto" w:sz="4" w:space="0"/>
              <w:left w:val="nil"/>
              <w:bottom w:val="single" w:color="auto" w:sz="4" w:space="0"/>
              <w:right w:val="single" w:color="auto" w:sz="4" w:space="0"/>
            </w:tcBorders>
            <w:noWrap w:val="0"/>
            <w:vAlign w:val="center"/>
          </w:tcPr>
          <w:p w14:paraId="265C7B55">
            <w:pPr>
              <w:jc w:val="center"/>
              <w:outlineLvl w:val="9"/>
              <w:rPr>
                <w:rFonts w:hint="eastAsia" w:ascii="宋体" w:hAnsi="宋体" w:eastAsia="宋体" w:cs="宋体"/>
                <w:sz w:val="24"/>
                <w:highlight w:val="none"/>
              </w:rPr>
            </w:pPr>
          </w:p>
        </w:tc>
        <w:tc>
          <w:tcPr>
            <w:tcW w:w="1434" w:type="dxa"/>
            <w:tcBorders>
              <w:top w:val="single" w:color="auto" w:sz="4" w:space="0"/>
              <w:left w:val="nil"/>
              <w:bottom w:val="single" w:color="auto" w:sz="4" w:space="0"/>
              <w:right w:val="single" w:color="auto" w:sz="4" w:space="0"/>
            </w:tcBorders>
            <w:noWrap w:val="0"/>
            <w:vAlign w:val="center"/>
          </w:tcPr>
          <w:p w14:paraId="3952176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43DC7D6C">
            <w:pPr>
              <w:jc w:val="center"/>
              <w:outlineLvl w:val="9"/>
              <w:rPr>
                <w:rFonts w:hint="eastAsia" w:ascii="宋体" w:hAnsi="宋体" w:eastAsia="宋体" w:cs="宋体"/>
                <w:sz w:val="24"/>
                <w:highlight w:val="none"/>
              </w:rPr>
            </w:pPr>
          </w:p>
        </w:tc>
        <w:tc>
          <w:tcPr>
            <w:tcW w:w="796" w:type="dxa"/>
            <w:tcBorders>
              <w:top w:val="single" w:color="auto" w:sz="4" w:space="0"/>
              <w:left w:val="nil"/>
              <w:bottom w:val="single" w:color="auto" w:sz="4" w:space="0"/>
              <w:right w:val="single" w:color="auto" w:sz="4" w:space="0"/>
            </w:tcBorders>
            <w:noWrap w:val="0"/>
            <w:vAlign w:val="center"/>
          </w:tcPr>
          <w:p w14:paraId="131B524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电话</w:t>
            </w:r>
          </w:p>
        </w:tc>
        <w:tc>
          <w:tcPr>
            <w:tcW w:w="1593" w:type="dxa"/>
            <w:tcBorders>
              <w:top w:val="single" w:color="auto" w:sz="4" w:space="0"/>
              <w:left w:val="nil"/>
              <w:bottom w:val="single" w:color="auto" w:sz="4" w:space="0"/>
              <w:right w:val="single" w:color="auto" w:sz="4" w:space="0"/>
            </w:tcBorders>
            <w:noWrap w:val="0"/>
            <w:vAlign w:val="center"/>
          </w:tcPr>
          <w:p w14:paraId="34C910B6">
            <w:pPr>
              <w:jc w:val="center"/>
              <w:outlineLvl w:val="9"/>
              <w:rPr>
                <w:rFonts w:hint="eastAsia" w:ascii="宋体" w:hAnsi="宋体" w:eastAsia="宋体" w:cs="宋体"/>
                <w:sz w:val="24"/>
                <w:highlight w:val="none"/>
              </w:rPr>
            </w:pPr>
          </w:p>
        </w:tc>
      </w:tr>
      <w:tr w14:paraId="538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76D409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1200" w:type="dxa"/>
            <w:tcBorders>
              <w:top w:val="single" w:color="auto" w:sz="4" w:space="0"/>
              <w:left w:val="nil"/>
              <w:bottom w:val="single" w:color="auto" w:sz="4" w:space="0"/>
              <w:right w:val="single" w:color="auto" w:sz="4" w:space="0"/>
            </w:tcBorders>
            <w:noWrap w:val="0"/>
            <w:vAlign w:val="center"/>
          </w:tcPr>
          <w:p w14:paraId="0B511FD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姓名</w:t>
            </w:r>
          </w:p>
        </w:tc>
        <w:tc>
          <w:tcPr>
            <w:tcW w:w="955" w:type="dxa"/>
            <w:tcBorders>
              <w:top w:val="single" w:color="auto" w:sz="4" w:space="0"/>
              <w:left w:val="nil"/>
              <w:bottom w:val="single" w:color="auto" w:sz="4" w:space="0"/>
              <w:right w:val="single" w:color="auto" w:sz="4" w:space="0"/>
            </w:tcBorders>
            <w:noWrap w:val="0"/>
            <w:vAlign w:val="center"/>
          </w:tcPr>
          <w:p w14:paraId="3A7839C1">
            <w:pPr>
              <w:jc w:val="center"/>
              <w:outlineLvl w:val="9"/>
              <w:rPr>
                <w:rFonts w:hint="eastAsia" w:ascii="宋体" w:hAnsi="宋体" w:eastAsia="宋体" w:cs="宋体"/>
                <w:sz w:val="24"/>
                <w:highlight w:val="none"/>
              </w:rPr>
            </w:pPr>
          </w:p>
        </w:tc>
        <w:tc>
          <w:tcPr>
            <w:tcW w:w="1434" w:type="dxa"/>
            <w:tcBorders>
              <w:top w:val="single" w:color="auto" w:sz="4" w:space="0"/>
              <w:left w:val="nil"/>
              <w:bottom w:val="single" w:color="auto" w:sz="4" w:space="0"/>
              <w:right w:val="single" w:color="auto" w:sz="4" w:space="0"/>
            </w:tcBorders>
            <w:noWrap w:val="0"/>
            <w:vAlign w:val="center"/>
          </w:tcPr>
          <w:p w14:paraId="019C0BF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07B98546">
            <w:pPr>
              <w:jc w:val="center"/>
              <w:outlineLvl w:val="9"/>
              <w:rPr>
                <w:rFonts w:hint="eastAsia" w:ascii="宋体" w:hAnsi="宋体" w:eastAsia="宋体" w:cs="宋体"/>
                <w:sz w:val="24"/>
                <w:highlight w:val="none"/>
              </w:rPr>
            </w:pPr>
          </w:p>
        </w:tc>
        <w:tc>
          <w:tcPr>
            <w:tcW w:w="796" w:type="dxa"/>
            <w:tcBorders>
              <w:top w:val="single" w:color="auto" w:sz="4" w:space="0"/>
              <w:left w:val="nil"/>
              <w:bottom w:val="single" w:color="auto" w:sz="4" w:space="0"/>
              <w:right w:val="single" w:color="auto" w:sz="4" w:space="0"/>
            </w:tcBorders>
            <w:noWrap w:val="0"/>
            <w:vAlign w:val="center"/>
          </w:tcPr>
          <w:p w14:paraId="7698F74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电话</w:t>
            </w:r>
          </w:p>
        </w:tc>
        <w:tc>
          <w:tcPr>
            <w:tcW w:w="1593" w:type="dxa"/>
            <w:tcBorders>
              <w:top w:val="single" w:color="auto" w:sz="4" w:space="0"/>
              <w:left w:val="nil"/>
              <w:bottom w:val="single" w:color="auto" w:sz="4" w:space="0"/>
              <w:right w:val="single" w:color="auto" w:sz="4" w:space="0"/>
            </w:tcBorders>
            <w:noWrap w:val="0"/>
            <w:vAlign w:val="center"/>
          </w:tcPr>
          <w:p w14:paraId="09C964FD">
            <w:pPr>
              <w:jc w:val="center"/>
              <w:outlineLvl w:val="9"/>
              <w:rPr>
                <w:rFonts w:hint="eastAsia" w:ascii="宋体" w:hAnsi="宋体" w:eastAsia="宋体" w:cs="宋体"/>
                <w:sz w:val="24"/>
                <w:highlight w:val="none"/>
              </w:rPr>
            </w:pPr>
          </w:p>
        </w:tc>
      </w:tr>
      <w:tr w14:paraId="059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29F71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4DD18D25">
            <w:pPr>
              <w:jc w:val="center"/>
              <w:outlineLvl w:val="9"/>
              <w:rPr>
                <w:rFonts w:hint="eastAsia" w:ascii="宋体" w:hAnsi="宋体" w:eastAsia="宋体" w:cs="宋体"/>
                <w:sz w:val="24"/>
                <w:highlight w:val="none"/>
              </w:rPr>
            </w:pPr>
          </w:p>
        </w:tc>
        <w:tc>
          <w:tcPr>
            <w:tcW w:w="5735" w:type="dxa"/>
            <w:gridSpan w:val="6"/>
            <w:tcBorders>
              <w:top w:val="single" w:color="auto" w:sz="4" w:space="0"/>
              <w:left w:val="nil"/>
              <w:bottom w:val="single" w:color="auto" w:sz="4" w:space="0"/>
              <w:right w:val="single" w:color="auto" w:sz="4" w:space="0"/>
            </w:tcBorders>
            <w:noWrap w:val="0"/>
            <w:vAlign w:val="center"/>
          </w:tcPr>
          <w:p w14:paraId="2E8FCB2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员工总人数：</w:t>
            </w:r>
          </w:p>
        </w:tc>
      </w:tr>
      <w:tr w14:paraId="6BDC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643F937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企业资质</w:t>
            </w:r>
          </w:p>
          <w:p w14:paraId="61AE9E4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6F48DCE3">
            <w:pPr>
              <w:jc w:val="center"/>
              <w:outlineLvl w:val="9"/>
              <w:rPr>
                <w:rFonts w:hint="eastAsia" w:ascii="宋体" w:hAnsi="宋体" w:eastAsia="宋体" w:cs="宋体"/>
                <w:sz w:val="24"/>
                <w:highlight w:val="none"/>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51F05A7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1DFABCA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62990510">
            <w:pPr>
              <w:jc w:val="center"/>
              <w:outlineLvl w:val="9"/>
              <w:rPr>
                <w:rFonts w:hint="eastAsia" w:ascii="宋体" w:hAnsi="宋体" w:eastAsia="宋体" w:cs="宋体"/>
                <w:sz w:val="24"/>
                <w:highlight w:val="none"/>
              </w:rPr>
            </w:pPr>
          </w:p>
        </w:tc>
      </w:tr>
      <w:tr w14:paraId="41C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74546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7E7274BA">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6EC90D51">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3DE8076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08B0708A">
            <w:pPr>
              <w:jc w:val="center"/>
              <w:outlineLvl w:val="9"/>
              <w:rPr>
                <w:rFonts w:hint="eastAsia" w:ascii="宋体" w:hAnsi="宋体" w:eastAsia="宋体" w:cs="宋体"/>
                <w:sz w:val="24"/>
                <w:highlight w:val="none"/>
              </w:rPr>
            </w:pPr>
          </w:p>
        </w:tc>
      </w:tr>
      <w:tr w14:paraId="0F18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51C6F02">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01812FB9">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484F499">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09DF405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3AFD11F">
            <w:pPr>
              <w:jc w:val="center"/>
              <w:outlineLvl w:val="9"/>
              <w:rPr>
                <w:rFonts w:hint="eastAsia" w:ascii="宋体" w:hAnsi="宋体" w:eastAsia="宋体" w:cs="宋体"/>
                <w:sz w:val="24"/>
                <w:highlight w:val="none"/>
              </w:rPr>
            </w:pPr>
          </w:p>
        </w:tc>
      </w:tr>
      <w:tr w14:paraId="5D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7C72EF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34EA41B4">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846EA9">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72FF5952">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AE80758">
            <w:pPr>
              <w:jc w:val="center"/>
              <w:outlineLvl w:val="9"/>
              <w:rPr>
                <w:rFonts w:hint="eastAsia" w:ascii="宋体" w:hAnsi="宋体" w:eastAsia="宋体" w:cs="宋体"/>
                <w:sz w:val="24"/>
                <w:highlight w:val="none"/>
              </w:rPr>
            </w:pPr>
          </w:p>
        </w:tc>
      </w:tr>
      <w:tr w14:paraId="0AB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ED40A1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1A3DC283">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7347B02">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13A46F6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44F8FC75">
            <w:pPr>
              <w:jc w:val="center"/>
              <w:outlineLvl w:val="9"/>
              <w:rPr>
                <w:rFonts w:hint="eastAsia" w:ascii="宋体" w:hAnsi="宋体" w:eastAsia="宋体" w:cs="宋体"/>
                <w:sz w:val="24"/>
                <w:highlight w:val="none"/>
              </w:rPr>
            </w:pPr>
          </w:p>
        </w:tc>
      </w:tr>
      <w:tr w14:paraId="647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B86FE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3B3EE18">
            <w:pPr>
              <w:jc w:val="center"/>
              <w:outlineLvl w:val="9"/>
              <w:rPr>
                <w:rFonts w:hint="eastAsia" w:ascii="宋体" w:hAnsi="宋体" w:eastAsia="宋体" w:cs="宋体"/>
                <w:sz w:val="24"/>
                <w:highlight w:val="none"/>
              </w:rPr>
            </w:pPr>
          </w:p>
        </w:tc>
      </w:tr>
      <w:tr w14:paraId="4488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0A717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0267BFF3">
            <w:pPr>
              <w:jc w:val="center"/>
              <w:outlineLvl w:val="9"/>
              <w:rPr>
                <w:rFonts w:hint="eastAsia" w:ascii="宋体" w:hAnsi="宋体" w:eastAsia="宋体" w:cs="宋体"/>
                <w:sz w:val="24"/>
                <w:highlight w:val="none"/>
              </w:rPr>
            </w:pPr>
          </w:p>
        </w:tc>
      </w:tr>
    </w:tbl>
    <w:p w14:paraId="0C145459">
      <w:pPr>
        <w:spacing w:line="380" w:lineRule="exact"/>
        <w:outlineLvl w:val="9"/>
        <w:rPr>
          <w:rFonts w:hint="eastAsia" w:ascii="宋体" w:hAnsi="宋体" w:eastAsia="宋体" w:cs="宋体"/>
          <w:sz w:val="24"/>
          <w:highlight w:val="none"/>
        </w:rPr>
      </w:pPr>
      <w:r>
        <w:rPr>
          <w:rFonts w:hint="eastAsia" w:ascii="宋体" w:hAnsi="宋体" w:eastAsia="宋体" w:cs="宋体"/>
          <w:sz w:val="24"/>
          <w:highlight w:val="none"/>
        </w:rPr>
        <w:t>备注：本表后应附营业执照、资质证书、安全生产许可证等材料的扫描件。</w:t>
      </w:r>
    </w:p>
    <w:p w14:paraId="7958367C">
      <w:pPr>
        <w:jc w:val="center"/>
        <w:outlineLvl w:val="9"/>
        <w:rPr>
          <w:rFonts w:hint="eastAsia" w:ascii="宋体" w:hAnsi="宋体" w:eastAsia="宋体" w:cs="宋体"/>
          <w:highlight w:val="none"/>
        </w:rPr>
      </w:pPr>
      <w:r>
        <w:rPr>
          <w:rFonts w:hint="eastAsia" w:ascii="宋体" w:hAnsi="宋体" w:eastAsia="宋体" w:cs="宋体"/>
          <w:highlight w:val="none"/>
        </w:rPr>
        <w:br w:type="page"/>
      </w:r>
    </w:p>
    <w:p w14:paraId="635F49A4">
      <w:pPr>
        <w:jc w:val="center"/>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（二）近年完成的类似项目情况表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36F6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38FDCA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6936" w:type="dxa"/>
            <w:tcBorders>
              <w:top w:val="single" w:color="auto" w:sz="4" w:space="0"/>
              <w:left w:val="nil"/>
              <w:bottom w:val="single" w:color="auto" w:sz="4" w:space="0"/>
              <w:right w:val="single" w:color="auto" w:sz="4" w:space="0"/>
            </w:tcBorders>
            <w:noWrap w:val="0"/>
            <w:vAlign w:val="center"/>
          </w:tcPr>
          <w:p w14:paraId="2361536D">
            <w:pPr>
              <w:jc w:val="center"/>
              <w:outlineLvl w:val="9"/>
              <w:rPr>
                <w:rFonts w:hint="eastAsia" w:ascii="宋体" w:hAnsi="宋体" w:eastAsia="宋体" w:cs="宋体"/>
                <w:sz w:val="24"/>
                <w:highlight w:val="none"/>
              </w:rPr>
            </w:pPr>
          </w:p>
        </w:tc>
      </w:tr>
      <w:tr w14:paraId="744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411A55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项目所在地</w:t>
            </w:r>
          </w:p>
        </w:tc>
        <w:tc>
          <w:tcPr>
            <w:tcW w:w="6936" w:type="dxa"/>
            <w:tcBorders>
              <w:top w:val="single" w:color="auto" w:sz="4" w:space="0"/>
              <w:left w:val="nil"/>
              <w:bottom w:val="single" w:color="auto" w:sz="4" w:space="0"/>
              <w:right w:val="single" w:color="auto" w:sz="4" w:space="0"/>
            </w:tcBorders>
            <w:noWrap w:val="0"/>
            <w:vAlign w:val="center"/>
          </w:tcPr>
          <w:p w14:paraId="4F5085C9">
            <w:pPr>
              <w:jc w:val="center"/>
              <w:outlineLvl w:val="9"/>
              <w:rPr>
                <w:rFonts w:hint="eastAsia" w:ascii="宋体" w:hAnsi="宋体" w:eastAsia="宋体" w:cs="宋体"/>
                <w:sz w:val="24"/>
                <w:highlight w:val="none"/>
              </w:rPr>
            </w:pPr>
          </w:p>
        </w:tc>
      </w:tr>
      <w:tr w14:paraId="4EF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1FBFAA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发包人名称</w:t>
            </w:r>
          </w:p>
        </w:tc>
        <w:tc>
          <w:tcPr>
            <w:tcW w:w="6936" w:type="dxa"/>
            <w:tcBorders>
              <w:top w:val="single" w:color="auto" w:sz="4" w:space="0"/>
              <w:left w:val="nil"/>
              <w:bottom w:val="single" w:color="auto" w:sz="4" w:space="0"/>
              <w:right w:val="single" w:color="auto" w:sz="4" w:space="0"/>
            </w:tcBorders>
            <w:noWrap w:val="0"/>
            <w:vAlign w:val="center"/>
          </w:tcPr>
          <w:p w14:paraId="425674E2">
            <w:pPr>
              <w:jc w:val="center"/>
              <w:outlineLvl w:val="9"/>
              <w:rPr>
                <w:rFonts w:hint="eastAsia" w:ascii="宋体" w:hAnsi="宋体" w:eastAsia="宋体" w:cs="宋体"/>
                <w:sz w:val="24"/>
                <w:highlight w:val="none"/>
              </w:rPr>
            </w:pPr>
          </w:p>
        </w:tc>
      </w:tr>
      <w:tr w14:paraId="3918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FB12CC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发包人地址</w:t>
            </w:r>
          </w:p>
        </w:tc>
        <w:tc>
          <w:tcPr>
            <w:tcW w:w="6936" w:type="dxa"/>
            <w:tcBorders>
              <w:top w:val="single" w:color="auto" w:sz="4" w:space="0"/>
              <w:left w:val="nil"/>
              <w:bottom w:val="single" w:color="auto" w:sz="4" w:space="0"/>
              <w:right w:val="single" w:color="auto" w:sz="4" w:space="0"/>
            </w:tcBorders>
            <w:noWrap w:val="0"/>
            <w:vAlign w:val="center"/>
          </w:tcPr>
          <w:p w14:paraId="72FED0C7">
            <w:pPr>
              <w:jc w:val="center"/>
              <w:outlineLvl w:val="9"/>
              <w:rPr>
                <w:rFonts w:hint="eastAsia" w:ascii="宋体" w:hAnsi="宋体" w:eastAsia="宋体" w:cs="宋体"/>
                <w:sz w:val="24"/>
                <w:highlight w:val="none"/>
              </w:rPr>
            </w:pPr>
          </w:p>
        </w:tc>
      </w:tr>
      <w:tr w14:paraId="5B9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9AC8A7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592BDCDB">
            <w:pPr>
              <w:jc w:val="center"/>
              <w:outlineLvl w:val="9"/>
              <w:rPr>
                <w:rFonts w:hint="eastAsia" w:ascii="宋体" w:hAnsi="宋体" w:eastAsia="宋体" w:cs="宋体"/>
                <w:sz w:val="24"/>
                <w:highlight w:val="none"/>
              </w:rPr>
            </w:pPr>
          </w:p>
        </w:tc>
      </w:tr>
      <w:tr w14:paraId="12C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8FBFEC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合同价格</w:t>
            </w:r>
          </w:p>
        </w:tc>
        <w:tc>
          <w:tcPr>
            <w:tcW w:w="6936" w:type="dxa"/>
            <w:tcBorders>
              <w:top w:val="single" w:color="auto" w:sz="4" w:space="0"/>
              <w:left w:val="nil"/>
              <w:bottom w:val="single" w:color="auto" w:sz="4" w:space="0"/>
              <w:right w:val="single" w:color="auto" w:sz="4" w:space="0"/>
            </w:tcBorders>
            <w:noWrap w:val="0"/>
            <w:vAlign w:val="center"/>
          </w:tcPr>
          <w:p w14:paraId="0F065FA1">
            <w:pPr>
              <w:jc w:val="center"/>
              <w:outlineLvl w:val="9"/>
              <w:rPr>
                <w:rFonts w:hint="eastAsia" w:ascii="宋体" w:hAnsi="宋体" w:eastAsia="宋体" w:cs="宋体"/>
                <w:sz w:val="24"/>
                <w:highlight w:val="none"/>
              </w:rPr>
            </w:pPr>
          </w:p>
        </w:tc>
      </w:tr>
      <w:tr w14:paraId="043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A192EB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开工日期</w:t>
            </w:r>
          </w:p>
        </w:tc>
        <w:tc>
          <w:tcPr>
            <w:tcW w:w="6936" w:type="dxa"/>
            <w:tcBorders>
              <w:top w:val="single" w:color="auto" w:sz="4" w:space="0"/>
              <w:left w:val="nil"/>
              <w:bottom w:val="single" w:color="auto" w:sz="4" w:space="0"/>
              <w:right w:val="single" w:color="auto" w:sz="4" w:space="0"/>
            </w:tcBorders>
            <w:noWrap w:val="0"/>
            <w:vAlign w:val="center"/>
          </w:tcPr>
          <w:p w14:paraId="06795DDB">
            <w:pPr>
              <w:jc w:val="center"/>
              <w:outlineLvl w:val="9"/>
              <w:rPr>
                <w:rFonts w:hint="eastAsia" w:ascii="宋体" w:hAnsi="宋体" w:eastAsia="宋体" w:cs="宋体"/>
                <w:sz w:val="24"/>
                <w:highlight w:val="none"/>
              </w:rPr>
            </w:pPr>
          </w:p>
        </w:tc>
      </w:tr>
      <w:tr w14:paraId="360B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41758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竣工日期</w:t>
            </w:r>
          </w:p>
        </w:tc>
        <w:tc>
          <w:tcPr>
            <w:tcW w:w="6936" w:type="dxa"/>
            <w:tcBorders>
              <w:top w:val="single" w:color="auto" w:sz="4" w:space="0"/>
              <w:left w:val="nil"/>
              <w:bottom w:val="single" w:color="auto" w:sz="4" w:space="0"/>
              <w:right w:val="single" w:color="auto" w:sz="4" w:space="0"/>
            </w:tcBorders>
            <w:noWrap w:val="0"/>
            <w:vAlign w:val="center"/>
          </w:tcPr>
          <w:p w14:paraId="402DE653">
            <w:pPr>
              <w:jc w:val="center"/>
              <w:outlineLvl w:val="9"/>
              <w:rPr>
                <w:rFonts w:hint="eastAsia" w:ascii="宋体" w:hAnsi="宋体" w:eastAsia="宋体" w:cs="宋体"/>
                <w:sz w:val="24"/>
                <w:highlight w:val="none"/>
              </w:rPr>
            </w:pPr>
          </w:p>
        </w:tc>
      </w:tr>
      <w:tr w14:paraId="0A4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38FC4F0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承担的工作</w:t>
            </w:r>
          </w:p>
        </w:tc>
        <w:tc>
          <w:tcPr>
            <w:tcW w:w="6936" w:type="dxa"/>
            <w:tcBorders>
              <w:top w:val="single" w:color="auto" w:sz="4" w:space="0"/>
              <w:left w:val="nil"/>
              <w:bottom w:val="single" w:color="auto" w:sz="4" w:space="0"/>
              <w:right w:val="single" w:color="auto" w:sz="4" w:space="0"/>
            </w:tcBorders>
            <w:noWrap w:val="0"/>
            <w:vAlign w:val="center"/>
          </w:tcPr>
          <w:p w14:paraId="3813FD3B">
            <w:pPr>
              <w:jc w:val="center"/>
              <w:outlineLvl w:val="9"/>
              <w:rPr>
                <w:rFonts w:hint="eastAsia" w:ascii="宋体" w:hAnsi="宋体" w:eastAsia="宋体" w:cs="宋体"/>
                <w:sz w:val="24"/>
                <w:highlight w:val="none"/>
              </w:rPr>
            </w:pPr>
          </w:p>
        </w:tc>
      </w:tr>
      <w:tr w14:paraId="04A8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C7E537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工程质量</w:t>
            </w:r>
          </w:p>
        </w:tc>
        <w:tc>
          <w:tcPr>
            <w:tcW w:w="6936" w:type="dxa"/>
            <w:tcBorders>
              <w:top w:val="single" w:color="auto" w:sz="4" w:space="0"/>
              <w:left w:val="nil"/>
              <w:bottom w:val="single" w:color="auto" w:sz="4" w:space="0"/>
              <w:right w:val="single" w:color="auto" w:sz="4" w:space="0"/>
            </w:tcBorders>
            <w:noWrap w:val="0"/>
            <w:vAlign w:val="center"/>
          </w:tcPr>
          <w:p w14:paraId="0E6791C2">
            <w:pPr>
              <w:jc w:val="center"/>
              <w:outlineLvl w:val="9"/>
              <w:rPr>
                <w:rFonts w:hint="eastAsia" w:ascii="宋体" w:hAnsi="宋体" w:eastAsia="宋体" w:cs="宋体"/>
                <w:sz w:val="24"/>
                <w:highlight w:val="none"/>
              </w:rPr>
            </w:pPr>
          </w:p>
        </w:tc>
      </w:tr>
      <w:tr w14:paraId="59B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9134B1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建造师</w:t>
            </w:r>
          </w:p>
        </w:tc>
        <w:tc>
          <w:tcPr>
            <w:tcW w:w="6936" w:type="dxa"/>
            <w:tcBorders>
              <w:top w:val="single" w:color="auto" w:sz="4" w:space="0"/>
              <w:left w:val="nil"/>
              <w:bottom w:val="single" w:color="auto" w:sz="4" w:space="0"/>
              <w:right w:val="single" w:color="auto" w:sz="4" w:space="0"/>
            </w:tcBorders>
            <w:noWrap w:val="0"/>
            <w:vAlign w:val="center"/>
          </w:tcPr>
          <w:p w14:paraId="4577DF16">
            <w:pPr>
              <w:jc w:val="center"/>
              <w:outlineLvl w:val="9"/>
              <w:rPr>
                <w:rFonts w:hint="eastAsia" w:ascii="宋体" w:hAnsi="宋体" w:eastAsia="宋体" w:cs="宋体"/>
                <w:sz w:val="24"/>
                <w:highlight w:val="none"/>
              </w:rPr>
            </w:pPr>
          </w:p>
        </w:tc>
      </w:tr>
      <w:tr w14:paraId="3A5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2504DA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6936" w:type="dxa"/>
            <w:tcBorders>
              <w:top w:val="single" w:color="auto" w:sz="4" w:space="0"/>
              <w:left w:val="nil"/>
              <w:bottom w:val="single" w:color="auto" w:sz="4" w:space="0"/>
              <w:right w:val="single" w:color="auto" w:sz="4" w:space="0"/>
            </w:tcBorders>
            <w:noWrap w:val="0"/>
            <w:vAlign w:val="center"/>
          </w:tcPr>
          <w:p w14:paraId="13B2C264">
            <w:pPr>
              <w:jc w:val="center"/>
              <w:outlineLvl w:val="9"/>
              <w:rPr>
                <w:rFonts w:hint="eastAsia" w:ascii="宋体" w:hAnsi="宋体" w:eastAsia="宋体" w:cs="宋体"/>
                <w:sz w:val="24"/>
                <w:highlight w:val="none"/>
              </w:rPr>
            </w:pPr>
          </w:p>
        </w:tc>
      </w:tr>
      <w:tr w14:paraId="4B4A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B068A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17FD54AC">
            <w:pPr>
              <w:jc w:val="center"/>
              <w:outlineLvl w:val="9"/>
              <w:rPr>
                <w:rFonts w:hint="eastAsia" w:ascii="宋体" w:hAnsi="宋体" w:eastAsia="宋体" w:cs="宋体"/>
                <w:sz w:val="24"/>
                <w:highlight w:val="none"/>
              </w:rPr>
            </w:pPr>
          </w:p>
        </w:tc>
      </w:tr>
      <w:tr w14:paraId="21FD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6C040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项目描述</w:t>
            </w:r>
          </w:p>
        </w:tc>
        <w:tc>
          <w:tcPr>
            <w:tcW w:w="6936" w:type="dxa"/>
            <w:tcBorders>
              <w:top w:val="single" w:color="auto" w:sz="4" w:space="0"/>
              <w:left w:val="nil"/>
              <w:bottom w:val="single" w:color="auto" w:sz="4" w:space="0"/>
              <w:right w:val="single" w:color="auto" w:sz="4" w:space="0"/>
            </w:tcBorders>
            <w:noWrap w:val="0"/>
            <w:vAlign w:val="center"/>
          </w:tcPr>
          <w:p w14:paraId="1EE28644">
            <w:pPr>
              <w:jc w:val="center"/>
              <w:outlineLvl w:val="9"/>
              <w:rPr>
                <w:rFonts w:hint="eastAsia" w:ascii="宋体" w:hAnsi="宋体" w:eastAsia="宋体" w:cs="宋体"/>
                <w:sz w:val="24"/>
                <w:highlight w:val="none"/>
              </w:rPr>
            </w:pPr>
          </w:p>
        </w:tc>
      </w:tr>
      <w:tr w14:paraId="506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B7E989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6936" w:type="dxa"/>
            <w:tcBorders>
              <w:top w:val="single" w:color="auto" w:sz="4" w:space="0"/>
              <w:left w:val="nil"/>
              <w:bottom w:val="single" w:color="auto" w:sz="4" w:space="0"/>
              <w:right w:val="single" w:color="auto" w:sz="4" w:space="0"/>
            </w:tcBorders>
            <w:noWrap w:val="0"/>
            <w:vAlign w:val="center"/>
          </w:tcPr>
          <w:p w14:paraId="7FAF9A7E">
            <w:pPr>
              <w:jc w:val="center"/>
              <w:outlineLvl w:val="9"/>
              <w:rPr>
                <w:rFonts w:hint="eastAsia" w:ascii="宋体" w:hAnsi="宋体" w:eastAsia="宋体" w:cs="宋体"/>
                <w:sz w:val="24"/>
                <w:highlight w:val="none"/>
              </w:rPr>
            </w:pPr>
          </w:p>
        </w:tc>
      </w:tr>
    </w:tbl>
    <w:p w14:paraId="20CBA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8"/>
          <w:highlight w:val="none"/>
        </w:rPr>
      </w:pPr>
      <w:r>
        <w:rPr>
          <w:rFonts w:hint="eastAsia"/>
          <w:sz w:val="24"/>
          <w:szCs w:val="28"/>
          <w:highlight w:val="none"/>
        </w:rPr>
        <w:t>备注：本表后附</w:t>
      </w:r>
      <w:bookmarkStart w:id="716" w:name="OLE_LINK39"/>
      <w:r>
        <w:rPr>
          <w:rFonts w:hint="eastAsia"/>
          <w:sz w:val="24"/>
          <w:szCs w:val="28"/>
          <w:highlight w:val="none"/>
        </w:rPr>
        <w:t>中标（成交）通知书或合同协议书</w:t>
      </w:r>
      <w:bookmarkEnd w:id="716"/>
      <w:r>
        <w:rPr>
          <w:rFonts w:hint="eastAsia"/>
          <w:sz w:val="24"/>
          <w:szCs w:val="28"/>
          <w:highlight w:val="none"/>
        </w:rPr>
        <w:t>的扫描件，具体年份要求见响应人须知前附表。每张表格只填写一个项目，并标明序号。</w:t>
      </w:r>
    </w:p>
    <w:p w14:paraId="22B2E9A9">
      <w:pPr>
        <w:keepNext/>
        <w:keepLines/>
        <w:spacing w:before="280" w:after="290" w:line="420" w:lineRule="exact"/>
        <w:jc w:val="center"/>
        <w:outlineLvl w:val="9"/>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br w:type="page"/>
      </w:r>
      <w:r>
        <w:rPr>
          <w:rFonts w:hint="eastAsia" w:ascii="宋体" w:hAnsi="宋体" w:eastAsia="宋体" w:cs="宋体"/>
          <w:b/>
          <w:bCs/>
          <w:sz w:val="24"/>
          <w:szCs w:val="24"/>
          <w:highlight w:val="none"/>
        </w:rPr>
        <w:t>（三）正在施工的和新承接的项目情况表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3E0C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8F7ECE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6736" w:type="dxa"/>
            <w:tcBorders>
              <w:top w:val="single" w:color="auto" w:sz="4" w:space="0"/>
              <w:left w:val="nil"/>
              <w:bottom w:val="single" w:color="auto" w:sz="4" w:space="0"/>
              <w:right w:val="single" w:color="auto" w:sz="4" w:space="0"/>
            </w:tcBorders>
            <w:noWrap w:val="0"/>
            <w:vAlign w:val="center"/>
          </w:tcPr>
          <w:p w14:paraId="1E641C71">
            <w:pPr>
              <w:jc w:val="center"/>
              <w:outlineLvl w:val="9"/>
              <w:rPr>
                <w:rFonts w:hint="eastAsia" w:ascii="宋体" w:hAnsi="宋体" w:eastAsia="宋体" w:cs="宋体"/>
                <w:sz w:val="24"/>
                <w:highlight w:val="none"/>
              </w:rPr>
            </w:pPr>
          </w:p>
        </w:tc>
      </w:tr>
      <w:tr w14:paraId="314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BF223D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项目所在地</w:t>
            </w:r>
          </w:p>
        </w:tc>
        <w:tc>
          <w:tcPr>
            <w:tcW w:w="6736" w:type="dxa"/>
            <w:tcBorders>
              <w:top w:val="single" w:color="auto" w:sz="4" w:space="0"/>
              <w:left w:val="nil"/>
              <w:bottom w:val="single" w:color="auto" w:sz="4" w:space="0"/>
              <w:right w:val="single" w:color="auto" w:sz="4" w:space="0"/>
            </w:tcBorders>
            <w:noWrap w:val="0"/>
            <w:vAlign w:val="center"/>
          </w:tcPr>
          <w:p w14:paraId="5C21B6D5">
            <w:pPr>
              <w:jc w:val="center"/>
              <w:outlineLvl w:val="9"/>
              <w:rPr>
                <w:rFonts w:hint="eastAsia" w:ascii="宋体" w:hAnsi="宋体" w:eastAsia="宋体" w:cs="宋体"/>
                <w:sz w:val="24"/>
                <w:highlight w:val="none"/>
              </w:rPr>
            </w:pPr>
          </w:p>
        </w:tc>
      </w:tr>
      <w:tr w14:paraId="770F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A80F62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发包人名称</w:t>
            </w:r>
          </w:p>
        </w:tc>
        <w:tc>
          <w:tcPr>
            <w:tcW w:w="6736" w:type="dxa"/>
            <w:tcBorders>
              <w:top w:val="single" w:color="auto" w:sz="4" w:space="0"/>
              <w:left w:val="nil"/>
              <w:bottom w:val="single" w:color="auto" w:sz="4" w:space="0"/>
              <w:right w:val="single" w:color="auto" w:sz="4" w:space="0"/>
            </w:tcBorders>
            <w:noWrap w:val="0"/>
            <w:vAlign w:val="center"/>
          </w:tcPr>
          <w:p w14:paraId="5572AD96">
            <w:pPr>
              <w:jc w:val="center"/>
              <w:outlineLvl w:val="9"/>
              <w:rPr>
                <w:rFonts w:hint="eastAsia" w:ascii="宋体" w:hAnsi="宋体" w:eastAsia="宋体" w:cs="宋体"/>
                <w:sz w:val="24"/>
                <w:highlight w:val="none"/>
              </w:rPr>
            </w:pPr>
          </w:p>
        </w:tc>
      </w:tr>
      <w:tr w14:paraId="656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E89C9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发包人地址</w:t>
            </w:r>
          </w:p>
        </w:tc>
        <w:tc>
          <w:tcPr>
            <w:tcW w:w="6736" w:type="dxa"/>
            <w:tcBorders>
              <w:top w:val="single" w:color="auto" w:sz="4" w:space="0"/>
              <w:left w:val="nil"/>
              <w:bottom w:val="single" w:color="auto" w:sz="4" w:space="0"/>
              <w:right w:val="single" w:color="auto" w:sz="4" w:space="0"/>
            </w:tcBorders>
            <w:noWrap w:val="0"/>
            <w:vAlign w:val="center"/>
          </w:tcPr>
          <w:p w14:paraId="6F12F1DF">
            <w:pPr>
              <w:jc w:val="center"/>
              <w:outlineLvl w:val="9"/>
              <w:rPr>
                <w:rFonts w:hint="eastAsia" w:ascii="宋体" w:hAnsi="宋体" w:eastAsia="宋体" w:cs="宋体"/>
                <w:sz w:val="24"/>
                <w:highlight w:val="none"/>
              </w:rPr>
            </w:pPr>
          </w:p>
        </w:tc>
      </w:tr>
      <w:tr w14:paraId="32C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5CD03A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46F109">
            <w:pPr>
              <w:jc w:val="center"/>
              <w:outlineLvl w:val="9"/>
              <w:rPr>
                <w:rFonts w:hint="eastAsia" w:ascii="宋体" w:hAnsi="宋体" w:eastAsia="宋体" w:cs="宋体"/>
                <w:sz w:val="24"/>
                <w:highlight w:val="none"/>
              </w:rPr>
            </w:pPr>
          </w:p>
        </w:tc>
      </w:tr>
      <w:tr w14:paraId="251B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0CAE6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签约合同价</w:t>
            </w:r>
          </w:p>
        </w:tc>
        <w:tc>
          <w:tcPr>
            <w:tcW w:w="6736" w:type="dxa"/>
            <w:tcBorders>
              <w:top w:val="single" w:color="auto" w:sz="4" w:space="0"/>
              <w:left w:val="nil"/>
              <w:bottom w:val="single" w:color="auto" w:sz="4" w:space="0"/>
              <w:right w:val="single" w:color="auto" w:sz="4" w:space="0"/>
            </w:tcBorders>
            <w:noWrap w:val="0"/>
            <w:vAlign w:val="center"/>
          </w:tcPr>
          <w:p w14:paraId="701CB617">
            <w:pPr>
              <w:jc w:val="center"/>
              <w:outlineLvl w:val="9"/>
              <w:rPr>
                <w:rFonts w:hint="eastAsia" w:ascii="宋体" w:hAnsi="宋体" w:eastAsia="宋体" w:cs="宋体"/>
                <w:sz w:val="24"/>
                <w:highlight w:val="none"/>
              </w:rPr>
            </w:pPr>
          </w:p>
        </w:tc>
      </w:tr>
      <w:tr w14:paraId="422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CD82F9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开工日期</w:t>
            </w:r>
          </w:p>
        </w:tc>
        <w:tc>
          <w:tcPr>
            <w:tcW w:w="6736" w:type="dxa"/>
            <w:tcBorders>
              <w:top w:val="single" w:color="auto" w:sz="4" w:space="0"/>
              <w:left w:val="nil"/>
              <w:bottom w:val="single" w:color="auto" w:sz="4" w:space="0"/>
              <w:right w:val="single" w:color="auto" w:sz="4" w:space="0"/>
            </w:tcBorders>
            <w:noWrap w:val="0"/>
            <w:vAlign w:val="center"/>
          </w:tcPr>
          <w:p w14:paraId="7ADDEBE7">
            <w:pPr>
              <w:jc w:val="center"/>
              <w:outlineLvl w:val="9"/>
              <w:rPr>
                <w:rFonts w:hint="eastAsia" w:ascii="宋体" w:hAnsi="宋体" w:eastAsia="宋体" w:cs="宋体"/>
                <w:sz w:val="24"/>
                <w:highlight w:val="none"/>
              </w:rPr>
            </w:pPr>
          </w:p>
        </w:tc>
      </w:tr>
      <w:tr w14:paraId="12D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F2012F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0D15CCA5">
            <w:pPr>
              <w:jc w:val="center"/>
              <w:outlineLvl w:val="9"/>
              <w:rPr>
                <w:rFonts w:hint="eastAsia" w:ascii="宋体" w:hAnsi="宋体" w:eastAsia="宋体" w:cs="宋体"/>
                <w:sz w:val="24"/>
                <w:highlight w:val="none"/>
              </w:rPr>
            </w:pPr>
          </w:p>
        </w:tc>
      </w:tr>
      <w:tr w14:paraId="6A8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DE941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承担的工作</w:t>
            </w:r>
          </w:p>
        </w:tc>
        <w:tc>
          <w:tcPr>
            <w:tcW w:w="6736" w:type="dxa"/>
            <w:tcBorders>
              <w:top w:val="single" w:color="auto" w:sz="4" w:space="0"/>
              <w:left w:val="nil"/>
              <w:bottom w:val="single" w:color="auto" w:sz="4" w:space="0"/>
              <w:right w:val="single" w:color="auto" w:sz="4" w:space="0"/>
            </w:tcBorders>
            <w:noWrap w:val="0"/>
            <w:vAlign w:val="center"/>
          </w:tcPr>
          <w:p w14:paraId="7CDFBB95">
            <w:pPr>
              <w:jc w:val="center"/>
              <w:outlineLvl w:val="9"/>
              <w:rPr>
                <w:rFonts w:hint="eastAsia" w:ascii="宋体" w:hAnsi="宋体" w:eastAsia="宋体" w:cs="宋体"/>
                <w:sz w:val="24"/>
                <w:highlight w:val="none"/>
              </w:rPr>
            </w:pPr>
          </w:p>
        </w:tc>
      </w:tr>
      <w:tr w14:paraId="13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809F9B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工程质量</w:t>
            </w:r>
          </w:p>
        </w:tc>
        <w:tc>
          <w:tcPr>
            <w:tcW w:w="6736" w:type="dxa"/>
            <w:tcBorders>
              <w:top w:val="single" w:color="auto" w:sz="4" w:space="0"/>
              <w:left w:val="nil"/>
              <w:bottom w:val="single" w:color="auto" w:sz="4" w:space="0"/>
              <w:right w:val="single" w:color="auto" w:sz="4" w:space="0"/>
            </w:tcBorders>
            <w:noWrap w:val="0"/>
            <w:vAlign w:val="center"/>
          </w:tcPr>
          <w:p w14:paraId="432B5304">
            <w:pPr>
              <w:jc w:val="center"/>
              <w:outlineLvl w:val="9"/>
              <w:rPr>
                <w:rFonts w:hint="eastAsia" w:ascii="宋体" w:hAnsi="宋体" w:eastAsia="宋体" w:cs="宋体"/>
                <w:sz w:val="24"/>
                <w:highlight w:val="none"/>
              </w:rPr>
            </w:pPr>
          </w:p>
        </w:tc>
      </w:tr>
      <w:tr w14:paraId="0BA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2C4873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建造师</w:t>
            </w:r>
          </w:p>
        </w:tc>
        <w:tc>
          <w:tcPr>
            <w:tcW w:w="6736" w:type="dxa"/>
            <w:tcBorders>
              <w:top w:val="single" w:color="auto" w:sz="4" w:space="0"/>
              <w:left w:val="nil"/>
              <w:bottom w:val="single" w:color="auto" w:sz="4" w:space="0"/>
              <w:right w:val="single" w:color="auto" w:sz="4" w:space="0"/>
            </w:tcBorders>
            <w:noWrap w:val="0"/>
            <w:vAlign w:val="center"/>
          </w:tcPr>
          <w:p w14:paraId="302760F9">
            <w:pPr>
              <w:jc w:val="center"/>
              <w:outlineLvl w:val="9"/>
              <w:rPr>
                <w:rFonts w:hint="eastAsia" w:ascii="宋体" w:hAnsi="宋体" w:eastAsia="宋体" w:cs="宋体"/>
                <w:sz w:val="24"/>
                <w:highlight w:val="none"/>
              </w:rPr>
            </w:pPr>
          </w:p>
        </w:tc>
      </w:tr>
      <w:tr w14:paraId="05C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329A40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6736" w:type="dxa"/>
            <w:tcBorders>
              <w:top w:val="single" w:color="auto" w:sz="4" w:space="0"/>
              <w:left w:val="nil"/>
              <w:bottom w:val="single" w:color="auto" w:sz="4" w:space="0"/>
              <w:right w:val="single" w:color="auto" w:sz="4" w:space="0"/>
            </w:tcBorders>
            <w:noWrap w:val="0"/>
            <w:vAlign w:val="center"/>
          </w:tcPr>
          <w:p w14:paraId="6167025F">
            <w:pPr>
              <w:jc w:val="center"/>
              <w:outlineLvl w:val="9"/>
              <w:rPr>
                <w:rFonts w:hint="eastAsia" w:ascii="宋体" w:hAnsi="宋体" w:eastAsia="宋体" w:cs="宋体"/>
                <w:sz w:val="24"/>
                <w:highlight w:val="none"/>
              </w:rPr>
            </w:pPr>
          </w:p>
        </w:tc>
      </w:tr>
      <w:tr w14:paraId="43A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82ABC3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37B41B21">
            <w:pPr>
              <w:jc w:val="center"/>
              <w:outlineLvl w:val="9"/>
              <w:rPr>
                <w:rFonts w:hint="eastAsia" w:ascii="宋体" w:hAnsi="宋体" w:eastAsia="宋体" w:cs="宋体"/>
                <w:sz w:val="24"/>
                <w:highlight w:val="none"/>
              </w:rPr>
            </w:pPr>
          </w:p>
        </w:tc>
      </w:tr>
      <w:tr w14:paraId="519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F8049D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项目描述</w:t>
            </w:r>
          </w:p>
        </w:tc>
        <w:tc>
          <w:tcPr>
            <w:tcW w:w="6736" w:type="dxa"/>
            <w:tcBorders>
              <w:top w:val="single" w:color="auto" w:sz="4" w:space="0"/>
              <w:left w:val="nil"/>
              <w:bottom w:val="single" w:color="auto" w:sz="4" w:space="0"/>
              <w:right w:val="single" w:color="auto" w:sz="4" w:space="0"/>
            </w:tcBorders>
            <w:noWrap w:val="0"/>
            <w:vAlign w:val="center"/>
          </w:tcPr>
          <w:p w14:paraId="3B57A679">
            <w:pPr>
              <w:jc w:val="center"/>
              <w:outlineLvl w:val="9"/>
              <w:rPr>
                <w:rFonts w:hint="eastAsia" w:ascii="宋体" w:hAnsi="宋体" w:eastAsia="宋体" w:cs="宋体"/>
                <w:sz w:val="24"/>
                <w:highlight w:val="none"/>
              </w:rPr>
            </w:pPr>
          </w:p>
        </w:tc>
      </w:tr>
      <w:tr w14:paraId="1ADD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C0A87E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6736" w:type="dxa"/>
            <w:tcBorders>
              <w:top w:val="single" w:color="auto" w:sz="4" w:space="0"/>
              <w:left w:val="nil"/>
              <w:bottom w:val="single" w:color="auto" w:sz="4" w:space="0"/>
              <w:right w:val="single" w:color="auto" w:sz="4" w:space="0"/>
            </w:tcBorders>
            <w:noWrap w:val="0"/>
            <w:vAlign w:val="center"/>
          </w:tcPr>
          <w:p w14:paraId="7694557D">
            <w:pPr>
              <w:jc w:val="center"/>
              <w:outlineLvl w:val="9"/>
              <w:rPr>
                <w:rFonts w:hint="eastAsia" w:ascii="宋体" w:hAnsi="宋体" w:eastAsia="宋体" w:cs="宋体"/>
                <w:sz w:val="24"/>
                <w:highlight w:val="none"/>
              </w:rPr>
            </w:pPr>
          </w:p>
        </w:tc>
      </w:tr>
    </w:tbl>
    <w:p w14:paraId="2DA88FBD">
      <w:pPr>
        <w:spacing w:line="380" w:lineRule="exact"/>
        <w:outlineLvl w:val="9"/>
        <w:rPr>
          <w:rFonts w:hint="eastAsia" w:ascii="宋体" w:hAnsi="宋体" w:eastAsia="宋体" w:cs="宋体"/>
          <w:sz w:val="24"/>
          <w:highlight w:val="none"/>
        </w:rPr>
      </w:pPr>
      <w:r>
        <w:rPr>
          <w:rFonts w:hint="eastAsia" w:ascii="宋体" w:hAnsi="宋体" w:eastAsia="宋体" w:cs="宋体"/>
          <w:sz w:val="24"/>
          <w:highlight w:val="none"/>
        </w:rPr>
        <w:t>备注：本表后附中标（成交）通知书或合同协议书扫描件。每张表格只填写一个项目，并标明序号。</w:t>
      </w:r>
    </w:p>
    <w:p w14:paraId="463C18E1">
      <w:pPr>
        <w:outlineLvl w:val="9"/>
        <w:rPr>
          <w:rFonts w:hint="eastAsia" w:ascii="宋体" w:hAnsi="宋体" w:eastAsia="宋体" w:cs="宋体"/>
          <w:highlight w:val="none"/>
        </w:rPr>
        <w:sectPr>
          <w:footerReference r:id="rId6" w:type="default"/>
          <w:pgSz w:w="11906" w:h="16838"/>
          <w:pgMar w:top="1440" w:right="1080" w:bottom="1440" w:left="1080" w:header="720" w:footer="720" w:gutter="0"/>
          <w:pgNumType w:fmt="decimal"/>
          <w:cols w:space="720" w:num="1"/>
          <w:docGrid w:type="lines" w:linePitch="312" w:charSpace="0"/>
        </w:sectPr>
      </w:pPr>
      <w:r>
        <w:rPr>
          <w:rFonts w:hint="eastAsia" w:ascii="宋体" w:hAnsi="宋体" w:eastAsia="宋体" w:cs="宋体"/>
          <w:highlight w:val="none"/>
        </w:rPr>
        <w:t xml:space="preserve"> </w:t>
      </w:r>
      <w:r>
        <w:rPr>
          <w:rFonts w:hint="eastAsia" w:ascii="宋体" w:hAnsi="宋体" w:eastAsia="宋体" w:cs="宋体"/>
          <w:highlight w:val="none"/>
        </w:rPr>
        <w:br w:type="page"/>
      </w:r>
    </w:p>
    <w:p w14:paraId="1E4A34F8">
      <w:pPr>
        <w:numPr>
          <w:ilvl w:val="0"/>
          <w:numId w:val="0"/>
        </w:numPr>
        <w:spacing w:line="480" w:lineRule="exact"/>
        <w:ind w:left="630" w:leftChars="0" w:hanging="630" w:firstLineChars="0"/>
        <w:jc w:val="center"/>
        <w:textAlignment w:val="center"/>
        <w:outlineLvl w:val="1"/>
        <w:rPr>
          <w:rFonts w:hint="eastAsia"/>
          <w:lang w:eastAsia="zh-CN"/>
        </w:rPr>
      </w:pPr>
      <w:bookmarkStart w:id="717" w:name="_Toc11742"/>
      <w:r>
        <w:rPr>
          <w:rFonts w:hint="eastAsia" w:ascii="宋体" w:hAnsi="宋体" w:eastAsia="宋体" w:cs="宋体"/>
          <w:b/>
          <w:bCs/>
          <w:kern w:val="2"/>
          <w:sz w:val="30"/>
          <w:szCs w:val="30"/>
          <w:highlight w:val="none"/>
          <w:lang w:val="en-US" w:eastAsia="zh-CN" w:bidi="ar-SA"/>
        </w:rPr>
        <w:t>九、</w:t>
      </w:r>
      <w:r>
        <w:rPr>
          <w:rFonts w:hint="eastAsia" w:ascii="宋体" w:hAnsi="宋体" w:eastAsia="宋体" w:cs="宋体"/>
          <w:b/>
          <w:bCs/>
          <w:sz w:val="30"/>
          <w:szCs w:val="30"/>
          <w:highlight w:val="none"/>
          <w:lang w:eastAsia="zh-CN"/>
        </w:rPr>
        <w:t>资格证明文件</w:t>
      </w:r>
      <w:bookmarkEnd w:id="717"/>
    </w:p>
    <w:p w14:paraId="46F99BBF">
      <w:pPr>
        <w:spacing w:line="600" w:lineRule="exac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1、营业执照</w:t>
      </w:r>
    </w:p>
    <w:p w14:paraId="658F3F29">
      <w:pPr>
        <w:spacing w:line="60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2、响应人资质</w:t>
      </w:r>
    </w:p>
    <w:p w14:paraId="406A8E81">
      <w:pPr>
        <w:spacing w:line="60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3、项目经理证书及社保</w:t>
      </w:r>
    </w:p>
    <w:p w14:paraId="1061B097">
      <w:pPr>
        <w:spacing w:line="600" w:lineRule="exac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4、信用截图</w:t>
      </w:r>
    </w:p>
    <w:p w14:paraId="2711DB89">
      <w:pPr>
        <w:spacing w:line="600" w:lineRule="exac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5、单位负责人查询信息（承诺书二选一）</w:t>
      </w:r>
    </w:p>
    <w:p w14:paraId="63A0F64B">
      <w:pPr>
        <w:pStyle w:val="15"/>
        <w:ind w:left="0" w:leftChars="0" w:firstLine="0" w:firstLineChars="0"/>
        <w:rPr>
          <w:rFonts w:hint="eastAsia" w:ascii="宋体" w:hAnsi="宋体" w:eastAsia="宋体" w:cs="宋体"/>
          <w:color w:val="000000"/>
          <w:sz w:val="24"/>
          <w:szCs w:val="24"/>
          <w:highlight w:val="none"/>
          <w:lang w:val="en-US" w:eastAsia="zh-CN"/>
        </w:rPr>
      </w:pPr>
    </w:p>
    <w:p w14:paraId="070A7F1D">
      <w:pPr>
        <w:pStyle w:val="15"/>
        <w:ind w:left="0" w:leftChars="0" w:firstLine="0" w:firstLineChars="0"/>
        <w:rPr>
          <w:rFonts w:hint="default" w:ascii="宋体" w:hAnsi="宋体" w:eastAsia="宋体" w:cs="宋体"/>
          <w:color w:val="000000"/>
          <w:sz w:val="24"/>
          <w:szCs w:val="24"/>
          <w:highlight w:val="none"/>
          <w:lang w:val="en-US" w:eastAsia="zh-CN"/>
        </w:rPr>
        <w:sectPr>
          <w:pgSz w:w="11906" w:h="16838"/>
          <w:pgMar w:top="1440" w:right="1080" w:bottom="1440" w:left="1080" w:header="720" w:footer="720" w:gutter="0"/>
          <w:pgNumType w:fmt="decimal"/>
          <w:cols w:space="720" w:num="1"/>
          <w:docGrid w:type="lines" w:linePitch="312" w:charSpace="0"/>
        </w:sectPr>
      </w:pPr>
      <w:r>
        <w:rPr>
          <w:rFonts w:hint="eastAsia" w:ascii="宋体" w:hAnsi="宋体" w:cs="宋体"/>
          <w:color w:val="000000"/>
          <w:sz w:val="24"/>
          <w:szCs w:val="24"/>
          <w:highlight w:val="none"/>
          <w:lang w:val="en-US" w:eastAsia="zh-CN"/>
        </w:rPr>
        <w:t>6、其他资格证明文件。</w:t>
      </w:r>
    </w:p>
    <w:p w14:paraId="70D788D3">
      <w:pPr>
        <w:numPr>
          <w:ilvl w:val="0"/>
          <w:numId w:val="0"/>
        </w:numPr>
        <w:spacing w:line="480" w:lineRule="exact"/>
        <w:ind w:left="630" w:leftChars="0" w:hanging="630" w:firstLineChars="0"/>
        <w:jc w:val="center"/>
        <w:textAlignment w:val="center"/>
        <w:outlineLvl w:val="1"/>
        <w:rPr>
          <w:rFonts w:hint="eastAsia" w:ascii="宋体" w:hAnsi="宋体" w:eastAsia="宋体" w:cs="宋体"/>
          <w:b/>
          <w:bCs/>
          <w:sz w:val="30"/>
          <w:szCs w:val="30"/>
          <w:highlight w:val="none"/>
        </w:rPr>
      </w:pPr>
      <w:bookmarkStart w:id="718" w:name="_Toc11799"/>
      <w:r>
        <w:rPr>
          <w:rFonts w:hint="eastAsia" w:ascii="宋体" w:hAnsi="宋体" w:eastAsia="宋体" w:cs="宋体"/>
          <w:b/>
          <w:bCs/>
          <w:kern w:val="2"/>
          <w:sz w:val="30"/>
          <w:szCs w:val="30"/>
          <w:highlight w:val="none"/>
          <w:lang w:val="en-US" w:eastAsia="zh-CN" w:bidi="ar-SA"/>
        </w:rPr>
        <w:t>十、</w:t>
      </w:r>
      <w:r>
        <w:rPr>
          <w:rFonts w:hint="eastAsia" w:ascii="宋体" w:hAnsi="宋体" w:eastAsia="宋体" w:cs="宋体"/>
          <w:b/>
          <w:bCs/>
          <w:sz w:val="30"/>
          <w:szCs w:val="30"/>
          <w:highlight w:val="none"/>
        </w:rPr>
        <w:t>承诺书</w:t>
      </w:r>
      <w:bookmarkEnd w:id="718"/>
    </w:p>
    <w:p w14:paraId="1AFC9CF8">
      <w:pPr>
        <w:spacing w:line="60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1、满足《中华人民共和国政府采购法》第二十二条规定；</w:t>
      </w:r>
    </w:p>
    <w:p w14:paraId="03A75A9F">
      <w:pPr>
        <w:spacing w:line="600" w:lineRule="exact"/>
        <w:ind w:left="360"/>
        <w:jc w:val="center"/>
        <w:rPr>
          <w:rFonts w:hint="eastAsia" w:ascii="宋体" w:hAnsi="宋体" w:eastAsia="宋体" w:cs="宋体"/>
          <w:b/>
          <w:color w:val="000000"/>
          <w:sz w:val="24"/>
          <w:szCs w:val="24"/>
          <w:highlight w:val="none"/>
        </w:rPr>
      </w:pPr>
      <w:r>
        <w:rPr>
          <w:rFonts w:hint="eastAsia" w:ascii="宋体" w:hAnsi="宋体" w:eastAsia="宋体" w:cs="宋体"/>
          <w:b/>
          <w:sz w:val="24"/>
          <w:szCs w:val="24"/>
          <w:highlight w:val="none"/>
        </w:rPr>
        <w:t>满足《中华人民共和国政府采购法》第二十二条规定承诺书</w:t>
      </w:r>
    </w:p>
    <w:p w14:paraId="4946D8A2">
      <w:pPr>
        <w:spacing w:line="60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致：</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u w:val="single"/>
          <w:lang w:eastAsia="zh-CN"/>
        </w:rPr>
        <w:t>采购人</w:t>
      </w:r>
      <w:r>
        <w:rPr>
          <w:rFonts w:hint="eastAsia" w:ascii="宋体" w:hAnsi="宋体" w:eastAsia="宋体" w:cs="宋体"/>
          <w:color w:val="000000"/>
          <w:sz w:val="24"/>
          <w:szCs w:val="24"/>
          <w:highlight w:val="none"/>
          <w:u w:val="single"/>
        </w:rPr>
        <w:t>名称）</w:t>
      </w:r>
    </w:p>
    <w:p w14:paraId="53AB3C4A">
      <w:pPr>
        <w:spacing w:line="6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我方在此声明，我方具备并满足《中华人民共和国政府采购法》第二十二条规定。</w:t>
      </w:r>
    </w:p>
    <w:p w14:paraId="5FF417E0">
      <w:pPr>
        <w:spacing w:line="6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特此承诺。</w:t>
      </w:r>
    </w:p>
    <w:p w14:paraId="05E41B70">
      <w:pPr>
        <w:spacing w:after="120"/>
        <w:ind w:left="420" w:leftChars="200" w:firstLine="420" w:firstLineChars="200"/>
        <w:rPr>
          <w:rFonts w:hint="eastAsia" w:ascii="宋体" w:hAnsi="宋体" w:eastAsia="宋体" w:cs="宋体"/>
          <w:szCs w:val="24"/>
          <w:highlight w:val="none"/>
        </w:rPr>
      </w:pPr>
    </w:p>
    <w:p w14:paraId="6B774997">
      <w:pPr>
        <w:spacing w:line="520" w:lineRule="exact"/>
        <w:ind w:firstLine="240" w:firstLineChars="100"/>
        <w:rPr>
          <w:rFonts w:hint="eastAsia" w:ascii="宋体" w:hAnsi="宋体" w:eastAsia="宋体" w:cs="宋体"/>
          <w:color w:val="008000"/>
          <w:sz w:val="24"/>
          <w:szCs w:val="24"/>
          <w:highlight w:val="none"/>
        </w:rPr>
      </w:pPr>
    </w:p>
    <w:p w14:paraId="3EEFE721">
      <w:pPr>
        <w:widowControl/>
        <w:spacing w:line="360" w:lineRule="auto"/>
        <w:rPr>
          <w:rFonts w:hint="eastAsia" w:ascii="宋体" w:hAnsi="宋体" w:eastAsia="宋体" w:cs="宋体"/>
          <w:color w:val="000000"/>
          <w:kern w:val="0"/>
          <w:sz w:val="24"/>
          <w:szCs w:val="28"/>
          <w:highlight w:val="none"/>
        </w:rPr>
      </w:pPr>
    </w:p>
    <w:p w14:paraId="4B24E14C">
      <w:pPr>
        <w:widowControl/>
        <w:spacing w:line="500" w:lineRule="exact"/>
        <w:rPr>
          <w:rFonts w:hint="eastAsia" w:ascii="宋体" w:hAnsi="宋体" w:eastAsia="宋体" w:cs="宋体"/>
          <w:color w:val="000000"/>
          <w:kern w:val="0"/>
          <w:sz w:val="24"/>
          <w:szCs w:val="28"/>
          <w:highlight w:val="none"/>
        </w:rPr>
      </w:pPr>
    </w:p>
    <w:p w14:paraId="5391AB1A">
      <w:pPr>
        <w:widowControl/>
        <w:spacing w:line="500" w:lineRule="exact"/>
        <w:ind w:firstLine="240" w:firstLineChars="100"/>
        <w:jc w:val="right"/>
        <w:rPr>
          <w:rFonts w:hint="eastAsia" w:ascii="宋体" w:hAnsi="宋体" w:eastAsia="宋体" w:cs="宋体"/>
          <w:color w:val="000000"/>
          <w:kern w:val="0"/>
          <w:sz w:val="24"/>
          <w:szCs w:val="28"/>
          <w:highlight w:val="none"/>
          <w:u w:val="single"/>
        </w:rPr>
      </w:pPr>
      <w:r>
        <w:rPr>
          <w:rFonts w:hint="eastAsia" w:ascii="宋体" w:hAnsi="宋体" w:eastAsia="宋体" w:cs="宋体"/>
          <w:color w:val="000000"/>
          <w:kern w:val="0"/>
          <w:sz w:val="24"/>
          <w:szCs w:val="28"/>
          <w:highlight w:val="none"/>
        </w:rPr>
        <w:t>响应人：</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none"/>
        </w:rPr>
        <w:t>（盖章）</w:t>
      </w:r>
    </w:p>
    <w:p w14:paraId="18DBFB9C">
      <w:pPr>
        <w:widowControl/>
        <w:spacing w:line="500" w:lineRule="exact"/>
        <w:ind w:firstLine="240" w:firstLineChars="100"/>
        <w:jc w:val="right"/>
        <w:rPr>
          <w:rFonts w:hint="eastAsia" w:ascii="宋体" w:hAnsi="宋体" w:eastAsia="宋体" w:cs="宋体"/>
          <w:color w:val="000000"/>
          <w:kern w:val="0"/>
          <w:sz w:val="24"/>
          <w:szCs w:val="28"/>
          <w:highlight w:val="none"/>
          <w:u w:val="single"/>
        </w:rPr>
      </w:pPr>
      <w:r>
        <w:rPr>
          <w:rFonts w:hint="eastAsia" w:ascii="宋体" w:hAnsi="宋体" w:eastAsia="宋体" w:cs="宋体"/>
          <w:color w:val="000000"/>
          <w:kern w:val="0"/>
          <w:sz w:val="24"/>
          <w:szCs w:val="28"/>
          <w:highlight w:val="none"/>
        </w:rPr>
        <w:t xml:space="preserve">法定代表人或其委托代理人： </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single"/>
          <w:lang w:val="en-US" w:eastAsia="zh-CN"/>
        </w:rPr>
        <w:t xml:space="preserve">  </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none"/>
        </w:rPr>
        <w:t>（签字或盖章）</w:t>
      </w:r>
    </w:p>
    <w:p w14:paraId="55E48627">
      <w:pPr>
        <w:widowControl/>
        <w:spacing w:line="500" w:lineRule="exact"/>
        <w:ind w:firstLine="240" w:firstLineChars="100"/>
        <w:jc w:val="center"/>
        <w:rPr>
          <w:rFonts w:hint="eastAsia" w:ascii="宋体" w:hAnsi="宋体" w:eastAsia="宋体" w:cs="宋体"/>
          <w:color w:val="000000"/>
          <w:kern w:val="0"/>
          <w:sz w:val="24"/>
          <w:szCs w:val="28"/>
          <w:highlight w:val="none"/>
        </w:rPr>
      </w:pPr>
      <w:r>
        <w:rPr>
          <w:rFonts w:hint="eastAsia" w:ascii="宋体" w:hAnsi="宋体" w:eastAsia="宋体" w:cs="宋体"/>
          <w:color w:val="000000"/>
          <w:kern w:val="0"/>
          <w:sz w:val="24"/>
          <w:szCs w:val="28"/>
          <w:highlight w:val="none"/>
          <w:lang w:val="en-US" w:eastAsia="zh-CN"/>
        </w:rPr>
        <w:t xml:space="preserve">                               </w:t>
      </w:r>
      <w:r>
        <w:rPr>
          <w:rFonts w:hint="eastAsia" w:ascii="宋体" w:hAnsi="宋体" w:eastAsia="宋体" w:cs="宋体"/>
          <w:color w:val="000000"/>
          <w:kern w:val="0"/>
          <w:sz w:val="24"/>
          <w:szCs w:val="28"/>
          <w:highlight w:val="none"/>
        </w:rPr>
        <w:t>日期：  年  月  日</w:t>
      </w:r>
    </w:p>
    <w:p w14:paraId="08B2FA1B">
      <w:pPr>
        <w:spacing w:after="120"/>
        <w:ind w:left="420" w:leftChars="200" w:firstLine="420" w:firstLineChars="200"/>
        <w:rPr>
          <w:rFonts w:hint="eastAsia" w:ascii="宋体" w:hAnsi="宋体" w:eastAsia="宋体" w:cs="宋体"/>
          <w:szCs w:val="24"/>
          <w:highlight w:val="none"/>
        </w:rPr>
      </w:pPr>
    </w:p>
    <w:p w14:paraId="5B2E9FE2">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p>
    <w:p w14:paraId="3BA6B9E8">
      <w:pPr>
        <w:spacing w:line="600" w:lineRule="exact"/>
        <w:textAlignment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2、在人员、设备、资金等方面具有相应的施工能力承诺书，格式自拟。</w:t>
      </w:r>
    </w:p>
    <w:p w14:paraId="5780B810">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、响应人出具本企业无商业贿赂和不正当竞争行为承诺书，格式自拟。</w:t>
      </w:r>
    </w:p>
    <w:p w14:paraId="236ABB84">
      <w:pPr>
        <w:spacing w:line="600" w:lineRule="exact"/>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4、单位负责人承诺书，格式自拟。（网页查询二选一）</w:t>
      </w:r>
    </w:p>
    <w:p w14:paraId="39FAC86D">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5</w:t>
      </w:r>
      <w:r>
        <w:rPr>
          <w:rFonts w:hint="eastAsia" w:ascii="宋体" w:hAnsi="宋体" w:eastAsia="宋体" w:cs="宋体"/>
          <w:sz w:val="24"/>
          <w:highlight w:val="none"/>
        </w:rPr>
        <w:t>、</w:t>
      </w:r>
      <w:r>
        <w:rPr>
          <w:rFonts w:hint="eastAsia" w:ascii="宋体" w:hAnsi="宋体" w:eastAsia="宋体" w:cs="宋体"/>
          <w:sz w:val="24"/>
          <w:szCs w:val="24"/>
          <w:highlight w:val="none"/>
        </w:rPr>
        <w:t>本项目不接受联合体磋商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提供非联合体磋商承诺，格式自拟。</w:t>
      </w:r>
    </w:p>
    <w:p w14:paraId="7F5658F0">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6</w:t>
      </w:r>
      <w:r>
        <w:rPr>
          <w:rFonts w:hint="eastAsia" w:ascii="宋体" w:hAnsi="宋体" w:eastAsia="宋体" w:cs="宋体"/>
          <w:sz w:val="24"/>
          <w:highlight w:val="none"/>
        </w:rPr>
        <w:t>、优惠承诺；</w:t>
      </w:r>
    </w:p>
    <w:p w14:paraId="09DA6733">
      <w:pPr>
        <w:spacing w:line="600" w:lineRule="exact"/>
        <w:textAlignment w:val="center"/>
        <w:rPr>
          <w:rFonts w:hint="eastAsia" w:ascii="宋体" w:hAnsi="宋体" w:eastAsia="宋体" w:cs="宋体"/>
          <w:sz w:val="24"/>
          <w:highlight w:val="none"/>
          <w:lang w:eastAsia="zh-CN"/>
        </w:rPr>
      </w:pPr>
      <w:r>
        <w:rPr>
          <w:rFonts w:hint="eastAsia" w:ascii="宋体" w:hAnsi="宋体" w:eastAsia="宋体" w:cs="宋体"/>
          <w:sz w:val="24"/>
          <w:highlight w:val="none"/>
          <w:lang w:val="en-US" w:eastAsia="zh-CN"/>
        </w:rPr>
        <w:t>7</w:t>
      </w:r>
      <w:r>
        <w:rPr>
          <w:rFonts w:hint="eastAsia" w:ascii="宋体" w:hAnsi="宋体" w:eastAsia="宋体" w:cs="宋体"/>
          <w:sz w:val="24"/>
          <w:highlight w:val="none"/>
        </w:rPr>
        <w:t>、履职尽责承诺</w:t>
      </w:r>
      <w:r>
        <w:rPr>
          <w:rFonts w:hint="eastAsia" w:ascii="宋体" w:hAnsi="宋体" w:eastAsia="宋体" w:cs="宋体"/>
          <w:sz w:val="24"/>
          <w:highlight w:val="none"/>
          <w:lang w:eastAsia="zh-CN"/>
        </w:rPr>
        <w:t>；</w:t>
      </w:r>
    </w:p>
    <w:p w14:paraId="349C0610">
      <w:pPr>
        <w:spacing w:line="600" w:lineRule="exact"/>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8、其他承诺。</w:t>
      </w:r>
    </w:p>
    <w:p w14:paraId="110F042D">
      <w:pPr>
        <w:widowControl/>
        <w:jc w:val="left"/>
        <w:rPr>
          <w:rFonts w:hint="eastAsia" w:ascii="宋体" w:hAnsi="宋体" w:eastAsia="宋体" w:cs="宋体"/>
          <w:b/>
          <w:bCs/>
          <w:color w:val="000000"/>
          <w:kern w:val="0"/>
          <w:sz w:val="24"/>
          <w:szCs w:val="24"/>
          <w:highlight w:val="none"/>
        </w:rPr>
      </w:pPr>
    </w:p>
    <w:p w14:paraId="46F29A6B">
      <w:pPr>
        <w:widowControl/>
        <w:jc w:val="left"/>
        <w:rPr>
          <w:rFonts w:hint="eastAsia" w:ascii="宋体" w:hAnsi="宋体" w:eastAsia="宋体" w:cs="宋体"/>
          <w:b/>
          <w:bCs/>
          <w:color w:val="000000"/>
          <w:kern w:val="0"/>
          <w:sz w:val="24"/>
          <w:szCs w:val="24"/>
          <w:highlight w:val="none"/>
        </w:rPr>
      </w:pPr>
    </w:p>
    <w:p w14:paraId="216BA2A9">
      <w:pPr>
        <w:widowControl/>
        <w:jc w:val="left"/>
        <w:rPr>
          <w:rFonts w:hint="eastAsia" w:ascii="宋体" w:hAnsi="宋体" w:eastAsia="宋体" w:cs="宋体"/>
          <w:b/>
          <w:bCs/>
          <w:color w:val="000000"/>
          <w:kern w:val="0"/>
          <w:sz w:val="24"/>
          <w:szCs w:val="24"/>
          <w:highlight w:val="none"/>
        </w:rPr>
      </w:pPr>
    </w:p>
    <w:p w14:paraId="106E52F9">
      <w:pPr>
        <w:widowControl/>
        <w:jc w:val="left"/>
        <w:rPr>
          <w:rFonts w:hint="eastAsia" w:ascii="宋体" w:hAnsi="宋体" w:eastAsia="宋体" w:cs="宋体"/>
          <w:b/>
          <w:bCs/>
          <w:color w:val="000000"/>
          <w:kern w:val="0"/>
          <w:sz w:val="24"/>
          <w:szCs w:val="24"/>
          <w:highlight w:val="none"/>
        </w:rPr>
      </w:pPr>
    </w:p>
    <w:p w14:paraId="32569835">
      <w:pPr>
        <w:widowControl/>
        <w:jc w:val="left"/>
        <w:rPr>
          <w:rFonts w:hint="eastAsia" w:ascii="宋体" w:hAnsi="宋体" w:eastAsia="宋体" w:cs="宋体"/>
          <w:b/>
          <w:bCs/>
          <w:color w:val="000000"/>
          <w:kern w:val="0"/>
          <w:sz w:val="24"/>
          <w:szCs w:val="24"/>
          <w:highlight w:val="none"/>
        </w:rPr>
      </w:pPr>
    </w:p>
    <w:p w14:paraId="45BDFF1B">
      <w:pPr>
        <w:widowControl/>
        <w:jc w:val="left"/>
        <w:rPr>
          <w:rFonts w:hint="eastAsia" w:ascii="宋体" w:hAnsi="宋体" w:eastAsia="宋体" w:cs="宋体"/>
          <w:b/>
          <w:bCs/>
          <w:color w:val="000000"/>
          <w:kern w:val="0"/>
          <w:sz w:val="24"/>
          <w:szCs w:val="24"/>
          <w:highlight w:val="none"/>
        </w:rPr>
      </w:pPr>
    </w:p>
    <w:p w14:paraId="672F9E78">
      <w:pPr>
        <w:widowControl/>
        <w:jc w:val="left"/>
        <w:rPr>
          <w:rFonts w:hint="eastAsia" w:ascii="宋体" w:hAnsi="宋体" w:eastAsia="宋体" w:cs="宋体"/>
          <w:b/>
          <w:bCs/>
          <w:color w:val="000000"/>
          <w:kern w:val="0"/>
          <w:sz w:val="24"/>
          <w:szCs w:val="24"/>
          <w:highlight w:val="none"/>
        </w:rPr>
      </w:pPr>
    </w:p>
    <w:p w14:paraId="2327A437">
      <w:pPr>
        <w:widowControl/>
        <w:jc w:val="left"/>
        <w:rPr>
          <w:rFonts w:hint="eastAsia" w:ascii="宋体" w:hAnsi="宋体" w:eastAsia="宋体" w:cs="宋体"/>
          <w:b/>
          <w:bCs/>
          <w:color w:val="000000"/>
          <w:kern w:val="0"/>
          <w:sz w:val="24"/>
          <w:szCs w:val="24"/>
          <w:highlight w:val="none"/>
        </w:rPr>
      </w:pPr>
    </w:p>
    <w:p w14:paraId="103B8470">
      <w:pPr>
        <w:widowControl/>
        <w:jc w:val="left"/>
        <w:rPr>
          <w:rFonts w:hint="eastAsia" w:ascii="宋体" w:hAnsi="宋体" w:eastAsia="宋体" w:cs="宋体"/>
          <w:b/>
          <w:bCs/>
          <w:color w:val="000000"/>
          <w:kern w:val="0"/>
          <w:sz w:val="24"/>
          <w:szCs w:val="24"/>
          <w:highlight w:val="none"/>
        </w:rPr>
      </w:pPr>
    </w:p>
    <w:p w14:paraId="6E1356DB">
      <w:pPr>
        <w:widowControl/>
        <w:jc w:val="left"/>
        <w:rPr>
          <w:rFonts w:hint="eastAsia" w:ascii="宋体" w:hAnsi="宋体" w:eastAsia="宋体" w:cs="宋体"/>
          <w:b/>
          <w:bCs/>
          <w:color w:val="000000"/>
          <w:kern w:val="0"/>
          <w:sz w:val="24"/>
          <w:szCs w:val="24"/>
          <w:highlight w:val="none"/>
        </w:rPr>
      </w:pPr>
    </w:p>
    <w:p w14:paraId="089A6F7B">
      <w:pPr>
        <w:widowControl/>
        <w:jc w:val="left"/>
        <w:rPr>
          <w:rFonts w:hint="eastAsia" w:ascii="宋体" w:hAnsi="宋体" w:eastAsia="宋体" w:cs="宋体"/>
          <w:b/>
          <w:bCs/>
          <w:color w:val="000000"/>
          <w:kern w:val="0"/>
          <w:sz w:val="24"/>
          <w:szCs w:val="24"/>
          <w:highlight w:val="none"/>
        </w:rPr>
      </w:pPr>
    </w:p>
    <w:p w14:paraId="4F79B7E4">
      <w:pPr>
        <w:widowControl/>
        <w:jc w:val="left"/>
        <w:rPr>
          <w:rFonts w:hint="eastAsia" w:ascii="宋体" w:hAnsi="宋体" w:eastAsia="宋体" w:cs="宋体"/>
          <w:b/>
          <w:bCs/>
          <w:color w:val="000000"/>
          <w:kern w:val="0"/>
          <w:sz w:val="24"/>
          <w:szCs w:val="24"/>
          <w:highlight w:val="none"/>
        </w:rPr>
      </w:pPr>
    </w:p>
    <w:p w14:paraId="19C3C943">
      <w:pPr>
        <w:widowControl/>
        <w:jc w:val="left"/>
        <w:rPr>
          <w:rFonts w:hint="eastAsia" w:ascii="宋体" w:hAnsi="宋体" w:eastAsia="宋体" w:cs="宋体"/>
          <w:b/>
          <w:bCs/>
          <w:color w:val="000000"/>
          <w:kern w:val="0"/>
          <w:sz w:val="24"/>
          <w:szCs w:val="24"/>
          <w:highlight w:val="none"/>
        </w:rPr>
      </w:pPr>
    </w:p>
    <w:p w14:paraId="7F28CDDC">
      <w:pPr>
        <w:widowControl/>
        <w:jc w:val="left"/>
        <w:rPr>
          <w:rFonts w:hint="eastAsia" w:ascii="宋体" w:hAnsi="宋体" w:eastAsia="宋体" w:cs="宋体"/>
          <w:b/>
          <w:bCs/>
          <w:color w:val="000000"/>
          <w:kern w:val="0"/>
          <w:sz w:val="24"/>
          <w:szCs w:val="24"/>
          <w:highlight w:val="none"/>
        </w:rPr>
      </w:pPr>
    </w:p>
    <w:p w14:paraId="17DFA2D3">
      <w:pPr>
        <w:widowControl/>
        <w:jc w:val="left"/>
        <w:rPr>
          <w:rFonts w:hint="eastAsia" w:ascii="宋体" w:hAnsi="宋体" w:eastAsia="宋体" w:cs="宋体"/>
          <w:b/>
          <w:bCs/>
          <w:color w:val="000000"/>
          <w:kern w:val="0"/>
          <w:sz w:val="24"/>
          <w:szCs w:val="24"/>
          <w:highlight w:val="none"/>
        </w:rPr>
      </w:pPr>
    </w:p>
    <w:p w14:paraId="3C4E70B7">
      <w:pPr>
        <w:widowControl/>
        <w:jc w:val="left"/>
        <w:rPr>
          <w:rFonts w:hint="eastAsia" w:ascii="宋体" w:hAnsi="宋体" w:eastAsia="宋体" w:cs="宋体"/>
          <w:b/>
          <w:bCs/>
          <w:color w:val="000000"/>
          <w:kern w:val="0"/>
          <w:sz w:val="24"/>
          <w:szCs w:val="24"/>
          <w:highlight w:val="none"/>
        </w:rPr>
      </w:pPr>
    </w:p>
    <w:p w14:paraId="21C3A715">
      <w:pPr>
        <w:widowControl/>
        <w:jc w:val="left"/>
        <w:rPr>
          <w:rFonts w:hint="eastAsia" w:ascii="宋体" w:hAnsi="宋体" w:eastAsia="宋体" w:cs="宋体"/>
          <w:b/>
          <w:bCs/>
          <w:color w:val="000000"/>
          <w:kern w:val="0"/>
          <w:sz w:val="24"/>
          <w:szCs w:val="24"/>
          <w:highlight w:val="none"/>
        </w:rPr>
      </w:pPr>
    </w:p>
    <w:p w14:paraId="40844F08">
      <w:pPr>
        <w:widowControl/>
        <w:jc w:val="left"/>
        <w:rPr>
          <w:rFonts w:hint="eastAsia" w:ascii="宋体" w:hAnsi="宋体" w:eastAsia="宋体" w:cs="宋体"/>
          <w:b/>
          <w:bCs/>
          <w:color w:val="000000"/>
          <w:kern w:val="0"/>
          <w:sz w:val="24"/>
          <w:szCs w:val="24"/>
          <w:highlight w:val="none"/>
        </w:rPr>
      </w:pPr>
    </w:p>
    <w:p w14:paraId="5821C208">
      <w:pPr>
        <w:widowControl/>
        <w:jc w:val="left"/>
        <w:rPr>
          <w:rFonts w:hint="eastAsia" w:ascii="宋体" w:hAnsi="宋体" w:eastAsia="宋体" w:cs="宋体"/>
          <w:b/>
          <w:bCs/>
          <w:color w:val="000000"/>
          <w:kern w:val="0"/>
          <w:sz w:val="24"/>
          <w:szCs w:val="24"/>
          <w:highlight w:val="none"/>
        </w:rPr>
      </w:pPr>
    </w:p>
    <w:p w14:paraId="56F5ED85">
      <w:pPr>
        <w:widowControl/>
        <w:jc w:val="left"/>
        <w:rPr>
          <w:rFonts w:hint="eastAsia" w:ascii="宋体" w:hAnsi="宋体" w:eastAsia="宋体" w:cs="宋体"/>
          <w:b/>
          <w:bCs/>
          <w:color w:val="000000"/>
          <w:kern w:val="0"/>
          <w:sz w:val="24"/>
          <w:szCs w:val="24"/>
          <w:highlight w:val="none"/>
        </w:rPr>
      </w:pPr>
    </w:p>
    <w:p w14:paraId="2784BA2B">
      <w:pPr>
        <w:widowControl/>
        <w:jc w:val="left"/>
        <w:rPr>
          <w:rFonts w:hint="eastAsia" w:ascii="宋体" w:hAnsi="宋体" w:eastAsia="宋体" w:cs="宋体"/>
          <w:b/>
          <w:bCs/>
          <w:color w:val="000000"/>
          <w:kern w:val="0"/>
          <w:sz w:val="24"/>
          <w:szCs w:val="24"/>
          <w:highlight w:val="none"/>
        </w:rPr>
      </w:pPr>
    </w:p>
    <w:p w14:paraId="28EBE909">
      <w:pPr>
        <w:widowControl/>
        <w:jc w:val="left"/>
        <w:rPr>
          <w:rFonts w:hint="eastAsia" w:ascii="宋体" w:hAnsi="宋体" w:eastAsia="宋体" w:cs="宋体"/>
          <w:b/>
          <w:bCs/>
          <w:color w:val="000000"/>
          <w:kern w:val="0"/>
          <w:sz w:val="24"/>
          <w:szCs w:val="24"/>
          <w:highlight w:val="none"/>
        </w:rPr>
      </w:pPr>
    </w:p>
    <w:p w14:paraId="583EF42C">
      <w:pPr>
        <w:widowControl/>
        <w:jc w:val="left"/>
        <w:rPr>
          <w:rFonts w:hint="eastAsia" w:ascii="宋体" w:hAnsi="宋体" w:eastAsia="宋体" w:cs="宋体"/>
          <w:b/>
          <w:bCs/>
          <w:color w:val="000000"/>
          <w:kern w:val="0"/>
          <w:sz w:val="24"/>
          <w:szCs w:val="24"/>
          <w:highlight w:val="none"/>
        </w:rPr>
      </w:pPr>
    </w:p>
    <w:p w14:paraId="01C04C60">
      <w:pPr>
        <w:widowControl/>
        <w:jc w:val="left"/>
        <w:rPr>
          <w:rFonts w:hint="eastAsia" w:ascii="宋体" w:hAnsi="宋体" w:eastAsia="宋体" w:cs="宋体"/>
          <w:b/>
          <w:bCs/>
          <w:color w:val="000000"/>
          <w:kern w:val="0"/>
          <w:sz w:val="24"/>
          <w:szCs w:val="24"/>
          <w:highlight w:val="none"/>
        </w:rPr>
      </w:pPr>
    </w:p>
    <w:p w14:paraId="74120CF0">
      <w:pPr>
        <w:widowControl/>
        <w:jc w:val="left"/>
        <w:rPr>
          <w:rFonts w:hint="eastAsia" w:ascii="宋体" w:hAnsi="宋体" w:eastAsia="宋体" w:cs="宋体"/>
          <w:b/>
          <w:bCs/>
          <w:color w:val="000000"/>
          <w:kern w:val="0"/>
          <w:sz w:val="24"/>
          <w:szCs w:val="24"/>
          <w:highlight w:val="none"/>
        </w:rPr>
      </w:pPr>
    </w:p>
    <w:p w14:paraId="32BAC246">
      <w:pPr>
        <w:widowControl/>
        <w:jc w:val="left"/>
        <w:rPr>
          <w:rFonts w:hint="eastAsia" w:ascii="宋体" w:hAnsi="宋体" w:eastAsia="宋体" w:cs="宋体"/>
          <w:b/>
          <w:bCs/>
          <w:color w:val="000000"/>
          <w:kern w:val="0"/>
          <w:sz w:val="24"/>
          <w:szCs w:val="24"/>
          <w:highlight w:val="none"/>
        </w:rPr>
      </w:pPr>
    </w:p>
    <w:p w14:paraId="2A3410C4">
      <w:pPr>
        <w:widowControl/>
        <w:jc w:val="left"/>
        <w:rPr>
          <w:rFonts w:hint="eastAsia" w:ascii="宋体" w:hAnsi="宋体" w:eastAsia="宋体" w:cs="宋体"/>
          <w:b/>
          <w:bCs/>
          <w:color w:val="000000"/>
          <w:kern w:val="0"/>
          <w:sz w:val="24"/>
          <w:szCs w:val="24"/>
          <w:highlight w:val="none"/>
        </w:rPr>
      </w:pPr>
    </w:p>
    <w:p w14:paraId="19A0D0D3">
      <w:pPr>
        <w:widowControl/>
        <w:jc w:val="left"/>
        <w:rPr>
          <w:rFonts w:hint="eastAsia" w:ascii="宋体" w:hAnsi="宋体" w:eastAsia="宋体" w:cs="宋体"/>
          <w:b/>
          <w:bCs/>
          <w:color w:val="000000"/>
          <w:kern w:val="0"/>
          <w:sz w:val="24"/>
          <w:szCs w:val="24"/>
          <w:highlight w:val="none"/>
        </w:rPr>
      </w:pPr>
    </w:p>
    <w:p w14:paraId="7459857D">
      <w:pPr>
        <w:widowControl/>
        <w:jc w:val="left"/>
        <w:rPr>
          <w:rFonts w:hint="eastAsia" w:ascii="宋体" w:hAnsi="宋体" w:eastAsia="宋体" w:cs="宋体"/>
          <w:b/>
          <w:bCs/>
          <w:color w:val="000000"/>
          <w:kern w:val="0"/>
          <w:sz w:val="24"/>
          <w:szCs w:val="24"/>
          <w:highlight w:val="none"/>
        </w:rPr>
      </w:pPr>
    </w:p>
    <w:p w14:paraId="40B1ECA4">
      <w:pPr>
        <w:widowControl/>
        <w:jc w:val="left"/>
        <w:rPr>
          <w:rFonts w:hint="eastAsia" w:ascii="宋体" w:hAnsi="宋体" w:eastAsia="宋体" w:cs="宋体"/>
          <w:b/>
          <w:bCs/>
          <w:color w:val="000000"/>
          <w:kern w:val="0"/>
          <w:sz w:val="24"/>
          <w:szCs w:val="24"/>
          <w:highlight w:val="none"/>
        </w:rPr>
      </w:pPr>
    </w:p>
    <w:p w14:paraId="2E93EE05">
      <w:pPr>
        <w:widowControl/>
        <w:jc w:val="left"/>
        <w:rPr>
          <w:rFonts w:hint="eastAsia" w:ascii="宋体" w:hAnsi="宋体" w:eastAsia="宋体" w:cs="宋体"/>
          <w:b/>
          <w:bCs/>
          <w:color w:val="000000"/>
          <w:kern w:val="0"/>
          <w:sz w:val="24"/>
          <w:szCs w:val="24"/>
          <w:highlight w:val="none"/>
        </w:rPr>
      </w:pPr>
    </w:p>
    <w:p w14:paraId="09BC6F16">
      <w:pPr>
        <w:spacing w:line="480" w:lineRule="exact"/>
        <w:jc w:val="center"/>
        <w:textAlignment w:val="center"/>
        <w:outlineLvl w:val="1"/>
        <w:rPr>
          <w:rFonts w:hint="eastAsia" w:ascii="宋体" w:hAnsi="宋体" w:eastAsia="宋体" w:cs="宋体"/>
          <w:b/>
          <w:bCs/>
          <w:sz w:val="28"/>
          <w:szCs w:val="28"/>
          <w:highlight w:val="none"/>
        </w:rPr>
      </w:pPr>
      <w:bookmarkStart w:id="719" w:name="_Toc20305"/>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eastAsia="zh-CN"/>
        </w:rPr>
        <w:t>一</w:t>
      </w:r>
      <w:r>
        <w:rPr>
          <w:rFonts w:hint="eastAsia" w:ascii="宋体" w:hAnsi="宋体" w:eastAsia="宋体" w:cs="宋体"/>
          <w:b/>
          <w:bCs/>
          <w:sz w:val="28"/>
          <w:szCs w:val="28"/>
          <w:highlight w:val="none"/>
        </w:rPr>
        <w:t>、响应人认为有利于投标的其他证明资料</w:t>
      </w:r>
      <w:bookmarkEnd w:id="719"/>
    </w:p>
    <w:p w14:paraId="2D2DCEE9">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p>
    <w:p w14:paraId="2D5E7C63">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竞争性磋商响应人认为应介绍或者提交的资料、文件和说明。</w:t>
      </w:r>
    </w:p>
    <w:p w14:paraId="26D1FC84">
      <w:pPr>
        <w:keepNext w:val="0"/>
        <w:keepLines w:val="0"/>
        <w:pageBreakBefore w:val="0"/>
        <w:widowControl w:val="0"/>
        <w:overflowPunct/>
        <w:bidi w:val="0"/>
        <w:rPr>
          <w:rFonts w:hint="eastAsia" w:ascii="宋体" w:hAnsi="宋体" w:eastAsia="宋体" w:cs="宋体"/>
          <w:sz w:val="24"/>
          <w:highlight w:val="none"/>
        </w:rPr>
      </w:pPr>
    </w:p>
    <w:p w14:paraId="37C3F1BD">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p>
    <w:p w14:paraId="67088A00">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（格式由竞争性磋商响应人自拟）</w:t>
      </w:r>
    </w:p>
    <w:p w14:paraId="33828667">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66E5E0DD">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4F26C8FC">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竞争性磋商响应人对提供的以上资料的真实性负责，竞争性磋商过程中竞争性磋商小组若对以上竞争性磋商响应人提供的资料有异议，可要求竞争性磋商响应人提供原件进行复核，若发现有不实之处，按报价无效处理。</w:t>
      </w:r>
    </w:p>
    <w:p w14:paraId="5EC45C42">
      <w:pPr>
        <w:widowControl/>
        <w:jc w:val="left"/>
        <w:rPr>
          <w:rFonts w:hint="eastAsia" w:ascii="宋体" w:hAnsi="宋体" w:eastAsia="宋体" w:cs="宋体"/>
          <w:b/>
          <w:bCs/>
          <w:color w:val="000000"/>
          <w:kern w:val="0"/>
          <w:sz w:val="24"/>
          <w:szCs w:val="24"/>
          <w:highlight w:val="none"/>
        </w:rPr>
      </w:pPr>
    </w:p>
    <w:p w14:paraId="29B7D703">
      <w:pPr>
        <w:widowControl/>
        <w:jc w:val="left"/>
        <w:rPr>
          <w:rFonts w:hint="eastAsia" w:ascii="宋体" w:hAnsi="宋体" w:eastAsia="宋体" w:cs="宋体"/>
          <w:b/>
          <w:bCs/>
          <w:color w:val="000000"/>
          <w:kern w:val="0"/>
          <w:sz w:val="24"/>
          <w:szCs w:val="24"/>
          <w:highlight w:val="none"/>
        </w:rPr>
      </w:pPr>
    </w:p>
    <w:p w14:paraId="2AC92F9F">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1.中小微企业声明函</w:t>
      </w:r>
    </w:p>
    <w:p w14:paraId="799628C4">
      <w:pPr>
        <w:keepNext w:val="0"/>
        <w:keepLines w:val="0"/>
        <w:pageBreakBefore w:val="0"/>
        <w:widowControl w:val="0"/>
        <w:overflowPunct/>
        <w:bidi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本公司（联合体）郑重声明，根据《政府采购促进中小企业发展管理办法》（财库﹝2020﹞46号）的规定，本公司</w:t>
      </w:r>
      <w:r>
        <w:rPr>
          <w:rFonts w:hint="eastAsia" w:ascii="宋体" w:hAnsi="宋体" w:eastAsia="宋体" w:cs="宋体"/>
          <w:sz w:val="24"/>
          <w:highlight w:val="none"/>
          <w:u w:val="none"/>
        </w:rPr>
        <w:t>（联合体）</w:t>
      </w:r>
      <w:r>
        <w:rPr>
          <w:rFonts w:hint="eastAsia" w:ascii="宋体" w:hAnsi="宋体" w:eastAsia="宋体" w:cs="宋体"/>
          <w:sz w:val="24"/>
          <w:highlight w:val="none"/>
        </w:rPr>
        <w:t>参加</w:t>
      </w:r>
      <w:r>
        <w:rPr>
          <w:rFonts w:hint="eastAsia" w:ascii="宋体" w:hAnsi="宋体" w:eastAsia="宋体" w:cs="宋体"/>
          <w:sz w:val="24"/>
          <w:highlight w:val="none"/>
          <w:u w:val="single"/>
        </w:rPr>
        <w:t>（单位名称）</w:t>
      </w:r>
      <w:r>
        <w:rPr>
          <w:rFonts w:hint="eastAsia" w:ascii="宋体" w:hAnsi="宋体" w:eastAsia="宋体" w:cs="宋体"/>
          <w:sz w:val="24"/>
          <w:highlight w:val="none"/>
        </w:rPr>
        <w:t>的</w:t>
      </w:r>
      <w:r>
        <w:rPr>
          <w:rFonts w:hint="eastAsia" w:ascii="宋体" w:hAnsi="宋体" w:eastAsia="宋体" w:cs="宋体"/>
          <w:sz w:val="24"/>
          <w:highlight w:val="none"/>
          <w:u w:val="single"/>
        </w:rPr>
        <w:t>（项目名称）</w:t>
      </w:r>
      <w:r>
        <w:rPr>
          <w:rFonts w:hint="eastAsia" w:ascii="宋体" w:hAnsi="宋体" w:eastAsia="宋体" w:cs="宋体"/>
          <w:sz w:val="24"/>
          <w:highlight w:val="none"/>
        </w:rPr>
        <w:t>采购活动，工程的施工单位全部为符合政策要求的中小企业（或者：服务全部由符合政策要求的中小企业承接）。相关企业（含联合体中的中小企业、签订分包意向协议的中小企业） 的具体情况如下：</w:t>
      </w:r>
    </w:p>
    <w:p w14:paraId="75066EBC">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u w:val="single"/>
        </w:rPr>
        <w:t>（标的名称）</w:t>
      </w:r>
      <w:r>
        <w:rPr>
          <w:rFonts w:hint="eastAsia" w:ascii="宋体" w:hAnsi="宋体" w:eastAsia="宋体" w:cs="宋体"/>
          <w:sz w:val="24"/>
          <w:highlight w:val="none"/>
        </w:rPr>
        <w:t>，属于</w:t>
      </w:r>
      <w:r>
        <w:rPr>
          <w:rFonts w:hint="eastAsia" w:ascii="宋体" w:hAnsi="宋体" w:eastAsia="宋体" w:cs="宋体"/>
          <w:sz w:val="24"/>
          <w:highlight w:val="none"/>
          <w:u w:val="single"/>
        </w:rPr>
        <w:t>（采购文件中明确的所属行业）</w:t>
      </w:r>
      <w:r>
        <w:rPr>
          <w:rFonts w:hint="eastAsia" w:ascii="宋体" w:hAnsi="宋体" w:eastAsia="宋体" w:cs="宋体"/>
          <w:sz w:val="24"/>
          <w:highlight w:val="none"/>
        </w:rPr>
        <w:t>行业；承建（承接）企业为</w:t>
      </w:r>
      <w:r>
        <w:rPr>
          <w:rFonts w:hint="eastAsia" w:ascii="宋体" w:hAnsi="宋体" w:eastAsia="宋体" w:cs="宋体"/>
          <w:sz w:val="24"/>
          <w:highlight w:val="none"/>
          <w:u w:val="single"/>
        </w:rPr>
        <w:t>（企业名称）</w:t>
      </w:r>
      <w:r>
        <w:rPr>
          <w:rFonts w:hint="eastAsia" w:ascii="宋体" w:hAnsi="宋体" w:eastAsia="宋体" w:cs="宋体"/>
          <w:sz w:val="24"/>
          <w:highlight w:val="none"/>
        </w:rPr>
        <w:t>，从业人员</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人，营业收入为</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万元，资产总额为</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万元，属于</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（中型企业、小型企业、微型企业）；</w:t>
      </w:r>
    </w:p>
    <w:p w14:paraId="3FEDD916">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2.</w:t>
      </w:r>
      <w:r>
        <w:rPr>
          <w:rFonts w:hint="eastAsia" w:ascii="宋体" w:hAnsi="宋体" w:eastAsia="宋体" w:cs="宋体"/>
          <w:sz w:val="24"/>
          <w:highlight w:val="none"/>
          <w:u w:val="single"/>
        </w:rPr>
        <w:t>（标的名称）</w:t>
      </w:r>
      <w:r>
        <w:rPr>
          <w:rFonts w:hint="eastAsia" w:ascii="宋体" w:hAnsi="宋体" w:eastAsia="宋体" w:cs="宋体"/>
          <w:sz w:val="24"/>
          <w:highlight w:val="none"/>
        </w:rPr>
        <w:t>，属于</w:t>
      </w:r>
      <w:r>
        <w:rPr>
          <w:rFonts w:hint="eastAsia" w:ascii="宋体" w:hAnsi="宋体" w:eastAsia="宋体" w:cs="宋体"/>
          <w:sz w:val="24"/>
          <w:highlight w:val="none"/>
          <w:u w:val="single"/>
        </w:rPr>
        <w:t>（采购文件中明确的所属行业）</w:t>
      </w:r>
      <w:r>
        <w:rPr>
          <w:rFonts w:hint="eastAsia" w:ascii="宋体" w:hAnsi="宋体" w:eastAsia="宋体" w:cs="宋体"/>
          <w:sz w:val="24"/>
          <w:highlight w:val="none"/>
        </w:rPr>
        <w:t>行业；承建（承接）企业为</w:t>
      </w:r>
      <w:r>
        <w:rPr>
          <w:rFonts w:hint="eastAsia" w:ascii="宋体" w:hAnsi="宋体" w:eastAsia="宋体" w:cs="宋体"/>
          <w:sz w:val="24"/>
          <w:highlight w:val="none"/>
          <w:u w:val="single"/>
        </w:rPr>
        <w:t>（企业名称）</w:t>
      </w:r>
      <w:r>
        <w:rPr>
          <w:rFonts w:hint="eastAsia" w:ascii="宋体" w:hAnsi="宋体" w:eastAsia="宋体" w:cs="宋体"/>
          <w:sz w:val="24"/>
          <w:highlight w:val="none"/>
        </w:rPr>
        <w:t>，从业人员</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人，营业收入为</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万元，资产总额为</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万元，属于</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（中型企业、小型企业、微型企业）；</w:t>
      </w:r>
    </w:p>
    <w:p w14:paraId="72B0E9DE">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w:t>
      </w:r>
    </w:p>
    <w:p w14:paraId="4F015CE5">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以上企业，不属于大企业的分支机构，不存在控股股东为大企业的情形，也不存在与大企业的负责人为同一人的情形。</w:t>
      </w:r>
    </w:p>
    <w:p w14:paraId="510E41A6">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本企业对上述声明内容的真实性负责。如有虚假，将依法承担相应责任。</w:t>
      </w:r>
    </w:p>
    <w:p w14:paraId="55C76BE9">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企业名称（</w:t>
      </w:r>
      <w:r>
        <w:rPr>
          <w:rFonts w:hint="eastAsia" w:ascii="宋体" w:hAnsi="宋体" w:cs="宋体"/>
          <w:sz w:val="24"/>
          <w:highlight w:val="none"/>
          <w:lang w:val="en-US" w:eastAsia="zh-CN"/>
        </w:rPr>
        <w:t>盖</w:t>
      </w:r>
      <w:r>
        <w:rPr>
          <w:rFonts w:hint="eastAsia" w:ascii="宋体" w:hAnsi="宋体" w:eastAsia="宋体" w:cs="宋体"/>
          <w:sz w:val="24"/>
          <w:highlight w:val="none"/>
        </w:rPr>
        <w:t>章）：</w:t>
      </w:r>
      <w:r>
        <w:rPr>
          <w:rFonts w:hint="eastAsia" w:ascii="宋体" w:hAnsi="宋体" w:eastAsia="宋体" w:cs="宋体"/>
          <w:sz w:val="24"/>
          <w:highlight w:val="none"/>
        </w:rPr>
        <w:tab/>
      </w:r>
      <w:r>
        <w:rPr>
          <w:rFonts w:hint="eastAsia" w:ascii="宋体" w:hAnsi="宋体" w:eastAsia="宋体" w:cs="宋体"/>
          <w:sz w:val="24"/>
          <w:highlight w:val="none"/>
        </w:rPr>
        <w:tab/>
      </w:r>
    </w:p>
    <w:p w14:paraId="1FB1A3CA">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日期：  年  月   日</w:t>
      </w:r>
    </w:p>
    <w:p w14:paraId="5D468602">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说明：</w:t>
      </w:r>
    </w:p>
    <w:p w14:paraId="70682A00">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1、填写前请认真阅读《财政部、工业和信息化部关于印发《政府采购促进中小企业发展管理办法》的通知（财库[2020]46号）相关规定。</w:t>
      </w:r>
    </w:p>
    <w:p w14:paraId="7B9A9ADD">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2、从业人员、营业收入、资产总额填报上一年度数据，无上一年度数据的新成立企业可不填报。</w:t>
      </w:r>
    </w:p>
    <w:p w14:paraId="02C323FD">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3、未按上述要求提供、填写的，评审时不予以考虑。</w:t>
      </w:r>
    </w:p>
    <w:p w14:paraId="1C426113">
      <w:pPr>
        <w:keepNext w:val="0"/>
        <w:keepLines w:val="0"/>
        <w:pageBreakBefore w:val="0"/>
        <w:widowControl w:val="0"/>
        <w:overflowPunct/>
        <w:bidi w:val="0"/>
        <w:spacing w:line="360" w:lineRule="auto"/>
        <w:jc w:val="center"/>
        <w:rPr>
          <w:rFonts w:hint="eastAsia" w:ascii="宋体" w:hAnsi="宋体" w:eastAsia="宋体" w:cs="宋体"/>
          <w:b/>
          <w:bCs/>
          <w:sz w:val="24"/>
          <w:highlight w:val="none"/>
        </w:rPr>
      </w:pPr>
    </w:p>
    <w:p w14:paraId="1B491FF9">
      <w:pPr>
        <w:keepNext w:val="0"/>
        <w:keepLines w:val="0"/>
        <w:pageBreakBefore w:val="0"/>
        <w:widowControl w:val="0"/>
        <w:overflowPunct/>
        <w:bidi w:val="0"/>
        <w:outlineLvl w:val="9"/>
        <w:rPr>
          <w:rFonts w:hint="eastAsia" w:ascii="宋体" w:hAnsi="宋体" w:eastAsia="宋体" w:cs="宋体"/>
          <w:highlight w:val="none"/>
        </w:rPr>
      </w:pPr>
    </w:p>
    <w:p w14:paraId="3C4344BC">
      <w:pPr>
        <w:keepNext w:val="0"/>
        <w:keepLines w:val="0"/>
        <w:pageBreakBefore w:val="0"/>
        <w:widowControl w:val="0"/>
        <w:overflowPunct/>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6F9686D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2.残疾人福利性单位声明函</w:t>
      </w:r>
    </w:p>
    <w:p w14:paraId="3C374F05">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（属于残疾人福利性单位的填写，不属于的无需填写此项内容）</w:t>
      </w:r>
    </w:p>
    <w:p w14:paraId="2099BE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，或者提供其他残疾人福利性单位制造的货物（不包括使用非残疾人福利性单位注册商标的货物）。</w:t>
      </w:r>
    </w:p>
    <w:p w14:paraId="6CAD0D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本单位对上述声明的真实性负责。如有虚假，将依法承担相应责任。</w:t>
      </w:r>
    </w:p>
    <w:p w14:paraId="311BD416">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31C30D1B">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企业名称（盖章）：</w:t>
      </w:r>
    </w:p>
    <w:p w14:paraId="66602DD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5705EDFE">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2D4472CB">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80D2C8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44BD9EF4">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967E633">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768459A1">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55B7583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EBDFC9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999264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35E7CE10">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E58235F">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6AE4730F">
      <w:pPr>
        <w:keepNext w:val="0"/>
        <w:keepLines w:val="0"/>
        <w:pageBreakBefore w:val="0"/>
        <w:widowControl w:val="0"/>
        <w:overflowPunct/>
        <w:bidi w:val="0"/>
        <w:outlineLvl w:val="9"/>
        <w:rPr>
          <w:rFonts w:hint="eastAsia" w:ascii="宋体" w:hAnsi="宋体" w:eastAsia="宋体" w:cs="宋体"/>
          <w:sz w:val="24"/>
          <w:szCs w:val="24"/>
          <w:highlight w:val="none"/>
        </w:rPr>
      </w:pPr>
    </w:p>
    <w:p w14:paraId="32896F7B">
      <w:pPr>
        <w:keepNext w:val="0"/>
        <w:keepLines w:val="0"/>
        <w:pageBreakBefore w:val="0"/>
        <w:widowControl w:val="0"/>
        <w:overflowPunct/>
        <w:bidi w:val="0"/>
        <w:outlineLvl w:val="9"/>
        <w:rPr>
          <w:rFonts w:hint="eastAsia" w:ascii="宋体" w:hAnsi="宋体" w:eastAsia="宋体" w:cs="宋体"/>
          <w:sz w:val="24"/>
          <w:szCs w:val="24"/>
          <w:highlight w:val="none"/>
        </w:rPr>
      </w:pPr>
    </w:p>
    <w:p w14:paraId="59B03264">
      <w:pPr>
        <w:keepNext w:val="0"/>
        <w:keepLines w:val="0"/>
        <w:pageBreakBefore w:val="0"/>
        <w:widowControl w:val="0"/>
        <w:overflowPunct/>
        <w:bidi w:val="0"/>
        <w:outlineLvl w:val="9"/>
        <w:rPr>
          <w:rFonts w:hint="eastAsia" w:ascii="宋体" w:hAnsi="宋体" w:eastAsia="宋体" w:cs="宋体"/>
          <w:sz w:val="24"/>
          <w:szCs w:val="24"/>
          <w:highlight w:val="none"/>
        </w:rPr>
      </w:pPr>
    </w:p>
    <w:p w14:paraId="74D3059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73941CE">
      <w:pPr>
        <w:keepNext w:val="0"/>
        <w:keepLines w:val="0"/>
        <w:pageBreakBefore w:val="0"/>
        <w:widowControl w:val="0"/>
        <w:overflowPunct/>
        <w:bidi w:val="0"/>
        <w:outlineLvl w:val="9"/>
        <w:rPr>
          <w:rFonts w:hint="eastAsia" w:ascii="宋体" w:hAnsi="宋体" w:eastAsia="宋体" w:cs="宋体"/>
          <w:b/>
          <w:bCs/>
          <w:sz w:val="24"/>
          <w:szCs w:val="24"/>
          <w:highlight w:val="none"/>
        </w:rPr>
      </w:pPr>
    </w:p>
    <w:p w14:paraId="60A95507">
      <w:pPr>
        <w:keepNext w:val="0"/>
        <w:keepLines w:val="0"/>
        <w:pageBreakBefore w:val="0"/>
        <w:widowControl w:val="0"/>
        <w:overflowPunct/>
        <w:bidi w:val="0"/>
        <w:rPr>
          <w:rFonts w:hint="eastAsia" w:ascii="宋体" w:hAnsi="宋体" w:eastAsia="宋体" w:cs="宋体"/>
          <w:b/>
          <w:bCs/>
          <w:sz w:val="24"/>
          <w:szCs w:val="24"/>
          <w:highlight w:val="none"/>
        </w:rPr>
      </w:pPr>
    </w:p>
    <w:p w14:paraId="07D19AD1">
      <w:pPr>
        <w:keepNext w:val="0"/>
        <w:keepLines w:val="0"/>
        <w:pageBreakBefore w:val="0"/>
        <w:widowControl w:val="0"/>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F8A9129">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3.监狱企业证明文件</w:t>
      </w:r>
    </w:p>
    <w:p w14:paraId="4F31D01D">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（属于监狱企业的提供，不属于的无需提供此项内容）</w:t>
      </w:r>
    </w:p>
    <w:p w14:paraId="37272DF5">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D227FED">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（监狱企业参加政府采购活动时，应当提供由省级以上监狱管理局、戒毒管理局(含新疆生产建设兵团)出具的属于监狱企业的证明文件。</w:t>
      </w:r>
    </w:p>
    <w:p w14:paraId="23FA4D0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5B6A6C9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18D792D">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937683E">
      <w:pPr>
        <w:keepNext w:val="0"/>
        <w:keepLines w:val="0"/>
        <w:pageBreakBefore w:val="0"/>
        <w:widowControl w:val="0"/>
        <w:overflowPunct/>
        <w:bidi w:val="0"/>
        <w:outlineLvl w:val="9"/>
        <w:rPr>
          <w:rFonts w:hint="eastAsia" w:ascii="宋体" w:hAnsi="宋体" w:eastAsia="宋体" w:cs="宋体"/>
          <w:sz w:val="24"/>
          <w:szCs w:val="24"/>
          <w:highlight w:val="none"/>
          <w:lang w:val="en-US" w:eastAsia="zh-CN"/>
        </w:rPr>
      </w:pPr>
    </w:p>
    <w:p w14:paraId="292D7CF3">
      <w:pPr>
        <w:keepNext w:val="0"/>
        <w:keepLines w:val="0"/>
        <w:pageBreakBefore w:val="0"/>
        <w:widowControl w:val="0"/>
        <w:overflowPunct/>
        <w:bidi w:val="0"/>
        <w:rPr>
          <w:rFonts w:hint="eastAsia" w:ascii="宋体" w:hAnsi="宋体" w:eastAsia="宋体" w:cs="宋体"/>
          <w:highlight w:val="none"/>
          <w:lang w:val="en-US" w:eastAsia="zh-CN"/>
        </w:rPr>
      </w:pPr>
    </w:p>
    <w:p w14:paraId="4732C15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4、节能环保产品证明文件</w:t>
      </w:r>
    </w:p>
    <w:p w14:paraId="58EE1761">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137482B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highlight w:val="none"/>
        </w:rPr>
      </w:pPr>
      <w:r>
        <w:rPr>
          <w:rFonts w:hint="eastAsia" w:ascii="宋体" w:hAnsi="宋体" w:eastAsia="宋体" w:cs="宋体"/>
          <w:sz w:val="24"/>
          <w:szCs w:val="24"/>
          <w:highlight w:val="none"/>
          <w:lang w:val="en-US" w:eastAsia="zh-CN"/>
        </w:rPr>
        <w:t>国家确定的认证机构出具的、处于有效期之内的节能产品、环境标志产品认证证书。</w:t>
      </w:r>
    </w:p>
    <w:p w14:paraId="0ACC91F7">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48AE1CB9">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注：在</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文件中附扫描件。</w:t>
      </w:r>
    </w:p>
    <w:p w14:paraId="3C9D1BBD">
      <w:pPr>
        <w:keepNext w:val="0"/>
        <w:keepLines w:val="0"/>
        <w:pageBreakBefore w:val="0"/>
        <w:widowControl w:val="0"/>
        <w:overflowPunct/>
        <w:bidi w:val="0"/>
        <w:outlineLvl w:val="9"/>
        <w:rPr>
          <w:rFonts w:hint="eastAsia" w:ascii="宋体" w:hAnsi="宋体" w:eastAsia="宋体" w:cs="宋体"/>
          <w:sz w:val="24"/>
          <w:szCs w:val="24"/>
          <w:highlight w:val="none"/>
        </w:rPr>
      </w:pPr>
    </w:p>
    <w:p w14:paraId="209D1B99">
      <w:pPr>
        <w:keepNext w:val="0"/>
        <w:keepLines w:val="0"/>
        <w:pageBreakBefore w:val="0"/>
        <w:widowControl w:val="0"/>
        <w:overflowPunct/>
        <w:bidi w:val="0"/>
        <w:rPr>
          <w:rFonts w:hint="eastAsia" w:ascii="宋体" w:hAnsi="宋体" w:eastAsia="宋体" w:cs="宋体"/>
          <w:sz w:val="24"/>
          <w:szCs w:val="24"/>
          <w:highlight w:val="none"/>
        </w:rPr>
      </w:pPr>
    </w:p>
    <w:p w14:paraId="1B687C1D">
      <w:pPr>
        <w:keepNext w:val="0"/>
        <w:keepLines w:val="0"/>
        <w:pageBreakBefore w:val="0"/>
        <w:widowControl w:val="0"/>
        <w:overflowPunct/>
        <w:bidi w:val="0"/>
        <w:outlineLvl w:val="9"/>
        <w:rPr>
          <w:rFonts w:hint="eastAsia" w:ascii="宋体" w:hAnsi="宋体" w:eastAsia="宋体" w:cs="宋体"/>
          <w:sz w:val="24"/>
          <w:szCs w:val="24"/>
          <w:highlight w:val="none"/>
        </w:rPr>
      </w:pPr>
    </w:p>
    <w:p w14:paraId="192B9BDC">
      <w:pPr>
        <w:keepNext w:val="0"/>
        <w:keepLines w:val="0"/>
        <w:pageBreakBefore w:val="0"/>
        <w:widowControl w:val="0"/>
        <w:overflowPunct/>
        <w:bidi w:val="0"/>
        <w:outlineLvl w:val="9"/>
        <w:rPr>
          <w:rFonts w:hint="eastAsia" w:ascii="宋体" w:hAnsi="宋体" w:eastAsia="宋体" w:cs="宋体"/>
          <w:sz w:val="24"/>
          <w:szCs w:val="24"/>
          <w:highlight w:val="none"/>
        </w:rPr>
      </w:pPr>
    </w:p>
    <w:p w14:paraId="2D4E01E9">
      <w:pPr>
        <w:keepNext w:val="0"/>
        <w:keepLines w:val="0"/>
        <w:pageBreakBefore w:val="0"/>
        <w:widowControl w:val="0"/>
        <w:overflowPunct/>
        <w:bidi w:val="0"/>
        <w:outlineLvl w:val="9"/>
        <w:rPr>
          <w:rFonts w:hint="eastAsia" w:ascii="宋体" w:hAnsi="宋体" w:eastAsia="宋体" w:cs="宋体"/>
          <w:sz w:val="24"/>
          <w:szCs w:val="24"/>
          <w:highlight w:val="none"/>
        </w:rPr>
      </w:pPr>
    </w:p>
    <w:p w14:paraId="10AAE6EA">
      <w:pPr>
        <w:keepNext w:val="0"/>
        <w:keepLines w:val="0"/>
        <w:pageBreakBefore w:val="0"/>
        <w:widowControl w:val="0"/>
        <w:overflowPunct/>
        <w:bidi w:val="0"/>
        <w:outlineLvl w:val="9"/>
        <w:rPr>
          <w:rFonts w:hint="eastAsia" w:ascii="宋体" w:hAnsi="宋体" w:eastAsia="宋体" w:cs="宋体"/>
          <w:sz w:val="24"/>
          <w:szCs w:val="24"/>
          <w:highlight w:val="none"/>
        </w:rPr>
      </w:pPr>
    </w:p>
    <w:p w14:paraId="62B5BE4C">
      <w:pPr>
        <w:keepNext w:val="0"/>
        <w:keepLines w:val="0"/>
        <w:pageBreakBefore w:val="0"/>
        <w:widowControl w:val="0"/>
        <w:overflowPunct/>
        <w:bidi w:val="0"/>
        <w:outlineLvl w:val="9"/>
        <w:rPr>
          <w:rFonts w:hint="eastAsia" w:ascii="宋体" w:hAnsi="宋体" w:eastAsia="宋体" w:cs="宋体"/>
          <w:sz w:val="24"/>
          <w:szCs w:val="24"/>
          <w:highlight w:val="none"/>
        </w:rPr>
      </w:pPr>
    </w:p>
    <w:p w14:paraId="3DA60902">
      <w:pPr>
        <w:keepNext w:val="0"/>
        <w:keepLines w:val="0"/>
        <w:pageBreakBefore w:val="0"/>
        <w:widowControl w:val="0"/>
        <w:overflowPunct/>
        <w:bidi w:val="0"/>
        <w:outlineLvl w:val="9"/>
        <w:rPr>
          <w:rFonts w:hint="eastAsia" w:ascii="宋体" w:hAnsi="宋体" w:eastAsia="宋体" w:cs="宋体"/>
          <w:sz w:val="24"/>
          <w:szCs w:val="24"/>
          <w:highlight w:val="none"/>
        </w:rPr>
      </w:pPr>
    </w:p>
    <w:p w14:paraId="3FBCF128">
      <w:pPr>
        <w:keepNext w:val="0"/>
        <w:keepLines w:val="0"/>
        <w:pageBreakBefore w:val="0"/>
        <w:widowControl w:val="0"/>
        <w:overflowPunct/>
        <w:bidi w:val="0"/>
        <w:outlineLvl w:val="9"/>
        <w:rPr>
          <w:rFonts w:hint="eastAsia" w:ascii="宋体" w:hAnsi="宋体" w:eastAsia="宋体" w:cs="宋体"/>
          <w:sz w:val="24"/>
          <w:szCs w:val="24"/>
          <w:highlight w:val="none"/>
        </w:rPr>
      </w:pPr>
    </w:p>
    <w:p w14:paraId="7ACB9E88">
      <w:pPr>
        <w:keepNext w:val="0"/>
        <w:keepLines w:val="0"/>
        <w:pageBreakBefore w:val="0"/>
        <w:widowControl w:val="0"/>
        <w:overflowPunct/>
        <w:bidi w:val="0"/>
        <w:outlineLvl w:val="9"/>
        <w:rPr>
          <w:rFonts w:hint="eastAsia" w:ascii="宋体" w:hAnsi="宋体" w:eastAsia="宋体" w:cs="宋体"/>
          <w:sz w:val="24"/>
          <w:szCs w:val="24"/>
          <w:highlight w:val="none"/>
        </w:rPr>
      </w:pPr>
    </w:p>
    <w:p w14:paraId="746A2B74">
      <w:pPr>
        <w:keepNext w:val="0"/>
        <w:keepLines w:val="0"/>
        <w:pageBreakBefore w:val="0"/>
        <w:widowControl w:val="0"/>
        <w:overflowPunct/>
        <w:bidi w:val="0"/>
        <w:outlineLvl w:val="9"/>
        <w:rPr>
          <w:rFonts w:hint="eastAsia" w:ascii="宋体" w:hAnsi="宋体" w:eastAsia="宋体" w:cs="宋体"/>
          <w:sz w:val="24"/>
          <w:szCs w:val="24"/>
          <w:highlight w:val="none"/>
        </w:rPr>
      </w:pPr>
    </w:p>
    <w:p w14:paraId="02B264C3">
      <w:pPr>
        <w:keepNext w:val="0"/>
        <w:keepLines w:val="0"/>
        <w:pageBreakBefore w:val="0"/>
        <w:widowControl w:val="0"/>
        <w:overflowPunct/>
        <w:bidi w:val="0"/>
        <w:outlineLvl w:val="9"/>
        <w:rPr>
          <w:rFonts w:hint="eastAsia" w:ascii="宋体" w:hAnsi="宋体" w:eastAsia="宋体" w:cs="宋体"/>
          <w:sz w:val="24"/>
          <w:szCs w:val="24"/>
          <w:highlight w:val="none"/>
        </w:rPr>
      </w:pPr>
    </w:p>
    <w:p w14:paraId="73C47645">
      <w:pPr>
        <w:keepNext w:val="0"/>
        <w:keepLines w:val="0"/>
        <w:pageBreakBefore w:val="0"/>
        <w:widowControl w:val="0"/>
        <w:overflowPunct/>
        <w:bidi w:val="0"/>
        <w:outlineLvl w:val="9"/>
        <w:rPr>
          <w:rFonts w:hint="eastAsia" w:ascii="宋体" w:hAnsi="宋体" w:eastAsia="宋体" w:cs="宋体"/>
          <w:sz w:val="24"/>
          <w:szCs w:val="24"/>
          <w:highlight w:val="none"/>
        </w:rPr>
      </w:pPr>
    </w:p>
    <w:p w14:paraId="2121A01A">
      <w:pPr>
        <w:keepNext w:val="0"/>
        <w:keepLines w:val="0"/>
        <w:pageBreakBefore w:val="0"/>
        <w:widowControl w:val="0"/>
        <w:overflowPunct/>
        <w:bidi w:val="0"/>
        <w:outlineLvl w:val="9"/>
        <w:rPr>
          <w:rFonts w:hint="eastAsia" w:ascii="宋体" w:hAnsi="宋体" w:eastAsia="宋体" w:cs="宋体"/>
          <w:sz w:val="24"/>
          <w:szCs w:val="24"/>
          <w:highlight w:val="none"/>
        </w:rPr>
      </w:pPr>
    </w:p>
    <w:p w14:paraId="61129311">
      <w:pPr>
        <w:rPr>
          <w:rFonts w:hint="eastAsia" w:ascii="宋体" w:hAnsi="宋体" w:eastAsia="宋体" w:cs="宋体"/>
          <w:highlight w:val="none"/>
        </w:rPr>
      </w:pPr>
    </w:p>
    <w:p w14:paraId="4B3923E5">
      <w:pPr>
        <w:rPr>
          <w:rFonts w:hint="eastAsia" w:ascii="宋体" w:hAnsi="宋体" w:eastAsia="宋体" w:cs="宋体"/>
          <w:highlight w:val="none"/>
        </w:rPr>
      </w:pPr>
    </w:p>
    <w:p w14:paraId="1D60BC2F">
      <w:pPr>
        <w:rPr>
          <w:rFonts w:hint="eastAsia" w:ascii="宋体" w:hAnsi="宋体" w:eastAsia="宋体" w:cs="宋体"/>
          <w:highlight w:val="none"/>
        </w:rPr>
      </w:pPr>
    </w:p>
    <w:p w14:paraId="686D2F31">
      <w:pPr>
        <w:rPr>
          <w:rFonts w:hint="eastAsia" w:ascii="宋体" w:hAnsi="宋体" w:eastAsia="宋体" w:cs="宋体"/>
          <w:highlight w:val="none"/>
        </w:rPr>
      </w:pPr>
    </w:p>
    <w:p w14:paraId="7356379B">
      <w:pPr>
        <w:spacing w:line="480" w:lineRule="exact"/>
        <w:textAlignment w:val="center"/>
        <w:rPr>
          <w:rFonts w:hint="eastAsia" w:ascii="宋体" w:hAnsi="宋体" w:eastAsia="宋体" w:cs="宋体"/>
          <w:sz w:val="24"/>
          <w:highlight w:val="none"/>
        </w:rPr>
      </w:pPr>
    </w:p>
    <w:p w14:paraId="726B15CF">
      <w:pPr>
        <w:rPr>
          <w:rFonts w:hint="eastAsia" w:ascii="宋体" w:hAnsi="宋体" w:eastAsia="宋体" w:cs="宋体"/>
          <w:highlight w:val="none"/>
        </w:rPr>
      </w:pPr>
    </w:p>
    <w:p w14:paraId="38C0EF58">
      <w:pPr>
        <w:rPr>
          <w:rFonts w:hint="eastAsia" w:ascii="宋体" w:hAnsi="宋体" w:eastAsia="宋体" w:cs="宋体"/>
          <w:highlight w:val="none"/>
        </w:rPr>
      </w:pPr>
    </w:p>
    <w:p w14:paraId="22BF5314"/>
    <w:sectPr>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9A15">
    <w:pPr>
      <w:pStyle w:val="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A3B6B">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3A3B6B">
                    <w:pPr>
                      <w:pStyle w:val="7"/>
                    </w:pPr>
                    <w:r>
                      <w:fldChar w:fldCharType="begin"/>
                    </w:r>
                    <w:r>
                      <w:instrText xml:space="preserve"> PAGE  \* MERGEFORMAT </w:instrText>
                    </w:r>
                    <w:r>
                      <w:fldChar w:fldCharType="separate"/>
                    </w:r>
                    <w:r>
                      <w:t>3</w:t>
                    </w:r>
                    <w:r>
                      <w:fldChar w:fldCharType="end"/>
                    </w:r>
                  </w:p>
                </w:txbxContent>
              </v:textbox>
            </v:shape>
          </w:pict>
        </mc:Fallback>
      </mc:AlternateContent>
    </w:r>
  </w:p>
  <w:p w14:paraId="11F1D1A8">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B585">
    <w:pPr>
      <w:pStyle w:val="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8B482">
                          <w:pPr>
                            <w:pStyle w:val="7"/>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B8B482">
                    <w:pPr>
                      <w:pStyle w:val="7"/>
                    </w:pPr>
                    <w:r>
                      <w:fldChar w:fldCharType="begin"/>
                    </w:r>
                    <w:r>
                      <w:instrText xml:space="preserve"> PAGE  \* MERGEFORMAT </w:instrText>
                    </w:r>
                    <w:r>
                      <w:fldChar w:fldCharType="separate"/>
                    </w:r>
                    <w:r>
                      <w:t>67</w:t>
                    </w:r>
                    <w:r>
                      <w:fldChar w:fldCharType="end"/>
                    </w:r>
                  </w:p>
                </w:txbxContent>
              </v:textbox>
            </v:shape>
          </w:pict>
        </mc:Fallback>
      </mc:AlternateContent>
    </w:r>
  </w:p>
  <w:p w14:paraId="5A60ECF2">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1FCD">
    <w:pPr>
      <w:pStyle w:val="8"/>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462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7BEBE"/>
    <w:multiLevelType w:val="singleLevel"/>
    <w:tmpl w:val="CAC7BEBE"/>
    <w:lvl w:ilvl="0" w:tentative="0">
      <w:start w:val="1"/>
      <w:numFmt w:val="decimal"/>
      <w:lvlText w:val="%1."/>
      <w:lvlJc w:val="left"/>
      <w:pPr>
        <w:tabs>
          <w:tab w:val="left" w:pos="312"/>
        </w:tabs>
      </w:pPr>
    </w:lvl>
  </w:abstractNum>
  <w:abstractNum w:abstractNumId="1">
    <w:nsid w:val="31A436AD"/>
    <w:multiLevelType w:val="singleLevel"/>
    <w:tmpl w:val="31A436AD"/>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lMVp034ONtsEB0RHfs5dh9zUpL0=" w:salt="FYjqZCi67u5SwufiZGZe3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A1912"/>
    <w:rsid w:val="012A6BDB"/>
    <w:rsid w:val="029C5EC6"/>
    <w:rsid w:val="02EA4873"/>
    <w:rsid w:val="02F31709"/>
    <w:rsid w:val="03003FF6"/>
    <w:rsid w:val="05295350"/>
    <w:rsid w:val="057E6254"/>
    <w:rsid w:val="07F910B5"/>
    <w:rsid w:val="08607386"/>
    <w:rsid w:val="08C01BD2"/>
    <w:rsid w:val="09411095"/>
    <w:rsid w:val="0946032A"/>
    <w:rsid w:val="09976DD7"/>
    <w:rsid w:val="0A211347"/>
    <w:rsid w:val="0AAC106D"/>
    <w:rsid w:val="0B9B577E"/>
    <w:rsid w:val="0C166A0E"/>
    <w:rsid w:val="0C775961"/>
    <w:rsid w:val="0E024F27"/>
    <w:rsid w:val="0E224840"/>
    <w:rsid w:val="0E63372C"/>
    <w:rsid w:val="0F916077"/>
    <w:rsid w:val="0FFC1742"/>
    <w:rsid w:val="104430E9"/>
    <w:rsid w:val="11D5049D"/>
    <w:rsid w:val="11D54941"/>
    <w:rsid w:val="13533D6F"/>
    <w:rsid w:val="14AA3E63"/>
    <w:rsid w:val="15076350"/>
    <w:rsid w:val="150D661F"/>
    <w:rsid w:val="152A0AFF"/>
    <w:rsid w:val="15853F88"/>
    <w:rsid w:val="15F80BFE"/>
    <w:rsid w:val="16840CA4"/>
    <w:rsid w:val="1A194ECB"/>
    <w:rsid w:val="1A6E5932"/>
    <w:rsid w:val="1A756CC1"/>
    <w:rsid w:val="1ACB068F"/>
    <w:rsid w:val="205B24B5"/>
    <w:rsid w:val="21D0362C"/>
    <w:rsid w:val="22D622C7"/>
    <w:rsid w:val="250C0222"/>
    <w:rsid w:val="257F640E"/>
    <w:rsid w:val="26133E87"/>
    <w:rsid w:val="26156134"/>
    <w:rsid w:val="27167136"/>
    <w:rsid w:val="27800A53"/>
    <w:rsid w:val="27D21BCE"/>
    <w:rsid w:val="28021691"/>
    <w:rsid w:val="29EC6308"/>
    <w:rsid w:val="2A6401B8"/>
    <w:rsid w:val="2AF552B4"/>
    <w:rsid w:val="2C0F23A5"/>
    <w:rsid w:val="2C212804"/>
    <w:rsid w:val="2C4402A1"/>
    <w:rsid w:val="2FCA4F61"/>
    <w:rsid w:val="311E165D"/>
    <w:rsid w:val="31280191"/>
    <w:rsid w:val="326F1DF0"/>
    <w:rsid w:val="334B38BD"/>
    <w:rsid w:val="34C34D2F"/>
    <w:rsid w:val="369E189D"/>
    <w:rsid w:val="37865C12"/>
    <w:rsid w:val="378F6ACB"/>
    <w:rsid w:val="37907545"/>
    <w:rsid w:val="37BA3B0D"/>
    <w:rsid w:val="38651CCB"/>
    <w:rsid w:val="398443D3"/>
    <w:rsid w:val="399B34CA"/>
    <w:rsid w:val="39A9208B"/>
    <w:rsid w:val="3C8D359F"/>
    <w:rsid w:val="3D950CBD"/>
    <w:rsid w:val="3E32264F"/>
    <w:rsid w:val="3F306D25"/>
    <w:rsid w:val="3FD074F4"/>
    <w:rsid w:val="40A865EB"/>
    <w:rsid w:val="425D7EB7"/>
    <w:rsid w:val="42903DE8"/>
    <w:rsid w:val="42BF647C"/>
    <w:rsid w:val="43252782"/>
    <w:rsid w:val="43672D9B"/>
    <w:rsid w:val="43EE0F7F"/>
    <w:rsid w:val="44F25BB1"/>
    <w:rsid w:val="45435142"/>
    <w:rsid w:val="459E681C"/>
    <w:rsid w:val="46323D4A"/>
    <w:rsid w:val="46FF153C"/>
    <w:rsid w:val="483163BA"/>
    <w:rsid w:val="49A47FD0"/>
    <w:rsid w:val="4AF34F14"/>
    <w:rsid w:val="4B1F21AD"/>
    <w:rsid w:val="4CAF7561"/>
    <w:rsid w:val="4D9E1978"/>
    <w:rsid w:val="4E257FF6"/>
    <w:rsid w:val="4EBA2F55"/>
    <w:rsid w:val="51154DB1"/>
    <w:rsid w:val="51A227FA"/>
    <w:rsid w:val="51E43ECB"/>
    <w:rsid w:val="528C530F"/>
    <w:rsid w:val="54546ABC"/>
    <w:rsid w:val="565A22EB"/>
    <w:rsid w:val="571560D4"/>
    <w:rsid w:val="57603931"/>
    <w:rsid w:val="5886561A"/>
    <w:rsid w:val="58CD3249"/>
    <w:rsid w:val="5AD7215D"/>
    <w:rsid w:val="5C1E7608"/>
    <w:rsid w:val="5C763BF7"/>
    <w:rsid w:val="5C8F5A06"/>
    <w:rsid w:val="5D5932FD"/>
    <w:rsid w:val="5E2E58FB"/>
    <w:rsid w:val="5E531827"/>
    <w:rsid w:val="5E565A8E"/>
    <w:rsid w:val="5E934337"/>
    <w:rsid w:val="63F4564D"/>
    <w:rsid w:val="65BA2DA7"/>
    <w:rsid w:val="66D659BE"/>
    <w:rsid w:val="6712276E"/>
    <w:rsid w:val="672E33B3"/>
    <w:rsid w:val="678F4E88"/>
    <w:rsid w:val="6AAF0A00"/>
    <w:rsid w:val="6AC17568"/>
    <w:rsid w:val="6C3F5DB4"/>
    <w:rsid w:val="6D621D77"/>
    <w:rsid w:val="6E1B309B"/>
    <w:rsid w:val="6E454D83"/>
    <w:rsid w:val="6F55769C"/>
    <w:rsid w:val="6FE80510"/>
    <w:rsid w:val="71866233"/>
    <w:rsid w:val="71D7083C"/>
    <w:rsid w:val="71D92806"/>
    <w:rsid w:val="72202E25"/>
    <w:rsid w:val="73645484"/>
    <w:rsid w:val="74637846"/>
    <w:rsid w:val="74A23F3B"/>
    <w:rsid w:val="763C393F"/>
    <w:rsid w:val="774E77F3"/>
    <w:rsid w:val="77B35EEF"/>
    <w:rsid w:val="77EE068E"/>
    <w:rsid w:val="780D4FB8"/>
    <w:rsid w:val="7871697E"/>
    <w:rsid w:val="7A666D32"/>
    <w:rsid w:val="7AA01AF9"/>
    <w:rsid w:val="7B763999"/>
    <w:rsid w:val="7DCA4F70"/>
    <w:rsid w:val="7DCD16D8"/>
    <w:rsid w:val="7DDF7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黑体" w:hAnsi="黑体" w:eastAsia="黑体" w:cstheme="minorBidi"/>
      <w:kern w:val="2"/>
      <w:sz w:val="21"/>
      <w:szCs w:val="24"/>
      <w:lang w:val="en-US" w:eastAsia="zh-CN" w:bidi="ar-SA"/>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3"/>
    <w:basedOn w:val="1"/>
    <w:next w:val="1"/>
    <w:qFormat/>
    <w:uiPriority w:val="99"/>
    <w:pPr>
      <w:ind w:left="2316"/>
      <w:outlineLvl w:val="2"/>
    </w:pPr>
    <w:rPr>
      <w:rFonts w:ascii="宋体" w:hAnsi="宋体" w:eastAsia="宋体" w:cs="宋体"/>
      <w:b/>
      <w:bCs/>
      <w:sz w:val="28"/>
      <w:szCs w:val="28"/>
      <w:lang w:val="zh-CN" w:eastAsia="zh-CN" w:bidi="zh-CN"/>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before="100" w:after="100" w:afterLines="0" w:afterAutospacing="0" w:line="300" w:lineRule="auto"/>
      <w:ind w:firstLine="1124" w:firstLineChars="200"/>
    </w:pPr>
    <w:rPr>
      <w:rFonts w:ascii="Times New Roman" w:hAnsi="Times New Roman"/>
    </w:rPr>
  </w:style>
  <w:style w:type="paragraph" w:styleId="5">
    <w:name w:val="Body Text Indent"/>
    <w:basedOn w:val="1"/>
    <w:qFormat/>
    <w:uiPriority w:val="0"/>
    <w:pPr>
      <w:spacing w:after="120" w:afterLines="0" w:afterAutospacing="0"/>
      <w:ind w:left="420" w:leftChars="200"/>
    </w:pPr>
  </w:style>
  <w:style w:type="paragraph" w:styleId="6">
    <w:name w:val="Body Text Indent 2"/>
    <w:basedOn w:val="1"/>
    <w:qFormat/>
    <w:uiPriority w:val="0"/>
    <w:pPr>
      <w:spacing w:after="120" w:afterLines="0" w:afterAutospacing="0" w:line="480" w:lineRule="auto"/>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5"/>
    <w:qFormat/>
    <w:uiPriority w:val="0"/>
    <w:pPr>
      <w:ind w:firstLine="420" w:firstLineChars="200"/>
    </w:pPr>
  </w:style>
  <w:style w:type="paragraph" w:styleId="15">
    <w:name w:val="List Paragraph"/>
    <w:basedOn w:val="1"/>
    <w:autoRedefine/>
    <w:qFormat/>
    <w:uiPriority w:val="99"/>
    <w:pPr>
      <w:ind w:firstLine="420" w:firstLineChars="200"/>
    </w:pPr>
    <w:rPr>
      <w:rFonts w:ascii="Times New Roman" w:hAnsi="Times New Roman" w:eastAsia="宋体" w:cs="Times New Roman"/>
      <w:kern w:val="0"/>
      <w:sz w:val="20"/>
      <w:szCs w:val="24"/>
    </w:rPr>
  </w:style>
  <w:style w:type="paragraph" w:customStyle="1" w:styleId="16">
    <w:name w:val="Table Paragraph"/>
    <w:basedOn w:val="1"/>
    <w:qFormat/>
    <w:uiPriority w:val="0"/>
    <w:rPr>
      <w:rFonts w:ascii="宋体" w:hAnsi="宋体" w:eastAsia="宋体" w:cs="宋体"/>
      <w:lang w:val="zh-CN" w:eastAsia="zh-CN" w:bidi="zh-CN"/>
    </w:rPr>
  </w:style>
  <w:style w:type="paragraph" w:customStyle="1" w:styleId="17">
    <w:name w:val="列出段落1"/>
    <w:basedOn w:val="1"/>
    <w:qFormat/>
    <w:uiPriority w:val="0"/>
    <w:pPr>
      <w:widowControl/>
      <w:ind w:firstLine="420" w:firstLineChars="200"/>
      <w:jc w:val="left"/>
    </w:pPr>
    <w:rPr>
      <w:kern w:val="0"/>
      <w:sz w:val="24"/>
      <w:szCs w:val="20"/>
    </w:rPr>
  </w:style>
  <w:style w:type="paragraph" w:customStyle="1" w:styleId="18">
    <w:name w:val="Body Text First Indent1"/>
    <w:basedOn w:val="4"/>
    <w:next w:val="19"/>
    <w:qFormat/>
    <w:uiPriority w:val="0"/>
    <w:pPr>
      <w:ind w:firstLine="420" w:firstLineChars="100"/>
    </w:pPr>
  </w:style>
  <w:style w:type="paragraph" w:customStyle="1" w:styleId="19">
    <w:name w:val="正文首行缩进 21"/>
    <w:basedOn w:val="20"/>
    <w:qFormat/>
    <w:uiPriority w:val="0"/>
    <w:pPr>
      <w:ind w:firstLine="420" w:firstLineChars="200"/>
    </w:pPr>
  </w:style>
  <w:style w:type="paragraph" w:customStyle="1" w:styleId="20">
    <w:name w:val="正文文本缩进1"/>
    <w:basedOn w:val="1"/>
    <w:qFormat/>
    <w:uiPriority w:val="0"/>
    <w:pPr>
      <w:spacing w:line="360" w:lineRule="auto"/>
      <w:ind w:firstLine="482" w:firstLineChars="100"/>
      <w:jc w:val="center"/>
    </w:pPr>
    <w:rPr>
      <w:rFonts w:ascii="黑体" w:eastAsia="黑体"/>
      <w:b/>
      <w:sz w:val="4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100</Pages>
  <Words>20187</Words>
  <Characters>22457</Characters>
  <Lines>0</Lines>
  <Paragraphs>0</Paragraphs>
  <TotalTime>13</TotalTime>
  <ScaleCrop>false</ScaleCrop>
  <LinksUpToDate>false</LinksUpToDate>
  <CharactersWithSpaces>24296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2026-08-19T02:04:00Z</dcterms:created>
  <dc:creator>Administrator</dc:creator>
  <cp:lastModifiedBy>Administrator</cp:lastModifiedBy>
  <dcterms:modified xsi:type="dcterms:W3CDTF">2026-09-10T07:16:41Z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eyJoZGlkIjoiNzBmNWNhZjY2YzQwNGRkNDMyNTA1ODMwZTM0NTU4MDciLCJ1c2VySWQiOiI3NjU4Nzg5NDkifQ==</vt:lpwstr>
  </property>
  <property fmtid="{D5CDD505-2E9C-101B-9397-08002B2CF9AE}" pid="4" name="ICV">
    <vt:lpwstr>A8F22DC2FC3646ABB6AA3B34E512D0AC_13</vt:lpwstr>
  </property>
</Properties>
</file>