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DB35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lang w:eastAsia="zh-CN"/>
        </w:rPr>
      </w:pPr>
      <w:bookmarkStart w:id="114" w:name="_GoBack"/>
      <w:bookmarkEnd w:id="114"/>
      <w:r>
        <w:rPr>
          <w:rFonts w:hint="eastAsia" w:ascii="宋体" w:hAnsi="宋体" w:eastAsia="宋体" w:cs="宋体"/>
          <w:b/>
          <w:bCs/>
          <w:color w:val="auto"/>
          <w:sz w:val="44"/>
          <w:szCs w:val="44"/>
          <w:highlight w:val="none"/>
          <w:lang w:eastAsia="zh-CN"/>
        </w:rPr>
        <w:t>三门峡卢氏县G344线小河口至七里沟口、六里坪至河北村段路面结构性修复养护工程 (设计项目）</w:t>
      </w:r>
    </w:p>
    <w:p w14:paraId="23AF66FA">
      <w:pPr>
        <w:pStyle w:val="20"/>
        <w:pageBreakBefore w:val="0"/>
        <w:kinsoku/>
        <w:wordWrap w:val="0"/>
        <w:overflowPunct/>
        <w:bidi w:val="0"/>
        <w:jc w:val="center"/>
        <w:rPr>
          <w:rFonts w:hint="eastAsia" w:ascii="宋体" w:hAnsi="宋体" w:eastAsia="宋体" w:cs="宋体"/>
          <w:b/>
          <w:bCs/>
          <w:color w:val="auto"/>
          <w:sz w:val="40"/>
          <w:szCs w:val="40"/>
          <w:highlight w:val="none"/>
          <w:lang w:eastAsia="zh-CN"/>
        </w:rPr>
      </w:pPr>
    </w:p>
    <w:p w14:paraId="22027891">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hint="default" w:asciiTheme="minorEastAsia" w:hAnsiTheme="minorEastAsia" w:eastAsiaTheme="minorEastAsia"/>
          <w:b/>
          <w:sz w:val="28"/>
          <w:szCs w:val="21"/>
          <w:u w:val="none"/>
          <w:lang w:val="en-US" w:eastAsia="zh-CN"/>
        </w:rPr>
      </w:pPr>
      <w:r>
        <w:rPr>
          <w:rFonts w:hint="eastAsia" w:asciiTheme="minorEastAsia" w:hAnsiTheme="minorEastAsia"/>
          <w:b/>
          <w:sz w:val="28"/>
          <w:szCs w:val="21"/>
          <w:u w:val="none"/>
          <w:lang w:val="en-US" w:eastAsia="zh-CN"/>
        </w:rPr>
        <w:t>项目编号：三卢竞磋采购-2026-87、LSGZ[2026]204-ZC156</w:t>
      </w:r>
    </w:p>
    <w:p w14:paraId="0EC072EE">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p>
    <w:p w14:paraId="656F1F20">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p>
    <w:p w14:paraId="0D1C3A95">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r>
        <w:rPr>
          <w:rFonts w:hint="eastAsia" w:ascii="黑体" w:hAnsi="黑体" w:eastAsia="黑体" w:cs="黑体"/>
          <w:b/>
          <w:bCs w:val="0"/>
          <w:sz w:val="44"/>
          <w:szCs w:val="44"/>
        </w:rPr>
        <w:drawing>
          <wp:anchor distT="0" distB="0" distL="114300" distR="114300" simplePos="0" relativeHeight="251662336" behindDoc="0" locked="0" layoutInCell="1" allowOverlap="1">
            <wp:simplePos x="0" y="0"/>
            <wp:positionH relativeFrom="column">
              <wp:posOffset>1600200</wp:posOffset>
            </wp:positionH>
            <wp:positionV relativeFrom="paragraph">
              <wp:posOffset>398780</wp:posOffset>
            </wp:positionV>
            <wp:extent cx="2106930" cy="2334895"/>
            <wp:effectExtent l="0" t="0" r="7620" b="8255"/>
            <wp:wrapNone/>
            <wp:docPr id="3" name="图片 6" descr="兴建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兴建标志"/>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106930" cy="2334895"/>
                    </a:xfrm>
                    <a:prstGeom prst="rect">
                      <a:avLst/>
                    </a:prstGeom>
                    <a:noFill/>
                    <a:ln>
                      <a:noFill/>
                    </a:ln>
                  </pic:spPr>
                </pic:pic>
              </a:graphicData>
            </a:graphic>
          </wp:anchor>
        </w:drawing>
      </w:r>
    </w:p>
    <w:p w14:paraId="357BBDF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p>
    <w:p w14:paraId="4DA2335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p>
    <w:p w14:paraId="50712B9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p>
    <w:p w14:paraId="7FF5A999">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p>
    <w:p w14:paraId="6122AB1A">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p>
    <w:p w14:paraId="6D70E2F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p>
    <w:p w14:paraId="22737744">
      <w:pPr>
        <w:pStyle w:val="2"/>
        <w:rPr>
          <w:rFonts w:asciiTheme="minorEastAsia" w:hAnsiTheme="minorEastAsia"/>
          <w:b/>
          <w:sz w:val="32"/>
          <w:u w:val="none"/>
        </w:rPr>
      </w:pPr>
    </w:p>
    <w:p w14:paraId="5C6D56E0">
      <w:pPr>
        <w:pStyle w:val="5"/>
      </w:pPr>
    </w:p>
    <w:p w14:paraId="0C66E3D3">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asciiTheme="minorEastAsia" w:hAnsiTheme="minorEastAsia"/>
          <w:b/>
          <w:sz w:val="32"/>
          <w:u w:val="none"/>
        </w:rPr>
      </w:pPr>
      <w:r>
        <w:rPr>
          <w:rFonts w:asciiTheme="minorEastAsia" w:hAnsiTheme="minorEastAsia"/>
          <w:b/>
          <w:sz w:val="32"/>
          <w:u w:val="none"/>
        </w:rPr>
        <w:t>采购人：</w:t>
      </w:r>
      <w:r>
        <w:rPr>
          <w:rFonts w:hint="eastAsia" w:asciiTheme="minorEastAsia" w:hAnsiTheme="minorEastAsia"/>
          <w:b/>
          <w:sz w:val="32"/>
          <w:u w:val="none"/>
          <w:lang w:eastAsia="zh-CN"/>
        </w:rPr>
        <w:t>卢氏县公路事业发展中心</w:t>
      </w:r>
    </w:p>
    <w:p w14:paraId="656AB637">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rPr>
          <w:rFonts w:hint="eastAsia" w:asciiTheme="minorEastAsia" w:hAnsiTheme="minorEastAsia"/>
          <w:b/>
          <w:sz w:val="32"/>
          <w:lang w:eastAsia="zh-CN"/>
        </w:rPr>
      </w:pPr>
      <w:r>
        <w:rPr>
          <w:rFonts w:asciiTheme="minorEastAsia" w:hAnsiTheme="minorEastAsia"/>
          <w:b/>
          <w:sz w:val="32"/>
        </w:rPr>
        <w:t>代理机构：</w:t>
      </w:r>
      <w:r>
        <w:rPr>
          <w:rFonts w:hint="eastAsia" w:asciiTheme="minorEastAsia" w:hAnsiTheme="minorEastAsia"/>
          <w:b/>
          <w:sz w:val="32"/>
          <w:lang w:eastAsia="zh-CN"/>
        </w:rPr>
        <w:t>兴建建设管理有限公司</w:t>
      </w:r>
    </w:p>
    <w:p w14:paraId="78791D85">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center"/>
        <w:textAlignment w:val="auto"/>
      </w:pPr>
      <w:r>
        <w:rPr>
          <w:rFonts w:hint="eastAsia" w:asciiTheme="minorEastAsia" w:hAnsiTheme="minorEastAsia"/>
          <w:b/>
          <w:sz w:val="32"/>
        </w:rPr>
        <w:t>日</w:t>
      </w:r>
      <w:r>
        <w:rPr>
          <w:rFonts w:asciiTheme="minorEastAsia" w:hAnsiTheme="minorEastAsia"/>
          <w:b/>
          <w:sz w:val="32"/>
        </w:rPr>
        <w:t>期：二</w:t>
      </w:r>
      <w:r>
        <w:rPr>
          <w:rFonts w:hint="eastAsia" w:asciiTheme="minorEastAsia" w:hAnsiTheme="minorEastAsia"/>
          <w:b/>
          <w:sz w:val="32"/>
          <w:lang w:val="en-US" w:eastAsia="zh-CN"/>
        </w:rPr>
        <w:t>零</w:t>
      </w:r>
      <w:r>
        <w:rPr>
          <w:rFonts w:asciiTheme="minorEastAsia" w:hAnsiTheme="minorEastAsia"/>
          <w:b/>
          <w:sz w:val="32"/>
        </w:rPr>
        <w:t>二</w:t>
      </w:r>
      <w:r>
        <w:rPr>
          <w:rFonts w:hint="eastAsia" w:asciiTheme="minorEastAsia" w:hAnsiTheme="minorEastAsia"/>
          <w:b/>
          <w:sz w:val="32"/>
          <w:lang w:val="en-US" w:eastAsia="zh-CN"/>
        </w:rPr>
        <w:t>六</w:t>
      </w:r>
      <w:r>
        <w:rPr>
          <w:rFonts w:asciiTheme="minorEastAsia" w:hAnsiTheme="minorEastAsia"/>
          <w:b/>
          <w:sz w:val="32"/>
        </w:rPr>
        <w:t>年</w:t>
      </w:r>
      <w:r>
        <w:rPr>
          <w:rFonts w:hint="eastAsia" w:asciiTheme="minorEastAsia" w:hAnsiTheme="minorEastAsia"/>
          <w:b/>
          <w:sz w:val="32"/>
          <w:lang w:val="en-US" w:eastAsia="zh-CN"/>
        </w:rPr>
        <w:t>九</w:t>
      </w:r>
      <w:r>
        <w:rPr>
          <w:rFonts w:asciiTheme="minorEastAsia" w:hAnsiTheme="minorEastAsia"/>
          <w:b/>
          <w:sz w:val="32"/>
        </w:rPr>
        <w:t>月</w:t>
      </w:r>
    </w:p>
    <w:sdt>
      <w:sdtPr>
        <w:rPr>
          <w:rFonts w:ascii="宋体" w:hAnsi="宋体" w:eastAsia="宋体" w:cstheme="minorBidi"/>
          <w:b/>
          <w:bCs/>
          <w:kern w:val="2"/>
          <w:sz w:val="24"/>
          <w:szCs w:val="28"/>
          <w:lang w:val="en-US" w:eastAsia="zh-CN" w:bidi="ar-SA"/>
        </w:rPr>
        <w:id w:val="147482884"/>
        <w15:color w:val="DBDBDB"/>
        <w:docPartObj>
          <w:docPartGallery w:val="Table of Contents"/>
          <w:docPartUnique/>
        </w:docPartObj>
      </w:sdtPr>
      <w:sdtEndPr>
        <w:rPr>
          <w:rFonts w:ascii="宋体" w:hAnsi="宋体" w:eastAsia="宋体" w:cs="Times New Roman"/>
          <w:b/>
          <w:bCs/>
          <w:kern w:val="2"/>
          <w:sz w:val="21"/>
          <w:szCs w:val="32"/>
          <w:lang w:val="en-US" w:eastAsia="zh-CN" w:bidi="ar-SA"/>
        </w:rPr>
      </w:sdtEndPr>
      <w:sdtContent>
        <w:p w14:paraId="46515B1E">
          <w:pPr>
            <w:spacing w:before="0" w:beforeLines="0" w:after="0" w:afterLines="0" w:line="480" w:lineRule="auto"/>
            <w:ind w:left="0" w:leftChars="0" w:right="0" w:rightChars="0" w:firstLine="0" w:firstLineChars="0"/>
            <w:jc w:val="center"/>
            <w:rPr>
              <w:b/>
              <w:bCs/>
              <w:sz w:val="24"/>
              <w:szCs w:val="28"/>
            </w:rPr>
          </w:pPr>
          <w:r>
            <w:rPr>
              <w:rFonts w:ascii="宋体" w:hAnsi="宋体" w:eastAsia="宋体"/>
              <w:b/>
              <w:bCs/>
              <w:sz w:val="24"/>
              <w:szCs w:val="28"/>
            </w:rPr>
            <w:t>目</w:t>
          </w:r>
          <w:r>
            <w:rPr>
              <w:rFonts w:hint="eastAsia" w:ascii="宋体" w:hAnsi="宋体" w:eastAsia="宋体"/>
              <w:b/>
              <w:bCs/>
              <w:sz w:val="24"/>
              <w:szCs w:val="28"/>
              <w:lang w:val="en-US" w:eastAsia="zh-CN"/>
            </w:rPr>
            <w:t xml:space="preserve">     </w:t>
          </w:r>
          <w:r>
            <w:rPr>
              <w:rFonts w:ascii="宋体" w:hAnsi="宋体" w:eastAsia="宋体"/>
              <w:b/>
              <w:bCs/>
              <w:sz w:val="24"/>
              <w:szCs w:val="28"/>
            </w:rPr>
            <w:t>录</w:t>
          </w:r>
        </w:p>
        <w:p w14:paraId="7B5DE136">
          <w:pPr>
            <w:pStyle w:val="14"/>
            <w:tabs>
              <w:tab w:val="right" w:leader="underscore" w:pos="8306"/>
            </w:tabs>
            <w:spacing w:line="480" w:lineRule="auto"/>
            <w:rPr>
              <w:b/>
              <w:bCs/>
              <w:sz w:val="24"/>
              <w:szCs w:val="32"/>
            </w:rPr>
          </w:pPr>
          <w:r>
            <w:rPr>
              <w:rFonts w:ascii="宋体" w:hAnsi="宋体" w:eastAsia="宋体" w:cs="Times New Roman"/>
              <w:b/>
              <w:bCs/>
              <w:sz w:val="40"/>
              <w:szCs w:val="40"/>
            </w:rPr>
            <w:fldChar w:fldCharType="begin"/>
          </w:r>
          <w:r>
            <w:rPr>
              <w:rFonts w:ascii="宋体" w:hAnsi="宋体" w:eastAsia="宋体" w:cs="Times New Roman"/>
              <w:b/>
              <w:bCs/>
              <w:sz w:val="40"/>
              <w:szCs w:val="40"/>
            </w:rPr>
            <w:instrText xml:space="preserve">TOC \o "1-1" \h \u </w:instrText>
          </w:r>
          <w:r>
            <w:rPr>
              <w:rFonts w:ascii="宋体" w:hAnsi="宋体" w:eastAsia="宋体" w:cs="Times New Roman"/>
              <w:b/>
              <w:bCs/>
              <w:sz w:val="40"/>
              <w:szCs w:val="40"/>
            </w:rPr>
            <w:fldChar w:fldCharType="separate"/>
          </w:r>
          <w:r>
            <w:rPr>
              <w:rFonts w:ascii="宋体" w:hAnsi="宋体" w:eastAsia="宋体" w:cs="Times New Roman"/>
              <w:b/>
              <w:bCs/>
              <w:sz w:val="24"/>
              <w:szCs w:val="40"/>
            </w:rPr>
            <w:fldChar w:fldCharType="begin"/>
          </w:r>
          <w:r>
            <w:rPr>
              <w:rFonts w:ascii="宋体" w:hAnsi="宋体" w:eastAsia="宋体" w:cs="Times New Roman"/>
              <w:b/>
              <w:bCs/>
              <w:sz w:val="24"/>
              <w:szCs w:val="40"/>
            </w:rPr>
            <w:instrText xml:space="preserve"> HYPERLINK \l _Toc18654 </w:instrText>
          </w:r>
          <w:r>
            <w:rPr>
              <w:rFonts w:ascii="宋体" w:hAnsi="宋体" w:eastAsia="宋体" w:cs="Times New Roman"/>
              <w:b/>
              <w:bCs/>
              <w:sz w:val="24"/>
              <w:szCs w:val="40"/>
            </w:rPr>
            <w:fldChar w:fldCharType="separate"/>
          </w:r>
          <w:r>
            <w:rPr>
              <w:rFonts w:hint="eastAsia" w:ascii="宋体" w:hAnsi="宋体" w:eastAsia="宋体" w:cs="Times New Roman"/>
              <w:b/>
              <w:bCs/>
              <w:sz w:val="24"/>
              <w:szCs w:val="40"/>
            </w:rPr>
            <w:t>第一章  竞争性磋商公告</w:t>
          </w:r>
          <w:r>
            <w:rPr>
              <w:b/>
              <w:bCs/>
              <w:sz w:val="24"/>
              <w:szCs w:val="32"/>
            </w:rPr>
            <w:tab/>
          </w:r>
          <w:r>
            <w:rPr>
              <w:b/>
              <w:bCs/>
              <w:sz w:val="24"/>
              <w:szCs w:val="32"/>
            </w:rPr>
            <w:fldChar w:fldCharType="begin"/>
          </w:r>
          <w:r>
            <w:rPr>
              <w:b/>
              <w:bCs/>
              <w:sz w:val="24"/>
              <w:szCs w:val="32"/>
            </w:rPr>
            <w:instrText xml:space="preserve"> PAGEREF _Toc18654 \h </w:instrText>
          </w:r>
          <w:r>
            <w:rPr>
              <w:b/>
              <w:bCs/>
              <w:sz w:val="24"/>
              <w:szCs w:val="32"/>
            </w:rPr>
            <w:fldChar w:fldCharType="separate"/>
          </w:r>
          <w:r>
            <w:rPr>
              <w:b/>
              <w:bCs/>
              <w:sz w:val="24"/>
              <w:szCs w:val="32"/>
            </w:rPr>
            <w:t>1</w:t>
          </w:r>
          <w:r>
            <w:rPr>
              <w:b/>
              <w:bCs/>
              <w:sz w:val="24"/>
              <w:szCs w:val="32"/>
            </w:rPr>
            <w:fldChar w:fldCharType="end"/>
          </w:r>
          <w:r>
            <w:rPr>
              <w:rFonts w:ascii="宋体" w:hAnsi="宋体" w:eastAsia="宋体" w:cs="Times New Roman"/>
              <w:b/>
              <w:bCs/>
              <w:sz w:val="24"/>
              <w:szCs w:val="40"/>
            </w:rPr>
            <w:fldChar w:fldCharType="end"/>
          </w:r>
        </w:p>
        <w:p w14:paraId="384023E7">
          <w:pPr>
            <w:pStyle w:val="14"/>
            <w:tabs>
              <w:tab w:val="right" w:leader="underscore" w:pos="8306"/>
            </w:tabs>
            <w:spacing w:line="480" w:lineRule="auto"/>
            <w:rPr>
              <w:b/>
              <w:bCs/>
              <w:sz w:val="24"/>
              <w:szCs w:val="32"/>
            </w:rPr>
          </w:pPr>
          <w:r>
            <w:rPr>
              <w:rFonts w:ascii="宋体" w:hAnsi="宋体" w:eastAsia="宋体" w:cs="Times New Roman"/>
              <w:b/>
              <w:bCs/>
              <w:sz w:val="24"/>
              <w:szCs w:val="40"/>
            </w:rPr>
            <w:fldChar w:fldCharType="begin"/>
          </w:r>
          <w:r>
            <w:rPr>
              <w:rFonts w:ascii="宋体" w:hAnsi="宋体" w:eastAsia="宋体" w:cs="Times New Roman"/>
              <w:b/>
              <w:bCs/>
              <w:sz w:val="24"/>
              <w:szCs w:val="40"/>
            </w:rPr>
            <w:instrText xml:space="preserve"> HYPERLINK \l _Toc28910 </w:instrText>
          </w:r>
          <w:r>
            <w:rPr>
              <w:rFonts w:ascii="宋体" w:hAnsi="宋体" w:eastAsia="宋体" w:cs="Times New Roman"/>
              <w:b/>
              <w:bCs/>
              <w:sz w:val="24"/>
              <w:szCs w:val="40"/>
            </w:rPr>
            <w:fldChar w:fldCharType="separate"/>
          </w:r>
          <w:r>
            <w:rPr>
              <w:rFonts w:hint="eastAsia" w:ascii="宋体" w:hAnsi="宋体" w:eastAsia="宋体" w:cs="Times New Roman"/>
              <w:b/>
              <w:bCs/>
              <w:sz w:val="24"/>
              <w:szCs w:val="40"/>
            </w:rPr>
            <w:t>第二章   供应商须知</w:t>
          </w:r>
          <w:r>
            <w:rPr>
              <w:b/>
              <w:bCs/>
              <w:sz w:val="24"/>
              <w:szCs w:val="32"/>
            </w:rPr>
            <w:tab/>
          </w:r>
          <w:r>
            <w:rPr>
              <w:b/>
              <w:bCs/>
              <w:sz w:val="24"/>
              <w:szCs w:val="32"/>
            </w:rPr>
            <w:fldChar w:fldCharType="begin"/>
          </w:r>
          <w:r>
            <w:rPr>
              <w:b/>
              <w:bCs/>
              <w:sz w:val="24"/>
              <w:szCs w:val="32"/>
            </w:rPr>
            <w:instrText xml:space="preserve"> PAGEREF _Toc28910 \h </w:instrText>
          </w:r>
          <w:r>
            <w:rPr>
              <w:b/>
              <w:bCs/>
              <w:sz w:val="24"/>
              <w:szCs w:val="32"/>
            </w:rPr>
            <w:fldChar w:fldCharType="separate"/>
          </w:r>
          <w:r>
            <w:rPr>
              <w:b/>
              <w:bCs/>
              <w:sz w:val="24"/>
              <w:szCs w:val="32"/>
            </w:rPr>
            <w:t>7</w:t>
          </w:r>
          <w:r>
            <w:rPr>
              <w:b/>
              <w:bCs/>
              <w:sz w:val="24"/>
              <w:szCs w:val="32"/>
            </w:rPr>
            <w:fldChar w:fldCharType="end"/>
          </w:r>
          <w:r>
            <w:rPr>
              <w:rFonts w:ascii="宋体" w:hAnsi="宋体" w:eastAsia="宋体" w:cs="Times New Roman"/>
              <w:b/>
              <w:bCs/>
              <w:sz w:val="24"/>
              <w:szCs w:val="40"/>
            </w:rPr>
            <w:fldChar w:fldCharType="end"/>
          </w:r>
        </w:p>
        <w:p w14:paraId="26A755B9">
          <w:pPr>
            <w:pStyle w:val="14"/>
            <w:tabs>
              <w:tab w:val="right" w:leader="underscore" w:pos="8306"/>
            </w:tabs>
            <w:spacing w:line="480" w:lineRule="auto"/>
            <w:rPr>
              <w:b/>
              <w:bCs/>
              <w:sz w:val="24"/>
              <w:szCs w:val="32"/>
            </w:rPr>
          </w:pPr>
          <w:r>
            <w:rPr>
              <w:rFonts w:ascii="宋体" w:hAnsi="宋体" w:eastAsia="宋体" w:cs="Times New Roman"/>
              <w:b/>
              <w:bCs/>
              <w:sz w:val="24"/>
              <w:szCs w:val="40"/>
            </w:rPr>
            <w:fldChar w:fldCharType="begin"/>
          </w:r>
          <w:r>
            <w:rPr>
              <w:rFonts w:ascii="宋体" w:hAnsi="宋体" w:eastAsia="宋体" w:cs="Times New Roman"/>
              <w:b/>
              <w:bCs/>
              <w:sz w:val="24"/>
              <w:szCs w:val="40"/>
            </w:rPr>
            <w:instrText xml:space="preserve"> HYPERLINK \l _Toc14520 </w:instrText>
          </w:r>
          <w:r>
            <w:rPr>
              <w:rFonts w:ascii="宋体" w:hAnsi="宋体" w:eastAsia="宋体" w:cs="Times New Roman"/>
              <w:b/>
              <w:bCs/>
              <w:sz w:val="24"/>
              <w:szCs w:val="40"/>
            </w:rPr>
            <w:fldChar w:fldCharType="separate"/>
          </w:r>
          <w:r>
            <w:rPr>
              <w:rFonts w:hint="eastAsia" w:ascii="黑体" w:eastAsia="宋体" w:cs="宋体" w:hAnsiTheme="minorHAnsi"/>
              <w:b/>
              <w:bCs/>
              <w:kern w:val="2"/>
              <w:sz w:val="24"/>
              <w:szCs w:val="36"/>
              <w:lang w:val="en-US" w:eastAsia="zh-CN" w:bidi="ar-SA"/>
            </w:rPr>
            <w:t>第三章</w:t>
          </w:r>
          <w:r>
            <w:rPr>
              <w:rFonts w:hint="eastAsia" w:ascii="Times New Roman" w:hAnsi="Times New Roman" w:eastAsia="宋体" w:cs="Times New Roman"/>
              <w:b/>
              <w:bCs/>
              <w:sz w:val="24"/>
              <w:szCs w:val="48"/>
            </w:rPr>
            <w:t xml:space="preserve"> </w:t>
          </w:r>
          <w:r>
            <w:rPr>
              <w:rFonts w:hint="eastAsia" w:ascii="黑体" w:eastAsia="宋体" w:cs="宋体"/>
              <w:b/>
              <w:bCs/>
              <w:kern w:val="2"/>
              <w:sz w:val="24"/>
              <w:szCs w:val="36"/>
              <w:lang w:eastAsia="zh-CN"/>
            </w:rPr>
            <w:t>服务内容及要求</w:t>
          </w:r>
          <w:r>
            <w:rPr>
              <w:b/>
              <w:bCs/>
              <w:sz w:val="24"/>
              <w:szCs w:val="32"/>
            </w:rPr>
            <w:tab/>
          </w:r>
          <w:r>
            <w:rPr>
              <w:b/>
              <w:bCs/>
              <w:sz w:val="24"/>
              <w:szCs w:val="32"/>
            </w:rPr>
            <w:fldChar w:fldCharType="begin"/>
          </w:r>
          <w:r>
            <w:rPr>
              <w:b/>
              <w:bCs/>
              <w:sz w:val="24"/>
              <w:szCs w:val="32"/>
            </w:rPr>
            <w:instrText xml:space="preserve"> PAGEREF _Toc14520 \h </w:instrText>
          </w:r>
          <w:r>
            <w:rPr>
              <w:b/>
              <w:bCs/>
              <w:sz w:val="24"/>
              <w:szCs w:val="32"/>
            </w:rPr>
            <w:fldChar w:fldCharType="separate"/>
          </w:r>
          <w:r>
            <w:rPr>
              <w:b/>
              <w:bCs/>
              <w:sz w:val="24"/>
              <w:szCs w:val="32"/>
            </w:rPr>
            <w:t>25</w:t>
          </w:r>
          <w:r>
            <w:rPr>
              <w:b/>
              <w:bCs/>
              <w:sz w:val="24"/>
              <w:szCs w:val="32"/>
            </w:rPr>
            <w:fldChar w:fldCharType="end"/>
          </w:r>
          <w:r>
            <w:rPr>
              <w:rFonts w:ascii="宋体" w:hAnsi="宋体" w:eastAsia="宋体" w:cs="Times New Roman"/>
              <w:b/>
              <w:bCs/>
              <w:sz w:val="24"/>
              <w:szCs w:val="40"/>
            </w:rPr>
            <w:fldChar w:fldCharType="end"/>
          </w:r>
        </w:p>
        <w:p w14:paraId="39943123">
          <w:pPr>
            <w:pStyle w:val="14"/>
            <w:tabs>
              <w:tab w:val="right" w:leader="underscore" w:pos="8306"/>
            </w:tabs>
            <w:spacing w:line="480" w:lineRule="auto"/>
            <w:rPr>
              <w:b/>
              <w:bCs/>
              <w:sz w:val="24"/>
              <w:szCs w:val="32"/>
            </w:rPr>
          </w:pPr>
          <w:r>
            <w:rPr>
              <w:rFonts w:ascii="宋体" w:hAnsi="宋体" w:eastAsia="宋体" w:cs="Times New Roman"/>
              <w:b/>
              <w:bCs/>
              <w:sz w:val="24"/>
              <w:szCs w:val="40"/>
            </w:rPr>
            <w:fldChar w:fldCharType="begin"/>
          </w:r>
          <w:r>
            <w:rPr>
              <w:rFonts w:ascii="宋体" w:hAnsi="宋体" w:eastAsia="宋体" w:cs="Times New Roman"/>
              <w:b/>
              <w:bCs/>
              <w:sz w:val="24"/>
              <w:szCs w:val="40"/>
            </w:rPr>
            <w:instrText xml:space="preserve"> HYPERLINK \l _Toc14318 </w:instrText>
          </w:r>
          <w:r>
            <w:rPr>
              <w:rFonts w:ascii="宋体" w:hAnsi="宋体" w:eastAsia="宋体" w:cs="Times New Roman"/>
              <w:b/>
              <w:bCs/>
              <w:sz w:val="24"/>
              <w:szCs w:val="40"/>
            </w:rPr>
            <w:fldChar w:fldCharType="separate"/>
          </w:r>
          <w:r>
            <w:rPr>
              <w:rFonts w:hint="eastAsia" w:ascii="黑体" w:cs="宋体"/>
              <w:b/>
              <w:bCs/>
              <w:kern w:val="2"/>
              <w:sz w:val="24"/>
              <w:szCs w:val="36"/>
            </w:rPr>
            <w:t>第四章 合同条款及格式</w:t>
          </w:r>
          <w:r>
            <w:rPr>
              <w:b/>
              <w:bCs/>
              <w:sz w:val="24"/>
              <w:szCs w:val="32"/>
            </w:rPr>
            <w:tab/>
          </w:r>
          <w:r>
            <w:rPr>
              <w:b/>
              <w:bCs/>
              <w:sz w:val="24"/>
              <w:szCs w:val="32"/>
            </w:rPr>
            <w:fldChar w:fldCharType="begin"/>
          </w:r>
          <w:r>
            <w:rPr>
              <w:b/>
              <w:bCs/>
              <w:sz w:val="24"/>
              <w:szCs w:val="32"/>
            </w:rPr>
            <w:instrText xml:space="preserve"> PAGEREF _Toc14318 \h </w:instrText>
          </w:r>
          <w:r>
            <w:rPr>
              <w:b/>
              <w:bCs/>
              <w:sz w:val="24"/>
              <w:szCs w:val="32"/>
            </w:rPr>
            <w:fldChar w:fldCharType="separate"/>
          </w:r>
          <w:r>
            <w:rPr>
              <w:b/>
              <w:bCs/>
              <w:sz w:val="24"/>
              <w:szCs w:val="32"/>
            </w:rPr>
            <w:t>29</w:t>
          </w:r>
          <w:r>
            <w:rPr>
              <w:b/>
              <w:bCs/>
              <w:sz w:val="24"/>
              <w:szCs w:val="32"/>
            </w:rPr>
            <w:fldChar w:fldCharType="end"/>
          </w:r>
          <w:r>
            <w:rPr>
              <w:rFonts w:ascii="宋体" w:hAnsi="宋体" w:eastAsia="宋体" w:cs="Times New Roman"/>
              <w:b/>
              <w:bCs/>
              <w:sz w:val="24"/>
              <w:szCs w:val="40"/>
            </w:rPr>
            <w:fldChar w:fldCharType="end"/>
          </w:r>
        </w:p>
        <w:p w14:paraId="4BEF2B15">
          <w:pPr>
            <w:pStyle w:val="14"/>
            <w:tabs>
              <w:tab w:val="right" w:leader="underscore" w:pos="8306"/>
            </w:tabs>
            <w:spacing w:line="480" w:lineRule="auto"/>
            <w:rPr>
              <w:b/>
              <w:bCs/>
              <w:sz w:val="24"/>
              <w:szCs w:val="32"/>
            </w:rPr>
          </w:pPr>
          <w:r>
            <w:rPr>
              <w:rFonts w:ascii="宋体" w:hAnsi="宋体" w:eastAsia="宋体" w:cs="Times New Roman"/>
              <w:b/>
              <w:bCs/>
              <w:sz w:val="24"/>
              <w:szCs w:val="40"/>
            </w:rPr>
            <w:fldChar w:fldCharType="begin"/>
          </w:r>
          <w:r>
            <w:rPr>
              <w:rFonts w:ascii="宋体" w:hAnsi="宋体" w:eastAsia="宋体" w:cs="Times New Roman"/>
              <w:b/>
              <w:bCs/>
              <w:sz w:val="24"/>
              <w:szCs w:val="40"/>
            </w:rPr>
            <w:instrText xml:space="preserve"> HYPERLINK \l _Toc19069 </w:instrText>
          </w:r>
          <w:r>
            <w:rPr>
              <w:rFonts w:ascii="宋体" w:hAnsi="宋体" w:eastAsia="宋体" w:cs="Times New Roman"/>
              <w:b/>
              <w:bCs/>
              <w:sz w:val="24"/>
              <w:szCs w:val="40"/>
            </w:rPr>
            <w:fldChar w:fldCharType="separate"/>
          </w:r>
          <w:r>
            <w:rPr>
              <w:rFonts w:hint="eastAsia" w:ascii="黑体" w:cs="宋体"/>
              <w:b/>
              <w:bCs/>
              <w:kern w:val="2"/>
              <w:sz w:val="24"/>
              <w:szCs w:val="36"/>
            </w:rPr>
            <w:t>第五章 评审标准</w:t>
          </w:r>
          <w:r>
            <w:rPr>
              <w:b/>
              <w:bCs/>
              <w:sz w:val="24"/>
              <w:szCs w:val="32"/>
            </w:rPr>
            <w:tab/>
          </w:r>
          <w:r>
            <w:rPr>
              <w:b/>
              <w:bCs/>
              <w:sz w:val="24"/>
              <w:szCs w:val="32"/>
            </w:rPr>
            <w:fldChar w:fldCharType="begin"/>
          </w:r>
          <w:r>
            <w:rPr>
              <w:b/>
              <w:bCs/>
              <w:sz w:val="24"/>
              <w:szCs w:val="32"/>
            </w:rPr>
            <w:instrText xml:space="preserve"> PAGEREF _Toc19069 \h </w:instrText>
          </w:r>
          <w:r>
            <w:rPr>
              <w:b/>
              <w:bCs/>
              <w:sz w:val="24"/>
              <w:szCs w:val="32"/>
            </w:rPr>
            <w:fldChar w:fldCharType="separate"/>
          </w:r>
          <w:r>
            <w:rPr>
              <w:b/>
              <w:bCs/>
              <w:sz w:val="24"/>
              <w:szCs w:val="32"/>
            </w:rPr>
            <w:t>36</w:t>
          </w:r>
          <w:r>
            <w:rPr>
              <w:b/>
              <w:bCs/>
              <w:sz w:val="24"/>
              <w:szCs w:val="32"/>
            </w:rPr>
            <w:fldChar w:fldCharType="end"/>
          </w:r>
          <w:r>
            <w:rPr>
              <w:rFonts w:ascii="宋体" w:hAnsi="宋体" w:eastAsia="宋体" w:cs="Times New Roman"/>
              <w:b/>
              <w:bCs/>
              <w:sz w:val="24"/>
              <w:szCs w:val="40"/>
            </w:rPr>
            <w:fldChar w:fldCharType="end"/>
          </w:r>
        </w:p>
        <w:p w14:paraId="173E6F39">
          <w:pPr>
            <w:pStyle w:val="14"/>
            <w:tabs>
              <w:tab w:val="right" w:leader="underscore" w:pos="8306"/>
            </w:tabs>
            <w:spacing w:line="480" w:lineRule="auto"/>
            <w:rPr>
              <w:b/>
              <w:bCs/>
              <w:sz w:val="24"/>
              <w:szCs w:val="32"/>
            </w:rPr>
          </w:pPr>
          <w:r>
            <w:rPr>
              <w:rFonts w:ascii="宋体" w:hAnsi="宋体" w:eastAsia="宋体" w:cs="Times New Roman"/>
              <w:b/>
              <w:bCs/>
              <w:sz w:val="24"/>
              <w:szCs w:val="40"/>
            </w:rPr>
            <w:fldChar w:fldCharType="begin"/>
          </w:r>
          <w:r>
            <w:rPr>
              <w:rFonts w:ascii="宋体" w:hAnsi="宋体" w:eastAsia="宋体" w:cs="Times New Roman"/>
              <w:b/>
              <w:bCs/>
              <w:sz w:val="24"/>
              <w:szCs w:val="40"/>
            </w:rPr>
            <w:instrText xml:space="preserve"> HYPERLINK \l _Toc26216 </w:instrText>
          </w:r>
          <w:r>
            <w:rPr>
              <w:rFonts w:ascii="宋体" w:hAnsi="宋体" w:eastAsia="宋体" w:cs="Times New Roman"/>
              <w:b/>
              <w:bCs/>
              <w:sz w:val="24"/>
              <w:szCs w:val="40"/>
            </w:rPr>
            <w:fldChar w:fldCharType="separate"/>
          </w:r>
          <w:r>
            <w:rPr>
              <w:rFonts w:hint="eastAsia" w:ascii="宋体" w:hAnsi="宋体" w:cs="宋体"/>
              <w:b/>
              <w:bCs/>
              <w:kern w:val="2"/>
              <w:sz w:val="24"/>
              <w:szCs w:val="36"/>
            </w:rPr>
            <w:t xml:space="preserve">第六章  </w:t>
          </w:r>
          <w:r>
            <w:rPr>
              <w:rFonts w:hint="eastAsia" w:ascii="宋体" w:hAnsi="宋体" w:cs="宋体"/>
              <w:b/>
              <w:bCs/>
              <w:kern w:val="2"/>
              <w:sz w:val="24"/>
              <w:szCs w:val="36"/>
              <w:lang w:eastAsia="zh-CN"/>
            </w:rPr>
            <w:t>响应</w:t>
          </w:r>
          <w:r>
            <w:rPr>
              <w:rFonts w:hint="eastAsia" w:ascii="宋体" w:hAnsi="宋体" w:cs="宋体"/>
              <w:b/>
              <w:bCs/>
              <w:kern w:val="2"/>
              <w:sz w:val="24"/>
              <w:szCs w:val="36"/>
            </w:rPr>
            <w:t>文件</w:t>
          </w:r>
          <w:r>
            <w:rPr>
              <w:rFonts w:hint="eastAsia" w:ascii="宋体" w:hAnsi="宋体" w:cs="宋体"/>
              <w:b/>
              <w:bCs/>
              <w:kern w:val="2"/>
              <w:sz w:val="24"/>
              <w:szCs w:val="36"/>
              <w:lang w:eastAsia="zh-CN"/>
            </w:rPr>
            <w:t>内容及</w:t>
          </w:r>
          <w:r>
            <w:rPr>
              <w:rFonts w:hint="eastAsia" w:ascii="宋体" w:hAnsi="宋体" w:cs="宋体"/>
              <w:b/>
              <w:bCs/>
              <w:kern w:val="2"/>
              <w:sz w:val="24"/>
              <w:szCs w:val="36"/>
            </w:rPr>
            <w:t>格式</w:t>
          </w:r>
          <w:r>
            <w:rPr>
              <w:b/>
              <w:bCs/>
              <w:sz w:val="24"/>
              <w:szCs w:val="32"/>
            </w:rPr>
            <w:tab/>
          </w:r>
          <w:r>
            <w:rPr>
              <w:b/>
              <w:bCs/>
              <w:sz w:val="24"/>
              <w:szCs w:val="32"/>
            </w:rPr>
            <w:fldChar w:fldCharType="begin"/>
          </w:r>
          <w:r>
            <w:rPr>
              <w:b/>
              <w:bCs/>
              <w:sz w:val="24"/>
              <w:szCs w:val="32"/>
            </w:rPr>
            <w:instrText xml:space="preserve"> PAGEREF _Toc26216 \h </w:instrText>
          </w:r>
          <w:r>
            <w:rPr>
              <w:b/>
              <w:bCs/>
              <w:sz w:val="24"/>
              <w:szCs w:val="32"/>
            </w:rPr>
            <w:fldChar w:fldCharType="separate"/>
          </w:r>
          <w:r>
            <w:rPr>
              <w:b/>
              <w:bCs/>
              <w:sz w:val="24"/>
              <w:szCs w:val="32"/>
            </w:rPr>
            <w:t>45</w:t>
          </w:r>
          <w:r>
            <w:rPr>
              <w:b/>
              <w:bCs/>
              <w:sz w:val="24"/>
              <w:szCs w:val="32"/>
            </w:rPr>
            <w:fldChar w:fldCharType="end"/>
          </w:r>
          <w:r>
            <w:rPr>
              <w:rFonts w:ascii="宋体" w:hAnsi="宋体" w:eastAsia="宋体" w:cs="Times New Roman"/>
              <w:b/>
              <w:bCs/>
              <w:sz w:val="24"/>
              <w:szCs w:val="40"/>
            </w:rPr>
            <w:fldChar w:fldCharType="end"/>
          </w:r>
        </w:p>
        <w:p w14:paraId="2B2F8803">
          <w:pPr>
            <w:pageBreakBefore w:val="0"/>
            <w:kinsoku/>
            <w:wordWrap w:val="0"/>
            <w:overflowPunct/>
            <w:bidi w:val="0"/>
            <w:spacing w:line="480" w:lineRule="auto"/>
            <w:rPr>
              <w:rFonts w:ascii="宋体" w:hAnsi="宋体" w:eastAsia="宋体" w:cs="Times New Roman"/>
              <w:kern w:val="2"/>
              <w:sz w:val="21"/>
              <w:szCs w:val="32"/>
              <w:lang w:val="en-US" w:eastAsia="zh-CN" w:bidi="ar-SA"/>
            </w:rPr>
          </w:pPr>
          <w:r>
            <w:rPr>
              <w:rFonts w:ascii="宋体" w:hAnsi="宋体" w:eastAsia="宋体" w:cs="Times New Roman"/>
              <w:b/>
              <w:bCs/>
              <w:sz w:val="24"/>
              <w:szCs w:val="40"/>
            </w:rPr>
            <w:fldChar w:fldCharType="end"/>
          </w:r>
        </w:p>
      </w:sdtContent>
    </w:sdt>
    <w:p w14:paraId="38E965B2">
      <w:pPr>
        <w:pStyle w:val="2"/>
      </w:pPr>
    </w:p>
    <w:p w14:paraId="7082A455">
      <w:pPr>
        <w:pageBreakBefore w:val="0"/>
        <w:tabs>
          <w:tab w:val="left" w:pos="4785"/>
        </w:tabs>
        <w:kinsoku/>
        <w:wordWrap w:val="0"/>
        <w:overflowPunct/>
        <w:bidi w:val="0"/>
        <w:rPr>
          <w:rFonts w:ascii="宋体" w:hAnsi="宋体" w:eastAsia="宋体" w:cs="Times New Roman"/>
          <w:sz w:val="32"/>
          <w:szCs w:val="32"/>
        </w:rPr>
      </w:pPr>
      <w:r>
        <w:rPr>
          <w:rFonts w:ascii="宋体" w:hAnsi="宋体" w:eastAsia="宋体" w:cs="Times New Roman"/>
          <w:sz w:val="32"/>
          <w:szCs w:val="32"/>
        </w:rPr>
        <w:tab/>
      </w:r>
    </w:p>
    <w:p w14:paraId="74873D19">
      <w:pPr>
        <w:pageBreakBefore w:val="0"/>
        <w:kinsoku/>
        <w:wordWrap w:val="0"/>
        <w:overflowPunct/>
        <w:bidi w:val="0"/>
        <w:rPr>
          <w:rFonts w:ascii="宋体" w:hAnsi="宋体" w:eastAsia="宋体" w:cs="Times New Roman"/>
          <w:sz w:val="32"/>
          <w:szCs w:val="32"/>
        </w:rPr>
      </w:pPr>
    </w:p>
    <w:p w14:paraId="60C6B7DE">
      <w:pPr>
        <w:pageBreakBefore w:val="0"/>
        <w:kinsoku/>
        <w:wordWrap w:val="0"/>
        <w:overflowPunct/>
        <w:bidi w:val="0"/>
        <w:rPr>
          <w:rFonts w:ascii="宋体" w:hAnsi="宋体" w:eastAsia="宋体" w:cs="Times New Roman"/>
          <w:sz w:val="32"/>
          <w:szCs w:val="32"/>
        </w:rPr>
        <w:sectPr>
          <w:pgSz w:w="11906" w:h="16838"/>
          <w:pgMar w:top="1440" w:right="1800" w:bottom="1440" w:left="1800" w:header="851" w:footer="992" w:gutter="0"/>
          <w:pgNumType w:start="1"/>
          <w:cols w:space="425" w:num="1"/>
          <w:docGrid w:type="lines" w:linePitch="312" w:charSpace="0"/>
        </w:sectPr>
      </w:pPr>
    </w:p>
    <w:p w14:paraId="084B6260">
      <w:pPr>
        <w:pageBreakBefore w:val="0"/>
        <w:kinsoku/>
        <w:wordWrap w:val="0"/>
        <w:overflowPunct/>
        <w:bidi w:val="0"/>
        <w:jc w:val="center"/>
        <w:outlineLvl w:val="0"/>
        <w:rPr>
          <w:rFonts w:ascii="宋体" w:hAnsi="宋体" w:eastAsia="宋体" w:cs="宋体"/>
          <w:b/>
          <w:sz w:val="32"/>
          <w:szCs w:val="32"/>
        </w:rPr>
      </w:pPr>
      <w:bookmarkStart w:id="0" w:name="_Toc18654"/>
      <w:bookmarkStart w:id="1" w:name="_Toc23380"/>
      <w:r>
        <w:rPr>
          <w:rFonts w:hint="eastAsia" w:ascii="宋体" w:hAnsi="宋体" w:eastAsia="宋体" w:cs="Times New Roman"/>
          <w:b/>
          <w:bCs/>
          <w:sz w:val="32"/>
          <w:szCs w:val="32"/>
        </w:rPr>
        <w:t>第一章  竞争性磋商公告</w:t>
      </w:r>
      <w:bookmarkEnd w:id="0"/>
      <w:bookmarkEnd w:id="1"/>
      <w:bookmarkStart w:id="2" w:name="_Toc2820163531"/>
      <w:bookmarkEnd w:id="2"/>
      <w:bookmarkStart w:id="3" w:name="_Toc2820184451"/>
      <w:bookmarkEnd w:id="3"/>
      <w:bookmarkStart w:id="4" w:name="_Toc488052440"/>
      <w:bookmarkStart w:id="5" w:name="_Toc30773"/>
    </w:p>
    <w:bookmarkEnd w:id="4"/>
    <w:bookmarkEnd w:id="5"/>
    <w:p w14:paraId="3B2A62F7">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bookmarkStart w:id="6" w:name="OLE_LINK2"/>
      <w:bookmarkStart w:id="7" w:name="OLE_LINK1"/>
      <w:bookmarkStart w:id="8" w:name="OLE_LINK3"/>
      <w:r>
        <w:rPr>
          <w:rFonts w:hint="eastAsia" w:cs="新宋体" w:asciiTheme="minorEastAsia" w:hAnsiTheme="minorEastAsia"/>
          <w:sz w:val="28"/>
          <w:szCs w:val="28"/>
          <w:lang w:eastAsia="zh-CN"/>
        </w:rPr>
        <w:t>兴建建设管理有限公司</w:t>
      </w:r>
      <w:r>
        <w:rPr>
          <w:rFonts w:hint="eastAsia" w:cs="新宋体" w:asciiTheme="minorEastAsia" w:hAnsiTheme="minorEastAsia"/>
          <w:sz w:val="28"/>
          <w:szCs w:val="28"/>
        </w:rPr>
        <w:t>受</w:t>
      </w:r>
      <w:r>
        <w:rPr>
          <w:rFonts w:hint="eastAsia" w:cs="新宋体" w:asciiTheme="minorEastAsia" w:hAnsiTheme="minorEastAsia"/>
          <w:sz w:val="28"/>
          <w:szCs w:val="28"/>
          <w:lang w:eastAsia="zh-CN"/>
        </w:rPr>
        <w:t>卢氏县公路事业发展中心</w:t>
      </w:r>
      <w:r>
        <w:rPr>
          <w:rFonts w:hint="eastAsia" w:cs="新宋体" w:asciiTheme="minorEastAsia" w:hAnsiTheme="minorEastAsia"/>
          <w:sz w:val="28"/>
          <w:szCs w:val="28"/>
        </w:rPr>
        <w:t>的委托，就</w:t>
      </w:r>
      <w:r>
        <w:rPr>
          <w:rFonts w:hint="eastAsia" w:cs="新宋体" w:asciiTheme="minorEastAsia" w:hAnsiTheme="minorEastAsia"/>
          <w:sz w:val="28"/>
          <w:szCs w:val="28"/>
          <w:lang w:eastAsia="zh-CN"/>
        </w:rPr>
        <w:t>三门峡卢氏县G344线小河口至七里沟口、六里坪至河北村段路面结构性修复养护工程 (设计项目）</w:t>
      </w:r>
      <w:r>
        <w:rPr>
          <w:rFonts w:hint="eastAsia" w:cs="新宋体" w:asciiTheme="minorEastAsia" w:hAnsiTheme="minorEastAsia"/>
          <w:sz w:val="28"/>
          <w:szCs w:val="28"/>
        </w:rPr>
        <w:t>进行竞争性磋商，欢迎符合资格条件的供应商参加。</w:t>
      </w:r>
    </w:p>
    <w:p w14:paraId="34188196">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default" w:cs="新宋体" w:asciiTheme="minorEastAsia" w:hAnsiTheme="minorEastAsia" w:eastAsiaTheme="minorEastAsia"/>
          <w:sz w:val="28"/>
          <w:szCs w:val="28"/>
          <w:lang w:val="en-US" w:eastAsia="zh-CN"/>
        </w:rPr>
      </w:pPr>
      <w:r>
        <w:rPr>
          <w:rFonts w:hint="eastAsia" w:cs="新宋体" w:asciiTheme="minorEastAsia" w:hAnsiTheme="minorEastAsia"/>
          <w:sz w:val="28"/>
          <w:szCs w:val="28"/>
        </w:rPr>
        <w:t>一、项目概况</w:t>
      </w:r>
      <w:r>
        <w:rPr>
          <w:rFonts w:hint="eastAsia" w:cs="新宋体" w:asciiTheme="minorEastAsia" w:hAnsiTheme="minorEastAsia"/>
          <w:sz w:val="28"/>
          <w:szCs w:val="28"/>
          <w:lang w:val="en-US" w:eastAsia="zh-CN"/>
        </w:rPr>
        <w:t>与采购范围</w:t>
      </w:r>
    </w:p>
    <w:p w14:paraId="0B3FD8D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1、采购人：</w:t>
      </w:r>
      <w:r>
        <w:rPr>
          <w:rFonts w:hint="eastAsia" w:cs="新宋体" w:asciiTheme="minorEastAsia" w:hAnsiTheme="minorEastAsia"/>
          <w:sz w:val="28"/>
          <w:szCs w:val="28"/>
          <w:lang w:eastAsia="zh-CN"/>
        </w:rPr>
        <w:t>卢氏县公路事业发展中心</w:t>
      </w:r>
    </w:p>
    <w:p w14:paraId="24ABC97F">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2、项目名称：</w:t>
      </w:r>
      <w:r>
        <w:rPr>
          <w:rFonts w:hint="eastAsia" w:cs="新宋体" w:asciiTheme="minorEastAsia" w:hAnsiTheme="minorEastAsia"/>
          <w:sz w:val="28"/>
          <w:szCs w:val="28"/>
          <w:lang w:eastAsia="zh-CN"/>
        </w:rPr>
        <w:t>三门峡卢氏县G344线小河口至七里沟口、六里坪至河北村段路面结构性修复养护工程 (设计项目）</w:t>
      </w:r>
    </w:p>
    <w:p w14:paraId="35E372F5">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eastAsiaTheme="minorEastAsia"/>
          <w:color w:val="EE822F" w:themeColor="accent2"/>
          <w:sz w:val="28"/>
          <w:szCs w:val="28"/>
          <w:highlight w:val="yellow"/>
          <w:lang w:eastAsia="zh-CN"/>
          <w14:textFill>
            <w14:solidFill>
              <w14:schemeClr w14:val="accent2"/>
            </w14:solidFill>
          </w14:textFill>
        </w:rPr>
      </w:pPr>
      <w:r>
        <w:rPr>
          <w:rFonts w:hint="eastAsia" w:cs="新宋体" w:asciiTheme="minorEastAsia" w:hAnsiTheme="minorEastAsia"/>
          <w:sz w:val="28"/>
          <w:szCs w:val="28"/>
          <w:highlight w:val="none"/>
        </w:rPr>
        <w:t>3、项目编号：三卢竞磋采购-2026-87、LSGZ[2026]204-ZC156</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 xml:space="preserve"> </w:t>
      </w:r>
    </w:p>
    <w:p w14:paraId="3C2BF5B4">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4</w:t>
      </w:r>
      <w:r>
        <w:rPr>
          <w:rFonts w:hint="eastAsia" w:cs="新宋体" w:asciiTheme="minorEastAsia" w:hAnsiTheme="minorEastAsia"/>
          <w:sz w:val="28"/>
          <w:szCs w:val="28"/>
        </w:rPr>
        <w:t>、标段划分：</w:t>
      </w:r>
      <w:r>
        <w:rPr>
          <w:rFonts w:hint="eastAsia" w:cs="新宋体" w:asciiTheme="minorEastAsia" w:hAnsiTheme="minorEastAsia"/>
          <w:sz w:val="28"/>
          <w:szCs w:val="28"/>
          <w:lang w:eastAsia="zh-CN"/>
        </w:rPr>
        <w:t>本项目共</w:t>
      </w:r>
      <w:r>
        <w:rPr>
          <w:rFonts w:hint="eastAsia" w:cs="新宋体" w:asciiTheme="minorEastAsia" w:hAnsiTheme="minorEastAsia"/>
          <w:sz w:val="28"/>
          <w:szCs w:val="28"/>
          <w:lang w:val="en-US" w:eastAsia="zh-CN"/>
        </w:rPr>
        <w:t>一</w:t>
      </w:r>
      <w:r>
        <w:rPr>
          <w:rFonts w:hint="eastAsia" w:cs="新宋体" w:asciiTheme="minorEastAsia" w:hAnsiTheme="minorEastAsia"/>
          <w:sz w:val="28"/>
          <w:szCs w:val="28"/>
          <w:lang w:eastAsia="zh-CN"/>
        </w:rPr>
        <w:t>个标段</w:t>
      </w:r>
    </w:p>
    <w:p w14:paraId="08151146">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lang w:val="en-US" w:eastAsia="zh-CN"/>
        </w:rPr>
        <w:t>5</w:t>
      </w:r>
      <w:r>
        <w:rPr>
          <w:rFonts w:hint="eastAsia" w:cs="新宋体" w:asciiTheme="minorEastAsia" w:hAnsiTheme="minorEastAsia"/>
          <w:sz w:val="28"/>
          <w:szCs w:val="28"/>
          <w:highlight w:val="none"/>
        </w:rPr>
        <w:t>、预算金额：¥</w:t>
      </w:r>
      <w:r>
        <w:rPr>
          <w:rFonts w:hint="eastAsia" w:cs="新宋体" w:asciiTheme="minorEastAsia" w:hAnsiTheme="minorEastAsia"/>
          <w:sz w:val="28"/>
          <w:szCs w:val="28"/>
          <w:highlight w:val="none"/>
          <w:lang w:val="en-US" w:eastAsia="zh-CN"/>
        </w:rPr>
        <w:t>856900.00</w:t>
      </w:r>
      <w:r>
        <w:rPr>
          <w:rFonts w:hint="eastAsia" w:cs="新宋体" w:asciiTheme="minorEastAsia" w:hAnsiTheme="minorEastAsia"/>
          <w:sz w:val="28"/>
          <w:szCs w:val="28"/>
          <w:highlight w:val="none"/>
        </w:rPr>
        <w:t>元</w:t>
      </w:r>
    </w:p>
    <w:p w14:paraId="024CDB67">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lang w:val="en-US" w:eastAsia="zh-CN"/>
        </w:rPr>
        <w:t>6</w:t>
      </w:r>
      <w:r>
        <w:rPr>
          <w:rFonts w:hint="eastAsia" w:cs="新宋体" w:asciiTheme="minorEastAsia" w:hAnsiTheme="minorEastAsia"/>
          <w:sz w:val="28"/>
          <w:szCs w:val="28"/>
          <w:highlight w:val="none"/>
        </w:rPr>
        <w:t>、资金来源：</w:t>
      </w:r>
      <w:r>
        <w:rPr>
          <w:rFonts w:hint="eastAsia" w:cs="新宋体" w:asciiTheme="minorEastAsia" w:hAnsiTheme="minorEastAsia"/>
          <w:color w:val="000000" w:themeColor="text1"/>
          <w:sz w:val="28"/>
          <w:szCs w:val="28"/>
          <w:highlight w:val="none"/>
          <w14:textFill>
            <w14:solidFill>
              <w14:schemeClr w14:val="tx1"/>
            </w14:solidFill>
          </w14:textFill>
        </w:rPr>
        <w:t>财政资金，已落实</w:t>
      </w:r>
    </w:p>
    <w:p w14:paraId="14191766">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7、项目概况：本项目养护范围涵盖G344线小河口至七里沟口段、六里坪至河北村段。该两段道路现状为二级公路，采用水泥混凝土路面结构，于2017年完成改建，设计行车速度40千米/小时，路基宽度8.5米，路面宽度8.0米；涉及桩号区间为K1182+067—K1186+058、K1203+241—K1215+610，路线总里程16.36公里。当前路段陆续出现路面裂缝、破碎板、板角断裂、接缝填料老化失效、路面露骨等水泥混凝土路面结构性病害，路况整体偏差，通行效能、行车安全及公共服务水平受到较大影响，急需实施结构性修复养护工程，现对该项目进行勘察设计（具体内容详见第三章服务要求内容）</w:t>
      </w:r>
    </w:p>
    <w:p w14:paraId="3598DC09">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8</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服务</w:t>
      </w:r>
      <w:r>
        <w:rPr>
          <w:rFonts w:hint="eastAsia" w:cs="新宋体" w:asciiTheme="minorEastAsia" w:hAnsiTheme="minorEastAsia"/>
          <w:sz w:val="28"/>
          <w:szCs w:val="28"/>
        </w:rPr>
        <w:t>内容：</w:t>
      </w:r>
      <w:r>
        <w:rPr>
          <w:rFonts w:hint="eastAsia" w:cs="新宋体" w:asciiTheme="minorEastAsia" w:hAnsiTheme="minorEastAsia"/>
          <w:sz w:val="28"/>
          <w:szCs w:val="28"/>
          <w:lang w:val="en-US" w:eastAsia="zh-CN"/>
        </w:rPr>
        <w:t>对本项目初勘、初测，详勘、定测、初步设计及概算、施工图设计及预算，施工阶段服务、竣工验收服务及满足招标人要求与本项目有关联的其它相关技术服务等工作，提交设计图纸（包括文本版、CAD格式电子版和PDF格式电子版）</w:t>
      </w:r>
    </w:p>
    <w:p w14:paraId="73C152E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eastAsia="宋体"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9</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服务</w:t>
      </w:r>
      <w:r>
        <w:rPr>
          <w:rFonts w:hint="eastAsia" w:cs="新宋体" w:asciiTheme="minorEastAsia" w:hAnsiTheme="minorEastAsia"/>
          <w:sz w:val="28"/>
          <w:szCs w:val="28"/>
        </w:rPr>
        <w:t>期限：</w:t>
      </w:r>
      <w:r>
        <w:rPr>
          <w:rFonts w:hint="eastAsia" w:ascii="宋体" w:hAnsi="宋体" w:eastAsia="宋体" w:cs="Tahoma"/>
          <w:color w:val="auto"/>
          <w:kern w:val="0"/>
          <w:sz w:val="28"/>
          <w:szCs w:val="28"/>
          <w:highlight w:val="none"/>
        </w:rPr>
        <w:t>自合同签订后</w:t>
      </w:r>
      <w:r>
        <w:rPr>
          <w:rFonts w:hint="eastAsia" w:ascii="宋体" w:hAnsi="宋体" w:cs="Tahoma"/>
          <w:color w:val="auto"/>
          <w:kern w:val="0"/>
          <w:sz w:val="28"/>
          <w:szCs w:val="28"/>
          <w:highlight w:val="none"/>
          <w:lang w:val="en-US" w:eastAsia="zh-CN"/>
        </w:rPr>
        <w:t>30</w:t>
      </w:r>
      <w:r>
        <w:rPr>
          <w:rFonts w:hint="eastAsia" w:ascii="宋体" w:hAnsi="宋体" w:eastAsia="宋体" w:cs="Tahoma"/>
          <w:color w:val="auto"/>
          <w:kern w:val="0"/>
          <w:sz w:val="28"/>
          <w:szCs w:val="28"/>
          <w:highlight w:val="none"/>
        </w:rPr>
        <w:t>日历天完成提交设计成果</w:t>
      </w:r>
      <w:r>
        <w:rPr>
          <w:rFonts w:hint="eastAsia" w:ascii="宋体" w:hAnsi="宋体" w:eastAsia="宋体" w:cs="Tahoma"/>
          <w:color w:val="auto"/>
          <w:kern w:val="0"/>
          <w:sz w:val="28"/>
          <w:szCs w:val="28"/>
          <w:highlight w:val="none"/>
          <w:lang w:eastAsia="zh-CN"/>
        </w:rPr>
        <w:t>；</w:t>
      </w:r>
    </w:p>
    <w:p w14:paraId="0667B9DD">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eastAsiaTheme="minorEastAsia"/>
          <w:sz w:val="28"/>
          <w:szCs w:val="28"/>
          <w:lang w:val="en-US" w:eastAsia="zh-CN"/>
        </w:rPr>
      </w:pPr>
      <w:r>
        <w:rPr>
          <w:rFonts w:hint="eastAsia" w:cs="新宋体" w:asciiTheme="minorEastAsia" w:hAnsiTheme="minorEastAsia"/>
          <w:sz w:val="28"/>
          <w:szCs w:val="28"/>
          <w:lang w:val="en-US" w:eastAsia="zh-CN"/>
        </w:rPr>
        <w:t>10</w:t>
      </w:r>
      <w:r>
        <w:rPr>
          <w:rFonts w:hint="eastAsia" w:cs="新宋体" w:asciiTheme="minorEastAsia" w:hAnsiTheme="minorEastAsia"/>
          <w:sz w:val="28"/>
          <w:szCs w:val="28"/>
        </w:rPr>
        <w:t>、质量要求：</w:t>
      </w:r>
      <w:r>
        <w:rPr>
          <w:rFonts w:hint="eastAsia" w:cs="新宋体" w:asciiTheme="minorEastAsia" w:hAnsiTheme="minorEastAsia"/>
          <w:sz w:val="28"/>
          <w:szCs w:val="28"/>
          <w:lang w:eastAsia="zh-CN"/>
        </w:rPr>
        <w:t>符合现行勘察设计规范、规程、规定、标准的要求，并通过相关主管部门的审批；</w:t>
      </w:r>
    </w:p>
    <w:p w14:paraId="3C9B1E74">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11</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服务</w:t>
      </w:r>
      <w:r>
        <w:rPr>
          <w:rFonts w:hint="eastAsia" w:cs="新宋体" w:asciiTheme="minorEastAsia" w:hAnsiTheme="minorEastAsia"/>
          <w:sz w:val="28"/>
          <w:szCs w:val="28"/>
        </w:rPr>
        <w:t>地点：</w:t>
      </w:r>
      <w:r>
        <w:rPr>
          <w:rFonts w:hint="eastAsia" w:cs="新宋体" w:asciiTheme="minorEastAsia" w:hAnsiTheme="minorEastAsia"/>
          <w:sz w:val="28"/>
          <w:szCs w:val="28"/>
          <w:lang w:val="en-US" w:eastAsia="zh-CN"/>
        </w:rPr>
        <w:t>卢氏县</w:t>
      </w:r>
    </w:p>
    <w:p w14:paraId="75971ECD">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12、</w:t>
      </w:r>
      <w:r>
        <w:rPr>
          <w:rFonts w:hint="eastAsia" w:cs="新宋体" w:asciiTheme="minorEastAsia" w:hAnsiTheme="minorEastAsia"/>
          <w:sz w:val="28"/>
          <w:szCs w:val="28"/>
        </w:rPr>
        <w:t>落实政府采购政策满足的资格要求：根据《政府采购促进中小企业发展管理办法》（财库〔2020〕46号）规定，本项目专门面向中小企业采购</w:t>
      </w:r>
      <w:r>
        <w:rPr>
          <w:rFonts w:hint="eastAsia" w:cs="新宋体" w:asciiTheme="minorEastAsia" w:hAnsiTheme="minorEastAsia"/>
          <w:sz w:val="28"/>
          <w:szCs w:val="28"/>
          <w:lang w:eastAsia="zh-CN"/>
        </w:rPr>
        <w:t>，</w:t>
      </w:r>
      <w:r>
        <w:rPr>
          <w:rFonts w:hint="eastAsia" w:cs="新宋体" w:asciiTheme="minorEastAsia" w:hAnsiTheme="minorEastAsia"/>
          <w:sz w:val="28"/>
          <w:szCs w:val="28"/>
        </w:rPr>
        <w:t>同时供应商须提供《中小企业声明函》。</w:t>
      </w:r>
    </w:p>
    <w:p w14:paraId="3A0B1588">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二、供应商资格要求</w:t>
      </w:r>
    </w:p>
    <w:p w14:paraId="436A2581">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满足《中华人民共和国政府采购法》第二十二条规定</w:t>
      </w:r>
      <w:r>
        <w:rPr>
          <w:rFonts w:hint="eastAsia" w:cs="新宋体" w:asciiTheme="minorEastAsia" w:hAnsiTheme="minorEastAsia"/>
          <w:sz w:val="28"/>
          <w:szCs w:val="28"/>
          <w:lang w:val="en-US" w:eastAsia="zh-CN"/>
        </w:rPr>
        <w:t>并同时具备下列条件</w:t>
      </w:r>
      <w:r>
        <w:rPr>
          <w:rFonts w:hint="eastAsia" w:cs="新宋体" w:asciiTheme="minorEastAsia" w:hAnsiTheme="minorEastAsia"/>
          <w:sz w:val="28"/>
          <w:szCs w:val="28"/>
          <w:lang w:eastAsia="zh-CN"/>
        </w:rPr>
        <w:t>：</w:t>
      </w:r>
    </w:p>
    <w:p w14:paraId="2BAA5BF7">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lang w:val="en-US" w:eastAsia="zh-CN"/>
        </w:rPr>
        <w:t>1、</w:t>
      </w:r>
      <w:r>
        <w:rPr>
          <w:rFonts w:hint="eastAsia" w:cs="新宋体" w:asciiTheme="minorEastAsia" w:hAnsiTheme="minorEastAsia"/>
          <w:sz w:val="28"/>
          <w:szCs w:val="28"/>
        </w:rPr>
        <w:t>供应商须具有独立承担民事责任的能力，须提供有效的营业执照或其他证明材料；</w:t>
      </w:r>
    </w:p>
    <w:p w14:paraId="329A7EE6">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firstLine="560" w:firstLineChars="200"/>
        <w:textAlignment w:val="auto"/>
        <w:rPr>
          <w:rFonts w:hint="eastAsia" w:ascii="宋体" w:hAnsi="宋体" w:cs="Tahoma"/>
          <w:color w:val="auto"/>
          <w:kern w:val="0"/>
          <w:sz w:val="28"/>
          <w:szCs w:val="28"/>
          <w:highlight w:val="none"/>
          <w:lang w:val="en-US" w:eastAsia="zh-CN"/>
        </w:rPr>
      </w:pPr>
      <w:r>
        <w:rPr>
          <w:rFonts w:hint="eastAsia" w:cs="新宋体" w:asciiTheme="minorEastAsia" w:hAnsiTheme="minorEastAsia"/>
          <w:sz w:val="28"/>
          <w:szCs w:val="28"/>
          <w:lang w:val="en-US" w:eastAsia="zh-CN"/>
        </w:rPr>
        <w:t>2、</w:t>
      </w:r>
      <w:r>
        <w:rPr>
          <w:rFonts w:hint="eastAsia" w:ascii="宋体" w:hAnsi="宋体" w:eastAsia="宋体" w:cs="Tahoma"/>
          <w:color w:val="auto"/>
          <w:kern w:val="0"/>
          <w:sz w:val="28"/>
          <w:szCs w:val="28"/>
          <w:highlight w:val="none"/>
          <w:lang w:val="en-US" w:eastAsia="zh-CN"/>
        </w:rPr>
        <w:t>投标人应同时具</w:t>
      </w:r>
      <w:r>
        <w:rPr>
          <w:rFonts w:hint="eastAsia" w:ascii="宋体" w:hAnsi="宋体" w:cs="Tahoma"/>
          <w:color w:val="auto"/>
          <w:kern w:val="0"/>
          <w:sz w:val="28"/>
          <w:szCs w:val="28"/>
          <w:highlight w:val="none"/>
          <w:lang w:val="en-US" w:eastAsia="zh-CN"/>
        </w:rPr>
        <w:t>有以下资质：</w:t>
      </w:r>
    </w:p>
    <w:p w14:paraId="34DDBE7C">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firstLine="560" w:firstLineChars="200"/>
        <w:textAlignment w:val="auto"/>
        <w:rPr>
          <w:rFonts w:hint="eastAsia" w:ascii="宋体" w:hAnsi="宋体" w:cs="Tahoma"/>
          <w:color w:val="auto"/>
          <w:kern w:val="0"/>
          <w:sz w:val="28"/>
          <w:szCs w:val="28"/>
          <w:highlight w:val="none"/>
          <w:lang w:val="en-US" w:eastAsia="zh-CN"/>
        </w:rPr>
      </w:pPr>
      <w:r>
        <w:rPr>
          <w:rFonts w:hint="eastAsia" w:ascii="宋体" w:hAnsi="宋体" w:cs="Tahoma"/>
          <w:color w:val="auto"/>
          <w:kern w:val="0"/>
          <w:sz w:val="28"/>
          <w:szCs w:val="28"/>
          <w:highlight w:val="none"/>
          <w:lang w:val="en-US" w:eastAsia="zh-CN"/>
        </w:rPr>
        <w:t>①</w:t>
      </w:r>
      <w:r>
        <w:rPr>
          <w:rFonts w:hint="eastAsia" w:ascii="宋体" w:hAnsi="宋体" w:eastAsia="宋体" w:cs="Tahoma"/>
          <w:color w:val="auto"/>
          <w:kern w:val="0"/>
          <w:sz w:val="28"/>
          <w:szCs w:val="28"/>
          <w:highlight w:val="none"/>
          <w:lang w:val="en-US" w:eastAsia="zh-CN"/>
        </w:rPr>
        <w:t>工程测量乙级及以上资质</w:t>
      </w:r>
      <w:r>
        <w:rPr>
          <w:rFonts w:hint="eastAsia" w:ascii="宋体" w:hAnsi="宋体" w:cs="Tahoma"/>
          <w:color w:val="auto"/>
          <w:kern w:val="0"/>
          <w:sz w:val="28"/>
          <w:szCs w:val="28"/>
          <w:highlight w:val="none"/>
          <w:lang w:val="en-US" w:eastAsia="zh-CN"/>
        </w:rPr>
        <w:t>；</w:t>
      </w:r>
    </w:p>
    <w:p w14:paraId="4519A749">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firstLine="560" w:firstLineChars="200"/>
        <w:textAlignment w:val="auto"/>
        <w:rPr>
          <w:rFonts w:hint="eastAsia" w:ascii="宋体" w:hAnsi="宋体" w:eastAsia="宋体" w:cs="Tahoma"/>
          <w:color w:val="auto"/>
          <w:kern w:val="0"/>
          <w:sz w:val="28"/>
          <w:szCs w:val="28"/>
          <w:highlight w:val="none"/>
          <w:lang w:val="en-US" w:eastAsia="zh-CN"/>
        </w:rPr>
      </w:pPr>
      <w:r>
        <w:rPr>
          <w:rFonts w:hint="eastAsia" w:ascii="宋体" w:hAnsi="宋体" w:eastAsia="宋体" w:cs="Tahoma"/>
          <w:color w:val="auto"/>
          <w:kern w:val="0"/>
          <w:sz w:val="28"/>
          <w:szCs w:val="28"/>
          <w:highlight w:val="none"/>
          <w:lang w:val="en-US" w:eastAsia="zh-CN"/>
        </w:rPr>
        <w:t>②工程设计综合资质或公路行业（公路）专业乙级资质（包含乙级）及以上设计资质；</w:t>
      </w:r>
    </w:p>
    <w:p w14:paraId="7FC50F4A">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③在人员、设备、资金等方面具有相应的能力（提供承诺书，格式自拟）；</w:t>
      </w:r>
    </w:p>
    <w:p w14:paraId="210A2B20">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3、拟派勘察设计总项目负责人须具备相关专业高级及以上技术职称，为本单位员工（需提供劳动合同及近2026年01月以来在本单位参加社会养老保险的证明材料）；</w:t>
      </w:r>
    </w:p>
    <w:p w14:paraId="5467AD32">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4</w:t>
      </w:r>
      <w:r>
        <w:rPr>
          <w:rFonts w:hint="eastAsia" w:cs="新宋体" w:asciiTheme="minorEastAsia" w:hAnsiTheme="minorEastAsia"/>
          <w:sz w:val="28"/>
          <w:szCs w:val="28"/>
        </w:rPr>
        <w:t>、具有良好的商业信誉和健全的财务会计制度，提供近三年</w:t>
      </w:r>
      <w:r>
        <w:rPr>
          <w:rFonts w:hint="eastAsia" w:cs="新宋体" w:asciiTheme="minorEastAsia" w:hAnsiTheme="minorEastAsia"/>
          <w:sz w:val="28"/>
          <w:szCs w:val="28"/>
          <w:lang w:eastAsia="zh-CN"/>
        </w:rPr>
        <w:t>（</w:t>
      </w:r>
      <w:r>
        <w:rPr>
          <w:rFonts w:hint="eastAsia" w:cs="新宋体" w:asciiTheme="minorEastAsia" w:hAnsiTheme="minorEastAsia"/>
          <w:sz w:val="28"/>
          <w:szCs w:val="28"/>
          <w:lang w:val="en-US" w:eastAsia="zh-CN"/>
        </w:rPr>
        <w:t>2023年、2024年、2025年</w:t>
      </w:r>
      <w:r>
        <w:rPr>
          <w:rFonts w:hint="eastAsia" w:cs="新宋体" w:asciiTheme="minorEastAsia" w:hAnsiTheme="minorEastAsia"/>
          <w:sz w:val="28"/>
          <w:szCs w:val="28"/>
          <w:lang w:eastAsia="zh-CN"/>
        </w:rPr>
        <w:t>）</w:t>
      </w:r>
      <w:r>
        <w:rPr>
          <w:rFonts w:hint="eastAsia" w:cs="新宋体" w:asciiTheme="minorEastAsia" w:hAnsiTheme="minorEastAsia"/>
          <w:sz w:val="28"/>
          <w:szCs w:val="28"/>
        </w:rPr>
        <w:t>任意一年经会计师事务所或审计机构出具的年度财务审计报告；公司成立不足一年无审计报告应附最新的财务报表说明；</w:t>
      </w:r>
    </w:p>
    <w:p w14:paraId="4E0DC7F0">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5、须提供2026年01月以来任意一个月依法缴纳税收的证明材料：主要是指缴纳增值税或企业所得税或企业附加税的缴费证明，依法免税的供应商，应提供相应文件证明其依法免税；</w:t>
      </w:r>
    </w:p>
    <w:p w14:paraId="5060BADA">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6</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参加政府采购活动前3年内无行贿犯罪记录，供应商出具的无行贿犯罪记录在《中国裁判文书网》自行查询或自行承诺（查询/承诺对象：“企业、法定代表人、</w:t>
      </w:r>
      <w:r>
        <w:rPr>
          <w:rFonts w:hint="eastAsia" w:cs="新宋体" w:asciiTheme="minorEastAsia" w:hAnsiTheme="minorEastAsia"/>
          <w:sz w:val="28"/>
          <w:szCs w:val="28"/>
        </w:rPr>
        <w:t>项目负责人”）；</w:t>
      </w:r>
    </w:p>
    <w:p w14:paraId="70F6CCB9">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7</w:t>
      </w:r>
      <w:r>
        <w:rPr>
          <w:rFonts w:hint="eastAsia" w:cs="新宋体" w:asciiTheme="minorEastAsia" w:hAnsiTheme="minorEastAsia"/>
          <w:sz w:val="28"/>
          <w:szCs w:val="28"/>
        </w:rPr>
        <w:t>、参加政府采购活动前3年内无商业贿赂、不正当竞争行为、骗取中标、严重违约及重大工程质量等问题；</w:t>
      </w:r>
      <w:r>
        <w:rPr>
          <w:rFonts w:hint="eastAsia" w:cs="新宋体" w:asciiTheme="minorEastAsia" w:hAnsiTheme="minorEastAsia"/>
          <w:sz w:val="28"/>
          <w:szCs w:val="28"/>
          <w:lang w:eastAsia="zh-CN"/>
        </w:rPr>
        <w:t>提供企业注册地工商管理部门出具的无商业贿赂和不正当竞争行为的查询证明（若当地工商管理部门不办理此项业务，供应商须自行出具本企业无商业贿赂和不正当竞争行为承诺书）；</w:t>
      </w:r>
    </w:p>
    <w:p w14:paraId="52EF77B1">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8</w:t>
      </w:r>
      <w:r>
        <w:rPr>
          <w:rFonts w:hint="eastAsia" w:cs="新宋体" w:asciiTheme="minorEastAsia" w:hAnsiTheme="minorEastAsia"/>
          <w:sz w:val="28"/>
          <w:szCs w:val="28"/>
        </w:rPr>
        <w:t>、根据《关于在政府采购活动中查询及使用信用记录有关问题的通知》(财库[2016]125号)和豫财购【2016】15号的规定，供应商没有被列入“信用中国”网站的“失信被执行人”（跳转中国执行信息公开网（https://zxgk.court.gov.cn））、“重大税收违法失信主体”及“中国政府采购网站”的“政府采购严重违法失信行为记录名单”；【查询渠道：“信用中国”网站（www.creditchina.gov.cn）、中国执行信息公开网（https://zxgk.court.gov.cn）、中国政府采购网（www.ccgp.gov.cn）】，需提供网站查询网页截图</w:t>
      </w:r>
      <w:r>
        <w:rPr>
          <w:rFonts w:hint="eastAsia" w:cs="新宋体" w:asciiTheme="minorEastAsia" w:hAnsiTheme="minorEastAsia"/>
          <w:sz w:val="28"/>
          <w:szCs w:val="28"/>
          <w:lang w:eastAsia="zh-CN"/>
        </w:rPr>
        <w:t>，</w:t>
      </w:r>
      <w:r>
        <w:rPr>
          <w:rFonts w:hint="eastAsia" w:cs="新宋体" w:asciiTheme="minorEastAsia" w:hAnsiTheme="minorEastAsia"/>
          <w:sz w:val="28"/>
          <w:szCs w:val="28"/>
          <w:lang w:val="en-US" w:eastAsia="zh-CN"/>
        </w:rPr>
        <w:t>查询截图</w:t>
      </w:r>
      <w:r>
        <w:rPr>
          <w:rFonts w:hint="eastAsia" w:cs="新宋体" w:asciiTheme="minorEastAsia" w:hAnsiTheme="minorEastAsia"/>
          <w:sz w:val="28"/>
          <w:szCs w:val="28"/>
        </w:rPr>
        <w:t>时间必须是本项目</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公告发布之后至开标截止时间之前，查询结果清晰可见</w:t>
      </w:r>
      <w:r>
        <w:rPr>
          <w:rFonts w:hint="eastAsia" w:cs="新宋体" w:asciiTheme="minorEastAsia" w:hAnsiTheme="minorEastAsia"/>
          <w:sz w:val="28"/>
          <w:szCs w:val="28"/>
          <w:lang w:eastAsia="zh-CN"/>
        </w:rPr>
        <w:t>。</w:t>
      </w:r>
    </w:p>
    <w:p w14:paraId="02264EF3">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9</w:t>
      </w:r>
      <w:r>
        <w:rPr>
          <w:rFonts w:hint="eastAsia" w:cs="新宋体" w:asciiTheme="minorEastAsia" w:hAnsiTheme="minorEastAsia"/>
          <w:sz w:val="28"/>
          <w:szCs w:val="28"/>
        </w:rPr>
        <w:t>、本项目不接受联合体</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w:t>
      </w:r>
    </w:p>
    <w:p w14:paraId="69AEF15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lang w:val="en-US" w:eastAsia="zh-CN"/>
        </w:rPr>
        <w:t>10</w:t>
      </w:r>
      <w:r>
        <w:rPr>
          <w:rFonts w:hint="eastAsia" w:cs="新宋体" w:asciiTheme="minorEastAsia" w:hAnsiTheme="minorEastAsia"/>
          <w:sz w:val="28"/>
          <w:szCs w:val="28"/>
        </w:rPr>
        <w:t>、本</w:t>
      </w:r>
      <w:r>
        <w:rPr>
          <w:rFonts w:hint="eastAsia" w:cs="新宋体" w:asciiTheme="minorEastAsia" w:hAnsiTheme="minorEastAsia"/>
          <w:sz w:val="28"/>
          <w:szCs w:val="28"/>
          <w:lang w:val="en-US" w:eastAsia="zh-CN"/>
        </w:rPr>
        <w:t>项目</w:t>
      </w:r>
      <w:r>
        <w:rPr>
          <w:rFonts w:hint="eastAsia" w:cs="新宋体" w:asciiTheme="minorEastAsia" w:hAnsiTheme="minorEastAsia"/>
          <w:sz w:val="28"/>
          <w:szCs w:val="28"/>
        </w:rPr>
        <w:t>实行资格后审；</w:t>
      </w:r>
    </w:p>
    <w:p w14:paraId="662F299F">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注：被列入失信被执行人、重大税收违法失信主体、政府采购严重违法失信行为记录名单的供应商做无效标处理。采购人或采购代理机构有权对供应商信用记录进行甄别和复查</w:t>
      </w:r>
      <w:r>
        <w:rPr>
          <w:rFonts w:hint="eastAsia" w:cs="新宋体" w:asciiTheme="minorEastAsia" w:hAnsiTheme="minorEastAsia"/>
          <w:sz w:val="28"/>
          <w:szCs w:val="28"/>
          <w:lang w:eastAsia="zh-CN"/>
        </w:rPr>
        <w:t>。</w:t>
      </w:r>
    </w:p>
    <w:p w14:paraId="553EEFED">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三、竞争性磋商文件的获取</w:t>
      </w:r>
    </w:p>
    <w:p w14:paraId="28DC013A">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1、本项目没有报名环节，供应商凭CA数字证书通过三门峡市公共资源交易中心网（网址：http://gzjy.smx.gov.cn/），点击交易平台选择“交易主体登录”，在所参与项目右侧点击参与投标，即可直接下载本项目磋商文件；</w:t>
      </w:r>
    </w:p>
    <w:p w14:paraId="6F7E356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办理CA证书：http://gzjy.smx.gov.cn/bzzx/008001/20211105/57b16af9-ab87-4395-a723-7758c628a3f8.html</w:t>
      </w:r>
    </w:p>
    <w:p w14:paraId="66A3B3BA">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rPr>
        <w:t>2、</w:t>
      </w:r>
      <w:r>
        <w:rPr>
          <w:rFonts w:hint="eastAsia" w:ascii="宋体" w:hAnsi="宋体"/>
          <w:color w:val="auto"/>
          <w:sz w:val="28"/>
          <w:szCs w:val="28"/>
          <w:highlight w:val="none"/>
          <w:shd w:val="clear" w:color="auto" w:fill="FFFFFF"/>
          <w:lang w:val="en-US" w:eastAsia="zh-CN"/>
        </w:rPr>
        <w:t>磋商</w:t>
      </w:r>
      <w:r>
        <w:rPr>
          <w:rFonts w:hint="eastAsia" w:cs="新宋体" w:asciiTheme="minorEastAsia" w:hAnsiTheme="minorEastAsia"/>
          <w:sz w:val="28"/>
          <w:szCs w:val="28"/>
        </w:rPr>
        <w:t>文件下载时间：</w:t>
      </w:r>
      <w:r>
        <w:rPr>
          <w:rFonts w:hint="eastAsia" w:cs="新宋体" w:asciiTheme="minorEastAsia" w:hAnsiTheme="minorEastAsia"/>
          <w:color w:val="000000" w:themeColor="text1"/>
          <w:sz w:val="28"/>
          <w:szCs w:val="28"/>
          <w:highlight w:val="none"/>
          <w14:textFill>
            <w14:solidFill>
              <w14:schemeClr w14:val="tx1"/>
            </w14:solidFill>
          </w14:textFill>
        </w:rPr>
        <w:t>202</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6</w:t>
      </w:r>
      <w:r>
        <w:rPr>
          <w:rFonts w:hint="eastAsia" w:cs="新宋体" w:asciiTheme="minorEastAsia" w:hAnsiTheme="minorEastAsia"/>
          <w:color w:val="000000" w:themeColor="text1"/>
          <w:sz w:val="28"/>
          <w:szCs w:val="28"/>
          <w:highlight w:val="none"/>
          <w14:textFill>
            <w14:solidFill>
              <w14:schemeClr w14:val="tx1"/>
            </w14:solidFill>
          </w14:textFill>
        </w:rPr>
        <w:t>年</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09</w:t>
      </w:r>
      <w:r>
        <w:rPr>
          <w:rFonts w:hint="eastAsia" w:cs="新宋体" w:asciiTheme="minorEastAsia" w:hAnsiTheme="minorEastAsia"/>
          <w:color w:val="000000" w:themeColor="text1"/>
          <w:sz w:val="28"/>
          <w:szCs w:val="28"/>
          <w:highlight w:val="none"/>
          <w14:textFill>
            <w14:solidFill>
              <w14:schemeClr w14:val="tx1"/>
            </w14:solidFill>
          </w14:textFill>
        </w:rPr>
        <w:t>月</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11</w:t>
      </w:r>
      <w:r>
        <w:rPr>
          <w:rFonts w:hint="eastAsia" w:cs="新宋体" w:asciiTheme="minorEastAsia" w:hAnsiTheme="minorEastAsia"/>
          <w:color w:val="000000" w:themeColor="text1"/>
          <w:sz w:val="28"/>
          <w:szCs w:val="28"/>
          <w:highlight w:val="none"/>
          <w14:textFill>
            <w14:solidFill>
              <w14:schemeClr w14:val="tx1"/>
            </w14:solidFill>
          </w14:textFill>
        </w:rPr>
        <w:t>日08时00分至</w:t>
      </w:r>
      <w:r>
        <w:rPr>
          <w:rFonts w:hint="eastAsia" w:cs="新宋体" w:asciiTheme="minorEastAsia" w:hAnsiTheme="minorEastAsia"/>
          <w:color w:val="000000" w:themeColor="text1"/>
          <w:sz w:val="28"/>
          <w:szCs w:val="28"/>
          <w:highlight w:val="none"/>
          <w:lang w:eastAsia="zh-CN"/>
          <w14:textFill>
            <w14:solidFill>
              <w14:schemeClr w14:val="tx1"/>
            </w14:solidFill>
          </w14:textFill>
        </w:rPr>
        <w:t>2026年</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09</w:t>
      </w:r>
      <w:r>
        <w:rPr>
          <w:rFonts w:hint="eastAsia" w:cs="新宋体" w:asciiTheme="minorEastAsia" w:hAnsiTheme="minorEastAsia"/>
          <w:color w:val="000000" w:themeColor="text1"/>
          <w:sz w:val="28"/>
          <w:szCs w:val="28"/>
          <w:highlight w:val="none"/>
          <w:lang w:eastAsia="zh-CN"/>
          <w14:textFill>
            <w14:solidFill>
              <w14:schemeClr w14:val="tx1"/>
            </w14:solidFill>
          </w14:textFill>
        </w:rPr>
        <w:t>月</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 xml:space="preserve">  22</w:t>
      </w:r>
      <w:r>
        <w:rPr>
          <w:rFonts w:hint="eastAsia" w:cs="新宋体" w:asciiTheme="minorEastAsia" w:hAnsiTheme="minorEastAsia"/>
          <w:color w:val="000000" w:themeColor="text1"/>
          <w:sz w:val="28"/>
          <w:szCs w:val="28"/>
          <w:highlight w:val="none"/>
          <w:lang w:eastAsia="zh-CN"/>
          <w14:textFill>
            <w14:solidFill>
              <w14:schemeClr w14:val="tx1"/>
            </w14:solidFill>
          </w14:textFill>
        </w:rPr>
        <w:t>日</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08</w:t>
      </w:r>
      <w:r>
        <w:rPr>
          <w:rFonts w:hint="eastAsia" w:cs="新宋体" w:asciiTheme="minorEastAsia" w:hAnsiTheme="minorEastAsia"/>
          <w:color w:val="000000" w:themeColor="text1"/>
          <w:sz w:val="28"/>
          <w:szCs w:val="28"/>
          <w:highlight w:val="none"/>
          <w:lang w:eastAsia="zh-CN"/>
          <w14:textFill>
            <w14:solidFill>
              <w14:schemeClr w14:val="tx1"/>
            </w14:solidFill>
          </w14:textFill>
        </w:rPr>
        <w:t>时40分</w:t>
      </w:r>
      <w:r>
        <w:rPr>
          <w:rFonts w:hint="eastAsia" w:cs="新宋体" w:asciiTheme="minorEastAsia" w:hAnsiTheme="minorEastAsia"/>
          <w:color w:val="000000" w:themeColor="text1"/>
          <w:sz w:val="28"/>
          <w:szCs w:val="28"/>
          <w:highlight w:val="none"/>
          <w14:textFill>
            <w14:solidFill>
              <w14:schemeClr w14:val="tx1"/>
            </w14:solidFill>
          </w14:textFill>
        </w:rPr>
        <w:t>；</w:t>
      </w:r>
    </w:p>
    <w:p w14:paraId="76B024D2">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3、本项目为不见面开标项目。开标当日，供应商无需到开标现场参加开标会议，供应商应当在开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3645E960">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4、本项目为全电子招标，不再收取磋商文件费用。</w:t>
      </w:r>
    </w:p>
    <w:p w14:paraId="348F2DA5">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bookmarkStart w:id="9" w:name="_Toc12451"/>
      <w:r>
        <w:rPr>
          <w:rFonts w:hint="eastAsia" w:cs="新宋体" w:asciiTheme="minorEastAsia" w:hAnsiTheme="minorEastAsia"/>
          <w:sz w:val="28"/>
          <w:szCs w:val="28"/>
        </w:rPr>
        <w:t>四、磋商保证金</w:t>
      </w:r>
      <w:bookmarkEnd w:id="9"/>
    </w:p>
    <w:p w14:paraId="76C5C497">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按照《河南省财政厅关于优化政府采购营商环境有关问题的通知》（豫财购[2019]4号文）的要求</w:t>
      </w:r>
      <w:r>
        <w:rPr>
          <w:rFonts w:hint="eastAsia" w:cs="新宋体" w:asciiTheme="minorEastAsia" w:hAnsiTheme="minorEastAsia"/>
          <w:sz w:val="28"/>
          <w:szCs w:val="28"/>
          <w:lang w:eastAsia="zh-CN"/>
        </w:rPr>
        <w:t>，</w:t>
      </w:r>
      <w:r>
        <w:rPr>
          <w:rFonts w:hint="eastAsia" w:cs="新宋体" w:asciiTheme="minorEastAsia" w:hAnsiTheme="minorEastAsia"/>
          <w:sz w:val="28"/>
          <w:szCs w:val="28"/>
        </w:rPr>
        <w:t>本项目不再收取磋商保证金。</w:t>
      </w:r>
    </w:p>
    <w:p w14:paraId="4D369CBA">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bookmarkStart w:id="10" w:name="_Toc13329"/>
      <w:r>
        <w:rPr>
          <w:rFonts w:hint="eastAsia" w:cs="新宋体" w:asciiTheme="minorEastAsia" w:hAnsiTheme="minorEastAsia"/>
          <w:sz w:val="28"/>
          <w:szCs w:val="28"/>
        </w:rPr>
        <w:t>五、供应商资料的提交</w:t>
      </w:r>
      <w:bookmarkEnd w:id="10"/>
    </w:p>
    <w:p w14:paraId="6290A892">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本项目实行资格后审，审查内容以开标截止时间前在三门峡市公共资源交易系统上传的响应文件的信息为准。其上传资料真实性由供应商自行承担，同时，供应商需要完善主体库信息。否则，由此造成应得分而未得分或资格审查不合格等情况的，由供应商自行承担责任。</w:t>
      </w:r>
    </w:p>
    <w:p w14:paraId="67A1DCD3">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rPr>
        <w:t>六、响应文件的递交截止时间及开评标地点</w:t>
      </w:r>
    </w:p>
    <w:p w14:paraId="00A5D4D7">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rPr>
        <w:t>1、</w:t>
      </w:r>
      <w:r>
        <w:rPr>
          <w:rFonts w:hint="eastAsia" w:cs="新宋体" w:asciiTheme="minorEastAsia" w:hAnsiTheme="minorEastAsia"/>
          <w:sz w:val="28"/>
          <w:szCs w:val="28"/>
          <w:highlight w:val="none"/>
          <w:lang w:val="en-US" w:eastAsia="zh-CN"/>
        </w:rPr>
        <w:t>响应</w:t>
      </w:r>
      <w:r>
        <w:rPr>
          <w:rFonts w:hint="eastAsia" w:cs="新宋体" w:asciiTheme="minorEastAsia" w:hAnsiTheme="minorEastAsia"/>
          <w:sz w:val="28"/>
          <w:szCs w:val="28"/>
          <w:highlight w:val="none"/>
        </w:rPr>
        <w:t>文件递交的截止时间（开标时间）</w:t>
      </w:r>
      <w:r>
        <w:rPr>
          <w:rFonts w:hint="eastAsia" w:cs="新宋体" w:asciiTheme="minorEastAsia" w:hAnsiTheme="minorEastAsia"/>
          <w:sz w:val="28"/>
          <w:szCs w:val="28"/>
          <w:highlight w:val="none"/>
          <w:lang w:val="en-US" w:eastAsia="zh-CN"/>
        </w:rPr>
        <w:t>为</w:t>
      </w:r>
      <w:r>
        <w:rPr>
          <w:rFonts w:hint="eastAsia" w:cs="新宋体" w:asciiTheme="minorEastAsia" w:hAnsiTheme="minorEastAsia"/>
          <w:sz w:val="28"/>
          <w:szCs w:val="28"/>
          <w:highlight w:val="none"/>
        </w:rPr>
        <w:t>：</w:t>
      </w:r>
      <w:r>
        <w:rPr>
          <w:rFonts w:hint="eastAsia" w:cs="新宋体" w:asciiTheme="minorEastAsia" w:hAnsiTheme="minorEastAsia"/>
          <w:sz w:val="28"/>
          <w:szCs w:val="28"/>
          <w:highlight w:val="none"/>
          <w:lang w:eastAsia="zh-CN"/>
        </w:rPr>
        <w:t>2026年</w:t>
      </w:r>
      <w:r>
        <w:rPr>
          <w:rFonts w:hint="eastAsia" w:cs="新宋体" w:asciiTheme="minorEastAsia" w:hAnsiTheme="minorEastAsia"/>
          <w:sz w:val="28"/>
          <w:szCs w:val="28"/>
          <w:highlight w:val="none"/>
          <w:lang w:val="en-US" w:eastAsia="zh-CN"/>
        </w:rPr>
        <w:t>09</w:t>
      </w:r>
      <w:r>
        <w:rPr>
          <w:rFonts w:hint="eastAsia" w:cs="新宋体" w:asciiTheme="minorEastAsia" w:hAnsiTheme="minorEastAsia"/>
          <w:sz w:val="28"/>
          <w:szCs w:val="28"/>
          <w:highlight w:val="none"/>
          <w:lang w:eastAsia="zh-CN"/>
        </w:rPr>
        <w:t>月</w:t>
      </w:r>
      <w:r>
        <w:rPr>
          <w:rFonts w:hint="eastAsia" w:cs="新宋体" w:asciiTheme="minorEastAsia" w:hAnsiTheme="minorEastAsia"/>
          <w:sz w:val="28"/>
          <w:szCs w:val="28"/>
          <w:highlight w:val="none"/>
          <w:lang w:val="en-US" w:eastAsia="zh-CN"/>
        </w:rPr>
        <w:t>22</w:t>
      </w:r>
      <w:r>
        <w:rPr>
          <w:rFonts w:hint="eastAsia" w:cs="新宋体" w:asciiTheme="minorEastAsia" w:hAnsiTheme="minorEastAsia"/>
          <w:sz w:val="28"/>
          <w:szCs w:val="28"/>
          <w:highlight w:val="none"/>
          <w:lang w:eastAsia="zh-CN"/>
        </w:rPr>
        <w:t>日08时40分</w:t>
      </w:r>
      <w:r>
        <w:rPr>
          <w:rFonts w:hint="eastAsia" w:cs="新宋体" w:asciiTheme="minorEastAsia" w:hAnsiTheme="minorEastAsia"/>
          <w:sz w:val="28"/>
          <w:szCs w:val="28"/>
          <w:highlight w:val="none"/>
        </w:rPr>
        <w:t>；</w:t>
      </w:r>
    </w:p>
    <w:p w14:paraId="339AE421">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color w:val="000000" w:themeColor="text1"/>
          <w:sz w:val="28"/>
          <w:szCs w:val="28"/>
          <w:highlight w:val="none"/>
          <w14:textFill>
            <w14:solidFill>
              <w14:schemeClr w14:val="tx1"/>
            </w14:solidFill>
          </w14:textFill>
        </w:rPr>
      </w:pPr>
      <w:r>
        <w:rPr>
          <w:rFonts w:hint="eastAsia" w:cs="新宋体" w:asciiTheme="minorEastAsia" w:hAnsiTheme="minorEastAsia"/>
          <w:sz w:val="28"/>
          <w:szCs w:val="28"/>
          <w:highlight w:val="none"/>
        </w:rPr>
        <w:t>2、开标地点：卢氏县公共资源交易中心四楼</w:t>
      </w:r>
      <w:r>
        <w:rPr>
          <w:rFonts w:hint="eastAsia" w:cs="新宋体" w:asciiTheme="minorEastAsia" w:hAnsiTheme="minorEastAsia"/>
          <w:color w:val="000000" w:themeColor="text1"/>
          <w:sz w:val="28"/>
          <w:szCs w:val="28"/>
          <w:highlight w:val="none"/>
          <w14:textFill>
            <w14:solidFill>
              <w14:schemeClr w14:val="tx1"/>
            </w14:solidFill>
          </w14:textFill>
        </w:rPr>
        <w:t>第</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一</w:t>
      </w:r>
      <w:r>
        <w:rPr>
          <w:rFonts w:hint="eastAsia" w:cs="新宋体" w:asciiTheme="minorEastAsia" w:hAnsiTheme="minorEastAsia"/>
          <w:color w:val="000000" w:themeColor="text1"/>
          <w:sz w:val="28"/>
          <w:szCs w:val="28"/>
          <w:highlight w:val="none"/>
          <w14:textFill>
            <w14:solidFill>
              <w14:schemeClr w14:val="tx1"/>
            </w14:solidFill>
          </w14:textFill>
        </w:rPr>
        <w:t>开标室；</w:t>
      </w:r>
    </w:p>
    <w:p w14:paraId="5D94B83F">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eastAsiaTheme="minorEastAsia"/>
          <w:sz w:val="28"/>
          <w:szCs w:val="28"/>
          <w:highlight w:val="none"/>
          <w:lang w:eastAsia="zh-CN"/>
        </w:rPr>
      </w:pPr>
      <w:r>
        <w:rPr>
          <w:rFonts w:hint="eastAsia" w:cs="新宋体" w:asciiTheme="minorEastAsia" w:hAnsiTheme="minorEastAsia"/>
          <w:color w:val="000000" w:themeColor="text1"/>
          <w:sz w:val="28"/>
          <w:szCs w:val="28"/>
          <w:highlight w:val="none"/>
          <w14:textFill>
            <w14:solidFill>
              <w14:schemeClr w14:val="tx1"/>
            </w14:solidFill>
          </w14:textFill>
        </w:rPr>
        <w:t>3、评标地点：卢氏县公共资源交易中心二楼第</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一</w:t>
      </w:r>
      <w:r>
        <w:rPr>
          <w:rFonts w:hint="eastAsia" w:cs="新宋体" w:asciiTheme="minorEastAsia" w:hAnsiTheme="minorEastAsia"/>
          <w:color w:val="000000" w:themeColor="text1"/>
          <w:sz w:val="28"/>
          <w:szCs w:val="28"/>
          <w:highlight w:val="none"/>
          <w14:textFill>
            <w14:solidFill>
              <w14:schemeClr w14:val="tx1"/>
            </w14:solidFill>
          </w14:textFill>
        </w:rPr>
        <w:t>评</w:t>
      </w:r>
      <w:r>
        <w:rPr>
          <w:rFonts w:hint="eastAsia" w:cs="新宋体" w:asciiTheme="minorEastAsia" w:hAnsiTheme="minorEastAsia"/>
          <w:sz w:val="28"/>
          <w:szCs w:val="28"/>
          <w:highlight w:val="none"/>
        </w:rPr>
        <w:t>标室</w:t>
      </w:r>
      <w:r>
        <w:rPr>
          <w:rFonts w:hint="eastAsia" w:cs="新宋体" w:asciiTheme="minorEastAsia" w:hAnsiTheme="minorEastAsia"/>
          <w:sz w:val="28"/>
          <w:szCs w:val="28"/>
          <w:highlight w:val="none"/>
          <w:lang w:eastAsia="zh-CN"/>
        </w:rPr>
        <w:t>。</w:t>
      </w:r>
    </w:p>
    <w:p w14:paraId="5D7B89F5">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七、其他事项</w:t>
      </w:r>
    </w:p>
    <w:p w14:paraId="15E87853">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outlineLvl w:val="0"/>
        <w:rPr>
          <w:rFonts w:hint="eastAsia" w:ascii="宋体" w:hAnsi="宋体" w:cs="宋体"/>
          <w:kern w:val="2"/>
          <w:sz w:val="28"/>
          <w:szCs w:val="28"/>
        </w:rPr>
      </w:pPr>
      <w:bookmarkStart w:id="11" w:name="_Toc30380"/>
      <w:bookmarkStart w:id="12" w:name="_Toc11450"/>
      <w:bookmarkStart w:id="13" w:name="_Toc2867"/>
      <w:r>
        <w:rPr>
          <w:rFonts w:hint="eastAsia" w:ascii="宋体" w:hAnsi="宋体" w:cs="宋体"/>
          <w:kern w:val="2"/>
          <w:sz w:val="28"/>
          <w:szCs w:val="28"/>
        </w:rPr>
        <w:t>1、</w:t>
      </w:r>
      <w:r>
        <w:rPr>
          <w:rFonts w:hint="eastAsia" w:ascii="宋体" w:hAnsi="宋体" w:eastAsia="宋体" w:cs="宋体"/>
          <w:color w:val="auto"/>
          <w:kern w:val="0"/>
          <w:sz w:val="28"/>
          <w:szCs w:val="28"/>
        </w:rPr>
        <w:t>供应商应仔细阅读操作手册，在本公告中要求的截止时间前完成磋商文件下载等工作。并充分考虑人为操作和时间等因素，因供应商操作不当等问题造成的无法报名、无法下载磋商文件、无法</w:t>
      </w:r>
      <w:r>
        <w:rPr>
          <w:rFonts w:hint="eastAsia" w:ascii="宋体" w:hAnsi="宋体" w:cs="宋体"/>
          <w:color w:val="auto"/>
          <w:kern w:val="0"/>
          <w:sz w:val="28"/>
          <w:szCs w:val="28"/>
          <w:lang w:val="en-US" w:eastAsia="zh-CN"/>
        </w:rPr>
        <w:t>投</w:t>
      </w:r>
      <w:r>
        <w:rPr>
          <w:rFonts w:hint="eastAsia" w:ascii="宋体" w:hAnsi="宋体" w:eastAsia="宋体" w:cs="宋体"/>
          <w:color w:val="auto"/>
          <w:kern w:val="0"/>
          <w:sz w:val="28"/>
          <w:szCs w:val="28"/>
        </w:rPr>
        <w:t>标等一切后果，由供应商自行承担</w:t>
      </w:r>
      <w:r>
        <w:rPr>
          <w:rFonts w:hint="eastAsia" w:ascii="宋体" w:hAnsi="宋体" w:cs="宋体"/>
          <w:kern w:val="2"/>
          <w:sz w:val="28"/>
          <w:szCs w:val="28"/>
        </w:rPr>
        <w:t>；</w:t>
      </w:r>
      <w:bookmarkEnd w:id="11"/>
      <w:bookmarkEnd w:id="12"/>
      <w:bookmarkEnd w:id="13"/>
    </w:p>
    <w:p w14:paraId="1AF6921F">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outlineLvl w:val="0"/>
        <w:rPr>
          <w:rFonts w:hint="eastAsia" w:ascii="宋体" w:hAnsi="宋体" w:cs="宋体"/>
          <w:kern w:val="2"/>
          <w:sz w:val="28"/>
          <w:szCs w:val="28"/>
          <w:lang w:val="en-US" w:eastAsia="zh-CN"/>
        </w:rPr>
      </w:pPr>
      <w:bookmarkStart w:id="14" w:name="_Toc6753"/>
      <w:bookmarkStart w:id="15" w:name="_Toc29822"/>
      <w:bookmarkStart w:id="16" w:name="_Toc11594"/>
      <w:r>
        <w:rPr>
          <w:rFonts w:hint="eastAsia" w:ascii="宋体" w:hAnsi="宋体" w:cs="宋体"/>
          <w:kern w:val="2"/>
          <w:sz w:val="28"/>
          <w:szCs w:val="28"/>
        </w:rPr>
        <w:t>2、</w:t>
      </w:r>
      <w:bookmarkEnd w:id="14"/>
      <w:bookmarkEnd w:id="15"/>
      <w:bookmarkStart w:id="17" w:name="_Toc5715"/>
      <w:bookmarkStart w:id="18" w:name="_Toc21668"/>
      <w:r>
        <w:rPr>
          <w:rFonts w:hint="eastAsia" w:ascii="宋体" w:hAnsi="宋体" w:cs="宋体"/>
          <w:kern w:val="2"/>
          <w:sz w:val="28"/>
          <w:szCs w:val="28"/>
          <w:lang w:eastAsia="zh-CN"/>
        </w:rPr>
        <w:t>投</w:t>
      </w:r>
      <w:r>
        <w:rPr>
          <w:rFonts w:hint="eastAsia" w:ascii="宋体" w:hAnsi="宋体" w:cs="宋体"/>
          <w:kern w:val="2"/>
          <w:sz w:val="28"/>
          <w:szCs w:val="28"/>
        </w:rPr>
        <w:t>标所发生的一切费用由各供应商自行承担，并承担相应的风险和责任</w:t>
      </w:r>
      <w:r>
        <w:rPr>
          <w:rFonts w:hint="eastAsia" w:ascii="宋体" w:hAnsi="宋体" w:cs="宋体"/>
          <w:kern w:val="2"/>
          <w:sz w:val="28"/>
          <w:szCs w:val="28"/>
          <w:lang w:val="en-US" w:eastAsia="zh-CN"/>
        </w:rPr>
        <w:t>；</w:t>
      </w:r>
      <w:bookmarkEnd w:id="16"/>
      <w:bookmarkEnd w:id="17"/>
      <w:bookmarkEnd w:id="18"/>
      <w:r>
        <w:rPr>
          <w:rFonts w:hint="eastAsia" w:ascii="宋体" w:hAnsi="宋体" w:cs="宋体"/>
          <w:kern w:val="2"/>
          <w:sz w:val="28"/>
          <w:szCs w:val="28"/>
          <w:lang w:val="en-US" w:eastAsia="zh-CN"/>
        </w:rPr>
        <w:t xml:space="preserve"> </w:t>
      </w:r>
    </w:p>
    <w:p w14:paraId="17006761">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eastAsia="zh-CN"/>
        </w:rPr>
      </w:pPr>
      <w:bookmarkStart w:id="19" w:name="_Toc7955"/>
      <w:bookmarkStart w:id="20" w:name="_Toc7545"/>
      <w:r>
        <w:rPr>
          <w:rFonts w:hint="eastAsia" w:ascii="宋体" w:hAnsi="宋体" w:cs="宋体"/>
          <w:kern w:val="2"/>
          <w:sz w:val="28"/>
          <w:szCs w:val="28"/>
        </w:rPr>
        <w:t>3、供应商递交的响应文件不论中标与否均不予退还</w:t>
      </w:r>
      <w:bookmarkEnd w:id="19"/>
      <w:bookmarkEnd w:id="20"/>
      <w:r>
        <w:rPr>
          <w:rFonts w:hint="eastAsia" w:cs="新宋体" w:asciiTheme="minorEastAsia" w:hAnsiTheme="minorEastAsia"/>
          <w:sz w:val="28"/>
          <w:szCs w:val="28"/>
          <w:lang w:eastAsia="zh-CN"/>
        </w:rPr>
        <w:t>。</w:t>
      </w:r>
    </w:p>
    <w:p w14:paraId="22FA7A71">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温馨提示：本项目为电子化、无纸化交易项目，开标时不再接受任何纸质资料，为保证您能开标成功，请需仔细阅读磋商文件和三门峡市公共资源交易中心官网业务办理指南。</w:t>
      </w:r>
    </w:p>
    <w:p w14:paraId="6D39860D">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八、发布公告的媒介</w:t>
      </w:r>
    </w:p>
    <w:p w14:paraId="57F7C88A">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本次磋商公告同时在《中国招标投标公共服务平台》、《中国采购与招标网》、《河南省政府采购网》和《三门峡市公共资源交易中心网》《卢氏县交通运输局网》发布。</w:t>
      </w:r>
    </w:p>
    <w:p w14:paraId="48265BBD">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九、联系方式</w:t>
      </w:r>
    </w:p>
    <w:p w14:paraId="7BEFF58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监督单位：卢氏县政府采购办公室</w:t>
      </w:r>
    </w:p>
    <w:p w14:paraId="45B92169">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联系人：郭亚楠</w:t>
      </w:r>
    </w:p>
    <w:p w14:paraId="3626C0AA">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 xml:space="preserve">电话：0398-7863556 </w:t>
      </w:r>
    </w:p>
    <w:p w14:paraId="7B49BB46">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地址：卢氏县城关镇解放路中段</w:t>
      </w:r>
    </w:p>
    <w:p w14:paraId="24FE8D06">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rPr>
        <w:t>监督单位：</w:t>
      </w:r>
      <w:r>
        <w:rPr>
          <w:rFonts w:hint="eastAsia" w:cs="新宋体" w:asciiTheme="minorEastAsia" w:hAnsiTheme="minorEastAsia"/>
          <w:sz w:val="28"/>
          <w:szCs w:val="28"/>
          <w:lang w:eastAsia="zh-CN"/>
        </w:rPr>
        <w:t>卢氏县交通运输局</w:t>
      </w:r>
    </w:p>
    <w:p w14:paraId="67BF9C39">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联系人：宁继红、杜松泉</w:t>
      </w:r>
    </w:p>
    <w:p w14:paraId="4C0EC212">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val="en-US" w:eastAsia="zh-CN"/>
        </w:rPr>
        <w:t xml:space="preserve">电话：18614919288、13643988719 </w:t>
      </w:r>
    </w:p>
    <w:p w14:paraId="3419DB22">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地址：</w:t>
      </w:r>
      <w:r>
        <w:rPr>
          <w:rFonts w:hint="eastAsia" w:cs="新宋体" w:asciiTheme="minorEastAsia" w:hAnsiTheme="minorEastAsia"/>
          <w:sz w:val="28"/>
          <w:szCs w:val="28"/>
          <w:lang w:eastAsia="zh-CN"/>
        </w:rPr>
        <w:t>卢氏县莘源西路与中兴路交汇处</w:t>
      </w:r>
    </w:p>
    <w:bookmarkEnd w:id="6"/>
    <w:bookmarkEnd w:id="7"/>
    <w:bookmarkEnd w:id="8"/>
    <w:p w14:paraId="31E5EB63">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bookmarkStart w:id="21" w:name="_Toc8203"/>
      <w:r>
        <w:rPr>
          <w:rFonts w:hint="eastAsia" w:cs="新宋体" w:asciiTheme="minorEastAsia" w:hAnsiTheme="minorEastAsia"/>
          <w:sz w:val="28"/>
          <w:szCs w:val="28"/>
          <w:lang w:val="en-US" w:eastAsia="zh-CN"/>
        </w:rPr>
        <w:t>采购人：卢氏县公路事业发展中心</w:t>
      </w:r>
    </w:p>
    <w:p w14:paraId="465616C7">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联系人：乔鹏飞</w:t>
      </w:r>
    </w:p>
    <w:p w14:paraId="3F55D5CB">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联系方式：18539807515、0398-3121066</w:t>
      </w:r>
    </w:p>
    <w:p w14:paraId="25F31DE1">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地址：河南省卢氏县滨河路东（桃花谷路南东侧）</w:t>
      </w:r>
    </w:p>
    <w:p w14:paraId="77870FC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代理机构：兴建建设管理有限公司</w:t>
      </w:r>
    </w:p>
    <w:p w14:paraId="2098DC3D">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联系人：梁栋</w:t>
      </w:r>
    </w:p>
    <w:p w14:paraId="3A7AE8FD">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联系方式：15936875123、13949796015</w:t>
      </w:r>
    </w:p>
    <w:p w14:paraId="066DB080">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lang w:val="en-US" w:eastAsia="zh-CN"/>
        </w:rPr>
        <w:t>地址：郑州市郑东新区商务内环众意西路金成东方国际10号楼1401室</w:t>
      </w:r>
    </w:p>
    <w:p w14:paraId="35AA70A1">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65B4F735">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4CC0B58A">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0169C691">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4DDC65FF">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1AA516DC">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6A198805">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6FA8C5CF">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04407B18">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1E211807">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7F4540C2">
      <w:pPr>
        <w:pStyle w:val="2"/>
        <w:rPr>
          <w:rFonts w:hint="eastAsia" w:ascii="宋体" w:hAnsi="宋体" w:eastAsia="宋体" w:cs="Times New Roman"/>
          <w:b/>
          <w:bCs/>
          <w:sz w:val="32"/>
          <w:szCs w:val="32"/>
        </w:rPr>
      </w:pPr>
    </w:p>
    <w:p w14:paraId="68CA640A">
      <w:pPr>
        <w:pStyle w:val="5"/>
        <w:rPr>
          <w:rFonts w:hint="eastAsia" w:ascii="宋体" w:hAnsi="宋体" w:eastAsia="宋体" w:cs="Times New Roman"/>
          <w:b/>
          <w:bCs/>
          <w:sz w:val="32"/>
          <w:szCs w:val="32"/>
        </w:rPr>
      </w:pPr>
    </w:p>
    <w:p w14:paraId="07B61FD1">
      <w:pPr>
        <w:pStyle w:val="2"/>
        <w:rPr>
          <w:rFonts w:hint="eastAsia" w:ascii="宋体" w:hAnsi="宋体" w:eastAsia="宋体" w:cs="Times New Roman"/>
          <w:b/>
          <w:bCs/>
          <w:sz w:val="32"/>
          <w:szCs w:val="32"/>
        </w:rPr>
      </w:pPr>
    </w:p>
    <w:p w14:paraId="44DE7F57">
      <w:pPr>
        <w:pStyle w:val="5"/>
        <w:rPr>
          <w:rFonts w:hint="eastAsia" w:ascii="宋体" w:hAnsi="宋体" w:eastAsia="宋体" w:cs="Times New Roman"/>
          <w:b/>
          <w:bCs/>
          <w:sz w:val="32"/>
          <w:szCs w:val="32"/>
        </w:rPr>
      </w:pPr>
    </w:p>
    <w:p w14:paraId="7008A20F">
      <w:pPr>
        <w:pStyle w:val="2"/>
        <w:rPr>
          <w:rFonts w:hint="eastAsia" w:ascii="宋体" w:hAnsi="宋体" w:eastAsia="宋体" w:cs="Times New Roman"/>
          <w:b/>
          <w:bCs/>
          <w:sz w:val="32"/>
          <w:szCs w:val="32"/>
        </w:rPr>
      </w:pPr>
    </w:p>
    <w:p w14:paraId="0205C721">
      <w:pPr>
        <w:pStyle w:val="5"/>
        <w:rPr>
          <w:rFonts w:hint="eastAsia"/>
        </w:rPr>
      </w:pPr>
    </w:p>
    <w:p w14:paraId="009134FD">
      <w:pPr>
        <w:pStyle w:val="2"/>
        <w:rPr>
          <w:rFonts w:hint="eastAsia"/>
        </w:rPr>
      </w:pPr>
    </w:p>
    <w:p w14:paraId="5EED0475">
      <w:pPr>
        <w:keepNext w:val="0"/>
        <w:keepLines w:val="0"/>
        <w:pageBreakBefore w:val="0"/>
        <w:widowControl w:val="0"/>
        <w:kinsoku/>
        <w:wordWrap w:val="0"/>
        <w:overflowPunct/>
        <w:autoSpaceDE/>
        <w:autoSpaceDN/>
        <w:bidi w:val="0"/>
        <w:adjustRightInd/>
        <w:snapToGrid/>
        <w:spacing w:line="600" w:lineRule="exact"/>
        <w:jc w:val="both"/>
        <w:textAlignment w:val="auto"/>
        <w:outlineLvl w:val="0"/>
        <w:rPr>
          <w:rFonts w:hint="eastAsia" w:ascii="宋体" w:hAnsi="宋体" w:eastAsia="宋体" w:cs="Times New Roman"/>
          <w:b/>
          <w:bCs/>
          <w:sz w:val="32"/>
          <w:szCs w:val="32"/>
        </w:rPr>
      </w:pPr>
    </w:p>
    <w:p w14:paraId="5904142D">
      <w:pPr>
        <w:keepNext w:val="0"/>
        <w:keepLines w:val="0"/>
        <w:pageBreakBefore w:val="0"/>
        <w:widowControl w:val="0"/>
        <w:kinsoku/>
        <w:wordWrap w:val="0"/>
        <w:overflowPunct/>
        <w:autoSpaceDE/>
        <w:autoSpaceDN/>
        <w:bidi w:val="0"/>
        <w:adjustRightInd/>
        <w:snapToGrid/>
        <w:spacing w:line="600" w:lineRule="exact"/>
        <w:jc w:val="center"/>
        <w:textAlignment w:val="auto"/>
        <w:outlineLvl w:val="0"/>
        <w:rPr>
          <w:rFonts w:ascii="宋体" w:hAnsi="宋体" w:eastAsia="宋体" w:cs="Times New Roman"/>
          <w:b/>
          <w:bCs/>
          <w:sz w:val="32"/>
          <w:szCs w:val="32"/>
        </w:rPr>
      </w:pPr>
      <w:bookmarkStart w:id="22" w:name="_Toc28910"/>
      <w:r>
        <w:rPr>
          <w:rFonts w:hint="eastAsia" w:ascii="宋体" w:hAnsi="宋体" w:eastAsia="宋体" w:cs="Times New Roman"/>
          <w:b/>
          <w:bCs/>
          <w:sz w:val="32"/>
          <w:szCs w:val="32"/>
        </w:rPr>
        <w:t>第二章   供应商须知</w:t>
      </w:r>
      <w:bookmarkEnd w:id="21"/>
      <w:bookmarkEnd w:id="22"/>
    </w:p>
    <w:p w14:paraId="3BB6B7CE">
      <w:pPr>
        <w:keepNext w:val="0"/>
        <w:keepLines w:val="0"/>
        <w:pageBreakBefore w:val="0"/>
        <w:widowControl w:val="0"/>
        <w:kinsoku/>
        <w:wordWrap w:val="0"/>
        <w:overflowPunct/>
        <w:topLinePunct/>
        <w:autoSpaceDE/>
        <w:autoSpaceDN/>
        <w:bidi w:val="0"/>
        <w:adjustRightInd/>
        <w:snapToGrid/>
        <w:spacing w:line="600" w:lineRule="exact"/>
        <w:jc w:val="center"/>
        <w:textAlignment w:val="auto"/>
        <w:rPr>
          <w:rFonts w:ascii="宋体" w:hAnsi="宋体" w:eastAsia="宋体" w:cs="宋体"/>
          <w:b/>
          <w:bCs/>
          <w:sz w:val="30"/>
          <w:szCs w:val="30"/>
        </w:rPr>
      </w:pPr>
      <w:r>
        <w:rPr>
          <w:rFonts w:hint="eastAsia" w:ascii="宋体" w:hAnsi="宋体" w:eastAsia="宋体" w:cs="宋体"/>
          <w:b/>
          <w:bCs/>
          <w:sz w:val="30"/>
          <w:szCs w:val="30"/>
        </w:rPr>
        <w:t>供应商须知前附表</w:t>
      </w:r>
    </w:p>
    <w:tbl>
      <w:tblPr>
        <w:tblStyle w:val="16"/>
        <w:tblW w:w="9101" w:type="dxa"/>
        <w:jc w:val="center"/>
        <w:tblLayout w:type="fixed"/>
        <w:tblCellMar>
          <w:top w:w="0" w:type="dxa"/>
          <w:left w:w="108" w:type="dxa"/>
          <w:bottom w:w="0" w:type="dxa"/>
          <w:right w:w="108" w:type="dxa"/>
        </w:tblCellMar>
      </w:tblPr>
      <w:tblGrid>
        <w:gridCol w:w="728"/>
        <w:gridCol w:w="1601"/>
        <w:gridCol w:w="6772"/>
      </w:tblGrid>
      <w:tr w14:paraId="1367B825">
        <w:tblPrEx>
          <w:tblCellMar>
            <w:top w:w="0" w:type="dxa"/>
            <w:left w:w="108" w:type="dxa"/>
            <w:bottom w:w="0" w:type="dxa"/>
            <w:right w:w="108" w:type="dxa"/>
          </w:tblCellMar>
        </w:tblPrEx>
        <w:trPr>
          <w:cantSplit/>
          <w:trHeight w:val="697" w:hRule="atLeast"/>
          <w:jc w:val="center"/>
        </w:trPr>
        <w:tc>
          <w:tcPr>
            <w:tcW w:w="728" w:type="dxa"/>
            <w:tcBorders>
              <w:top w:val="single" w:color="auto" w:sz="12" w:space="0"/>
              <w:left w:val="single" w:color="auto" w:sz="12" w:space="0"/>
              <w:bottom w:val="single" w:color="auto" w:sz="6" w:space="0"/>
              <w:right w:val="single" w:color="auto" w:sz="6" w:space="0"/>
            </w:tcBorders>
            <w:noWrap w:val="0"/>
            <w:vAlign w:val="center"/>
          </w:tcPr>
          <w:p w14:paraId="750901D1">
            <w:pPr>
              <w:keepNext w:val="0"/>
              <w:keepLines w:val="0"/>
              <w:pageBreakBefore w:val="0"/>
              <w:widowControl w:val="0"/>
              <w:kinsoku/>
              <w:wordWrap w:val="0"/>
              <w:overflowPunct/>
              <w:topLinePunct/>
              <w:autoSpaceDE/>
              <w:autoSpaceDN/>
              <w:bidi w:val="0"/>
              <w:adjustRightInd w:val="0"/>
              <w:snapToGrid/>
              <w:spacing w:line="400" w:lineRule="exact"/>
              <w:ind w:left="3" w:hanging="2" w:hangingChars="1"/>
              <w:jc w:val="center"/>
              <w:textAlignment w:val="auto"/>
              <w:rPr>
                <w:rFonts w:ascii="宋体" w:hAnsi="宋体" w:cs="宋体"/>
                <w:spacing w:val="6"/>
                <w:sz w:val="24"/>
                <w:szCs w:val="24"/>
              </w:rPr>
            </w:pPr>
            <w:bookmarkStart w:id="23" w:name="_Toc27425"/>
            <w:bookmarkEnd w:id="23"/>
            <w:bookmarkStart w:id="24" w:name="_Toc23306"/>
            <w:bookmarkEnd w:id="24"/>
            <w:r>
              <w:rPr>
                <w:rFonts w:ascii="宋体" w:hAnsi="宋体" w:cs="宋体"/>
                <w:spacing w:val="6"/>
                <w:sz w:val="24"/>
                <w:szCs w:val="24"/>
              </w:rPr>
              <w:t>条款</w:t>
            </w:r>
          </w:p>
        </w:tc>
        <w:tc>
          <w:tcPr>
            <w:tcW w:w="1601" w:type="dxa"/>
            <w:tcBorders>
              <w:top w:val="single" w:color="auto" w:sz="12" w:space="0"/>
              <w:left w:val="single" w:color="auto" w:sz="6" w:space="0"/>
              <w:bottom w:val="single" w:color="auto" w:sz="6" w:space="0"/>
              <w:right w:val="single" w:color="auto" w:sz="6" w:space="0"/>
            </w:tcBorders>
            <w:noWrap w:val="0"/>
            <w:vAlign w:val="center"/>
          </w:tcPr>
          <w:p w14:paraId="55587ACC">
            <w:pPr>
              <w:keepNext w:val="0"/>
              <w:keepLines w:val="0"/>
              <w:pageBreakBefore w:val="0"/>
              <w:widowControl w:val="0"/>
              <w:kinsoku/>
              <w:wordWrap w:val="0"/>
              <w:overflowPunct/>
              <w:topLinePunct/>
              <w:autoSpaceDE/>
              <w:autoSpaceDN/>
              <w:bidi w:val="0"/>
              <w:adjustRightInd w:val="0"/>
              <w:snapToGrid/>
              <w:spacing w:line="400" w:lineRule="exact"/>
              <w:ind w:left="3" w:hanging="2" w:hangingChars="1"/>
              <w:jc w:val="center"/>
              <w:textAlignment w:val="auto"/>
              <w:rPr>
                <w:rFonts w:ascii="宋体" w:hAnsi="宋体" w:cs="宋体"/>
                <w:spacing w:val="6"/>
                <w:sz w:val="24"/>
                <w:szCs w:val="24"/>
              </w:rPr>
            </w:pPr>
            <w:r>
              <w:rPr>
                <w:rFonts w:ascii="宋体" w:hAnsi="宋体" w:cs="宋体"/>
                <w:spacing w:val="6"/>
                <w:sz w:val="24"/>
                <w:szCs w:val="24"/>
              </w:rPr>
              <w:t>条款号</w:t>
            </w:r>
          </w:p>
        </w:tc>
        <w:tc>
          <w:tcPr>
            <w:tcW w:w="6772" w:type="dxa"/>
            <w:tcBorders>
              <w:top w:val="single" w:color="auto" w:sz="12" w:space="0"/>
              <w:left w:val="single" w:color="auto" w:sz="6" w:space="0"/>
              <w:bottom w:val="single" w:color="auto" w:sz="6" w:space="0"/>
              <w:right w:val="single" w:color="auto" w:sz="12" w:space="0"/>
            </w:tcBorders>
            <w:noWrap w:val="0"/>
            <w:vAlign w:val="center"/>
          </w:tcPr>
          <w:p w14:paraId="5DE04BD3">
            <w:pPr>
              <w:keepNext w:val="0"/>
              <w:keepLines w:val="0"/>
              <w:pageBreakBefore w:val="0"/>
              <w:widowControl w:val="0"/>
              <w:kinsoku/>
              <w:wordWrap w:val="0"/>
              <w:overflowPunct/>
              <w:topLinePunct/>
              <w:autoSpaceDE/>
              <w:autoSpaceDN/>
              <w:bidi w:val="0"/>
              <w:adjustRightInd w:val="0"/>
              <w:snapToGrid/>
              <w:spacing w:line="400" w:lineRule="exact"/>
              <w:ind w:left="3" w:hanging="2" w:hangingChars="1"/>
              <w:jc w:val="center"/>
              <w:textAlignment w:val="auto"/>
              <w:rPr>
                <w:rFonts w:ascii="宋体" w:hAnsi="宋体" w:cs="宋体"/>
                <w:spacing w:val="6"/>
                <w:sz w:val="24"/>
                <w:szCs w:val="24"/>
              </w:rPr>
            </w:pPr>
            <w:r>
              <w:rPr>
                <w:rFonts w:ascii="宋体" w:hAnsi="宋体" w:cs="宋体"/>
                <w:spacing w:val="6"/>
                <w:sz w:val="24"/>
                <w:szCs w:val="24"/>
              </w:rPr>
              <w:t>编列内容</w:t>
            </w:r>
          </w:p>
        </w:tc>
      </w:tr>
      <w:tr w14:paraId="2F5FF82D">
        <w:tblPrEx>
          <w:tblCellMar>
            <w:top w:w="0" w:type="dxa"/>
            <w:left w:w="108" w:type="dxa"/>
            <w:bottom w:w="0" w:type="dxa"/>
            <w:right w:w="108" w:type="dxa"/>
          </w:tblCellMar>
        </w:tblPrEx>
        <w:trPr>
          <w:cantSplit/>
          <w:trHeight w:val="5887"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314C448">
            <w:pPr>
              <w:keepNext w:val="0"/>
              <w:keepLines w:val="0"/>
              <w:pageBreakBefore w:val="0"/>
              <w:widowControl w:val="0"/>
              <w:kinsoku/>
              <w:wordWrap w:val="0"/>
              <w:overflowPunct/>
              <w:topLinePunct/>
              <w:autoSpaceDE/>
              <w:autoSpaceDN/>
              <w:bidi w:val="0"/>
              <w:adjustRightInd w:val="0"/>
              <w:snapToGrid/>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1</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DD4677A">
            <w:pPr>
              <w:keepNext w:val="0"/>
              <w:keepLines w:val="0"/>
              <w:pageBreakBefore w:val="0"/>
              <w:widowControl w:val="0"/>
              <w:kinsoku/>
              <w:wordWrap w:val="0"/>
              <w:overflowPunct/>
              <w:topLinePunct/>
              <w:autoSpaceDE/>
              <w:autoSpaceDN/>
              <w:bidi w:val="0"/>
              <w:adjustRightInd w:val="0"/>
              <w:snapToGrid/>
              <w:spacing w:line="400" w:lineRule="exact"/>
              <w:ind w:left="3" w:hanging="2" w:hangingChars="1"/>
              <w:jc w:val="center"/>
              <w:textAlignment w:val="auto"/>
              <w:rPr>
                <w:rFonts w:hint="eastAsia" w:ascii="宋体" w:hAnsi="宋体" w:cs="宋体"/>
                <w:spacing w:val="6"/>
                <w:sz w:val="24"/>
                <w:szCs w:val="24"/>
              </w:rPr>
            </w:pPr>
            <w:r>
              <w:rPr>
                <w:rFonts w:hint="eastAsia" w:ascii="宋体" w:hAnsi="宋体" w:cs="宋体"/>
                <w:spacing w:val="6"/>
                <w:sz w:val="24"/>
                <w:szCs w:val="24"/>
              </w:rPr>
              <w:t>监督单位及</w:t>
            </w:r>
          </w:p>
          <w:p w14:paraId="6B82B3C5">
            <w:pPr>
              <w:keepNext w:val="0"/>
              <w:keepLines w:val="0"/>
              <w:pageBreakBefore w:val="0"/>
              <w:widowControl w:val="0"/>
              <w:kinsoku/>
              <w:wordWrap w:val="0"/>
              <w:overflowPunct/>
              <w:topLinePunct/>
              <w:autoSpaceDE/>
              <w:autoSpaceDN/>
              <w:bidi w:val="0"/>
              <w:adjustRightInd w:val="0"/>
              <w:snapToGrid/>
              <w:spacing w:line="400" w:lineRule="exact"/>
              <w:ind w:left="3" w:hanging="2" w:hangingChars="1"/>
              <w:jc w:val="center"/>
              <w:textAlignment w:val="auto"/>
              <w:rPr>
                <w:rFonts w:ascii="宋体" w:hAnsi="宋体" w:cs="宋体"/>
                <w:spacing w:val="6"/>
                <w:sz w:val="24"/>
                <w:szCs w:val="24"/>
              </w:rPr>
            </w:pPr>
            <w:r>
              <w:rPr>
                <w:rFonts w:hint="eastAsia" w:ascii="宋体" w:hAnsi="宋体" w:cs="宋体"/>
                <w:spacing w:val="6"/>
                <w:sz w:val="24"/>
                <w:szCs w:val="24"/>
              </w:rPr>
              <w:t>采购人</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77E75531">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rPr>
            </w:pPr>
            <w:r>
              <w:rPr>
                <w:rFonts w:hint="eastAsia" w:ascii="宋体" w:hAnsi="宋体" w:cs="宋体"/>
                <w:spacing w:val="6"/>
                <w:sz w:val="24"/>
                <w:szCs w:val="24"/>
              </w:rPr>
              <w:t>监督单位：卢氏县政府采购办公室</w:t>
            </w:r>
          </w:p>
          <w:p w14:paraId="31406796">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rPr>
            </w:pPr>
            <w:r>
              <w:rPr>
                <w:rFonts w:hint="eastAsia" w:ascii="宋体" w:hAnsi="宋体" w:cs="宋体"/>
                <w:spacing w:val="6"/>
                <w:sz w:val="24"/>
                <w:szCs w:val="24"/>
              </w:rPr>
              <w:t>联系人：郭亚楠</w:t>
            </w:r>
          </w:p>
          <w:p w14:paraId="1DD7EEF9">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rPr>
            </w:pPr>
            <w:r>
              <w:rPr>
                <w:rFonts w:hint="eastAsia" w:ascii="宋体" w:hAnsi="宋体" w:cs="宋体"/>
                <w:spacing w:val="6"/>
                <w:sz w:val="24"/>
                <w:szCs w:val="24"/>
              </w:rPr>
              <w:t xml:space="preserve">电话：0398-7863556 </w:t>
            </w:r>
          </w:p>
          <w:p w14:paraId="0F2BE1A6">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rPr>
            </w:pPr>
            <w:r>
              <w:rPr>
                <w:rFonts w:hint="eastAsia" w:ascii="宋体" w:hAnsi="宋体" w:cs="宋体"/>
                <w:spacing w:val="6"/>
                <w:sz w:val="24"/>
                <w:szCs w:val="24"/>
              </w:rPr>
              <w:t>地址：卢氏县城关镇解放路中段</w:t>
            </w:r>
          </w:p>
          <w:p w14:paraId="4E8C6A1E">
            <w:pPr>
              <w:keepNext w:val="0"/>
              <w:keepLines w:val="0"/>
              <w:pageBreakBefore w:val="0"/>
              <w:widowControl w:val="0"/>
              <w:kinsoku/>
              <w:wordWrap w:val="0"/>
              <w:overflowPunct/>
              <w:topLinePunct/>
              <w:autoSpaceDE/>
              <w:autoSpaceDN/>
              <w:bidi w:val="0"/>
              <w:snapToGrid/>
              <w:spacing w:line="400" w:lineRule="exact"/>
              <w:textAlignment w:val="auto"/>
              <w:rPr>
                <w:rFonts w:hint="default" w:ascii="宋体" w:hAnsi="宋体" w:cs="宋体"/>
                <w:spacing w:val="6"/>
                <w:sz w:val="24"/>
                <w:szCs w:val="24"/>
                <w:lang w:val="en-US" w:eastAsia="zh-CN"/>
              </w:rPr>
            </w:pPr>
            <w:r>
              <w:rPr>
                <w:rFonts w:hint="eastAsia" w:ascii="宋体" w:hAnsi="宋体" w:cs="宋体"/>
                <w:spacing w:val="6"/>
                <w:sz w:val="24"/>
                <w:szCs w:val="24"/>
              </w:rPr>
              <w:t>监督单位：</w:t>
            </w:r>
            <w:r>
              <w:rPr>
                <w:rFonts w:hint="eastAsia" w:ascii="宋体" w:hAnsi="宋体" w:cs="宋体"/>
                <w:spacing w:val="6"/>
                <w:sz w:val="24"/>
                <w:szCs w:val="24"/>
                <w:lang w:eastAsia="zh-CN"/>
              </w:rPr>
              <w:t>卢氏县交通运输局</w:t>
            </w:r>
          </w:p>
          <w:p w14:paraId="4052D4FA">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lang w:val="en-US" w:eastAsia="zh-CN"/>
              </w:rPr>
            </w:pPr>
            <w:r>
              <w:rPr>
                <w:rFonts w:hint="eastAsia" w:ascii="宋体" w:hAnsi="宋体" w:cs="宋体"/>
                <w:spacing w:val="6"/>
                <w:sz w:val="24"/>
                <w:szCs w:val="24"/>
                <w:lang w:val="en-US" w:eastAsia="zh-CN"/>
              </w:rPr>
              <w:t>联系人：宁继红、杜松泉</w:t>
            </w:r>
          </w:p>
          <w:p w14:paraId="368A9593">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lang w:eastAsia="zh-CN"/>
              </w:rPr>
            </w:pPr>
            <w:r>
              <w:rPr>
                <w:rFonts w:hint="eastAsia" w:ascii="宋体" w:hAnsi="宋体" w:cs="宋体"/>
                <w:spacing w:val="6"/>
                <w:sz w:val="24"/>
                <w:szCs w:val="24"/>
                <w:lang w:val="en-US" w:eastAsia="zh-CN"/>
              </w:rPr>
              <w:t xml:space="preserve">电话：18614919288、13643988719 </w:t>
            </w:r>
          </w:p>
          <w:p w14:paraId="45016FB4">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rPr>
            </w:pPr>
            <w:r>
              <w:rPr>
                <w:rFonts w:hint="eastAsia" w:ascii="宋体" w:hAnsi="宋体" w:cs="宋体"/>
                <w:spacing w:val="6"/>
                <w:sz w:val="24"/>
                <w:szCs w:val="24"/>
              </w:rPr>
              <w:t>地址：</w:t>
            </w:r>
            <w:r>
              <w:rPr>
                <w:rFonts w:hint="eastAsia" w:ascii="宋体" w:hAnsi="宋体" w:cs="宋体"/>
                <w:spacing w:val="6"/>
                <w:sz w:val="24"/>
                <w:szCs w:val="24"/>
                <w:lang w:eastAsia="zh-CN"/>
              </w:rPr>
              <w:t>卢氏县莘源西路与中兴路交汇处</w:t>
            </w:r>
          </w:p>
          <w:p w14:paraId="08004BC5">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lang w:val="en-US" w:eastAsia="zh-CN"/>
              </w:rPr>
            </w:pPr>
            <w:r>
              <w:rPr>
                <w:rFonts w:hint="eastAsia" w:ascii="宋体" w:hAnsi="宋体" w:cs="宋体"/>
                <w:spacing w:val="6"/>
                <w:sz w:val="24"/>
                <w:szCs w:val="24"/>
                <w:lang w:val="en-US" w:eastAsia="zh-CN"/>
              </w:rPr>
              <w:t>采购人：卢氏县公路事业发展中心</w:t>
            </w:r>
          </w:p>
          <w:p w14:paraId="2DDAB215">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lang w:val="en-US" w:eastAsia="zh-CN"/>
              </w:rPr>
            </w:pPr>
            <w:r>
              <w:rPr>
                <w:rFonts w:hint="eastAsia" w:ascii="宋体" w:hAnsi="宋体" w:cs="宋体"/>
                <w:spacing w:val="6"/>
                <w:sz w:val="24"/>
                <w:szCs w:val="24"/>
                <w:lang w:val="en-US" w:eastAsia="zh-CN"/>
              </w:rPr>
              <w:t>联系人：乔鹏飞</w:t>
            </w:r>
          </w:p>
          <w:p w14:paraId="5BAB8E65">
            <w:pPr>
              <w:keepNext w:val="0"/>
              <w:keepLines w:val="0"/>
              <w:pageBreakBefore w:val="0"/>
              <w:widowControl w:val="0"/>
              <w:kinsoku/>
              <w:wordWrap w:val="0"/>
              <w:overflowPunct/>
              <w:topLinePunct/>
              <w:autoSpaceDE/>
              <w:autoSpaceDN/>
              <w:bidi w:val="0"/>
              <w:snapToGrid/>
              <w:spacing w:line="400" w:lineRule="exact"/>
              <w:textAlignment w:val="auto"/>
              <w:rPr>
                <w:rFonts w:hint="eastAsia" w:ascii="宋体" w:hAnsi="宋体" w:cs="宋体"/>
                <w:spacing w:val="6"/>
                <w:sz w:val="24"/>
                <w:szCs w:val="24"/>
                <w:lang w:val="en-US" w:eastAsia="zh-CN"/>
              </w:rPr>
            </w:pPr>
            <w:r>
              <w:rPr>
                <w:rFonts w:hint="eastAsia" w:ascii="宋体" w:hAnsi="宋体" w:cs="宋体"/>
                <w:spacing w:val="6"/>
                <w:sz w:val="24"/>
                <w:szCs w:val="24"/>
                <w:lang w:val="en-US" w:eastAsia="zh-CN"/>
              </w:rPr>
              <w:t>联系方式：18539807515、0398-3121066</w:t>
            </w:r>
          </w:p>
          <w:p w14:paraId="1363AD39">
            <w:pPr>
              <w:keepNext w:val="0"/>
              <w:keepLines w:val="0"/>
              <w:pageBreakBefore w:val="0"/>
              <w:widowControl w:val="0"/>
              <w:kinsoku/>
              <w:wordWrap w:val="0"/>
              <w:overflowPunct/>
              <w:topLinePunct/>
              <w:autoSpaceDE/>
              <w:autoSpaceDN/>
              <w:bidi w:val="0"/>
              <w:snapToGrid/>
              <w:spacing w:line="400" w:lineRule="exact"/>
              <w:textAlignment w:val="auto"/>
              <w:rPr>
                <w:rFonts w:ascii="宋体" w:hAnsi="宋体" w:cs="宋体"/>
                <w:spacing w:val="6"/>
                <w:sz w:val="24"/>
                <w:szCs w:val="24"/>
              </w:rPr>
            </w:pPr>
            <w:r>
              <w:rPr>
                <w:rFonts w:hint="eastAsia" w:ascii="宋体" w:hAnsi="宋体" w:cs="宋体"/>
                <w:spacing w:val="6"/>
                <w:sz w:val="24"/>
                <w:szCs w:val="24"/>
                <w:lang w:val="en-US" w:eastAsia="zh-CN"/>
              </w:rPr>
              <w:t>地址：河南省卢氏县滨河路东（桃花谷路南东侧）</w:t>
            </w:r>
          </w:p>
        </w:tc>
      </w:tr>
      <w:tr w14:paraId="56F66652">
        <w:tblPrEx>
          <w:tblCellMar>
            <w:top w:w="0" w:type="dxa"/>
            <w:left w:w="108" w:type="dxa"/>
            <w:bottom w:w="0" w:type="dxa"/>
            <w:right w:w="108" w:type="dxa"/>
          </w:tblCellMar>
        </w:tblPrEx>
        <w:trPr>
          <w:cantSplit/>
          <w:trHeight w:val="2637"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A297ED9">
            <w:pPr>
              <w:keepNext w:val="0"/>
              <w:keepLines w:val="0"/>
              <w:pageBreakBefore w:val="0"/>
              <w:widowControl w:val="0"/>
              <w:kinsoku/>
              <w:wordWrap w:val="0"/>
              <w:overflowPunct/>
              <w:topLinePunct/>
              <w:autoSpaceDE/>
              <w:autoSpaceDN/>
              <w:bidi w:val="0"/>
              <w:adjustRightInd w:val="0"/>
              <w:snapToGrid/>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5C22A9AB">
            <w:pPr>
              <w:keepNext w:val="0"/>
              <w:keepLines w:val="0"/>
              <w:pageBreakBefore w:val="0"/>
              <w:widowControl w:val="0"/>
              <w:kinsoku/>
              <w:wordWrap w:val="0"/>
              <w:overflowPunct/>
              <w:topLinePunct/>
              <w:autoSpaceDE/>
              <w:autoSpaceDN/>
              <w:bidi w:val="0"/>
              <w:adjustRightInd w:val="0"/>
              <w:snapToGrid/>
              <w:spacing w:line="400" w:lineRule="exact"/>
              <w:ind w:left="3" w:hanging="2" w:hangingChars="1"/>
              <w:jc w:val="center"/>
              <w:textAlignment w:val="auto"/>
              <w:rPr>
                <w:rFonts w:ascii="宋体" w:hAnsi="宋体" w:cs="宋体"/>
                <w:spacing w:val="6"/>
                <w:sz w:val="24"/>
                <w:szCs w:val="24"/>
              </w:rPr>
            </w:pPr>
            <w:r>
              <w:rPr>
                <w:rFonts w:hint="eastAsia" w:ascii="宋体" w:hAnsi="宋体" w:cs="宋体"/>
                <w:spacing w:val="6"/>
                <w:sz w:val="24"/>
                <w:szCs w:val="24"/>
              </w:rPr>
              <w:t>代理机构</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4E17A6B4">
            <w:pPr>
              <w:keepNext w:val="0"/>
              <w:keepLines w:val="0"/>
              <w:pageBreakBefore w:val="0"/>
              <w:widowControl w:val="0"/>
              <w:kinsoku/>
              <w:wordWrap w:val="0"/>
              <w:overflowPunct/>
              <w:topLinePunct/>
              <w:autoSpaceDE/>
              <w:autoSpaceDN/>
              <w:bidi w:val="0"/>
              <w:snapToGrid/>
              <w:spacing w:line="400" w:lineRule="exact"/>
              <w:ind w:left="3" w:hanging="2" w:hangingChars="1"/>
              <w:textAlignment w:val="auto"/>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代理机构：兴建建设管理有限公司</w:t>
            </w:r>
          </w:p>
          <w:p w14:paraId="5324B019">
            <w:pPr>
              <w:keepNext w:val="0"/>
              <w:keepLines w:val="0"/>
              <w:pageBreakBefore w:val="0"/>
              <w:widowControl w:val="0"/>
              <w:kinsoku/>
              <w:wordWrap w:val="0"/>
              <w:overflowPunct/>
              <w:topLinePunct/>
              <w:autoSpaceDE/>
              <w:autoSpaceDN/>
              <w:bidi w:val="0"/>
              <w:snapToGrid/>
              <w:spacing w:line="400" w:lineRule="exact"/>
              <w:ind w:left="3" w:hanging="2" w:hangingChars="1"/>
              <w:textAlignment w:val="auto"/>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联系人：梁栋</w:t>
            </w:r>
          </w:p>
          <w:p w14:paraId="3020ACAD">
            <w:pPr>
              <w:keepNext w:val="0"/>
              <w:keepLines w:val="0"/>
              <w:pageBreakBefore w:val="0"/>
              <w:widowControl w:val="0"/>
              <w:kinsoku/>
              <w:wordWrap w:val="0"/>
              <w:overflowPunct/>
              <w:topLinePunct/>
              <w:autoSpaceDE/>
              <w:autoSpaceDN/>
              <w:bidi w:val="0"/>
              <w:snapToGrid/>
              <w:spacing w:line="400" w:lineRule="exact"/>
              <w:ind w:left="3" w:hanging="2" w:hangingChars="1"/>
              <w:textAlignment w:val="auto"/>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联系方式：15936875123、13949796015</w:t>
            </w:r>
          </w:p>
          <w:p w14:paraId="21204E13">
            <w:pPr>
              <w:keepNext w:val="0"/>
              <w:keepLines w:val="0"/>
              <w:pageBreakBefore w:val="0"/>
              <w:widowControl w:val="0"/>
              <w:kinsoku/>
              <w:wordWrap w:val="0"/>
              <w:overflowPunct/>
              <w:topLinePunct/>
              <w:autoSpaceDE/>
              <w:autoSpaceDN/>
              <w:bidi w:val="0"/>
              <w:snapToGrid/>
              <w:spacing w:line="400" w:lineRule="exact"/>
              <w:ind w:left="3" w:hanging="2" w:hangingChars="1"/>
              <w:textAlignment w:val="auto"/>
              <w:rPr>
                <w:rFonts w:hint="eastAsia" w:ascii="宋体" w:hAnsi="宋体" w:eastAsia="宋体" w:cs="宋体"/>
                <w:spacing w:val="6"/>
                <w:sz w:val="24"/>
                <w:szCs w:val="24"/>
                <w:lang w:eastAsia="zh-CN"/>
              </w:rPr>
            </w:pPr>
            <w:r>
              <w:rPr>
                <w:rFonts w:hint="eastAsia" w:ascii="宋体" w:hAnsi="宋体" w:eastAsia="宋体" w:cs="宋体"/>
                <w:spacing w:val="6"/>
                <w:sz w:val="24"/>
                <w:szCs w:val="24"/>
                <w:lang w:val="en-US" w:eastAsia="zh-CN"/>
              </w:rPr>
              <w:t>地址：</w:t>
            </w:r>
            <w:r>
              <w:rPr>
                <w:rFonts w:hint="eastAsia" w:ascii="宋体" w:hAnsi="宋体" w:eastAsia="宋体" w:cs="宋体"/>
                <w:bCs/>
                <w:color w:val="auto"/>
                <w:sz w:val="24"/>
                <w:szCs w:val="24"/>
                <w:highlight w:val="none"/>
                <w:lang w:val="en-US" w:eastAsia="zh-CN"/>
              </w:rPr>
              <w:t>郑州市郑东新区商务内环众意西路金成东方国际10号楼1401室</w:t>
            </w:r>
          </w:p>
        </w:tc>
      </w:tr>
      <w:tr w14:paraId="6D57B7C4">
        <w:tblPrEx>
          <w:tblCellMar>
            <w:top w:w="0" w:type="dxa"/>
            <w:left w:w="108" w:type="dxa"/>
            <w:bottom w:w="0" w:type="dxa"/>
            <w:right w:w="108" w:type="dxa"/>
          </w:tblCellMar>
        </w:tblPrEx>
        <w:trPr>
          <w:cantSplit/>
          <w:trHeight w:val="1177"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8FA292B">
            <w:pPr>
              <w:keepNext w:val="0"/>
              <w:keepLines w:val="0"/>
              <w:pageBreakBefore w:val="0"/>
              <w:widowControl w:val="0"/>
              <w:kinsoku/>
              <w:wordWrap w:val="0"/>
              <w:overflowPunct/>
              <w:topLinePunct/>
              <w:autoSpaceDE/>
              <w:autoSpaceDN/>
              <w:bidi w:val="0"/>
              <w:adjustRightInd w:val="0"/>
              <w:snapToGrid/>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3</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F836C4A">
            <w:pPr>
              <w:keepNext w:val="0"/>
              <w:keepLines w:val="0"/>
              <w:pageBreakBefore w:val="0"/>
              <w:widowControl w:val="0"/>
              <w:kinsoku/>
              <w:wordWrap w:val="0"/>
              <w:overflowPunct/>
              <w:topLinePunct/>
              <w:autoSpaceDE/>
              <w:autoSpaceDN/>
              <w:bidi w:val="0"/>
              <w:snapToGrid/>
              <w:spacing w:line="400" w:lineRule="exact"/>
              <w:ind w:left="3" w:hanging="2" w:hangingChars="1"/>
              <w:jc w:val="center"/>
              <w:textAlignment w:val="auto"/>
              <w:rPr>
                <w:rFonts w:hint="eastAsia" w:ascii="宋体" w:hAnsi="宋体" w:cs="宋体"/>
                <w:spacing w:val="6"/>
                <w:sz w:val="24"/>
                <w:szCs w:val="24"/>
              </w:rPr>
            </w:pPr>
            <w:r>
              <w:rPr>
                <w:rFonts w:hint="eastAsia" w:ascii="宋体" w:hAnsi="宋体" w:cs="宋体"/>
                <w:spacing w:val="6"/>
                <w:sz w:val="24"/>
                <w:szCs w:val="24"/>
              </w:rPr>
              <w:t>项目名称</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72E4373E">
            <w:pPr>
              <w:keepNext w:val="0"/>
              <w:keepLines w:val="0"/>
              <w:pageBreakBefore w:val="0"/>
              <w:widowControl w:val="0"/>
              <w:kinsoku/>
              <w:wordWrap w:val="0"/>
              <w:overflowPunct/>
              <w:topLinePunct/>
              <w:autoSpaceDE/>
              <w:autoSpaceDN/>
              <w:bidi w:val="0"/>
              <w:snapToGrid/>
              <w:spacing w:line="400" w:lineRule="exact"/>
              <w:ind w:left="3" w:hanging="2" w:hangingChars="1"/>
              <w:textAlignment w:val="auto"/>
              <w:rPr>
                <w:rFonts w:hint="eastAsia" w:ascii="宋体" w:hAnsi="宋体" w:eastAsia="宋体" w:cs="宋体"/>
                <w:spacing w:val="6"/>
                <w:sz w:val="24"/>
                <w:szCs w:val="24"/>
                <w:lang w:eastAsia="zh-CN"/>
              </w:rPr>
            </w:pPr>
            <w:r>
              <w:rPr>
                <w:rFonts w:hint="eastAsia" w:ascii="宋体" w:hAnsi="宋体" w:cs="宋体"/>
                <w:spacing w:val="6"/>
                <w:sz w:val="24"/>
                <w:szCs w:val="24"/>
                <w:lang w:eastAsia="zh-CN"/>
              </w:rPr>
              <w:t>三门峡卢氏县G344线小河口至七里沟口、六里坪至河北村段路面结构性修复养护工程 (设计项目）</w:t>
            </w:r>
          </w:p>
        </w:tc>
      </w:tr>
      <w:tr w14:paraId="41E90A19">
        <w:tblPrEx>
          <w:tblCellMar>
            <w:top w:w="0" w:type="dxa"/>
            <w:left w:w="108" w:type="dxa"/>
            <w:bottom w:w="0" w:type="dxa"/>
            <w:right w:w="108" w:type="dxa"/>
          </w:tblCellMar>
        </w:tblPrEx>
        <w:trPr>
          <w:cantSplit/>
          <w:trHeight w:val="1149"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747EC154">
            <w:pPr>
              <w:keepNext w:val="0"/>
              <w:keepLines w:val="0"/>
              <w:pageBreakBefore w:val="0"/>
              <w:widowControl w:val="0"/>
              <w:kinsoku/>
              <w:wordWrap w:val="0"/>
              <w:overflowPunct/>
              <w:topLinePunct/>
              <w:autoSpaceDE/>
              <w:autoSpaceDN/>
              <w:bidi w:val="0"/>
              <w:adjustRightInd w:val="0"/>
              <w:snapToGrid/>
              <w:spacing w:line="400" w:lineRule="exact"/>
              <w:ind w:left="3" w:hanging="2" w:hangingChars="1"/>
              <w:jc w:val="center"/>
              <w:textAlignment w:val="auto"/>
              <w:rPr>
                <w:rFonts w:ascii="宋体" w:hAnsi="宋体" w:cs="宋体"/>
                <w:spacing w:val="6"/>
                <w:sz w:val="24"/>
                <w:szCs w:val="24"/>
                <w:highlight w:val="none"/>
              </w:rPr>
            </w:pPr>
            <w:r>
              <w:rPr>
                <w:rFonts w:hint="eastAsia" w:ascii="宋体" w:hAnsi="宋体" w:cs="宋体"/>
                <w:spacing w:val="6"/>
                <w:sz w:val="24"/>
                <w:szCs w:val="24"/>
                <w:highlight w:val="none"/>
              </w:rPr>
              <w:t>4</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2D0E331E">
            <w:pPr>
              <w:keepNext w:val="0"/>
              <w:keepLines w:val="0"/>
              <w:pageBreakBefore w:val="0"/>
              <w:widowControl w:val="0"/>
              <w:kinsoku/>
              <w:wordWrap w:val="0"/>
              <w:overflowPunct/>
              <w:topLinePunct/>
              <w:autoSpaceDE/>
              <w:autoSpaceDN/>
              <w:bidi w:val="0"/>
              <w:adjustRightInd w:val="0"/>
              <w:snapToGrid/>
              <w:spacing w:line="400" w:lineRule="exact"/>
              <w:ind w:left="2" w:hanging="2" w:hangingChars="1"/>
              <w:jc w:val="center"/>
              <w:textAlignment w:val="auto"/>
              <w:rPr>
                <w:rFonts w:ascii="宋体" w:hAnsi="宋体" w:cs="宋体"/>
                <w:color w:val="auto"/>
                <w:sz w:val="24"/>
                <w:szCs w:val="24"/>
                <w:highlight w:val="none"/>
              </w:rPr>
            </w:pPr>
            <w:r>
              <w:rPr>
                <w:rFonts w:ascii="宋体" w:hAnsi="宋体" w:cs="宋体"/>
                <w:color w:val="auto"/>
                <w:sz w:val="24"/>
                <w:szCs w:val="24"/>
                <w:highlight w:val="none"/>
              </w:rPr>
              <w:t>项目编号</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35942F94">
            <w:pPr>
              <w:keepNext w:val="0"/>
              <w:keepLines w:val="0"/>
              <w:pageBreakBefore w:val="0"/>
              <w:widowControl w:val="0"/>
              <w:kinsoku/>
              <w:wordWrap w:val="0"/>
              <w:overflowPunct/>
              <w:topLinePunct/>
              <w:autoSpaceDE/>
              <w:autoSpaceDN/>
              <w:bidi w:val="0"/>
              <w:adjustRightInd w:val="0"/>
              <w:snapToGrid/>
              <w:spacing w:line="400" w:lineRule="exact"/>
              <w:jc w:val="both"/>
              <w:textAlignment w:val="auto"/>
              <w:rPr>
                <w:rFonts w:hint="eastAsia" w:ascii="宋体" w:hAnsi="宋体" w:eastAsia="宋体" w:cs="宋体"/>
                <w:color w:val="auto"/>
                <w:spacing w:val="6"/>
                <w:sz w:val="24"/>
                <w:szCs w:val="24"/>
                <w:highlight w:val="none"/>
                <w:lang w:eastAsia="zh-CN"/>
              </w:rPr>
            </w:pPr>
            <w:r>
              <w:rPr>
                <w:rFonts w:hint="eastAsia" w:cs="新宋体" w:asciiTheme="minorEastAsia" w:hAnsiTheme="minorEastAsia"/>
                <w:sz w:val="24"/>
                <w:szCs w:val="24"/>
                <w:highlight w:val="none"/>
              </w:rPr>
              <w:t>三卢竞磋采购-2026-87、LSGZ[2026]204-ZC156</w:t>
            </w:r>
            <w:r>
              <w:rPr>
                <w:rFonts w:hint="eastAsia" w:cs="新宋体" w:asciiTheme="minorEastAsia" w:hAnsiTheme="minorEastAsia"/>
                <w:color w:val="000000" w:themeColor="text1"/>
                <w:sz w:val="24"/>
                <w:szCs w:val="24"/>
                <w:highlight w:val="none"/>
                <w:lang w:val="en-US" w:eastAsia="zh-CN"/>
                <w14:textFill>
                  <w14:solidFill>
                    <w14:schemeClr w14:val="tx1"/>
                  </w14:solidFill>
                </w14:textFill>
              </w:rPr>
              <w:t xml:space="preserve"> </w:t>
            </w:r>
          </w:p>
        </w:tc>
      </w:tr>
      <w:tr w14:paraId="0C432625">
        <w:tblPrEx>
          <w:tblCellMar>
            <w:top w:w="0" w:type="dxa"/>
            <w:left w:w="108" w:type="dxa"/>
            <w:bottom w:w="0" w:type="dxa"/>
            <w:right w:w="108" w:type="dxa"/>
          </w:tblCellMar>
        </w:tblPrEx>
        <w:trPr>
          <w:cantSplit/>
          <w:trHeight w:val="1009"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FAF8E30">
            <w:pPr>
              <w:keepNext w:val="0"/>
              <w:keepLines w:val="0"/>
              <w:pageBreakBefore w:val="0"/>
              <w:widowControl w:val="0"/>
              <w:kinsoku/>
              <w:wordWrap w:val="0"/>
              <w:overflowPunct/>
              <w:topLinePunct/>
              <w:autoSpaceDE/>
              <w:autoSpaceDN/>
              <w:bidi w:val="0"/>
              <w:adjustRightInd w:val="0"/>
              <w:snapToGrid/>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5</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C3D8D46">
            <w:pPr>
              <w:keepNext w:val="0"/>
              <w:keepLines w:val="0"/>
              <w:pageBreakBefore w:val="0"/>
              <w:widowControl w:val="0"/>
              <w:kinsoku/>
              <w:wordWrap w:val="0"/>
              <w:overflowPunct/>
              <w:topLinePunct/>
              <w:autoSpaceDE/>
              <w:autoSpaceDN/>
              <w:bidi w:val="0"/>
              <w:adjustRightInd w:val="0"/>
              <w:snapToGrid/>
              <w:spacing w:line="400" w:lineRule="exact"/>
              <w:jc w:val="center"/>
              <w:textAlignment w:val="auto"/>
              <w:rPr>
                <w:rFonts w:ascii="宋体" w:hAnsi="宋体" w:cs="宋体"/>
                <w:sz w:val="24"/>
                <w:szCs w:val="24"/>
              </w:rPr>
            </w:pPr>
            <w:r>
              <w:rPr>
                <w:rFonts w:hint="eastAsia" w:ascii="宋体" w:hAnsi="宋体" w:cs="宋体"/>
                <w:sz w:val="24"/>
                <w:szCs w:val="24"/>
              </w:rPr>
              <w:t>标段划分</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7444F295">
            <w:pPr>
              <w:keepNext w:val="0"/>
              <w:keepLines w:val="0"/>
              <w:pageBreakBefore w:val="0"/>
              <w:widowControl w:val="0"/>
              <w:kinsoku/>
              <w:wordWrap w:val="0"/>
              <w:overflowPunct/>
              <w:topLinePunct/>
              <w:autoSpaceDE/>
              <w:autoSpaceDN/>
              <w:bidi w:val="0"/>
              <w:adjustRightInd w:val="0"/>
              <w:snapToGrid/>
              <w:spacing w:line="400" w:lineRule="exact"/>
              <w:ind w:left="3" w:hanging="2" w:hangingChars="1"/>
              <w:textAlignment w:val="auto"/>
              <w:rPr>
                <w:rFonts w:hint="eastAsia" w:ascii="宋体" w:hAnsi="宋体" w:eastAsia="宋体" w:cs="宋体"/>
                <w:spacing w:val="6"/>
                <w:sz w:val="24"/>
                <w:szCs w:val="24"/>
                <w:lang w:eastAsia="zh-CN"/>
              </w:rPr>
            </w:pPr>
            <w:r>
              <w:rPr>
                <w:rFonts w:hint="eastAsia" w:ascii="宋体" w:hAnsi="宋体" w:eastAsia="宋体" w:cs="宋体"/>
                <w:spacing w:val="6"/>
                <w:sz w:val="24"/>
                <w:szCs w:val="24"/>
                <w:lang w:eastAsia="zh-CN"/>
              </w:rPr>
              <w:t>本项目共</w:t>
            </w:r>
            <w:r>
              <w:rPr>
                <w:rFonts w:hint="eastAsia" w:ascii="宋体" w:hAnsi="宋体" w:eastAsia="宋体" w:cs="宋体"/>
                <w:spacing w:val="6"/>
                <w:sz w:val="24"/>
                <w:szCs w:val="24"/>
                <w:lang w:val="en-US" w:eastAsia="zh-CN"/>
              </w:rPr>
              <w:t>一</w:t>
            </w:r>
            <w:r>
              <w:rPr>
                <w:rFonts w:hint="eastAsia" w:ascii="宋体" w:hAnsi="宋体" w:eastAsia="宋体" w:cs="宋体"/>
                <w:spacing w:val="6"/>
                <w:sz w:val="24"/>
                <w:szCs w:val="24"/>
                <w:lang w:eastAsia="zh-CN"/>
              </w:rPr>
              <w:t>个标段</w:t>
            </w:r>
          </w:p>
        </w:tc>
      </w:tr>
      <w:tr w14:paraId="736029FA">
        <w:tblPrEx>
          <w:tblCellMar>
            <w:top w:w="0" w:type="dxa"/>
            <w:left w:w="108" w:type="dxa"/>
            <w:bottom w:w="0" w:type="dxa"/>
            <w:right w:w="108" w:type="dxa"/>
          </w:tblCellMar>
        </w:tblPrEx>
        <w:trPr>
          <w:cantSplit/>
          <w:trHeight w:val="5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3A66E928">
            <w:pPr>
              <w:keepNext w:val="0"/>
              <w:keepLines w:val="0"/>
              <w:pageBreakBefore w:val="0"/>
              <w:widowControl w:val="0"/>
              <w:kinsoku/>
              <w:wordWrap w:val="0"/>
              <w:overflowPunct/>
              <w:topLinePunct/>
              <w:autoSpaceDE/>
              <w:autoSpaceDN/>
              <w:bidi w:val="0"/>
              <w:adjustRightInd w:val="0"/>
              <w:snapToGrid/>
              <w:spacing w:line="400" w:lineRule="exact"/>
              <w:jc w:val="center"/>
              <w:textAlignment w:val="auto"/>
              <w:rPr>
                <w:rFonts w:hint="eastAsia"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6</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22A1775">
            <w:pPr>
              <w:keepNext w:val="0"/>
              <w:keepLines w:val="0"/>
              <w:pageBreakBefore w:val="0"/>
              <w:widowControl w:val="0"/>
              <w:kinsoku/>
              <w:wordWrap w:val="0"/>
              <w:overflowPunct/>
              <w:topLinePunct/>
              <w:autoSpaceDE/>
              <w:autoSpaceDN/>
              <w:bidi w:val="0"/>
              <w:adjustRightInd w:val="0"/>
              <w:snapToGrid/>
              <w:spacing w:line="400" w:lineRule="exact"/>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项目概况</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23878F51">
            <w:pPr>
              <w:keepNext w:val="0"/>
              <w:keepLines w:val="0"/>
              <w:pageBreakBefore w:val="0"/>
              <w:widowControl w:val="0"/>
              <w:shd w:val="clear" w:color="auto" w:fill="FFFFFF"/>
              <w:kinsoku/>
              <w:wordWrap w:val="0"/>
              <w:overflowPunct/>
              <w:topLinePunct/>
              <w:autoSpaceDE/>
              <w:autoSpaceDN/>
              <w:bidi w:val="0"/>
              <w:snapToGrid/>
              <w:spacing w:line="400" w:lineRule="exact"/>
              <w:textAlignment w:val="auto"/>
              <w:rPr>
                <w:rFonts w:hint="eastAsia" w:ascii="宋体" w:hAnsi="宋体" w:cs="宋体"/>
                <w:spacing w:val="6"/>
                <w:sz w:val="24"/>
                <w:szCs w:val="24"/>
                <w:lang w:eastAsia="zh-CN"/>
              </w:rPr>
            </w:pPr>
            <w:r>
              <w:rPr>
                <w:rFonts w:hint="eastAsia" w:ascii="宋体" w:hAnsi="宋体" w:cs="宋体"/>
                <w:spacing w:val="6"/>
                <w:sz w:val="24"/>
                <w:szCs w:val="24"/>
                <w:lang w:eastAsia="zh-CN"/>
              </w:rPr>
              <w:t>本项目养护范围涵盖G344线小河口至七里沟口段、六里坪至河北村段。该两段道路现状为二级公路，采用水泥混凝土路面结构，于2017年完成改建，设计行车速度40千米/小时，路基宽度8.5米，路面宽度8.0米；涉及桩号区间为K1182+067—K1186+058、K1203+241—K1215+610，路线总里程16.36公里。当前路段陆续出现路面裂缝、破碎板、板角断裂、接缝填料老化失效、路面露骨等水泥混凝土路面结构性病害，路况整体偏差，通行效能、行车安全及公共服务水平受到较大影响，急需实施结构性修复养护工程，现对该项目进行勘察设计（具体内容详见第三章服务要求内容）</w:t>
            </w:r>
          </w:p>
        </w:tc>
      </w:tr>
      <w:tr w14:paraId="455C6A78">
        <w:tblPrEx>
          <w:tblCellMar>
            <w:top w:w="0" w:type="dxa"/>
            <w:left w:w="108" w:type="dxa"/>
            <w:bottom w:w="0" w:type="dxa"/>
            <w:right w:w="108" w:type="dxa"/>
          </w:tblCellMar>
        </w:tblPrEx>
        <w:trPr>
          <w:cantSplit/>
          <w:trHeight w:val="5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E3C5687">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7</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044D2EE">
            <w:pPr>
              <w:keepNext w:val="0"/>
              <w:keepLines w:val="0"/>
              <w:pageBreakBefore w:val="0"/>
              <w:widowControl w:val="0"/>
              <w:kinsoku/>
              <w:wordWrap w:val="0"/>
              <w:overflowPunct/>
              <w:topLinePunct/>
              <w:autoSpaceDE/>
              <w:autoSpaceDN/>
              <w:bidi w:val="0"/>
              <w:adjustRightInd w:val="0"/>
              <w:snapToGrid/>
              <w:spacing w:line="400" w:lineRule="exact"/>
              <w:jc w:val="center"/>
              <w:textAlignment w:val="auto"/>
              <w:rPr>
                <w:rFonts w:ascii="宋体" w:hAnsi="宋体" w:cs="宋体"/>
                <w:spacing w:val="6"/>
                <w:sz w:val="24"/>
                <w:szCs w:val="24"/>
              </w:rPr>
            </w:pPr>
            <w:r>
              <w:rPr>
                <w:rFonts w:hint="eastAsia" w:ascii="宋体" w:hAnsi="宋体" w:cs="宋体"/>
                <w:spacing w:val="6"/>
                <w:sz w:val="24"/>
                <w:szCs w:val="24"/>
                <w:lang w:val="en-US" w:eastAsia="zh-CN"/>
              </w:rPr>
              <w:t>服务</w:t>
            </w:r>
            <w:r>
              <w:rPr>
                <w:rFonts w:hint="eastAsia" w:ascii="宋体" w:hAnsi="宋体" w:cs="宋体"/>
                <w:spacing w:val="6"/>
                <w:sz w:val="24"/>
                <w:szCs w:val="24"/>
              </w:rPr>
              <w:t>内容</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158DEA43">
            <w:pPr>
              <w:keepNext w:val="0"/>
              <w:keepLines w:val="0"/>
              <w:pageBreakBefore w:val="0"/>
              <w:widowControl w:val="0"/>
              <w:shd w:val="clear" w:color="auto" w:fill="FFFFFF"/>
              <w:kinsoku/>
              <w:wordWrap w:val="0"/>
              <w:overflowPunct/>
              <w:topLinePunct/>
              <w:autoSpaceDE/>
              <w:autoSpaceDN/>
              <w:bidi w:val="0"/>
              <w:snapToGrid/>
              <w:spacing w:line="400" w:lineRule="exact"/>
              <w:textAlignment w:val="auto"/>
              <w:rPr>
                <w:rFonts w:ascii="宋体" w:hAnsi="宋体" w:cs="宋体"/>
                <w:spacing w:val="6"/>
                <w:sz w:val="24"/>
                <w:szCs w:val="24"/>
              </w:rPr>
            </w:pPr>
            <w:r>
              <w:rPr>
                <w:rFonts w:hint="eastAsia" w:ascii="宋体" w:hAnsi="宋体" w:cs="宋体"/>
                <w:spacing w:val="6"/>
                <w:sz w:val="24"/>
                <w:szCs w:val="24"/>
                <w:lang w:val="en-US" w:eastAsia="zh-CN"/>
              </w:rPr>
              <w:t>对本项目初勘、初测，详勘、定测、初步设计及概算、施工图设计及预算，施工阶段服务、竣工验收服务及满足招标人要求与本项目有关联的其它相关技术服务等工作，提交设计图纸（包括文本版、CAD格式电子版和PDF格式电子版）</w:t>
            </w:r>
          </w:p>
        </w:tc>
      </w:tr>
      <w:tr w14:paraId="374C915A">
        <w:tblPrEx>
          <w:tblCellMar>
            <w:top w:w="0" w:type="dxa"/>
            <w:left w:w="108" w:type="dxa"/>
            <w:bottom w:w="0" w:type="dxa"/>
            <w:right w:w="108" w:type="dxa"/>
          </w:tblCellMar>
        </w:tblPrEx>
        <w:trPr>
          <w:trHeight w:val="489"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E0BBF60">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8</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013327B7">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ascii="宋体" w:hAnsi="宋体" w:cs="宋体"/>
                <w:spacing w:val="6"/>
                <w:sz w:val="24"/>
                <w:szCs w:val="24"/>
              </w:rPr>
              <w:t>采购方式</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68980259">
            <w:pPr>
              <w:keepNext w:val="0"/>
              <w:keepLines w:val="0"/>
              <w:pageBreakBefore w:val="0"/>
              <w:widowControl w:val="0"/>
              <w:kinsoku/>
              <w:wordWrap w:val="0"/>
              <w:overflowPunct/>
              <w:autoSpaceDE/>
              <w:autoSpaceDN/>
              <w:bidi w:val="0"/>
              <w:adjustRightInd w:val="0"/>
              <w:spacing w:line="400" w:lineRule="exact"/>
              <w:jc w:val="both"/>
              <w:textAlignment w:val="auto"/>
              <w:rPr>
                <w:rFonts w:ascii="宋体" w:hAnsi="宋体" w:cs="宋体"/>
                <w:spacing w:val="6"/>
                <w:sz w:val="24"/>
                <w:szCs w:val="24"/>
              </w:rPr>
            </w:pPr>
            <w:r>
              <w:rPr>
                <w:rFonts w:ascii="宋体" w:hAnsi="宋体" w:cs="宋体"/>
                <w:spacing w:val="6"/>
                <w:sz w:val="24"/>
                <w:szCs w:val="24"/>
              </w:rPr>
              <w:t>竞争性磋商</w:t>
            </w:r>
          </w:p>
        </w:tc>
      </w:tr>
      <w:tr w14:paraId="01831A18">
        <w:tblPrEx>
          <w:tblCellMar>
            <w:top w:w="0" w:type="dxa"/>
            <w:left w:w="108" w:type="dxa"/>
            <w:bottom w:w="0" w:type="dxa"/>
            <w:right w:w="108" w:type="dxa"/>
          </w:tblCellMar>
        </w:tblPrEx>
        <w:trPr>
          <w:trHeight w:val="506"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AEE9AC0">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9</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1C66F542">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ascii="宋体" w:hAnsi="宋体" w:cs="宋体"/>
                <w:spacing w:val="6"/>
                <w:sz w:val="24"/>
                <w:szCs w:val="24"/>
              </w:rPr>
              <w:t>质量要求</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3BAB83FA">
            <w:pPr>
              <w:keepNext w:val="0"/>
              <w:keepLines w:val="0"/>
              <w:pageBreakBefore w:val="0"/>
              <w:widowControl w:val="0"/>
              <w:kinsoku/>
              <w:wordWrap w:val="0"/>
              <w:overflowPunct/>
              <w:autoSpaceDE/>
              <w:autoSpaceDN/>
              <w:bidi w:val="0"/>
              <w:adjustRightInd w:val="0"/>
              <w:spacing w:line="400" w:lineRule="exact"/>
              <w:jc w:val="both"/>
              <w:textAlignment w:val="auto"/>
              <w:rPr>
                <w:rFonts w:hint="eastAsia" w:ascii="宋体" w:hAnsi="宋体" w:eastAsia="宋体" w:cs="宋体"/>
                <w:spacing w:val="6"/>
                <w:sz w:val="24"/>
                <w:szCs w:val="24"/>
                <w:lang w:eastAsia="zh-CN"/>
              </w:rPr>
            </w:pPr>
            <w:r>
              <w:rPr>
                <w:rFonts w:hint="eastAsia" w:ascii="宋体" w:hAnsi="宋体" w:eastAsia="宋体" w:cs="宋体"/>
                <w:spacing w:val="6"/>
                <w:sz w:val="24"/>
                <w:szCs w:val="24"/>
                <w:lang w:eastAsia="zh-CN"/>
              </w:rPr>
              <w:t>符合现行勘察设计规范、规程、规定、标准的要求，并通过相关主管部门的审批</w:t>
            </w:r>
          </w:p>
        </w:tc>
      </w:tr>
      <w:tr w14:paraId="276121F6">
        <w:tblPrEx>
          <w:tblCellMar>
            <w:top w:w="0" w:type="dxa"/>
            <w:left w:w="108" w:type="dxa"/>
            <w:bottom w:w="0" w:type="dxa"/>
            <w:right w:w="108" w:type="dxa"/>
          </w:tblCellMar>
        </w:tblPrEx>
        <w:trPr>
          <w:trHeight w:val="576"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E280AB7">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10</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C7F53BB">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z w:val="24"/>
                <w:szCs w:val="24"/>
              </w:rPr>
            </w:pPr>
            <w:r>
              <w:rPr>
                <w:rFonts w:hint="eastAsia" w:ascii="宋体" w:hAnsi="宋体" w:cs="宋体"/>
                <w:sz w:val="24"/>
                <w:szCs w:val="24"/>
                <w:lang w:val="en-US" w:eastAsia="zh-CN"/>
              </w:rPr>
              <w:t>服务期限</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54C7C7EB">
            <w:pPr>
              <w:keepNext w:val="0"/>
              <w:keepLines w:val="0"/>
              <w:pageBreakBefore w:val="0"/>
              <w:widowControl w:val="0"/>
              <w:kinsoku/>
              <w:wordWrap w:val="0"/>
              <w:overflowPunct/>
              <w:autoSpaceDE/>
              <w:autoSpaceDN/>
              <w:bidi w:val="0"/>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合同签订后30日历天内完成</w:t>
            </w:r>
          </w:p>
        </w:tc>
      </w:tr>
      <w:tr w14:paraId="0322B6DE">
        <w:tblPrEx>
          <w:tblCellMar>
            <w:top w:w="0" w:type="dxa"/>
            <w:left w:w="108" w:type="dxa"/>
            <w:bottom w:w="0" w:type="dxa"/>
            <w:right w:w="108" w:type="dxa"/>
          </w:tblCellMar>
        </w:tblPrEx>
        <w:trPr>
          <w:trHeight w:val="60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7F88928">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pacing w:val="6"/>
                <w:sz w:val="24"/>
                <w:szCs w:val="24"/>
                <w:lang w:val="en-US" w:eastAsia="zh-CN" w:bidi="ar-SA"/>
              </w:rPr>
            </w:pPr>
            <w:r>
              <w:rPr>
                <w:rFonts w:hint="eastAsia" w:ascii="宋体" w:hAnsi="宋体" w:cs="宋体"/>
                <w:spacing w:val="6"/>
                <w:sz w:val="24"/>
                <w:szCs w:val="24"/>
                <w:highlight w:val="none"/>
              </w:rPr>
              <w:t>11</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7A8436CC">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z w:val="24"/>
                <w:szCs w:val="24"/>
                <w:lang w:val="en-US" w:eastAsia="zh-CN" w:bidi="ar-SA"/>
              </w:rPr>
            </w:pPr>
            <w:r>
              <w:rPr>
                <w:rFonts w:hint="eastAsia" w:ascii="宋体" w:hAnsi="宋体" w:cs="宋体"/>
                <w:sz w:val="24"/>
                <w:szCs w:val="24"/>
              </w:rPr>
              <w:t>服务地点</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1A0142B0">
            <w:pPr>
              <w:keepNext w:val="0"/>
              <w:keepLines w:val="0"/>
              <w:pageBreakBefore w:val="0"/>
              <w:widowControl w:val="0"/>
              <w:shd w:val="clear" w:color="auto" w:fill="FFFFFF"/>
              <w:kinsoku/>
              <w:wordWrap w:val="0"/>
              <w:overflowPunct/>
              <w:autoSpaceDE/>
              <w:autoSpaceDN/>
              <w:bidi w:val="0"/>
              <w:spacing w:line="400" w:lineRule="exact"/>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卢氏县</w:t>
            </w:r>
          </w:p>
        </w:tc>
      </w:tr>
      <w:tr w14:paraId="2D2C4EF6">
        <w:tblPrEx>
          <w:tblCellMar>
            <w:top w:w="0" w:type="dxa"/>
            <w:left w:w="108" w:type="dxa"/>
            <w:bottom w:w="0" w:type="dxa"/>
            <w:right w:w="108" w:type="dxa"/>
          </w:tblCellMar>
        </w:tblPrEx>
        <w:trPr>
          <w:trHeight w:val="45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61C6A2A1">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pacing w:val="6"/>
                <w:sz w:val="24"/>
                <w:szCs w:val="24"/>
                <w:highlight w:val="none"/>
                <w:lang w:val="en-US" w:eastAsia="zh-CN" w:bidi="ar-SA"/>
              </w:rPr>
            </w:pPr>
            <w:r>
              <w:rPr>
                <w:rFonts w:hint="eastAsia" w:ascii="宋体" w:hAnsi="宋体" w:cs="宋体"/>
                <w:spacing w:val="6"/>
                <w:sz w:val="24"/>
                <w:szCs w:val="24"/>
              </w:rPr>
              <w:t>12</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98F7821">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pacing w:val="6"/>
                <w:sz w:val="24"/>
                <w:szCs w:val="24"/>
                <w:highlight w:val="none"/>
              </w:rPr>
            </w:pPr>
            <w:r>
              <w:rPr>
                <w:rFonts w:hint="eastAsia" w:ascii="宋体" w:hAnsi="宋体" w:cs="宋体"/>
                <w:spacing w:val="6"/>
                <w:sz w:val="24"/>
                <w:szCs w:val="24"/>
                <w:highlight w:val="none"/>
              </w:rPr>
              <w:t>预算资金</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7A65912F">
            <w:pPr>
              <w:keepNext w:val="0"/>
              <w:keepLines w:val="0"/>
              <w:pageBreakBefore w:val="0"/>
              <w:widowControl w:val="0"/>
              <w:kinsoku/>
              <w:wordWrap w:val="0"/>
              <w:overflowPunct/>
              <w:autoSpaceDE/>
              <w:autoSpaceDN/>
              <w:bidi w:val="0"/>
              <w:adjustRightInd w:val="0"/>
              <w:spacing w:line="400" w:lineRule="exact"/>
              <w:jc w:val="both"/>
              <w:textAlignment w:val="auto"/>
              <w:rPr>
                <w:rFonts w:hint="eastAsia" w:ascii="宋体" w:hAnsi="宋体" w:cs="宋体"/>
                <w:spacing w:val="6"/>
                <w:sz w:val="24"/>
                <w:szCs w:val="24"/>
                <w:highlight w:val="none"/>
              </w:rPr>
            </w:pPr>
            <w:r>
              <w:rPr>
                <w:rFonts w:hint="eastAsia" w:ascii="宋体" w:hAnsi="宋体" w:cs="宋体"/>
                <w:spacing w:val="6"/>
                <w:sz w:val="24"/>
                <w:szCs w:val="24"/>
                <w:highlight w:val="none"/>
              </w:rPr>
              <w:t>￥</w:t>
            </w:r>
            <w:r>
              <w:rPr>
                <w:rFonts w:hint="eastAsia" w:ascii="宋体" w:hAnsi="宋体" w:cs="宋体"/>
                <w:spacing w:val="6"/>
                <w:sz w:val="24"/>
                <w:szCs w:val="24"/>
                <w:highlight w:val="none"/>
                <w:lang w:val="en-US" w:eastAsia="zh-CN"/>
              </w:rPr>
              <w:t>856900.00</w:t>
            </w:r>
            <w:r>
              <w:rPr>
                <w:rFonts w:hint="eastAsia" w:ascii="宋体" w:hAnsi="宋体" w:cs="宋体"/>
                <w:spacing w:val="6"/>
                <w:sz w:val="24"/>
                <w:szCs w:val="24"/>
                <w:highlight w:val="none"/>
              </w:rPr>
              <w:t>元（各供应商报价不能高于预算金额，否则视为无效报价）</w:t>
            </w:r>
          </w:p>
        </w:tc>
      </w:tr>
      <w:tr w14:paraId="5B21B426">
        <w:tblPrEx>
          <w:tblCellMar>
            <w:top w:w="0" w:type="dxa"/>
            <w:left w:w="108" w:type="dxa"/>
            <w:bottom w:w="0" w:type="dxa"/>
            <w:right w:w="108" w:type="dxa"/>
          </w:tblCellMar>
        </w:tblPrEx>
        <w:trPr>
          <w:trHeight w:val="607"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36830EB0">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pacing w:val="6"/>
                <w:sz w:val="24"/>
                <w:szCs w:val="24"/>
                <w:lang w:val="en-US" w:eastAsia="zh-CN" w:bidi="ar-SA"/>
              </w:rPr>
            </w:pPr>
            <w:r>
              <w:rPr>
                <w:rFonts w:hint="eastAsia" w:ascii="宋体" w:hAnsi="宋体" w:cs="宋体"/>
                <w:spacing w:val="6"/>
                <w:sz w:val="24"/>
                <w:szCs w:val="24"/>
              </w:rPr>
              <w:t>13</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71160A15">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z w:val="24"/>
                <w:szCs w:val="24"/>
              </w:rPr>
            </w:pPr>
            <w:r>
              <w:rPr>
                <w:rFonts w:ascii="宋体" w:hAnsi="宋体" w:cs="宋体"/>
                <w:sz w:val="24"/>
                <w:szCs w:val="24"/>
              </w:rPr>
              <w:t>资金来源</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795796FF">
            <w:pPr>
              <w:keepNext w:val="0"/>
              <w:keepLines w:val="0"/>
              <w:pageBreakBefore w:val="0"/>
              <w:widowControl w:val="0"/>
              <w:kinsoku/>
              <w:wordWrap w:val="0"/>
              <w:overflowPunct/>
              <w:autoSpaceDE/>
              <w:autoSpaceDN/>
              <w:bidi w:val="0"/>
              <w:adjustRightInd w:val="0"/>
              <w:spacing w:line="400" w:lineRule="exact"/>
              <w:jc w:val="both"/>
              <w:textAlignment w:val="auto"/>
              <w:rPr>
                <w:rFonts w:ascii="宋体" w:hAnsi="宋体" w:cs="宋体"/>
                <w:spacing w:val="6"/>
                <w:sz w:val="24"/>
                <w:szCs w:val="24"/>
              </w:rPr>
            </w:pPr>
            <w:r>
              <w:rPr>
                <w:rFonts w:hint="eastAsia" w:ascii="宋体" w:hAnsi="宋体" w:cs="宋体"/>
                <w:sz w:val="24"/>
                <w:szCs w:val="24"/>
              </w:rPr>
              <w:t>财政资金，已落实</w:t>
            </w:r>
          </w:p>
        </w:tc>
      </w:tr>
      <w:tr w14:paraId="0141E4B3">
        <w:tblPrEx>
          <w:tblCellMar>
            <w:top w:w="0" w:type="dxa"/>
            <w:left w:w="108" w:type="dxa"/>
            <w:bottom w:w="0" w:type="dxa"/>
            <w:right w:w="108" w:type="dxa"/>
          </w:tblCellMar>
        </w:tblPrEx>
        <w:trPr>
          <w:trHeight w:val="536"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6F57C04C">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ascii="宋体" w:hAnsi="宋体" w:cs="宋体"/>
                <w:spacing w:val="6"/>
                <w:sz w:val="24"/>
                <w:szCs w:val="24"/>
              </w:rPr>
              <w:t>1</w:t>
            </w:r>
            <w:r>
              <w:rPr>
                <w:rFonts w:hint="eastAsia" w:ascii="宋体" w:hAnsi="宋体" w:cs="宋体"/>
                <w:spacing w:val="6"/>
                <w:sz w:val="24"/>
                <w:szCs w:val="24"/>
              </w:rPr>
              <w:t>4</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DA52535">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40"/>
                <w:sz w:val="24"/>
                <w:szCs w:val="24"/>
                <w:highlight w:val="yellow"/>
              </w:rPr>
            </w:pPr>
            <w:r>
              <w:rPr>
                <w:rFonts w:ascii="宋体" w:hAnsi="宋体" w:cs="宋体"/>
                <w:sz w:val="24"/>
                <w:szCs w:val="24"/>
              </w:rPr>
              <w:t>供应商资</w:t>
            </w:r>
            <w:r>
              <w:rPr>
                <w:rFonts w:hint="eastAsia" w:ascii="宋体" w:hAnsi="宋体" w:cs="宋体"/>
                <w:sz w:val="24"/>
                <w:szCs w:val="24"/>
                <w:lang w:eastAsia="zh-CN"/>
              </w:rPr>
              <w:t>格</w:t>
            </w:r>
            <w:r>
              <w:rPr>
                <w:rFonts w:ascii="宋体" w:hAnsi="宋体" w:cs="宋体"/>
                <w:sz w:val="24"/>
                <w:szCs w:val="24"/>
              </w:rPr>
              <w:t>要求</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2BBDCFB4">
            <w:pPr>
              <w:keepNext w:val="0"/>
              <w:keepLines w:val="0"/>
              <w:pageBreakBefore w:val="0"/>
              <w:widowControl w:val="0"/>
              <w:shd w:val="clear" w:color="auto" w:fill="FFFFFF"/>
              <w:kinsoku/>
              <w:wordWrap w:val="0"/>
              <w:overflowPunct/>
              <w:autoSpaceDE/>
              <w:autoSpaceDN/>
              <w:bidi w:val="0"/>
              <w:spacing w:line="400" w:lineRule="exact"/>
              <w:textAlignment w:val="auto"/>
              <w:rPr>
                <w:rFonts w:ascii="宋体" w:hAnsi="宋体" w:cs="宋体"/>
                <w:sz w:val="24"/>
                <w:szCs w:val="24"/>
              </w:rPr>
            </w:pPr>
            <w:r>
              <w:rPr>
                <w:rFonts w:hint="eastAsia" w:ascii="宋体" w:hAnsi="宋体" w:cs="宋体"/>
                <w:sz w:val="24"/>
                <w:szCs w:val="24"/>
              </w:rPr>
              <w:t>具体详见公告部分</w:t>
            </w:r>
          </w:p>
        </w:tc>
      </w:tr>
      <w:tr w14:paraId="26D1FFBF">
        <w:tblPrEx>
          <w:tblCellMar>
            <w:top w:w="0" w:type="dxa"/>
            <w:left w:w="108" w:type="dxa"/>
            <w:bottom w:w="0" w:type="dxa"/>
            <w:right w:w="108" w:type="dxa"/>
          </w:tblCellMar>
        </w:tblPrEx>
        <w:trPr>
          <w:trHeight w:val="552"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BDA0D0D">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pacing w:val="6"/>
                <w:sz w:val="24"/>
                <w:szCs w:val="24"/>
              </w:rPr>
            </w:pPr>
            <w:r>
              <w:rPr>
                <w:rFonts w:ascii="宋体" w:hAnsi="宋体" w:cs="宋体"/>
                <w:spacing w:val="6"/>
                <w:sz w:val="24"/>
                <w:szCs w:val="24"/>
              </w:rPr>
              <w:t>1</w:t>
            </w:r>
            <w:r>
              <w:rPr>
                <w:rFonts w:hint="eastAsia" w:ascii="宋体" w:hAnsi="宋体" w:cs="宋体"/>
                <w:spacing w:val="6"/>
                <w:sz w:val="24"/>
                <w:szCs w:val="24"/>
              </w:rPr>
              <w:t>5</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792B640">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ascii="宋体" w:hAnsi="宋体" w:cs="宋体"/>
                <w:spacing w:val="6"/>
                <w:sz w:val="24"/>
                <w:szCs w:val="24"/>
              </w:rPr>
              <w:t>竞争性磋商</w:t>
            </w:r>
          </w:p>
          <w:p w14:paraId="6460344D">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z w:val="24"/>
                <w:szCs w:val="24"/>
              </w:rPr>
            </w:pPr>
            <w:r>
              <w:rPr>
                <w:rFonts w:ascii="宋体" w:hAnsi="宋体" w:cs="宋体"/>
                <w:spacing w:val="6"/>
                <w:sz w:val="24"/>
                <w:szCs w:val="24"/>
              </w:rPr>
              <w:t>有效</w:t>
            </w:r>
            <w:r>
              <w:rPr>
                <w:rFonts w:ascii="宋体" w:hAnsi="宋体" w:cs="宋体"/>
                <w:sz w:val="24"/>
                <w:szCs w:val="24"/>
              </w:rPr>
              <w:t>期</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54A3536D">
            <w:pPr>
              <w:keepNext w:val="0"/>
              <w:keepLines w:val="0"/>
              <w:pageBreakBefore w:val="0"/>
              <w:widowControl w:val="0"/>
              <w:kinsoku/>
              <w:wordWrap w:val="0"/>
              <w:overflowPunct/>
              <w:autoSpaceDE/>
              <w:autoSpaceDN/>
              <w:bidi w:val="0"/>
              <w:adjustRightInd w:val="0"/>
              <w:spacing w:line="400" w:lineRule="exact"/>
              <w:jc w:val="both"/>
              <w:textAlignment w:val="auto"/>
              <w:rPr>
                <w:rFonts w:ascii="宋体" w:hAnsi="宋体" w:cs="宋体"/>
                <w:spacing w:val="6"/>
                <w:sz w:val="24"/>
                <w:szCs w:val="24"/>
              </w:rPr>
            </w:pPr>
            <w:r>
              <w:rPr>
                <w:rFonts w:ascii="宋体" w:hAnsi="宋体" w:cs="宋体"/>
                <w:spacing w:val="6"/>
                <w:sz w:val="24"/>
                <w:szCs w:val="24"/>
                <w:u w:val="single"/>
              </w:rPr>
              <w:t>60</w:t>
            </w:r>
            <w:r>
              <w:rPr>
                <w:rFonts w:ascii="宋体" w:hAnsi="宋体" w:cs="宋体"/>
                <w:spacing w:val="6"/>
                <w:sz w:val="24"/>
                <w:szCs w:val="24"/>
              </w:rPr>
              <w:t>日历天(</w:t>
            </w:r>
            <w:r>
              <w:rPr>
                <w:rFonts w:hint="eastAsia" w:ascii="宋体" w:hAnsi="宋体" w:cs="宋体"/>
                <w:spacing w:val="-3"/>
                <w:sz w:val="24"/>
                <w:szCs w:val="24"/>
              </w:rPr>
              <w:t>指本次采购项目递交响应文件截止之日起</w:t>
            </w:r>
            <w:r>
              <w:rPr>
                <w:rFonts w:ascii="宋体" w:hAnsi="宋体" w:cs="宋体"/>
                <w:spacing w:val="6"/>
                <w:sz w:val="24"/>
                <w:szCs w:val="24"/>
              </w:rPr>
              <w:t>)</w:t>
            </w:r>
          </w:p>
        </w:tc>
      </w:tr>
      <w:tr w14:paraId="540248F2">
        <w:tblPrEx>
          <w:tblCellMar>
            <w:top w:w="0" w:type="dxa"/>
            <w:left w:w="108" w:type="dxa"/>
            <w:bottom w:w="0" w:type="dxa"/>
            <w:right w:w="108" w:type="dxa"/>
          </w:tblCellMar>
        </w:tblPrEx>
        <w:trPr>
          <w:trHeight w:val="90"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73D685B8">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pacing w:val="6"/>
                <w:sz w:val="24"/>
                <w:szCs w:val="24"/>
              </w:rPr>
            </w:pPr>
            <w:r>
              <w:rPr>
                <w:rFonts w:hint="eastAsia" w:ascii="宋体" w:hAnsi="宋体" w:cs="宋体"/>
                <w:spacing w:val="6"/>
                <w:sz w:val="24"/>
                <w:szCs w:val="24"/>
              </w:rPr>
              <w:t>16</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0EFF446F">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z w:val="24"/>
                <w:szCs w:val="24"/>
              </w:rPr>
            </w:pPr>
            <w:r>
              <w:rPr>
                <w:rFonts w:ascii="宋体" w:hAnsi="宋体" w:cs="宋体"/>
                <w:sz w:val="24"/>
                <w:szCs w:val="24"/>
              </w:rPr>
              <w:t>竞争性磋商保证金</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036A321E">
            <w:pPr>
              <w:keepNext w:val="0"/>
              <w:keepLines w:val="0"/>
              <w:pageBreakBefore w:val="0"/>
              <w:widowControl w:val="0"/>
              <w:kinsoku/>
              <w:wordWrap w:val="0"/>
              <w:overflowPunct/>
              <w:autoSpaceDE/>
              <w:autoSpaceDN/>
              <w:bidi w:val="0"/>
              <w:spacing w:line="400" w:lineRule="exact"/>
              <w:textAlignment w:val="auto"/>
              <w:rPr>
                <w:rFonts w:ascii="宋体" w:hAnsi="宋体" w:cs="宋体"/>
                <w:spacing w:val="6"/>
                <w:sz w:val="24"/>
                <w:szCs w:val="24"/>
              </w:rPr>
            </w:pPr>
            <w:r>
              <w:rPr>
                <w:rFonts w:hint="eastAsia" w:ascii="宋体" w:hAnsi="宋体" w:cs="宋体"/>
                <w:spacing w:val="6"/>
                <w:sz w:val="24"/>
                <w:szCs w:val="24"/>
              </w:rPr>
              <w:t>按照《河南省财政厅关于优化政府采购营商环境有关问题的通知》（豫财购[2019]4号文）的要求本项目不再收取磋商保证金</w:t>
            </w:r>
          </w:p>
        </w:tc>
      </w:tr>
      <w:tr w14:paraId="52344711">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5DB1751C">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pacing w:val="6"/>
                <w:sz w:val="24"/>
                <w:szCs w:val="24"/>
              </w:rPr>
            </w:pPr>
            <w:r>
              <w:rPr>
                <w:rFonts w:hint="eastAsia" w:ascii="宋体" w:hAnsi="宋体" w:cs="宋体"/>
                <w:spacing w:val="6"/>
                <w:sz w:val="24"/>
                <w:szCs w:val="24"/>
              </w:rPr>
              <w:t>17</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04440CA9">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是否接受联合体投标</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663F8987">
            <w:pPr>
              <w:keepNext w:val="0"/>
              <w:keepLines w:val="0"/>
              <w:pageBreakBefore w:val="0"/>
              <w:widowControl w:val="0"/>
              <w:kinsoku/>
              <w:wordWrap w:val="0"/>
              <w:overflowPunct/>
              <w:autoSpaceDE/>
              <w:autoSpaceDN/>
              <w:bidi w:val="0"/>
              <w:adjustRightInd w:val="0"/>
              <w:spacing w:line="400" w:lineRule="exact"/>
              <w:textAlignment w:val="auto"/>
              <w:rPr>
                <w:rFonts w:ascii="宋体" w:hAnsi="宋体" w:cs="宋体"/>
                <w:spacing w:val="6"/>
                <w:sz w:val="24"/>
                <w:szCs w:val="24"/>
              </w:rPr>
            </w:pPr>
            <w:r>
              <w:rPr>
                <w:rFonts w:hint="eastAsia" w:ascii="宋体" w:hAnsi="宋体" w:cs="宋体"/>
                <w:spacing w:val="6"/>
                <w:sz w:val="24"/>
                <w:szCs w:val="24"/>
              </w:rPr>
              <w:t>不接受</w:t>
            </w:r>
          </w:p>
        </w:tc>
      </w:tr>
      <w:tr w14:paraId="2BEB5CF0">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03DEAC3">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pacing w:val="6"/>
                <w:sz w:val="24"/>
                <w:szCs w:val="24"/>
              </w:rPr>
            </w:pPr>
            <w:r>
              <w:rPr>
                <w:rFonts w:hint="eastAsia" w:ascii="宋体" w:hAnsi="宋体" w:cs="宋体"/>
                <w:spacing w:val="6"/>
                <w:sz w:val="24"/>
                <w:szCs w:val="24"/>
              </w:rPr>
              <w:t>18</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2986D876">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踏勘现场</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7EFB4B0F">
            <w:pPr>
              <w:keepNext w:val="0"/>
              <w:keepLines w:val="0"/>
              <w:pageBreakBefore w:val="0"/>
              <w:widowControl w:val="0"/>
              <w:kinsoku/>
              <w:wordWrap w:val="0"/>
              <w:overflowPunct/>
              <w:autoSpaceDE/>
              <w:autoSpaceDN/>
              <w:bidi w:val="0"/>
              <w:adjustRightInd w:val="0"/>
              <w:spacing w:line="400" w:lineRule="exact"/>
              <w:textAlignment w:val="auto"/>
              <w:rPr>
                <w:rFonts w:ascii="宋体" w:hAnsi="宋体" w:cs="宋体"/>
                <w:spacing w:val="6"/>
                <w:sz w:val="24"/>
                <w:szCs w:val="24"/>
              </w:rPr>
            </w:pPr>
            <w:r>
              <w:rPr>
                <w:rFonts w:hint="eastAsia" w:ascii="宋体" w:hAnsi="宋体" w:cs="宋体"/>
                <w:spacing w:val="6"/>
                <w:sz w:val="24"/>
                <w:szCs w:val="24"/>
              </w:rPr>
              <w:t>不组织</w:t>
            </w:r>
          </w:p>
        </w:tc>
      </w:tr>
      <w:tr w14:paraId="6C25BAFC">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5F121D05">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19</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9FE686B">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投标预备会</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2A1D9811">
            <w:pPr>
              <w:keepNext w:val="0"/>
              <w:keepLines w:val="0"/>
              <w:pageBreakBefore w:val="0"/>
              <w:widowControl w:val="0"/>
              <w:kinsoku/>
              <w:wordWrap w:val="0"/>
              <w:overflowPunct/>
              <w:autoSpaceDE/>
              <w:autoSpaceDN/>
              <w:bidi w:val="0"/>
              <w:adjustRightInd w:val="0"/>
              <w:spacing w:line="400" w:lineRule="exact"/>
              <w:textAlignment w:val="auto"/>
              <w:rPr>
                <w:rFonts w:ascii="宋体" w:hAnsi="宋体" w:cs="宋体"/>
                <w:spacing w:val="6"/>
                <w:sz w:val="24"/>
                <w:szCs w:val="24"/>
              </w:rPr>
            </w:pPr>
            <w:r>
              <w:rPr>
                <w:rFonts w:hint="eastAsia" w:ascii="宋体" w:hAnsi="宋体" w:cs="宋体"/>
                <w:spacing w:val="6"/>
                <w:sz w:val="24"/>
                <w:szCs w:val="24"/>
              </w:rPr>
              <w:t>不召开</w:t>
            </w:r>
          </w:p>
        </w:tc>
      </w:tr>
      <w:tr w14:paraId="4FF2479D">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9387097">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20</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5AF23AD6">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分包</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33EFE74F">
            <w:pPr>
              <w:keepNext w:val="0"/>
              <w:keepLines w:val="0"/>
              <w:pageBreakBefore w:val="0"/>
              <w:widowControl w:val="0"/>
              <w:kinsoku/>
              <w:wordWrap w:val="0"/>
              <w:overflowPunct/>
              <w:autoSpaceDE/>
              <w:autoSpaceDN/>
              <w:bidi w:val="0"/>
              <w:adjustRightInd w:val="0"/>
              <w:spacing w:line="400" w:lineRule="exact"/>
              <w:textAlignment w:val="auto"/>
              <w:rPr>
                <w:rFonts w:ascii="宋体" w:hAnsi="宋体" w:cs="宋体"/>
                <w:spacing w:val="6"/>
                <w:sz w:val="24"/>
                <w:szCs w:val="24"/>
              </w:rPr>
            </w:pPr>
            <w:r>
              <w:rPr>
                <w:rFonts w:hint="eastAsia" w:ascii="宋体" w:hAnsi="宋体" w:cs="宋体"/>
                <w:spacing w:val="6"/>
                <w:sz w:val="24"/>
                <w:szCs w:val="24"/>
              </w:rPr>
              <w:t>不允许</w:t>
            </w:r>
          </w:p>
        </w:tc>
      </w:tr>
      <w:tr w14:paraId="5F9110D6">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5691ED51">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21</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73426EC4">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pacing w:val="6"/>
                <w:sz w:val="24"/>
                <w:szCs w:val="24"/>
              </w:rPr>
            </w:pPr>
            <w:r>
              <w:rPr>
                <w:rFonts w:hint="eastAsia" w:ascii="宋体" w:hAnsi="宋体" w:cs="宋体"/>
                <w:spacing w:val="6"/>
                <w:sz w:val="24"/>
                <w:szCs w:val="24"/>
              </w:rPr>
              <w:t>偏离</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5A0D3053">
            <w:pPr>
              <w:keepNext w:val="0"/>
              <w:keepLines w:val="0"/>
              <w:pageBreakBefore w:val="0"/>
              <w:widowControl w:val="0"/>
              <w:kinsoku/>
              <w:wordWrap w:val="0"/>
              <w:overflowPunct/>
              <w:autoSpaceDE/>
              <w:autoSpaceDN/>
              <w:bidi w:val="0"/>
              <w:adjustRightInd w:val="0"/>
              <w:spacing w:line="400" w:lineRule="exact"/>
              <w:textAlignment w:val="auto"/>
              <w:rPr>
                <w:rFonts w:hint="eastAsia" w:ascii="宋体" w:hAnsi="宋体" w:eastAsia="宋体" w:cs="宋体"/>
                <w:spacing w:val="6"/>
                <w:sz w:val="24"/>
                <w:szCs w:val="24"/>
                <w:lang w:val="en-US" w:eastAsia="zh-CN"/>
              </w:rPr>
            </w:pPr>
            <w:r>
              <w:rPr>
                <w:rFonts w:hint="eastAsia" w:ascii="宋体" w:hAnsi="宋体" w:cs="宋体"/>
                <w:spacing w:val="6"/>
                <w:sz w:val="24"/>
                <w:szCs w:val="24"/>
              </w:rPr>
              <w:t>不允许</w:t>
            </w:r>
            <w:r>
              <w:rPr>
                <w:rFonts w:hint="eastAsia" w:ascii="宋体" w:hAnsi="宋体" w:cs="宋体"/>
                <w:spacing w:val="6"/>
                <w:sz w:val="24"/>
                <w:szCs w:val="24"/>
                <w:lang w:val="en-US" w:eastAsia="zh-CN"/>
              </w:rPr>
              <w:t>负偏离</w:t>
            </w:r>
          </w:p>
        </w:tc>
      </w:tr>
      <w:tr w14:paraId="67DA9564">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22FC79C">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22</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009AA795">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pacing w:val="6"/>
                <w:sz w:val="24"/>
                <w:szCs w:val="24"/>
              </w:rPr>
            </w:pPr>
            <w:r>
              <w:rPr>
                <w:rFonts w:hint="eastAsia" w:ascii="宋体" w:hAnsi="宋体" w:cs="宋体"/>
                <w:spacing w:val="6"/>
                <w:sz w:val="24"/>
                <w:szCs w:val="24"/>
              </w:rPr>
              <w:t>是否接受进口</w:t>
            </w:r>
          </w:p>
          <w:p w14:paraId="7AE9FB40">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产品</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26E9871B">
            <w:pPr>
              <w:keepNext w:val="0"/>
              <w:keepLines w:val="0"/>
              <w:pageBreakBefore w:val="0"/>
              <w:widowControl w:val="0"/>
              <w:kinsoku/>
              <w:wordWrap w:val="0"/>
              <w:overflowPunct/>
              <w:autoSpaceDE/>
              <w:autoSpaceDN/>
              <w:bidi w:val="0"/>
              <w:adjustRightInd w:val="0"/>
              <w:spacing w:line="400" w:lineRule="exact"/>
              <w:textAlignment w:val="auto"/>
              <w:rPr>
                <w:rFonts w:ascii="宋体" w:hAnsi="宋体" w:cs="宋体"/>
                <w:spacing w:val="6"/>
                <w:sz w:val="24"/>
                <w:szCs w:val="24"/>
              </w:rPr>
            </w:pPr>
            <w:r>
              <w:rPr>
                <w:rFonts w:hint="eastAsia" w:ascii="宋体" w:hAnsi="宋体" w:cs="宋体"/>
                <w:spacing w:val="6"/>
                <w:sz w:val="24"/>
                <w:szCs w:val="24"/>
              </w:rPr>
              <w:t>否</w:t>
            </w:r>
          </w:p>
        </w:tc>
      </w:tr>
      <w:tr w14:paraId="7A7730FB">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58B94413">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23</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7B9C3A6E">
            <w:pPr>
              <w:keepNext w:val="0"/>
              <w:keepLines w:val="0"/>
              <w:pageBreakBefore w:val="0"/>
              <w:widowControl w:val="0"/>
              <w:kinsoku/>
              <w:wordWrap w:val="0"/>
              <w:overflowPunct/>
              <w:autoSpaceDE/>
              <w:autoSpaceDN/>
              <w:bidi w:val="0"/>
              <w:adjustRightInd w:val="0"/>
              <w:snapToGrid w:val="0"/>
              <w:spacing w:line="400" w:lineRule="exact"/>
              <w:jc w:val="center"/>
              <w:textAlignment w:val="auto"/>
              <w:rPr>
                <w:rFonts w:hint="eastAsia" w:ascii="宋体" w:hAnsi="宋体" w:cs="宋体"/>
                <w:spacing w:val="-10"/>
                <w:sz w:val="24"/>
                <w:szCs w:val="24"/>
              </w:rPr>
            </w:pPr>
            <w:r>
              <w:rPr>
                <w:rFonts w:hint="eastAsia" w:ascii="宋体" w:hAnsi="宋体" w:cs="宋体"/>
                <w:sz w:val="24"/>
              </w:rPr>
              <w:t>构成磋商文件的其他材料</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5DF433DC">
            <w:pPr>
              <w:keepNext w:val="0"/>
              <w:keepLines w:val="0"/>
              <w:pageBreakBefore w:val="0"/>
              <w:widowControl w:val="0"/>
              <w:kinsoku/>
              <w:wordWrap w:val="0"/>
              <w:overflowPunct/>
              <w:autoSpaceDE/>
              <w:autoSpaceDN/>
              <w:bidi w:val="0"/>
              <w:adjustRightInd w:val="0"/>
              <w:snapToGrid w:val="0"/>
              <w:spacing w:line="400" w:lineRule="exact"/>
              <w:textAlignment w:val="auto"/>
              <w:rPr>
                <w:rFonts w:hint="eastAsia" w:ascii="宋体" w:hAnsi="宋体" w:cs="宋体"/>
                <w:spacing w:val="-10"/>
                <w:sz w:val="24"/>
                <w:szCs w:val="24"/>
              </w:rPr>
            </w:pPr>
            <w:r>
              <w:rPr>
                <w:rFonts w:hint="eastAsia" w:ascii="宋体" w:hAnsi="宋体" w:cs="宋体"/>
                <w:sz w:val="24"/>
              </w:rPr>
              <w:t>对磋商文件所作的澄清（含答疑）、修改，补充构成磋商文件的组成部分</w:t>
            </w:r>
          </w:p>
        </w:tc>
      </w:tr>
      <w:tr w14:paraId="1D226D3B">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7F9783E">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24</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6F010EDC">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pacing w:val="-10"/>
                <w:sz w:val="24"/>
                <w:szCs w:val="24"/>
              </w:rPr>
            </w:pPr>
            <w:r>
              <w:rPr>
                <w:rFonts w:hint="eastAsia" w:ascii="宋体" w:hAnsi="宋体" w:cs="宋体"/>
                <w:sz w:val="24"/>
                <w:szCs w:val="24"/>
              </w:rPr>
              <w:t>响应人要求澄清竞争性磋商文件的截止时间</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2A2BBC32">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pacing w:val="-10"/>
                <w:sz w:val="24"/>
                <w:szCs w:val="24"/>
              </w:rPr>
            </w:pPr>
            <w:r>
              <w:rPr>
                <w:rFonts w:hint="eastAsia" w:ascii="宋体" w:hAnsi="宋体" w:cs="宋体"/>
                <w:sz w:val="24"/>
                <w:szCs w:val="24"/>
              </w:rPr>
              <w:t>响应文件递交截止时间5日前</w:t>
            </w:r>
          </w:p>
        </w:tc>
      </w:tr>
      <w:tr w14:paraId="145CC02E">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D30567C">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25</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09FDDC2">
            <w:pPr>
              <w:keepNext w:val="0"/>
              <w:keepLines w:val="0"/>
              <w:pageBreakBefore w:val="0"/>
              <w:widowControl w:val="0"/>
              <w:kinsoku/>
              <w:wordWrap w:val="0"/>
              <w:overflowPunct/>
              <w:autoSpaceDE/>
              <w:autoSpaceDN/>
              <w:bidi w:val="0"/>
              <w:spacing w:line="400" w:lineRule="exact"/>
              <w:ind w:left="240" w:hanging="240" w:hangingChars="100"/>
              <w:jc w:val="center"/>
              <w:textAlignment w:val="auto"/>
              <w:rPr>
                <w:rFonts w:ascii="宋体" w:hAnsi="宋体" w:cs="宋体"/>
                <w:sz w:val="24"/>
                <w:szCs w:val="24"/>
              </w:rPr>
            </w:pPr>
            <w:r>
              <w:rPr>
                <w:rFonts w:hint="eastAsia" w:ascii="宋体" w:hAnsi="宋体" w:cs="宋体"/>
                <w:sz w:val="24"/>
                <w:szCs w:val="24"/>
              </w:rPr>
              <w:t>响应文件递</w:t>
            </w:r>
          </w:p>
          <w:p w14:paraId="4E927902">
            <w:pPr>
              <w:keepNext w:val="0"/>
              <w:keepLines w:val="0"/>
              <w:pageBreakBefore w:val="0"/>
              <w:widowControl w:val="0"/>
              <w:kinsoku/>
              <w:wordWrap w:val="0"/>
              <w:overflowPunct/>
              <w:autoSpaceDE/>
              <w:autoSpaceDN/>
              <w:bidi w:val="0"/>
              <w:spacing w:line="400" w:lineRule="exact"/>
              <w:ind w:left="240" w:hanging="240" w:hangingChars="100"/>
              <w:jc w:val="center"/>
              <w:textAlignment w:val="auto"/>
              <w:rPr>
                <w:rFonts w:hint="eastAsia" w:ascii="宋体" w:hAnsi="宋体" w:cs="宋体"/>
                <w:spacing w:val="-10"/>
                <w:sz w:val="24"/>
                <w:szCs w:val="24"/>
              </w:rPr>
            </w:pPr>
            <w:r>
              <w:rPr>
                <w:rFonts w:hint="eastAsia" w:ascii="宋体" w:hAnsi="宋体" w:cs="宋体"/>
                <w:sz w:val="24"/>
                <w:szCs w:val="24"/>
              </w:rPr>
              <w:t>交截止时间</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470CD9A6">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pacing w:val="-10"/>
                <w:sz w:val="24"/>
                <w:szCs w:val="24"/>
              </w:rPr>
            </w:pPr>
            <w:r>
              <w:rPr>
                <w:rFonts w:hint="eastAsia" w:ascii="宋体" w:hAnsi="宋体" w:cs="宋体"/>
                <w:spacing w:val="6"/>
                <w:sz w:val="24"/>
                <w:szCs w:val="24"/>
              </w:rPr>
              <w:t>具体详见公告部分</w:t>
            </w:r>
          </w:p>
        </w:tc>
      </w:tr>
      <w:tr w14:paraId="511D35B4">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057A124">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26</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6C3C6C3B">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pacing w:val="-10"/>
                <w:sz w:val="24"/>
                <w:szCs w:val="24"/>
              </w:rPr>
            </w:pPr>
            <w:r>
              <w:rPr>
                <w:rFonts w:hint="eastAsia" w:ascii="宋体" w:hAnsi="宋体" w:cs="宋体"/>
                <w:sz w:val="24"/>
                <w:szCs w:val="24"/>
              </w:rPr>
              <w:t>响应人确认收到竞争性磋商文件澄清的时间</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6E9C679F">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pacing w:val="-10"/>
                <w:sz w:val="24"/>
                <w:szCs w:val="24"/>
              </w:rPr>
            </w:pPr>
            <w:r>
              <w:rPr>
                <w:rFonts w:hint="eastAsia" w:ascii="宋体" w:hAnsi="宋体" w:cs="宋体"/>
                <w:sz w:val="24"/>
                <w:szCs w:val="24"/>
              </w:rPr>
              <w:t>收到相应澄清文件后</w:t>
            </w:r>
            <w:r>
              <w:rPr>
                <w:rFonts w:hint="eastAsia" w:ascii="宋体" w:hAnsi="宋体" w:cs="宋体"/>
                <w:sz w:val="24"/>
                <w:szCs w:val="24"/>
                <w:u w:val="none"/>
              </w:rPr>
              <w:t>24</w:t>
            </w:r>
            <w:r>
              <w:rPr>
                <w:rFonts w:hint="eastAsia" w:ascii="宋体" w:hAnsi="宋体" w:cs="宋体"/>
                <w:sz w:val="24"/>
                <w:szCs w:val="24"/>
              </w:rPr>
              <w:t>小时内</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以</w:t>
            </w:r>
            <w:r>
              <w:rPr>
                <w:rFonts w:hint="eastAsia" w:ascii="宋体" w:hAnsi="宋体" w:eastAsia="宋体" w:cs="宋体"/>
                <w:color w:val="auto"/>
                <w:sz w:val="24"/>
                <w:szCs w:val="24"/>
              </w:rPr>
              <w:t>发出时间为准）</w:t>
            </w:r>
          </w:p>
        </w:tc>
      </w:tr>
      <w:tr w14:paraId="3DAE70B5">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52C42DB1">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27</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66A33CC4">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pacing w:val="-10"/>
                <w:sz w:val="24"/>
                <w:szCs w:val="24"/>
              </w:rPr>
            </w:pPr>
            <w:r>
              <w:rPr>
                <w:rFonts w:hint="eastAsia" w:ascii="宋体" w:hAnsi="宋体" w:cs="宋体"/>
                <w:sz w:val="24"/>
                <w:szCs w:val="24"/>
              </w:rPr>
              <w:t>响应人确认收到竞争性磋商文件修改的时间</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76171CB2">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pacing w:val="-10"/>
                <w:sz w:val="24"/>
                <w:szCs w:val="24"/>
              </w:rPr>
            </w:pPr>
            <w:r>
              <w:rPr>
                <w:rFonts w:hint="eastAsia" w:ascii="宋体" w:hAnsi="宋体" w:cs="宋体"/>
                <w:sz w:val="24"/>
                <w:szCs w:val="24"/>
              </w:rPr>
              <w:t>收到相应修改文件后</w:t>
            </w:r>
            <w:r>
              <w:rPr>
                <w:rFonts w:hint="eastAsia" w:ascii="宋体" w:hAnsi="宋体" w:cs="宋体"/>
                <w:sz w:val="24"/>
                <w:szCs w:val="24"/>
                <w:u w:val="none"/>
              </w:rPr>
              <w:t>24</w:t>
            </w:r>
            <w:r>
              <w:rPr>
                <w:rFonts w:hint="eastAsia" w:ascii="宋体" w:hAnsi="宋体" w:cs="宋体"/>
                <w:sz w:val="24"/>
                <w:szCs w:val="24"/>
              </w:rPr>
              <w:t>小时内</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以</w:t>
            </w:r>
            <w:r>
              <w:rPr>
                <w:rFonts w:hint="eastAsia" w:ascii="宋体" w:hAnsi="宋体" w:eastAsia="宋体" w:cs="宋体"/>
                <w:color w:val="auto"/>
                <w:sz w:val="24"/>
                <w:szCs w:val="24"/>
              </w:rPr>
              <w:t>发出时间为准）</w:t>
            </w:r>
          </w:p>
        </w:tc>
      </w:tr>
      <w:tr w14:paraId="09AAAC8E">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F706592">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28</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732BC654">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z w:val="24"/>
                <w:szCs w:val="24"/>
              </w:rPr>
            </w:pPr>
            <w:r>
              <w:rPr>
                <w:rFonts w:hint="eastAsia" w:ascii="宋体" w:hAnsi="宋体" w:cs="宋体"/>
                <w:sz w:val="24"/>
                <w:szCs w:val="24"/>
              </w:rPr>
              <w:t>响应文件是否</w:t>
            </w:r>
          </w:p>
          <w:p w14:paraId="1600F204">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z w:val="24"/>
                <w:szCs w:val="24"/>
              </w:rPr>
            </w:pPr>
            <w:r>
              <w:rPr>
                <w:rFonts w:hint="eastAsia" w:ascii="宋体" w:hAnsi="宋体" w:cs="宋体"/>
                <w:sz w:val="24"/>
                <w:szCs w:val="24"/>
              </w:rPr>
              <w:t>退还</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6396DC83">
            <w:pPr>
              <w:keepNext w:val="0"/>
              <w:keepLines w:val="0"/>
              <w:pageBreakBefore w:val="0"/>
              <w:widowControl w:val="0"/>
              <w:kinsoku/>
              <w:wordWrap w:val="0"/>
              <w:overflowPunct/>
              <w:autoSpaceDE/>
              <w:autoSpaceDN/>
              <w:bidi w:val="0"/>
              <w:spacing w:line="400" w:lineRule="exact"/>
              <w:jc w:val="left"/>
              <w:textAlignment w:val="auto"/>
              <w:rPr>
                <w:rFonts w:hint="eastAsia" w:ascii="宋体" w:hAnsi="宋体" w:cs="宋体"/>
                <w:sz w:val="24"/>
                <w:szCs w:val="24"/>
              </w:rPr>
            </w:pPr>
            <w:r>
              <w:rPr>
                <w:rFonts w:hint="eastAsia" w:ascii="宋体" w:hAnsi="宋体" w:cs="宋体"/>
                <w:sz w:val="24"/>
                <w:szCs w:val="24"/>
              </w:rPr>
              <w:t>否</w:t>
            </w:r>
          </w:p>
        </w:tc>
      </w:tr>
      <w:tr w14:paraId="73C75BD4">
        <w:tblPrEx>
          <w:tblCellMar>
            <w:top w:w="0" w:type="dxa"/>
            <w:left w:w="108" w:type="dxa"/>
            <w:bottom w:w="0" w:type="dxa"/>
            <w:right w:w="108" w:type="dxa"/>
          </w:tblCellMar>
        </w:tblPrEx>
        <w:trPr>
          <w:trHeight w:val="871"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35168B2">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29</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17A386F">
            <w:pPr>
              <w:keepNext w:val="0"/>
              <w:keepLines w:val="0"/>
              <w:pageBreakBefore w:val="0"/>
              <w:widowControl w:val="0"/>
              <w:kinsoku/>
              <w:wordWrap w:val="0"/>
              <w:overflowPunct/>
              <w:autoSpaceDE/>
              <w:autoSpaceDN/>
              <w:bidi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是否允许递交备选磋商方案</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1FEA976B">
            <w:pPr>
              <w:keepNext w:val="0"/>
              <w:keepLines w:val="0"/>
              <w:pageBreakBefore w:val="0"/>
              <w:widowControl w:val="0"/>
              <w:kinsoku/>
              <w:wordWrap w:val="0"/>
              <w:overflowPunct/>
              <w:autoSpaceDE/>
              <w:autoSpaceDN/>
              <w:bidi w:val="0"/>
              <w:spacing w:line="400" w:lineRule="exact"/>
              <w:jc w:val="both"/>
              <w:textAlignment w:val="auto"/>
              <w:rPr>
                <w:rFonts w:ascii="宋体" w:hAnsi="宋体" w:cs="宋体"/>
                <w:spacing w:val="6"/>
                <w:sz w:val="24"/>
                <w:szCs w:val="24"/>
              </w:rPr>
            </w:pPr>
            <w:r>
              <w:rPr>
                <w:rFonts w:hint="eastAsia" w:ascii="宋体" w:hAnsi="宋体" w:cs="宋体"/>
                <w:spacing w:val="6"/>
                <w:sz w:val="24"/>
                <w:szCs w:val="24"/>
              </w:rPr>
              <w:t>不允许</w:t>
            </w:r>
          </w:p>
        </w:tc>
      </w:tr>
      <w:tr w14:paraId="3702864E">
        <w:tblPrEx>
          <w:tblCellMar>
            <w:top w:w="0" w:type="dxa"/>
            <w:left w:w="108" w:type="dxa"/>
            <w:bottom w:w="0" w:type="dxa"/>
            <w:right w:w="108" w:type="dxa"/>
          </w:tblCellMar>
        </w:tblPrEx>
        <w:trPr>
          <w:trHeight w:val="1021"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5BDC71E1">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30</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6C356498">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z w:val="24"/>
                <w:szCs w:val="24"/>
              </w:rPr>
            </w:pPr>
            <w:r>
              <w:rPr>
                <w:rFonts w:hint="eastAsia" w:ascii="宋体" w:hAnsi="宋体" w:cs="宋体"/>
                <w:sz w:val="24"/>
                <w:szCs w:val="24"/>
              </w:rPr>
              <w:t>签字和（或）盖章要求</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6F6ACD14">
            <w:pPr>
              <w:keepNext w:val="0"/>
              <w:keepLines w:val="0"/>
              <w:pageBreakBefore w:val="0"/>
              <w:widowControl w:val="0"/>
              <w:kinsoku/>
              <w:wordWrap w:val="0"/>
              <w:overflowPunct/>
              <w:autoSpaceDE/>
              <w:autoSpaceDN/>
              <w:bidi w:val="0"/>
              <w:spacing w:line="400" w:lineRule="exact"/>
              <w:textAlignment w:val="auto"/>
              <w:rPr>
                <w:rFonts w:ascii="宋体" w:hAnsi="宋体" w:cs="宋体"/>
                <w:sz w:val="24"/>
                <w:szCs w:val="24"/>
              </w:rPr>
            </w:pPr>
            <w:r>
              <w:rPr>
                <w:rFonts w:hint="eastAsia" w:ascii="宋体" w:hAnsi="宋体" w:cs="宋体"/>
                <w:sz w:val="24"/>
                <w:szCs w:val="24"/>
              </w:rPr>
              <w:t>电子化响应文件的签章：</w:t>
            </w:r>
          </w:p>
          <w:p w14:paraId="03A3B3D8">
            <w:pPr>
              <w:keepNext w:val="0"/>
              <w:keepLines w:val="0"/>
              <w:pageBreakBefore w:val="0"/>
              <w:widowControl w:val="0"/>
              <w:kinsoku/>
              <w:wordWrap w:val="0"/>
              <w:overflowPunct/>
              <w:autoSpaceDE/>
              <w:autoSpaceDN/>
              <w:bidi w:val="0"/>
              <w:spacing w:line="400" w:lineRule="exact"/>
              <w:textAlignment w:val="auto"/>
              <w:rPr>
                <w:rFonts w:ascii="宋体" w:hAnsi="宋体" w:cs="宋体"/>
                <w:sz w:val="24"/>
                <w:szCs w:val="24"/>
              </w:rPr>
            </w:pPr>
            <w:r>
              <w:rPr>
                <w:rFonts w:hint="eastAsia" w:ascii="宋体" w:hAnsi="宋体" w:cs="宋体"/>
                <w:sz w:val="24"/>
                <w:szCs w:val="24"/>
              </w:rPr>
              <w:t>1、响应人在生成电子化响应文件后，应对电子化响应文件进行签章，未对电子化响应文件进行签章的视为无效文件。</w:t>
            </w:r>
          </w:p>
          <w:p w14:paraId="12DBEAEC">
            <w:pPr>
              <w:keepNext w:val="0"/>
              <w:keepLines w:val="0"/>
              <w:pageBreakBefore w:val="0"/>
              <w:widowControl w:val="0"/>
              <w:kinsoku/>
              <w:wordWrap w:val="0"/>
              <w:overflowPunct/>
              <w:autoSpaceDE/>
              <w:autoSpaceDN/>
              <w:bidi w:val="0"/>
              <w:spacing w:line="400" w:lineRule="exact"/>
              <w:textAlignment w:val="auto"/>
              <w:rPr>
                <w:rFonts w:ascii="宋体" w:hAnsi="宋体" w:cs="宋体"/>
                <w:sz w:val="24"/>
                <w:szCs w:val="24"/>
              </w:rPr>
            </w:pPr>
            <w:r>
              <w:rPr>
                <w:rFonts w:hint="eastAsia" w:ascii="宋体" w:hAnsi="宋体" w:cs="宋体"/>
                <w:sz w:val="24"/>
                <w:szCs w:val="24"/>
              </w:rPr>
              <w:t>2、竞争性磋商文件中要求法定代表人或</w:t>
            </w:r>
            <w:r>
              <w:rPr>
                <w:rFonts w:hint="eastAsia" w:ascii="宋体" w:hAnsi="宋体" w:cs="宋体"/>
                <w:sz w:val="24"/>
                <w:szCs w:val="24"/>
                <w:lang w:val="en-US" w:eastAsia="zh-CN"/>
              </w:rPr>
              <w:t>其委托代理人签字或签</w:t>
            </w:r>
            <w:r>
              <w:rPr>
                <w:rFonts w:hint="eastAsia" w:ascii="宋体" w:hAnsi="宋体" w:cs="宋体"/>
                <w:sz w:val="24"/>
                <w:szCs w:val="24"/>
              </w:rPr>
              <w:t>章的，响应人在进行电子化响应文件签章时，以签盖法定代表人签章为准。</w:t>
            </w:r>
          </w:p>
          <w:p w14:paraId="6FC85523">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z w:val="24"/>
              </w:rPr>
            </w:pPr>
            <w:r>
              <w:rPr>
                <w:rFonts w:hint="eastAsia" w:ascii="宋体" w:hAnsi="宋体" w:cs="宋体"/>
                <w:sz w:val="24"/>
                <w:szCs w:val="24"/>
              </w:rPr>
              <w:t>3、电子化响应文件工具请点击</w:t>
            </w:r>
            <w:r>
              <w:rPr>
                <w:rFonts w:ascii="宋体" w:hAnsi="宋体" w:cs="宋体"/>
                <w:sz w:val="24"/>
                <w:szCs w:val="24"/>
              </w:rPr>
              <w:t>https://download.bqpoint.com/download/downloadlist.html?SoftTypeCode=06</w:t>
            </w:r>
            <w:r>
              <w:rPr>
                <w:rFonts w:hint="eastAsia" w:ascii="宋体" w:hAnsi="宋体" w:cs="宋体"/>
                <w:sz w:val="24"/>
                <w:szCs w:val="24"/>
              </w:rPr>
              <w:t>进行下载。</w:t>
            </w:r>
          </w:p>
        </w:tc>
      </w:tr>
      <w:tr w14:paraId="5B8C30FE">
        <w:tblPrEx>
          <w:tblCellMar>
            <w:top w:w="0" w:type="dxa"/>
            <w:left w:w="108" w:type="dxa"/>
            <w:bottom w:w="0" w:type="dxa"/>
            <w:right w:w="108" w:type="dxa"/>
          </w:tblCellMar>
        </w:tblPrEx>
        <w:trPr>
          <w:trHeight w:val="831"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6AA7A40">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pacing w:val="6"/>
                <w:sz w:val="24"/>
                <w:szCs w:val="24"/>
                <w:lang w:val="en-US" w:eastAsia="zh-CN"/>
              </w:rPr>
            </w:pPr>
            <w:r>
              <w:rPr>
                <w:rFonts w:hint="eastAsia" w:ascii="宋体" w:hAnsi="宋体" w:cs="宋体"/>
                <w:spacing w:val="6"/>
                <w:sz w:val="24"/>
                <w:szCs w:val="24"/>
              </w:rPr>
              <w:t>31</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19E5C37B">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cs="宋体"/>
                <w:spacing w:val="6"/>
                <w:sz w:val="24"/>
                <w:szCs w:val="24"/>
              </w:rPr>
            </w:pPr>
            <w:r>
              <w:rPr>
                <w:rFonts w:hint="eastAsia" w:ascii="宋体" w:hAnsi="宋体" w:cs="宋体"/>
                <w:spacing w:val="6"/>
                <w:sz w:val="24"/>
                <w:szCs w:val="24"/>
              </w:rPr>
              <w:t>近年完成的类似项目的业绩年份要求</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2AABCD57">
            <w:pPr>
              <w:keepNext w:val="0"/>
              <w:keepLines w:val="0"/>
              <w:pageBreakBefore w:val="0"/>
              <w:widowControl w:val="0"/>
              <w:kinsoku/>
              <w:wordWrap w:val="0"/>
              <w:overflowPunct/>
              <w:autoSpaceDE/>
              <w:autoSpaceDN/>
              <w:bidi w:val="0"/>
              <w:adjustRightInd w:val="0"/>
              <w:spacing w:line="400" w:lineRule="exact"/>
              <w:jc w:val="left"/>
              <w:textAlignment w:val="auto"/>
              <w:rPr>
                <w:rFonts w:hint="eastAsia" w:ascii="宋体" w:hAnsi="宋体" w:cs="宋体"/>
                <w:spacing w:val="6"/>
                <w:sz w:val="24"/>
                <w:szCs w:val="24"/>
              </w:rPr>
            </w:pPr>
            <w:r>
              <w:rPr>
                <w:rFonts w:hint="eastAsia" w:ascii="宋体" w:hAnsi="宋体" w:cs="宋体"/>
                <w:spacing w:val="6"/>
                <w:sz w:val="24"/>
                <w:szCs w:val="24"/>
                <w:lang w:eastAsia="zh-CN"/>
              </w:rPr>
              <w:t>近</w:t>
            </w:r>
            <w:r>
              <w:rPr>
                <w:rFonts w:hint="eastAsia" w:ascii="宋体" w:hAnsi="宋体" w:cs="宋体"/>
                <w:spacing w:val="6"/>
                <w:sz w:val="24"/>
                <w:szCs w:val="24"/>
                <w:lang w:val="en-US" w:eastAsia="zh-CN"/>
              </w:rPr>
              <w:t>三</w:t>
            </w:r>
            <w:r>
              <w:rPr>
                <w:rFonts w:hint="eastAsia" w:ascii="宋体" w:hAnsi="宋体" w:cs="宋体"/>
                <w:spacing w:val="6"/>
                <w:sz w:val="24"/>
                <w:szCs w:val="24"/>
                <w:lang w:eastAsia="zh-CN"/>
              </w:rPr>
              <w:t>年（指</w:t>
            </w:r>
            <w:r>
              <w:rPr>
                <w:rFonts w:hint="eastAsia" w:ascii="宋体" w:hAnsi="宋体" w:cs="宋体"/>
                <w:spacing w:val="6"/>
                <w:sz w:val="24"/>
                <w:szCs w:val="24"/>
              </w:rPr>
              <w:t>20</w:t>
            </w:r>
            <w:r>
              <w:rPr>
                <w:rFonts w:hint="eastAsia" w:ascii="宋体" w:hAnsi="宋体" w:cs="宋体"/>
                <w:spacing w:val="6"/>
                <w:sz w:val="24"/>
                <w:szCs w:val="24"/>
                <w:lang w:val="en-US" w:eastAsia="zh-CN"/>
              </w:rPr>
              <w:t>23</w:t>
            </w:r>
            <w:r>
              <w:rPr>
                <w:rFonts w:hint="eastAsia" w:ascii="宋体" w:hAnsi="宋体" w:cs="宋体"/>
                <w:spacing w:val="6"/>
                <w:sz w:val="24"/>
                <w:szCs w:val="24"/>
              </w:rPr>
              <w:t>年01月01日以来完成类似项目</w:t>
            </w:r>
            <w:r>
              <w:rPr>
                <w:rFonts w:hint="eastAsia" w:ascii="宋体" w:hAnsi="宋体" w:cs="宋体"/>
                <w:spacing w:val="6"/>
                <w:sz w:val="24"/>
                <w:szCs w:val="24"/>
                <w:lang w:eastAsia="zh-CN"/>
              </w:rPr>
              <w:t>）</w:t>
            </w:r>
          </w:p>
        </w:tc>
      </w:tr>
      <w:tr w14:paraId="3ABD82AA">
        <w:tblPrEx>
          <w:tblCellMar>
            <w:top w:w="0" w:type="dxa"/>
            <w:left w:w="108" w:type="dxa"/>
            <w:bottom w:w="0" w:type="dxa"/>
            <w:right w:w="108" w:type="dxa"/>
          </w:tblCellMar>
        </w:tblPrEx>
        <w:trPr>
          <w:trHeight w:val="90"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5650751">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eastAsia="宋体" w:cs="宋体"/>
                <w:spacing w:val="6"/>
                <w:sz w:val="24"/>
                <w:szCs w:val="24"/>
                <w:lang w:val="en-US" w:eastAsia="zh-CN" w:bidi="ar-SA"/>
              </w:rPr>
            </w:pPr>
            <w:r>
              <w:rPr>
                <w:rFonts w:hint="eastAsia" w:ascii="宋体" w:hAnsi="宋体" w:cs="宋体"/>
                <w:spacing w:val="6"/>
                <w:sz w:val="24"/>
                <w:szCs w:val="24"/>
              </w:rPr>
              <w:t>32</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79243CA9">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ascii="宋体" w:hAnsi="宋体" w:cs="宋体"/>
                <w:spacing w:val="6"/>
                <w:sz w:val="24"/>
                <w:szCs w:val="24"/>
              </w:rPr>
              <w:t>竞争性磋商响应文件上传</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7F1DC6AA">
            <w:pPr>
              <w:keepNext w:val="0"/>
              <w:keepLines w:val="0"/>
              <w:pageBreakBefore w:val="0"/>
              <w:widowControl w:val="0"/>
              <w:kinsoku/>
              <w:wordWrap w:val="0"/>
              <w:overflowPunct/>
              <w:autoSpaceDE/>
              <w:autoSpaceDN/>
              <w:bidi w:val="0"/>
              <w:spacing w:line="400" w:lineRule="exact"/>
              <w:jc w:val="both"/>
              <w:textAlignment w:val="auto"/>
              <w:rPr>
                <w:rFonts w:ascii="宋体" w:hAnsi="宋体" w:cs="宋体"/>
                <w:spacing w:val="6"/>
                <w:sz w:val="24"/>
                <w:szCs w:val="24"/>
              </w:rPr>
            </w:pPr>
            <w:r>
              <w:rPr>
                <w:rFonts w:hint="eastAsia" w:ascii="宋体" w:hAnsi="宋体" w:cs="宋体"/>
                <w:spacing w:val="6"/>
                <w:sz w:val="24"/>
                <w:szCs w:val="24"/>
              </w:rPr>
              <w:t>用CA在电子平台上传电子响应文件</w:t>
            </w:r>
          </w:p>
        </w:tc>
      </w:tr>
      <w:tr w14:paraId="5B9413DE">
        <w:tblPrEx>
          <w:tblCellMar>
            <w:top w:w="0" w:type="dxa"/>
            <w:left w:w="108" w:type="dxa"/>
            <w:bottom w:w="0" w:type="dxa"/>
            <w:right w:w="108" w:type="dxa"/>
          </w:tblCellMar>
        </w:tblPrEx>
        <w:trPr>
          <w:trHeight w:val="840"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3C9F15C7">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eastAsia="宋体" w:cs="宋体"/>
                <w:spacing w:val="6"/>
                <w:sz w:val="24"/>
                <w:szCs w:val="24"/>
                <w:lang w:val="en-US" w:eastAsia="zh-CN" w:bidi="ar-SA"/>
              </w:rPr>
            </w:pPr>
            <w:r>
              <w:rPr>
                <w:rFonts w:hint="eastAsia" w:ascii="宋体" w:hAnsi="宋体" w:eastAsia="宋体" w:cs="宋体"/>
                <w:spacing w:val="6"/>
                <w:sz w:val="24"/>
                <w:szCs w:val="24"/>
                <w:lang w:val="en-US" w:eastAsia="zh-CN"/>
              </w:rPr>
              <w:t>33</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5A718D7">
            <w:pPr>
              <w:keepNext w:val="0"/>
              <w:keepLines w:val="0"/>
              <w:pageBreakBefore w:val="0"/>
              <w:widowControl w:val="0"/>
              <w:kinsoku/>
              <w:wordWrap w:val="0"/>
              <w:overflowPunct/>
              <w:autoSpaceDE/>
              <w:autoSpaceDN/>
              <w:bidi w:val="0"/>
              <w:spacing w:line="400" w:lineRule="exact"/>
              <w:jc w:val="center"/>
              <w:textAlignment w:val="auto"/>
              <w:rPr>
                <w:rFonts w:ascii="宋体" w:hAnsi="宋体" w:cs="宋体"/>
                <w:spacing w:val="6"/>
                <w:sz w:val="24"/>
                <w:szCs w:val="24"/>
              </w:rPr>
            </w:pPr>
            <w:r>
              <w:rPr>
                <w:rFonts w:ascii="宋体" w:hAnsi="宋体" w:cs="宋体"/>
                <w:spacing w:val="6"/>
                <w:sz w:val="24"/>
                <w:szCs w:val="24"/>
              </w:rPr>
              <w:t>磋商小组的组建</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3E6F9006">
            <w:pPr>
              <w:keepNext w:val="0"/>
              <w:keepLines w:val="0"/>
              <w:pageBreakBefore w:val="0"/>
              <w:widowControl w:val="0"/>
              <w:kinsoku/>
              <w:wordWrap w:val="0"/>
              <w:overflowPunct/>
              <w:autoSpaceDE/>
              <w:autoSpaceDN/>
              <w:bidi w:val="0"/>
              <w:spacing w:line="400" w:lineRule="exact"/>
              <w:jc w:val="both"/>
              <w:textAlignment w:val="auto"/>
              <w:rPr>
                <w:rFonts w:ascii="宋体" w:hAnsi="宋体" w:cs="宋体"/>
                <w:spacing w:val="6"/>
                <w:sz w:val="24"/>
                <w:szCs w:val="24"/>
              </w:rPr>
            </w:pPr>
            <w:r>
              <w:rPr>
                <w:rFonts w:ascii="宋体" w:hAnsi="宋体" w:cs="宋体"/>
                <w:spacing w:val="6"/>
                <w:sz w:val="24"/>
                <w:szCs w:val="24"/>
              </w:rPr>
              <w:t>磋商小组成员为3人，</w:t>
            </w:r>
            <w:r>
              <w:rPr>
                <w:rFonts w:hint="eastAsia" w:ascii="宋体" w:hAnsi="宋体" w:cs="宋体"/>
                <w:spacing w:val="6"/>
                <w:sz w:val="24"/>
                <w:szCs w:val="24"/>
              </w:rPr>
              <w:t>由</w:t>
            </w:r>
            <w:r>
              <w:rPr>
                <w:rFonts w:ascii="宋体" w:hAnsi="宋体" w:cs="宋体"/>
                <w:spacing w:val="6"/>
                <w:sz w:val="24"/>
                <w:szCs w:val="24"/>
              </w:rPr>
              <w:t>采购人代表1人，其余</w:t>
            </w:r>
            <w:r>
              <w:rPr>
                <w:rFonts w:hint="eastAsia" w:ascii="宋体" w:hAnsi="宋体" w:cs="宋体"/>
                <w:spacing w:val="6"/>
                <w:sz w:val="24"/>
                <w:szCs w:val="24"/>
              </w:rPr>
              <w:t>技术、经济类</w:t>
            </w:r>
            <w:r>
              <w:rPr>
                <w:rFonts w:ascii="宋体" w:hAnsi="宋体" w:cs="宋体"/>
                <w:spacing w:val="6"/>
                <w:sz w:val="24"/>
                <w:szCs w:val="24"/>
              </w:rPr>
              <w:t>专家2人</w:t>
            </w:r>
            <w:r>
              <w:rPr>
                <w:rFonts w:hint="eastAsia" w:ascii="宋体" w:hAnsi="宋体" w:cs="宋体"/>
                <w:spacing w:val="6"/>
                <w:sz w:val="24"/>
                <w:szCs w:val="24"/>
              </w:rPr>
              <w:t>组成；开标后从相关专家库中随机抽取。</w:t>
            </w:r>
          </w:p>
        </w:tc>
      </w:tr>
      <w:tr w14:paraId="24D37C6D">
        <w:tblPrEx>
          <w:tblCellMar>
            <w:top w:w="0" w:type="dxa"/>
            <w:left w:w="108" w:type="dxa"/>
            <w:bottom w:w="0" w:type="dxa"/>
            <w:right w:w="108" w:type="dxa"/>
          </w:tblCellMar>
        </w:tblPrEx>
        <w:trPr>
          <w:trHeight w:val="199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404B430">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eastAsia="宋体" w:cs="宋体"/>
                <w:spacing w:val="6"/>
                <w:sz w:val="24"/>
                <w:szCs w:val="24"/>
                <w:lang w:val="en-US" w:eastAsia="zh-CN" w:bidi="ar-SA"/>
              </w:rPr>
            </w:pPr>
            <w:r>
              <w:rPr>
                <w:rFonts w:hint="eastAsia" w:ascii="宋体" w:hAnsi="宋体" w:cs="宋体"/>
                <w:spacing w:val="6"/>
                <w:sz w:val="24"/>
                <w:szCs w:val="24"/>
              </w:rPr>
              <w:t>34</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59CFDE91">
            <w:pPr>
              <w:keepNext w:val="0"/>
              <w:keepLines w:val="0"/>
              <w:pageBreakBefore w:val="0"/>
              <w:widowControl w:val="0"/>
              <w:kinsoku/>
              <w:wordWrap w:val="0"/>
              <w:overflowPunct/>
              <w:autoSpaceDE/>
              <w:autoSpaceDN/>
              <w:bidi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评标标准</w:t>
            </w:r>
            <w:r>
              <w:rPr>
                <w:rFonts w:ascii="宋体" w:hAnsi="宋体" w:cs="宋体"/>
                <w:spacing w:val="6"/>
                <w:sz w:val="24"/>
                <w:szCs w:val="24"/>
              </w:rPr>
              <w:t>及方法</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555330CF">
            <w:pPr>
              <w:keepNext w:val="0"/>
              <w:keepLines w:val="0"/>
              <w:pageBreakBefore w:val="0"/>
              <w:widowControl w:val="0"/>
              <w:kinsoku/>
              <w:wordWrap w:val="0"/>
              <w:overflowPunct/>
              <w:autoSpaceDE/>
              <w:autoSpaceDN/>
              <w:bidi w:val="0"/>
              <w:spacing w:line="400" w:lineRule="exact"/>
              <w:jc w:val="both"/>
              <w:textAlignment w:val="auto"/>
              <w:rPr>
                <w:rFonts w:ascii="宋体" w:hAnsi="宋体" w:cs="宋体"/>
                <w:spacing w:val="6"/>
                <w:sz w:val="24"/>
                <w:szCs w:val="24"/>
              </w:rPr>
            </w:pPr>
            <w:r>
              <w:rPr>
                <w:rFonts w:ascii="宋体" w:hAnsi="宋体" w:cs="宋体"/>
                <w:spacing w:val="6"/>
                <w:sz w:val="24"/>
                <w:szCs w:val="24"/>
              </w:rPr>
              <w:t>评定办法：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r>
              <w:rPr>
                <w:rFonts w:hint="eastAsia" w:ascii="宋体" w:hAnsi="宋体" w:cs="宋体"/>
                <w:spacing w:val="6"/>
                <w:sz w:val="24"/>
                <w:szCs w:val="24"/>
              </w:rPr>
              <w:t>（且推荐</w:t>
            </w:r>
            <w:r>
              <w:rPr>
                <w:rFonts w:hint="eastAsia" w:ascii="宋体" w:hAnsi="宋体" w:cs="宋体"/>
                <w:spacing w:val="6"/>
                <w:sz w:val="24"/>
                <w:szCs w:val="24"/>
                <w:lang w:eastAsia="zh-CN"/>
              </w:rPr>
              <w:t>成交</w:t>
            </w:r>
            <w:r>
              <w:rPr>
                <w:rFonts w:hint="eastAsia" w:ascii="宋体" w:hAnsi="宋体" w:cs="宋体"/>
                <w:spacing w:val="6"/>
                <w:sz w:val="24"/>
                <w:szCs w:val="24"/>
              </w:rPr>
              <w:t>候选人为三名）</w:t>
            </w:r>
          </w:p>
        </w:tc>
      </w:tr>
      <w:tr w14:paraId="4DCABAEB">
        <w:tblPrEx>
          <w:tblCellMar>
            <w:top w:w="0" w:type="dxa"/>
            <w:left w:w="108" w:type="dxa"/>
            <w:bottom w:w="0" w:type="dxa"/>
            <w:right w:w="108" w:type="dxa"/>
          </w:tblCellMar>
        </w:tblPrEx>
        <w:trPr>
          <w:trHeight w:val="489"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D71A9D7">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eastAsia="宋体" w:cs="宋体"/>
                <w:spacing w:val="6"/>
                <w:sz w:val="24"/>
                <w:szCs w:val="24"/>
                <w:lang w:val="en-US" w:eastAsia="zh-CN" w:bidi="ar-SA"/>
              </w:rPr>
            </w:pPr>
            <w:r>
              <w:rPr>
                <w:rFonts w:hint="eastAsia" w:ascii="宋体" w:hAnsi="宋体" w:cs="宋体"/>
                <w:spacing w:val="6"/>
                <w:sz w:val="24"/>
                <w:szCs w:val="24"/>
              </w:rPr>
              <w:t>35</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47B676F">
            <w:pPr>
              <w:keepNext w:val="0"/>
              <w:keepLines w:val="0"/>
              <w:pageBreakBefore w:val="0"/>
              <w:widowControl w:val="0"/>
              <w:kinsoku/>
              <w:wordWrap w:val="0"/>
              <w:overflowPunct/>
              <w:autoSpaceDE/>
              <w:autoSpaceDN/>
              <w:bidi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是否授权磋商小组确定</w:t>
            </w:r>
            <w:r>
              <w:rPr>
                <w:rFonts w:hint="eastAsia" w:ascii="宋体" w:hAnsi="宋体" w:cs="宋体"/>
                <w:spacing w:val="6"/>
                <w:sz w:val="24"/>
                <w:szCs w:val="24"/>
                <w:lang w:eastAsia="zh-CN"/>
              </w:rPr>
              <w:t>成交</w:t>
            </w:r>
            <w:r>
              <w:rPr>
                <w:rFonts w:hint="eastAsia" w:ascii="宋体" w:hAnsi="宋体" w:cs="宋体"/>
                <w:spacing w:val="6"/>
                <w:sz w:val="24"/>
                <w:szCs w:val="24"/>
              </w:rPr>
              <w:t>人</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12416CE4">
            <w:pPr>
              <w:keepNext w:val="0"/>
              <w:keepLines w:val="0"/>
              <w:pageBreakBefore w:val="0"/>
              <w:widowControl w:val="0"/>
              <w:kinsoku/>
              <w:wordWrap w:val="0"/>
              <w:overflowPunct/>
              <w:autoSpaceDE/>
              <w:autoSpaceDN/>
              <w:bidi w:val="0"/>
              <w:spacing w:line="400" w:lineRule="exact"/>
              <w:jc w:val="both"/>
              <w:textAlignment w:val="auto"/>
              <w:rPr>
                <w:rFonts w:ascii="宋体" w:hAnsi="宋体" w:cs="宋体"/>
                <w:spacing w:val="6"/>
                <w:sz w:val="24"/>
                <w:szCs w:val="24"/>
              </w:rPr>
            </w:pPr>
            <w:r>
              <w:rPr>
                <w:rFonts w:hint="eastAsia" w:ascii="宋体" w:hAnsi="宋体" w:cs="宋体"/>
                <w:spacing w:val="6"/>
                <w:sz w:val="24"/>
                <w:szCs w:val="24"/>
              </w:rPr>
              <w:t>否，磋商小组推选三名</w:t>
            </w:r>
            <w:r>
              <w:rPr>
                <w:rFonts w:hint="eastAsia" w:ascii="宋体" w:hAnsi="宋体" w:cs="宋体"/>
                <w:spacing w:val="6"/>
                <w:sz w:val="24"/>
                <w:szCs w:val="24"/>
                <w:lang w:eastAsia="zh-CN"/>
              </w:rPr>
              <w:t>成交</w:t>
            </w:r>
            <w:r>
              <w:rPr>
                <w:rFonts w:hint="eastAsia" w:ascii="宋体" w:hAnsi="宋体" w:cs="宋体"/>
                <w:spacing w:val="6"/>
                <w:sz w:val="24"/>
                <w:szCs w:val="24"/>
              </w:rPr>
              <w:t>候选人</w:t>
            </w:r>
          </w:p>
        </w:tc>
      </w:tr>
      <w:tr w14:paraId="5585C9EA">
        <w:tblPrEx>
          <w:tblCellMar>
            <w:top w:w="0" w:type="dxa"/>
            <w:left w:w="108" w:type="dxa"/>
            <w:bottom w:w="0" w:type="dxa"/>
            <w:right w:w="108" w:type="dxa"/>
          </w:tblCellMar>
        </w:tblPrEx>
        <w:trPr>
          <w:trHeight w:val="564"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F983D6C">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pacing w:val="6"/>
                <w:sz w:val="24"/>
                <w:szCs w:val="24"/>
                <w:lang w:val="en-US" w:eastAsia="zh-CN" w:bidi="ar-SA"/>
              </w:rPr>
            </w:pPr>
            <w:r>
              <w:rPr>
                <w:rFonts w:hint="eastAsia" w:ascii="宋体" w:hAnsi="宋体" w:cs="宋体"/>
                <w:spacing w:val="6"/>
                <w:sz w:val="24"/>
                <w:szCs w:val="24"/>
                <w:highlight w:val="none"/>
                <w:lang w:val="en-US" w:eastAsia="zh-CN"/>
              </w:rPr>
              <w:t>36</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0E86C264">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eastAsia="宋体" w:cs="宋体"/>
                <w:spacing w:val="6"/>
                <w:sz w:val="24"/>
                <w:szCs w:val="24"/>
                <w:lang w:val="en-US" w:eastAsia="zh-CN" w:bidi="ar-SA"/>
              </w:rPr>
            </w:pPr>
            <w:r>
              <w:rPr>
                <w:rFonts w:hint="eastAsia" w:ascii="宋体" w:hAnsi="宋体" w:cs="宋体"/>
                <w:spacing w:val="6"/>
                <w:sz w:val="24"/>
                <w:szCs w:val="24"/>
              </w:rPr>
              <w:t>履约保证金</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5CC23EE5">
            <w:pPr>
              <w:keepNext w:val="0"/>
              <w:keepLines w:val="0"/>
              <w:pageBreakBefore w:val="0"/>
              <w:widowControl w:val="0"/>
              <w:kinsoku/>
              <w:wordWrap w:val="0"/>
              <w:overflowPunct/>
              <w:autoSpaceDE/>
              <w:autoSpaceDN/>
              <w:bidi w:val="0"/>
              <w:spacing w:line="400" w:lineRule="exact"/>
              <w:jc w:val="both"/>
              <w:textAlignment w:val="auto"/>
              <w:rPr>
                <w:rFonts w:hint="eastAsia" w:ascii="宋体" w:hAnsi="宋体" w:eastAsia="宋体" w:cs="宋体"/>
                <w:sz w:val="24"/>
                <w:szCs w:val="24"/>
                <w:lang w:val="en-US" w:eastAsia="zh-CN" w:bidi="ar-SA"/>
              </w:rPr>
            </w:pPr>
            <w:r>
              <w:rPr>
                <w:rFonts w:hint="eastAsia" w:ascii="宋体" w:hAnsi="宋体" w:cs="宋体"/>
                <w:sz w:val="24"/>
                <w:szCs w:val="24"/>
              </w:rPr>
              <w:t>不收取</w:t>
            </w:r>
          </w:p>
        </w:tc>
      </w:tr>
      <w:tr w14:paraId="65A35B2D">
        <w:tblPrEx>
          <w:tblCellMar>
            <w:top w:w="0" w:type="dxa"/>
            <w:left w:w="108" w:type="dxa"/>
            <w:bottom w:w="0" w:type="dxa"/>
            <w:right w:w="108" w:type="dxa"/>
          </w:tblCellMar>
        </w:tblPrEx>
        <w:trPr>
          <w:trHeight w:val="349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7B79330">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eastAsia="宋体" w:cs="宋体"/>
                <w:spacing w:val="6"/>
                <w:sz w:val="24"/>
                <w:szCs w:val="24"/>
                <w:highlight w:val="none"/>
                <w:lang w:val="en-US" w:eastAsia="zh-CN"/>
              </w:rPr>
            </w:pPr>
            <w:r>
              <w:rPr>
                <w:rFonts w:hint="eastAsia" w:ascii="宋体" w:hAnsi="宋体" w:cs="宋体"/>
                <w:spacing w:val="6"/>
                <w:sz w:val="24"/>
                <w:szCs w:val="24"/>
              </w:rPr>
              <w:t>3</w:t>
            </w:r>
            <w:r>
              <w:rPr>
                <w:rFonts w:hint="eastAsia" w:ascii="宋体" w:hAnsi="宋体" w:cs="宋体"/>
                <w:spacing w:val="6"/>
                <w:sz w:val="24"/>
                <w:szCs w:val="24"/>
                <w:lang w:val="en-US" w:eastAsia="zh-CN"/>
              </w:rPr>
              <w:t>7</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0FDFD1C3">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付款方式</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3F95AB94">
            <w:pPr>
              <w:keepNext w:val="0"/>
              <w:keepLines w:val="0"/>
              <w:pageBreakBefore w:val="0"/>
              <w:widowControl w:val="0"/>
              <w:numPr>
                <w:ilvl w:val="0"/>
                <w:numId w:val="0"/>
              </w:numPr>
              <w:kinsoku/>
              <w:wordWrap w:val="0"/>
              <w:overflowPunct/>
              <w:autoSpaceDE/>
              <w:autoSpaceDN/>
              <w:bidi w:val="0"/>
              <w:spacing w:line="400" w:lineRule="exact"/>
              <w:jc w:val="both"/>
              <w:textAlignment w:val="auto"/>
              <w:rPr>
                <w:rFonts w:hint="eastAsia" w:ascii="宋体" w:hAnsi="宋体" w:cs="宋体"/>
                <w:kern w:val="0"/>
                <w:sz w:val="24"/>
                <w:highlight w:val="none"/>
                <w:lang w:eastAsia="zh-CN"/>
              </w:rPr>
            </w:pPr>
            <w:r>
              <w:rPr>
                <w:rFonts w:hint="eastAsia" w:ascii="宋体" w:hAnsi="宋体" w:cs="宋体" w:eastAsiaTheme="minorEastAsia"/>
                <w:kern w:val="0"/>
                <w:sz w:val="24"/>
                <w:szCs w:val="22"/>
                <w:lang w:val="en-US" w:eastAsia="zh-CN" w:bidi="ar-SA"/>
              </w:rPr>
              <w:t>(1)</w:t>
            </w:r>
            <w:r>
              <w:rPr>
                <w:rFonts w:hint="eastAsia" w:ascii="宋体" w:hAnsi="宋体" w:cs="宋体"/>
                <w:kern w:val="0"/>
                <w:sz w:val="24"/>
                <w:highlight w:val="none"/>
                <w:lang w:eastAsia="zh-CN"/>
              </w:rPr>
              <w:t>第一次付款:合同签定后，工程施工图设计交付完成后60日内，支付合同额的30%；</w:t>
            </w:r>
          </w:p>
          <w:p w14:paraId="6EEB55C3">
            <w:pPr>
              <w:keepNext w:val="0"/>
              <w:keepLines w:val="0"/>
              <w:pageBreakBefore w:val="0"/>
              <w:widowControl w:val="0"/>
              <w:numPr>
                <w:ilvl w:val="0"/>
                <w:numId w:val="0"/>
              </w:numPr>
              <w:kinsoku/>
              <w:wordWrap w:val="0"/>
              <w:overflowPunct/>
              <w:autoSpaceDE/>
              <w:autoSpaceDN/>
              <w:bidi w:val="0"/>
              <w:spacing w:line="400" w:lineRule="exact"/>
              <w:jc w:val="both"/>
              <w:textAlignment w:val="auto"/>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kern w:val="2"/>
                <w:sz w:val="24"/>
                <w:szCs w:val="24"/>
                <w:lang w:val="en-US" w:eastAsia="zh-CN" w:bidi="ar-SA"/>
              </w:rPr>
              <w:t>(2)</w:t>
            </w:r>
            <w:r>
              <w:rPr>
                <w:rFonts w:hint="eastAsia" w:ascii="宋体" w:hAnsi="宋体" w:cs="宋体"/>
                <w:kern w:val="0"/>
                <w:sz w:val="24"/>
                <w:highlight w:val="none"/>
                <w:lang w:eastAsia="zh-CN"/>
              </w:rPr>
              <w:t>第二次付款:工程施工图交付完成后120日内，支付合同额的60%；</w:t>
            </w:r>
          </w:p>
          <w:p w14:paraId="7327FDB2">
            <w:pPr>
              <w:keepNext w:val="0"/>
              <w:keepLines w:val="0"/>
              <w:pageBreakBefore w:val="0"/>
              <w:widowControl w:val="0"/>
              <w:numPr>
                <w:ilvl w:val="0"/>
                <w:numId w:val="0"/>
              </w:numPr>
              <w:kinsoku/>
              <w:wordWrap w:val="0"/>
              <w:overflowPunct/>
              <w:autoSpaceDE/>
              <w:autoSpaceDN/>
              <w:bidi w:val="0"/>
              <w:spacing w:line="400" w:lineRule="exact"/>
              <w:jc w:val="both"/>
              <w:textAlignment w:val="auto"/>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kern w:val="2"/>
                <w:sz w:val="24"/>
                <w:szCs w:val="24"/>
                <w:lang w:val="en-US" w:eastAsia="zh-CN" w:bidi="ar-SA"/>
              </w:rPr>
              <w:t>(3)</w:t>
            </w:r>
            <w:r>
              <w:rPr>
                <w:rFonts w:hint="eastAsia" w:ascii="宋体" w:hAnsi="宋体" w:cs="宋体"/>
                <w:kern w:val="0"/>
                <w:sz w:val="24"/>
                <w:highlight w:val="none"/>
                <w:lang w:eastAsia="zh-CN"/>
              </w:rPr>
              <w:t>第三次付款:工程施工图交付完成后180日内，支付合同额的80%；</w:t>
            </w:r>
          </w:p>
          <w:p w14:paraId="2D1BFD68">
            <w:pPr>
              <w:keepNext w:val="0"/>
              <w:keepLines w:val="0"/>
              <w:pageBreakBefore w:val="0"/>
              <w:widowControl w:val="0"/>
              <w:numPr>
                <w:ilvl w:val="0"/>
                <w:numId w:val="0"/>
              </w:numPr>
              <w:kinsoku/>
              <w:wordWrap w:val="0"/>
              <w:overflowPunct/>
              <w:autoSpaceDE/>
              <w:autoSpaceDN/>
              <w:bidi w:val="0"/>
              <w:spacing w:line="400" w:lineRule="exact"/>
              <w:jc w:val="both"/>
              <w:textAlignment w:val="auto"/>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kern w:val="2"/>
                <w:sz w:val="24"/>
                <w:szCs w:val="24"/>
                <w:lang w:val="en-US" w:eastAsia="zh-CN" w:bidi="ar-SA"/>
              </w:rPr>
              <w:t>(4)</w:t>
            </w:r>
            <w:r>
              <w:rPr>
                <w:rFonts w:hint="eastAsia" w:ascii="宋体" w:hAnsi="宋体" w:cs="宋体"/>
                <w:kern w:val="0"/>
                <w:sz w:val="24"/>
                <w:highlight w:val="none"/>
                <w:lang w:eastAsia="zh-CN"/>
              </w:rPr>
              <w:t>第四次付款:工程竣工验收通过后60日内，支付至合同额的100%；</w:t>
            </w:r>
          </w:p>
          <w:p w14:paraId="1933E6BF">
            <w:pPr>
              <w:keepNext w:val="0"/>
              <w:keepLines w:val="0"/>
              <w:pageBreakBefore w:val="0"/>
              <w:widowControl w:val="0"/>
              <w:numPr>
                <w:ilvl w:val="0"/>
                <w:numId w:val="0"/>
              </w:numPr>
              <w:kinsoku/>
              <w:wordWrap w:val="0"/>
              <w:overflowPunct/>
              <w:autoSpaceDE/>
              <w:autoSpaceDN/>
              <w:bidi w:val="0"/>
              <w:spacing w:line="400" w:lineRule="exact"/>
              <w:jc w:val="both"/>
              <w:textAlignment w:val="auto"/>
              <w:rPr>
                <w:rFonts w:hint="eastAsia" w:ascii="宋体" w:hAnsi="宋体" w:eastAsia="宋体" w:cs="宋体"/>
                <w:color w:val="000000"/>
                <w:sz w:val="24"/>
                <w:szCs w:val="24"/>
                <w:highlight w:val="none"/>
                <w:lang w:val="en-US" w:eastAsia="zh-CN" w:bidi="ar-SA"/>
              </w:rPr>
            </w:pPr>
            <w:r>
              <w:rPr>
                <w:rFonts w:hint="eastAsia" w:ascii="宋体" w:hAnsi="宋体" w:cs="宋体"/>
                <w:kern w:val="0"/>
                <w:sz w:val="24"/>
                <w:highlight w:val="none"/>
                <w:lang w:eastAsia="zh-CN"/>
              </w:rPr>
              <w:t>（具体</w:t>
            </w:r>
            <w:r>
              <w:rPr>
                <w:rFonts w:hint="eastAsia" w:ascii="宋体" w:hAnsi="宋体" w:cs="宋体"/>
                <w:kern w:val="0"/>
                <w:sz w:val="24"/>
                <w:highlight w:val="none"/>
                <w:lang w:val="en-US" w:eastAsia="zh-CN"/>
              </w:rPr>
              <w:t>以实际签订合同为准</w:t>
            </w:r>
            <w:r>
              <w:rPr>
                <w:rFonts w:hint="eastAsia" w:ascii="宋体" w:hAnsi="宋体" w:cs="宋体"/>
                <w:kern w:val="0"/>
                <w:sz w:val="24"/>
                <w:highlight w:val="none"/>
                <w:lang w:eastAsia="zh-CN"/>
              </w:rPr>
              <w:t>）</w:t>
            </w:r>
          </w:p>
        </w:tc>
      </w:tr>
      <w:tr w14:paraId="76754675">
        <w:tblPrEx>
          <w:tblCellMar>
            <w:top w:w="0" w:type="dxa"/>
            <w:left w:w="108" w:type="dxa"/>
            <w:bottom w:w="0" w:type="dxa"/>
            <w:right w:w="108" w:type="dxa"/>
          </w:tblCellMar>
        </w:tblPrEx>
        <w:trPr>
          <w:trHeight w:val="2124"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1CC066F">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pacing w:val="6"/>
                <w:sz w:val="24"/>
                <w:szCs w:val="24"/>
                <w:lang w:eastAsia="zh-CN"/>
              </w:rPr>
            </w:pPr>
            <w:r>
              <w:rPr>
                <w:rFonts w:hint="eastAsia" w:ascii="宋体" w:hAnsi="宋体" w:cs="宋体"/>
                <w:spacing w:val="6"/>
                <w:sz w:val="24"/>
                <w:szCs w:val="24"/>
                <w:lang w:val="en-US" w:eastAsia="zh-CN"/>
              </w:rPr>
              <w:t>38</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65DC2FE0">
            <w:pPr>
              <w:keepNext w:val="0"/>
              <w:keepLines w:val="0"/>
              <w:pageBreakBefore w:val="0"/>
              <w:widowControl w:val="0"/>
              <w:kinsoku/>
              <w:wordWrap w:val="0"/>
              <w:overflowPunct/>
              <w:autoSpaceDE/>
              <w:autoSpaceDN/>
              <w:bidi w:val="0"/>
              <w:spacing w:line="400" w:lineRule="exact"/>
              <w:jc w:val="center"/>
              <w:textAlignment w:val="auto"/>
              <w:rPr>
                <w:rFonts w:ascii="宋体" w:hAnsi="宋体" w:cs="宋体"/>
                <w:spacing w:val="6"/>
                <w:sz w:val="24"/>
                <w:szCs w:val="24"/>
              </w:rPr>
            </w:pPr>
            <w:r>
              <w:rPr>
                <w:rFonts w:hint="eastAsia" w:ascii="宋体" w:hAnsi="宋体" w:cs="宋体"/>
                <w:spacing w:val="6"/>
                <w:sz w:val="24"/>
                <w:szCs w:val="24"/>
              </w:rPr>
              <w:t>其他事项</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2BB323D3">
            <w:pPr>
              <w:keepNext w:val="0"/>
              <w:keepLines w:val="0"/>
              <w:pageBreakBefore w:val="0"/>
              <w:widowControl w:val="0"/>
              <w:kinsoku/>
              <w:wordWrap w:val="0"/>
              <w:overflowPunct/>
              <w:autoSpaceDE/>
              <w:autoSpaceDN/>
              <w:bidi w:val="0"/>
              <w:spacing w:line="400" w:lineRule="exact"/>
              <w:jc w:val="both"/>
              <w:textAlignment w:val="auto"/>
              <w:rPr>
                <w:rFonts w:hint="eastAsia" w:ascii="宋体" w:hAnsi="宋体" w:eastAsia="宋体" w:cs="宋体"/>
                <w:sz w:val="24"/>
                <w:szCs w:val="24"/>
                <w:lang w:eastAsia="zh-CN"/>
              </w:rPr>
            </w:pPr>
            <w:r>
              <w:rPr>
                <w:rFonts w:hint="eastAsia" w:ascii="宋体" w:hAnsi="宋体" w:cs="宋体"/>
                <w:sz w:val="24"/>
                <w:szCs w:val="24"/>
              </w:rPr>
              <w:t>1.电子化投标文件应在投标截止时间前成功上传至三门峡市公共资源电子化交易系统。至投标截止时间止，仍未上传成功的电子化</w:t>
            </w:r>
            <w:r>
              <w:rPr>
                <w:rFonts w:hint="eastAsia" w:ascii="宋体" w:hAnsi="宋体" w:cs="宋体"/>
                <w:sz w:val="24"/>
                <w:szCs w:val="24"/>
                <w:lang w:val="en-US" w:eastAsia="zh-CN"/>
              </w:rPr>
              <w:t>响应</w:t>
            </w:r>
            <w:r>
              <w:rPr>
                <w:rFonts w:hint="eastAsia" w:ascii="宋体" w:hAnsi="宋体" w:cs="宋体"/>
                <w:sz w:val="24"/>
                <w:szCs w:val="24"/>
              </w:rPr>
              <w:t>文件，将不予接受</w:t>
            </w:r>
            <w:r>
              <w:rPr>
                <w:rFonts w:hint="eastAsia" w:ascii="宋体" w:hAnsi="宋体" w:cs="宋体"/>
                <w:sz w:val="24"/>
                <w:szCs w:val="24"/>
                <w:lang w:eastAsia="zh-CN"/>
              </w:rPr>
              <w:t>；</w:t>
            </w:r>
          </w:p>
          <w:p w14:paraId="1B3AACBF">
            <w:pPr>
              <w:keepNext w:val="0"/>
              <w:keepLines w:val="0"/>
              <w:pageBreakBefore w:val="0"/>
              <w:widowControl w:val="0"/>
              <w:kinsoku/>
              <w:wordWrap w:val="0"/>
              <w:overflowPunct/>
              <w:autoSpaceDE/>
              <w:autoSpaceDN/>
              <w:bidi w:val="0"/>
              <w:spacing w:line="400" w:lineRule="exact"/>
              <w:jc w:val="both"/>
              <w:textAlignment w:val="auto"/>
              <w:rPr>
                <w:rFonts w:ascii="宋体" w:hAnsi="宋体" w:cs="宋体"/>
                <w:sz w:val="24"/>
                <w:szCs w:val="24"/>
              </w:rPr>
            </w:pPr>
            <w:r>
              <w:rPr>
                <w:rFonts w:hint="eastAsia" w:ascii="宋体" w:hAnsi="宋体" w:cs="宋体"/>
                <w:sz w:val="24"/>
                <w:szCs w:val="24"/>
              </w:rPr>
              <w:t>2.中标方领取通知书时，须提供与上传电子版内容一致的纸质版</w:t>
            </w:r>
            <w:r>
              <w:rPr>
                <w:rFonts w:hint="eastAsia" w:ascii="宋体" w:hAnsi="宋体" w:cs="宋体"/>
                <w:sz w:val="24"/>
                <w:szCs w:val="24"/>
                <w:lang w:val="en-US" w:eastAsia="zh-CN"/>
              </w:rPr>
              <w:t>标书</w:t>
            </w:r>
            <w:r>
              <w:rPr>
                <w:rFonts w:hint="eastAsia" w:ascii="宋体" w:hAnsi="宋体" w:cs="宋体"/>
                <w:sz w:val="24"/>
                <w:szCs w:val="24"/>
              </w:rPr>
              <w:t>一份，不得采用活页夹形式</w:t>
            </w:r>
            <w:r>
              <w:rPr>
                <w:rFonts w:hint="eastAsia" w:ascii="宋体" w:hAnsi="宋体" w:cs="宋体"/>
                <w:sz w:val="24"/>
                <w:szCs w:val="24"/>
                <w:lang w:eastAsia="zh-CN"/>
              </w:rPr>
              <w:t>，</w:t>
            </w:r>
            <w:r>
              <w:rPr>
                <w:rFonts w:hint="eastAsia" w:ascii="宋体" w:hAnsi="宋体" w:cs="宋体"/>
                <w:sz w:val="24"/>
                <w:szCs w:val="24"/>
                <w:lang w:val="en-US" w:eastAsia="zh-CN"/>
              </w:rPr>
              <w:t>应有目录，并逐页标注连续页码，需加盖单位公章。</w:t>
            </w:r>
          </w:p>
        </w:tc>
      </w:tr>
      <w:tr w14:paraId="16D8C9EE">
        <w:tblPrEx>
          <w:tblCellMar>
            <w:top w:w="0" w:type="dxa"/>
            <w:left w:w="108" w:type="dxa"/>
            <w:bottom w:w="0" w:type="dxa"/>
            <w:right w:w="108" w:type="dxa"/>
          </w:tblCellMar>
        </w:tblPrEx>
        <w:trPr>
          <w:trHeight w:val="408"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64A4ED43">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39</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6B22B23">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eastAsia="宋体" w:cs="宋体"/>
                <w:spacing w:val="6"/>
                <w:sz w:val="24"/>
                <w:szCs w:val="24"/>
                <w:lang w:val="en-US" w:eastAsia="zh-CN" w:bidi="ar-SA"/>
              </w:rPr>
            </w:pPr>
            <w:r>
              <w:rPr>
                <w:rFonts w:hint="eastAsia" w:ascii="宋体" w:hAnsi="宋体" w:cs="宋体"/>
                <w:spacing w:val="6"/>
                <w:sz w:val="24"/>
                <w:szCs w:val="24"/>
                <w:lang w:eastAsia="zh-CN"/>
              </w:rPr>
              <w:t>发布公告媒介</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00A97858">
            <w:pPr>
              <w:keepNext w:val="0"/>
              <w:keepLines w:val="0"/>
              <w:pageBreakBefore w:val="0"/>
              <w:widowControl w:val="0"/>
              <w:kinsoku/>
              <w:wordWrap w:val="0"/>
              <w:overflowPunct/>
              <w:autoSpaceDE/>
              <w:autoSpaceDN/>
              <w:bidi w:val="0"/>
              <w:spacing w:line="400" w:lineRule="exact"/>
              <w:textAlignment w:val="auto"/>
              <w:rPr>
                <w:rFonts w:hint="eastAsia" w:ascii="宋体" w:hAnsi="宋体" w:eastAsia="宋体" w:cs="宋体"/>
                <w:spacing w:val="6"/>
                <w:sz w:val="24"/>
                <w:szCs w:val="24"/>
                <w:lang w:val="en-US" w:eastAsia="zh-CN" w:bidi="ar-SA"/>
              </w:rPr>
            </w:pPr>
            <w:r>
              <w:rPr>
                <w:rFonts w:hint="eastAsia" w:ascii="宋体" w:hAnsi="宋体" w:cs="宋体"/>
                <w:sz w:val="24"/>
                <w:szCs w:val="24"/>
              </w:rPr>
              <w:t>在</w:t>
            </w:r>
            <w:r>
              <w:rPr>
                <w:rFonts w:hint="eastAsia" w:ascii="宋体" w:hAnsi="宋体" w:cs="仿宋"/>
                <w:sz w:val="24"/>
                <w:lang w:eastAsia="zh-CN"/>
              </w:rPr>
              <w:t>《中国招标投标公共服务平台》、《中国采购与招标网》、《</w:t>
            </w:r>
            <w:r>
              <w:rPr>
                <w:rFonts w:hint="eastAsia" w:ascii="宋体" w:hAnsi="宋体" w:cs="仿宋"/>
                <w:sz w:val="24"/>
                <w:lang w:val="en-US" w:eastAsia="zh-CN"/>
              </w:rPr>
              <w:t>河南省政府采购网</w:t>
            </w:r>
            <w:r>
              <w:rPr>
                <w:rFonts w:hint="eastAsia" w:ascii="宋体" w:hAnsi="宋体" w:cs="仿宋"/>
                <w:sz w:val="24"/>
                <w:lang w:eastAsia="zh-CN"/>
              </w:rPr>
              <w:t>》和《三门峡市公共资源交易中心网》</w:t>
            </w:r>
            <w:r>
              <w:rPr>
                <w:rFonts w:hint="eastAsia" w:ascii="宋体" w:hAnsi="宋体" w:cs="宋体"/>
                <w:sz w:val="24"/>
                <w:szCs w:val="24"/>
                <w:lang w:eastAsia="zh-CN"/>
              </w:rPr>
              <w:t>《</w:t>
            </w:r>
            <w:r>
              <w:rPr>
                <w:rFonts w:hint="eastAsia" w:ascii="宋体" w:hAnsi="宋体" w:cs="宋体"/>
                <w:sz w:val="24"/>
                <w:szCs w:val="24"/>
                <w:lang w:val="en-US" w:eastAsia="zh-CN"/>
              </w:rPr>
              <w:t>卢氏县交通运输局网</w:t>
            </w:r>
            <w:r>
              <w:rPr>
                <w:rFonts w:hint="eastAsia" w:ascii="宋体" w:hAnsi="宋体" w:cs="宋体"/>
                <w:sz w:val="24"/>
                <w:szCs w:val="24"/>
                <w:lang w:eastAsia="zh-CN"/>
              </w:rPr>
              <w:t>》发布</w:t>
            </w:r>
            <w:r>
              <w:rPr>
                <w:rFonts w:hint="eastAsia" w:ascii="宋体" w:hAnsi="宋体" w:cs="宋体"/>
                <w:sz w:val="24"/>
                <w:szCs w:val="24"/>
              </w:rPr>
              <w:t>公告</w:t>
            </w:r>
          </w:p>
        </w:tc>
      </w:tr>
      <w:tr w14:paraId="0110078A">
        <w:tblPrEx>
          <w:tblCellMar>
            <w:top w:w="0" w:type="dxa"/>
            <w:left w:w="108" w:type="dxa"/>
            <w:bottom w:w="0" w:type="dxa"/>
            <w:right w:w="108" w:type="dxa"/>
          </w:tblCellMar>
        </w:tblPrEx>
        <w:trPr>
          <w:trHeight w:val="370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59E14158">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40</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354ADE6">
            <w:pPr>
              <w:keepNext w:val="0"/>
              <w:keepLines w:val="0"/>
              <w:pageBreakBefore w:val="0"/>
              <w:widowControl w:val="0"/>
              <w:kinsoku/>
              <w:wordWrap w:val="0"/>
              <w:overflowPunct/>
              <w:autoSpaceDE/>
              <w:autoSpaceDN/>
              <w:bidi w:val="0"/>
              <w:spacing w:line="400" w:lineRule="exact"/>
              <w:jc w:val="center"/>
              <w:textAlignment w:val="auto"/>
              <w:rPr>
                <w:rFonts w:ascii="宋体" w:hAnsi="宋体" w:cs="宋体"/>
                <w:spacing w:val="6"/>
                <w:sz w:val="24"/>
                <w:szCs w:val="24"/>
              </w:rPr>
            </w:pPr>
            <w:r>
              <w:rPr>
                <w:rFonts w:ascii="宋体" w:hAnsi="宋体" w:cs="宋体"/>
                <w:spacing w:val="6"/>
                <w:sz w:val="24"/>
                <w:szCs w:val="24"/>
              </w:rPr>
              <w:t>代理服务费</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3BE1DF17">
            <w:pPr>
              <w:keepNext w:val="0"/>
              <w:keepLines w:val="0"/>
              <w:pageBreakBefore w:val="0"/>
              <w:widowControl w:val="0"/>
              <w:kinsoku/>
              <w:wordWrap w:val="0"/>
              <w:overflowPunct/>
              <w:autoSpaceDE/>
              <w:autoSpaceDN/>
              <w:bidi w:val="0"/>
              <w:spacing w:line="400" w:lineRule="exact"/>
              <w:jc w:val="both"/>
              <w:textAlignment w:val="auto"/>
              <w:rPr>
                <w:rFonts w:hint="eastAsia" w:ascii="宋体" w:hAnsi="宋体" w:eastAsia="宋体" w:cs="宋体"/>
                <w:spacing w:val="6"/>
                <w:sz w:val="24"/>
                <w:szCs w:val="24"/>
              </w:rPr>
            </w:pPr>
            <w:r>
              <w:rPr>
                <w:rFonts w:hint="eastAsia" w:ascii="宋体" w:hAnsi="宋体" w:eastAsia="宋体" w:cs="宋体"/>
                <w:spacing w:val="6"/>
                <w:sz w:val="24"/>
                <w:szCs w:val="24"/>
              </w:rPr>
              <w:t>本</w:t>
            </w:r>
            <w:r>
              <w:rPr>
                <w:rFonts w:hint="eastAsia" w:ascii="宋体" w:hAnsi="宋体" w:eastAsia="宋体" w:cs="宋体"/>
                <w:spacing w:val="6"/>
                <w:sz w:val="24"/>
                <w:szCs w:val="24"/>
                <w:lang w:eastAsia="zh-CN"/>
              </w:rPr>
              <w:t>项目</w:t>
            </w:r>
            <w:r>
              <w:rPr>
                <w:rFonts w:hint="eastAsia" w:ascii="宋体" w:hAnsi="宋体" w:eastAsia="宋体" w:cs="宋体"/>
                <w:spacing w:val="6"/>
                <w:sz w:val="24"/>
                <w:szCs w:val="24"/>
              </w:rPr>
              <w:t>代理服务费参照豫招协[2023]002号河南省招标投标协会关于印发《河南省招标代理服务收费指导意见》规定的收费标准</w:t>
            </w:r>
            <w:r>
              <w:rPr>
                <w:rFonts w:hint="eastAsia" w:ascii="宋体" w:hAnsi="宋体" w:eastAsia="宋体" w:cs="宋体"/>
                <w:spacing w:val="6"/>
                <w:sz w:val="24"/>
                <w:szCs w:val="24"/>
                <w:lang w:eastAsia="zh-CN"/>
              </w:rPr>
              <w:t>收取：服务</w:t>
            </w:r>
            <w:r>
              <w:rPr>
                <w:rFonts w:hint="eastAsia" w:ascii="宋体" w:hAnsi="宋体" w:eastAsia="宋体" w:cs="宋体"/>
                <w:spacing w:val="6"/>
                <w:sz w:val="24"/>
                <w:szCs w:val="24"/>
                <w:lang w:val="en-US" w:eastAsia="zh-CN"/>
              </w:rPr>
              <w:t>类项目100万元以下（含100万元）按中标价的1.7%进行计取。该</w:t>
            </w:r>
            <w:r>
              <w:rPr>
                <w:rFonts w:hint="eastAsia" w:ascii="宋体" w:hAnsi="宋体" w:eastAsia="宋体" w:cs="宋体"/>
                <w:spacing w:val="6"/>
                <w:sz w:val="24"/>
                <w:szCs w:val="24"/>
                <w:lang w:eastAsia="zh-CN"/>
              </w:rPr>
              <w:t>代理服务费由成交人领取成交通知书时向代理机构缴纳</w:t>
            </w:r>
            <w:r>
              <w:rPr>
                <w:rFonts w:hint="eastAsia" w:ascii="宋体" w:hAnsi="宋体" w:eastAsia="宋体" w:cs="宋体"/>
                <w:spacing w:val="6"/>
                <w:sz w:val="24"/>
                <w:szCs w:val="24"/>
              </w:rPr>
              <w:t>。中标供应商在领取中标通知书时，须提供投标文件（上传稿）纸质资料1套，需加盖单位公章，胶装成册。</w:t>
            </w:r>
          </w:p>
          <w:p w14:paraId="0B247E83">
            <w:pPr>
              <w:keepNext w:val="0"/>
              <w:keepLines w:val="0"/>
              <w:pageBreakBefore w:val="0"/>
              <w:widowControl w:val="0"/>
              <w:kinsoku/>
              <w:wordWrap w:val="0"/>
              <w:overflowPunct/>
              <w:autoSpaceDE/>
              <w:autoSpaceDN/>
              <w:bidi w:val="0"/>
              <w:spacing w:line="400" w:lineRule="exact"/>
              <w:jc w:val="both"/>
              <w:textAlignment w:val="auto"/>
              <w:rPr>
                <w:rFonts w:hint="eastAsia" w:ascii="宋体" w:hAnsi="宋体" w:eastAsia="宋体" w:cs="宋体"/>
                <w:spacing w:val="6"/>
                <w:sz w:val="24"/>
                <w:szCs w:val="24"/>
              </w:rPr>
            </w:pPr>
            <w:r>
              <w:rPr>
                <w:rFonts w:hint="eastAsia" w:ascii="宋体" w:hAnsi="宋体" w:eastAsia="宋体" w:cs="宋体"/>
                <w:spacing w:val="6"/>
                <w:sz w:val="24"/>
                <w:szCs w:val="24"/>
              </w:rPr>
              <w:t>收款单位：兴建建设管理有限公司灵宝分公司</w:t>
            </w:r>
          </w:p>
          <w:p w14:paraId="0BCEC29F">
            <w:pPr>
              <w:keepNext w:val="0"/>
              <w:keepLines w:val="0"/>
              <w:pageBreakBefore w:val="0"/>
              <w:widowControl w:val="0"/>
              <w:kinsoku/>
              <w:wordWrap w:val="0"/>
              <w:overflowPunct/>
              <w:autoSpaceDE/>
              <w:autoSpaceDN/>
              <w:bidi w:val="0"/>
              <w:spacing w:line="400" w:lineRule="exact"/>
              <w:jc w:val="both"/>
              <w:textAlignment w:val="auto"/>
              <w:rPr>
                <w:rFonts w:hint="eastAsia" w:ascii="宋体" w:hAnsi="宋体" w:eastAsia="宋体" w:cs="宋体"/>
                <w:spacing w:val="6"/>
                <w:sz w:val="24"/>
                <w:szCs w:val="24"/>
              </w:rPr>
            </w:pPr>
            <w:r>
              <w:rPr>
                <w:rFonts w:hint="eastAsia" w:ascii="宋体" w:hAnsi="宋体" w:eastAsia="宋体" w:cs="宋体"/>
                <w:spacing w:val="6"/>
                <w:sz w:val="24"/>
                <w:szCs w:val="24"/>
              </w:rPr>
              <w:t>开 户 行：中国工商银行灵宝老城支行</w:t>
            </w:r>
          </w:p>
          <w:p w14:paraId="285619F9">
            <w:pPr>
              <w:keepNext w:val="0"/>
              <w:keepLines w:val="0"/>
              <w:pageBreakBefore w:val="0"/>
              <w:widowControl w:val="0"/>
              <w:kinsoku/>
              <w:wordWrap w:val="0"/>
              <w:overflowPunct/>
              <w:autoSpaceDE/>
              <w:autoSpaceDN/>
              <w:bidi w:val="0"/>
              <w:spacing w:line="400" w:lineRule="exact"/>
              <w:jc w:val="both"/>
              <w:textAlignment w:val="auto"/>
            </w:pPr>
            <w:r>
              <w:rPr>
                <w:rFonts w:hint="eastAsia" w:ascii="宋体" w:hAnsi="宋体" w:eastAsia="宋体" w:cs="宋体"/>
                <w:spacing w:val="6"/>
                <w:sz w:val="24"/>
                <w:szCs w:val="24"/>
              </w:rPr>
              <w:t>账    号：1713 1210 0920 0023 695</w:t>
            </w:r>
          </w:p>
        </w:tc>
      </w:tr>
      <w:tr w14:paraId="3045B083">
        <w:tblPrEx>
          <w:tblCellMar>
            <w:top w:w="0" w:type="dxa"/>
            <w:left w:w="108" w:type="dxa"/>
            <w:bottom w:w="0" w:type="dxa"/>
            <w:right w:w="108" w:type="dxa"/>
          </w:tblCellMar>
        </w:tblPrEx>
        <w:trPr>
          <w:trHeight w:val="828"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A11EAA3">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cs="宋体"/>
                <w:spacing w:val="6"/>
                <w:sz w:val="24"/>
                <w:szCs w:val="24"/>
                <w:lang w:val="en-US" w:eastAsia="zh-CN"/>
              </w:rPr>
            </w:pPr>
            <w:r>
              <w:rPr>
                <w:rFonts w:hint="eastAsia" w:ascii="宋体" w:hAnsi="宋体" w:cs="宋体"/>
                <w:spacing w:val="6"/>
                <w:sz w:val="24"/>
                <w:szCs w:val="24"/>
                <w:lang w:val="en-US" w:eastAsia="zh-CN"/>
              </w:rPr>
              <w:t>41</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1719CB93">
            <w:pPr>
              <w:keepNext w:val="0"/>
              <w:keepLines w:val="0"/>
              <w:pageBreakBefore w:val="0"/>
              <w:widowControl w:val="0"/>
              <w:kinsoku/>
              <w:wordWrap w:val="0"/>
              <w:overflowPunct/>
              <w:autoSpaceDE/>
              <w:autoSpaceDN/>
              <w:bidi w:val="0"/>
              <w:spacing w:line="360" w:lineRule="exact"/>
              <w:jc w:val="center"/>
              <w:textAlignment w:val="auto"/>
              <w:rPr>
                <w:rFonts w:hint="eastAsia" w:ascii="宋体" w:hAnsi="宋体" w:eastAsia="宋体" w:cs="宋体"/>
                <w:color w:val="000000"/>
                <w:sz w:val="24"/>
                <w:szCs w:val="24"/>
                <w:lang w:val="zh-CN" w:eastAsia="zh-CN" w:bidi="zh-CN"/>
              </w:rPr>
            </w:pPr>
            <w:r>
              <w:rPr>
                <w:rFonts w:hint="eastAsia" w:ascii="宋体" w:hAnsi="宋体" w:eastAsia="宋体" w:cs="宋体"/>
                <w:color w:val="000000"/>
                <w:sz w:val="24"/>
                <w:szCs w:val="24"/>
              </w:rPr>
              <w:t>合同签订</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4055ADAC">
            <w:pPr>
              <w:keepNext w:val="0"/>
              <w:keepLines w:val="0"/>
              <w:pageBreakBefore w:val="0"/>
              <w:widowControl w:val="0"/>
              <w:kinsoku/>
              <w:wordWrap w:val="0"/>
              <w:overflowPunct/>
              <w:autoSpaceDE/>
              <w:autoSpaceDN/>
              <w:bidi w:val="0"/>
              <w:spacing w:line="360" w:lineRule="exact"/>
              <w:jc w:val="both"/>
              <w:textAlignment w:val="auto"/>
              <w:rPr>
                <w:rFonts w:hint="eastAsia" w:ascii="宋体" w:hAnsi="宋体" w:eastAsia="宋体" w:cs="宋体"/>
                <w:color w:val="000000"/>
                <w:sz w:val="24"/>
                <w:szCs w:val="24"/>
                <w:lang w:val="en-US" w:eastAsia="en-US" w:bidi="zh-CN"/>
              </w:rPr>
            </w:pPr>
            <w:r>
              <w:rPr>
                <w:rFonts w:hint="eastAsia" w:ascii="宋体" w:hAnsi="宋体" w:eastAsia="宋体" w:cs="宋体"/>
                <w:color w:val="auto"/>
                <w:sz w:val="24"/>
                <w:szCs w:val="24"/>
                <w:highlight w:val="none"/>
              </w:rPr>
              <w:t>评标结束</w:t>
            </w:r>
            <w:r>
              <w:rPr>
                <w:rFonts w:hint="eastAsia" w:ascii="宋体" w:hAnsi="宋体" w:eastAsia="宋体" w:cs="宋体"/>
                <w:color w:val="auto"/>
                <w:sz w:val="24"/>
                <w:szCs w:val="24"/>
                <w:highlight w:val="none"/>
                <w:lang w:val="en-US" w:eastAsia="zh-CN"/>
              </w:rPr>
              <w:t>且成交结果公告发布当天</w:t>
            </w:r>
            <w:r>
              <w:rPr>
                <w:rFonts w:hint="eastAsia" w:ascii="宋体" w:hAnsi="宋体" w:eastAsia="宋体" w:cs="宋体"/>
                <w:color w:val="auto"/>
                <w:sz w:val="24"/>
                <w:szCs w:val="24"/>
                <w:highlight w:val="none"/>
              </w:rPr>
              <w:t>发出成交通知书；</w:t>
            </w:r>
            <w:r>
              <w:rPr>
                <w:rFonts w:hint="eastAsia" w:ascii="宋体" w:hAnsi="宋体" w:eastAsia="宋体" w:cs="宋体"/>
                <w:sz w:val="24"/>
                <w:szCs w:val="24"/>
                <w:lang w:val="en-US" w:eastAsia="zh-CN"/>
              </w:rPr>
              <w:t>成交</w:t>
            </w:r>
            <w:r>
              <w:rPr>
                <w:rFonts w:hint="eastAsia" w:ascii="宋体" w:hAnsi="宋体" w:eastAsia="宋体" w:cs="宋体"/>
                <w:sz w:val="24"/>
                <w:szCs w:val="24"/>
                <w:lang w:val="en-US" w:eastAsia="en-US"/>
              </w:rPr>
              <w:t>供应商</w:t>
            </w:r>
            <w:r>
              <w:rPr>
                <w:rFonts w:hint="eastAsia" w:ascii="宋体" w:hAnsi="宋体" w:eastAsia="宋体" w:cs="宋体"/>
                <w:color w:val="auto"/>
                <w:sz w:val="24"/>
                <w:szCs w:val="24"/>
                <w:highlight w:val="none"/>
              </w:rPr>
              <w:t>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人</w:t>
            </w:r>
            <w:r>
              <w:rPr>
                <w:rFonts w:hint="eastAsia" w:ascii="宋体" w:hAnsi="宋体" w:eastAsia="宋体" w:cs="宋体"/>
                <w:sz w:val="24"/>
                <w:szCs w:val="24"/>
                <w:lang w:val="en-US" w:eastAsia="en-US"/>
              </w:rPr>
              <w:t>应自成交通知书发出之日起</w:t>
            </w:r>
            <w:r>
              <w:rPr>
                <w:rFonts w:hint="eastAsia" w:ascii="宋体" w:hAnsi="宋体" w:eastAsia="宋体" w:cs="宋体"/>
                <w:sz w:val="24"/>
                <w:szCs w:val="24"/>
                <w:lang w:val="en-US" w:eastAsia="zh-CN"/>
              </w:rPr>
              <w:t>1</w:t>
            </w:r>
            <w:r>
              <w:rPr>
                <w:rFonts w:hint="eastAsia" w:ascii="宋体" w:hAnsi="宋体" w:eastAsia="宋体" w:cs="宋体"/>
                <w:sz w:val="24"/>
                <w:szCs w:val="24"/>
                <w:lang w:val="en-US" w:eastAsia="en-US"/>
              </w:rPr>
              <w:t>个工作日内按照成交通知书和供应商响应文件内容及要求签订合同</w:t>
            </w:r>
          </w:p>
        </w:tc>
      </w:tr>
      <w:tr w14:paraId="037728A4">
        <w:tblPrEx>
          <w:tblCellMar>
            <w:top w:w="0" w:type="dxa"/>
            <w:left w:w="108" w:type="dxa"/>
            <w:bottom w:w="0" w:type="dxa"/>
            <w:right w:w="108" w:type="dxa"/>
          </w:tblCellMar>
        </w:tblPrEx>
        <w:trPr>
          <w:trHeight w:val="78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748DE792">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cs="宋体"/>
                <w:spacing w:val="6"/>
                <w:sz w:val="24"/>
                <w:szCs w:val="24"/>
                <w:lang w:val="en-US" w:eastAsia="zh-CN"/>
              </w:rPr>
            </w:pPr>
            <w:r>
              <w:rPr>
                <w:rFonts w:hint="eastAsia" w:ascii="宋体" w:hAnsi="宋体" w:cs="宋体"/>
                <w:spacing w:val="6"/>
                <w:sz w:val="24"/>
                <w:szCs w:val="24"/>
                <w:lang w:val="en-US" w:eastAsia="zh-CN"/>
              </w:rPr>
              <w:t>42</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4D935BA">
            <w:pPr>
              <w:keepNext w:val="0"/>
              <w:keepLines w:val="0"/>
              <w:pageBreakBefore w:val="0"/>
              <w:widowControl w:val="0"/>
              <w:kinsoku/>
              <w:wordWrap w:val="0"/>
              <w:overflowPunct/>
              <w:autoSpaceDE/>
              <w:autoSpaceDN/>
              <w:bidi w:val="0"/>
              <w:spacing w:line="36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政府采购合同</w:t>
            </w:r>
          </w:p>
          <w:p w14:paraId="71ACEA36">
            <w:pPr>
              <w:keepNext w:val="0"/>
              <w:keepLines w:val="0"/>
              <w:pageBreakBefore w:val="0"/>
              <w:widowControl w:val="0"/>
              <w:kinsoku/>
              <w:wordWrap w:val="0"/>
              <w:overflowPunct/>
              <w:autoSpaceDE/>
              <w:autoSpaceDN/>
              <w:bidi w:val="0"/>
              <w:spacing w:line="360" w:lineRule="exact"/>
              <w:jc w:val="center"/>
              <w:textAlignment w:val="auto"/>
              <w:rPr>
                <w:rFonts w:hint="eastAsia" w:ascii="宋体" w:hAnsi="宋体" w:eastAsia="宋体" w:cs="宋体"/>
                <w:sz w:val="24"/>
                <w:szCs w:val="24"/>
                <w:lang w:val="zh-CN" w:eastAsia="zh-CN" w:bidi="ar-SA"/>
              </w:rPr>
            </w:pPr>
            <w:r>
              <w:rPr>
                <w:rFonts w:hint="eastAsia" w:ascii="宋体" w:hAnsi="宋体" w:eastAsia="宋体" w:cs="宋体"/>
                <w:sz w:val="24"/>
                <w:szCs w:val="24"/>
              </w:rPr>
              <w:t>融资政策</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1D553F08">
            <w:pPr>
              <w:keepNext w:val="0"/>
              <w:keepLines w:val="0"/>
              <w:pageBreakBefore w:val="0"/>
              <w:widowControl w:val="0"/>
              <w:kinsoku/>
              <w:wordWrap w:val="0"/>
              <w:overflowPunct/>
              <w:autoSpaceDE/>
              <w:autoSpaceDN/>
              <w:bidi w:val="0"/>
              <w:spacing w:line="360" w:lineRule="exact"/>
              <w:jc w:val="left"/>
              <w:textAlignment w:val="auto"/>
              <w:rPr>
                <w:rFonts w:hint="eastAsia" w:ascii="宋体" w:hAnsi="宋体" w:eastAsia="宋体" w:cs="宋体"/>
                <w:sz w:val="24"/>
                <w:szCs w:val="24"/>
                <w:lang w:val="en-US" w:eastAsia="en-US" w:bidi="ar-SA"/>
              </w:rPr>
            </w:pPr>
            <w:r>
              <w:rPr>
                <w:rFonts w:hint="eastAsia" w:ascii="宋体" w:hAnsi="宋体" w:eastAsia="宋体" w:cs="宋体"/>
                <w:sz w:val="24"/>
                <w:szCs w:val="24"/>
              </w:rPr>
              <w:t>中标后如需融资，参照《河南省政府采购合同融资工作实施方案》（豫财购〔2017〕10号）执行。</w:t>
            </w:r>
          </w:p>
        </w:tc>
      </w:tr>
      <w:tr w14:paraId="5B6C539F">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CF506B8">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cs="宋体"/>
                <w:spacing w:val="6"/>
                <w:sz w:val="24"/>
                <w:szCs w:val="24"/>
                <w:lang w:val="en-US" w:eastAsia="zh-CN"/>
              </w:rPr>
            </w:pPr>
            <w:r>
              <w:rPr>
                <w:rFonts w:hint="eastAsia" w:ascii="宋体" w:hAnsi="宋体" w:cs="宋体"/>
                <w:spacing w:val="6"/>
                <w:sz w:val="24"/>
                <w:szCs w:val="24"/>
                <w:lang w:val="en-US" w:eastAsia="zh-CN"/>
              </w:rPr>
              <w:t>43</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E2FAC8C">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b w:val="0"/>
                <w:bCs/>
                <w:sz w:val="24"/>
                <w:szCs w:val="24"/>
                <w:highlight w:val="none"/>
                <w:lang w:val="zh-CN" w:eastAsia="zh-CN" w:bidi="ar-SA"/>
              </w:rPr>
            </w:pPr>
            <w:r>
              <w:rPr>
                <w:rFonts w:hint="eastAsia" w:ascii="宋体" w:hAnsi="宋体" w:eastAsia="宋体" w:cs="宋体"/>
                <w:b w:val="0"/>
                <w:bCs/>
                <w:sz w:val="24"/>
                <w:szCs w:val="24"/>
                <w:highlight w:val="none"/>
                <w:lang w:val="zh-CN" w:eastAsia="zh-CN" w:bidi="ar-SA"/>
              </w:rPr>
              <w:t>采购标的所属</w:t>
            </w:r>
          </w:p>
          <w:p w14:paraId="3AA34552">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b/>
                <w:sz w:val="24"/>
                <w:szCs w:val="24"/>
                <w:highlight w:val="none"/>
                <w:lang w:val="zh-CN" w:eastAsia="zh-CN" w:bidi="ar-SA"/>
              </w:rPr>
            </w:pPr>
            <w:r>
              <w:rPr>
                <w:rFonts w:hint="eastAsia" w:ascii="宋体" w:hAnsi="宋体" w:eastAsia="宋体" w:cs="宋体"/>
                <w:b w:val="0"/>
                <w:bCs/>
                <w:sz w:val="24"/>
                <w:szCs w:val="24"/>
                <w:highlight w:val="none"/>
                <w:lang w:val="zh-CN" w:eastAsia="zh-CN" w:bidi="ar-SA"/>
              </w:rPr>
              <w:t>行业</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0411F803">
            <w:pPr>
              <w:keepNext w:val="0"/>
              <w:keepLines w:val="0"/>
              <w:pageBreakBefore w:val="0"/>
              <w:widowControl w:val="0"/>
              <w:kinsoku/>
              <w:wordWrap w:val="0"/>
              <w:overflowPunct/>
              <w:autoSpaceDE/>
              <w:autoSpaceDN/>
              <w:bidi w:val="0"/>
              <w:snapToGrid w:val="0"/>
              <w:spacing w:line="400" w:lineRule="exact"/>
              <w:jc w:val="both"/>
              <w:textAlignment w:val="auto"/>
              <w:rPr>
                <w:rFonts w:hint="eastAsia" w:ascii="宋体" w:hAnsi="宋体"/>
                <w:sz w:val="24"/>
                <w:szCs w:val="24"/>
                <w:highlight w:val="yellow"/>
                <w:lang w:eastAsia="zh-CN"/>
              </w:rPr>
            </w:pPr>
            <w:r>
              <w:rPr>
                <w:rFonts w:hint="eastAsia" w:ascii="宋体" w:hAnsi="宋体"/>
                <w:sz w:val="24"/>
                <w:szCs w:val="24"/>
                <w:highlight w:val="none"/>
                <w:lang w:eastAsia="zh-CN"/>
              </w:rPr>
              <w:t>本项目采购标的所属行业：其他未列明行业</w:t>
            </w:r>
          </w:p>
          <w:p w14:paraId="10E6FE44">
            <w:pPr>
              <w:pStyle w:val="23"/>
              <w:keepNext w:val="0"/>
              <w:keepLines w:val="0"/>
              <w:pageBreakBefore w:val="0"/>
              <w:widowControl w:val="0"/>
              <w:kinsoku/>
              <w:wordWrap w:val="0"/>
              <w:overflowPunct/>
              <w:autoSpaceDE/>
              <w:autoSpaceDN/>
              <w:bidi w:val="0"/>
              <w:textAlignment w:val="auto"/>
              <w:rPr>
                <w:rFonts w:hint="eastAsia" w:ascii="Times New Roman" w:hAnsi="Times New Roman" w:eastAsia="宋体" w:cs="Times New Roman"/>
                <w:sz w:val="24"/>
                <w:lang w:val="en-US" w:eastAsia="en-US" w:bidi="ar-SA"/>
              </w:rPr>
            </w:pPr>
            <w:r>
              <w:rPr>
                <w:rFonts w:hint="eastAsia"/>
                <w:lang w:val="en-US" w:eastAsia="en-US"/>
              </w:rPr>
              <w:t>划定标准为：《工业和信息化部、国家统计局、国家发展和改革委员会、财政部关于印发&lt;中小企业划型标准规定的通知&gt;（工信部联企业</w:t>
            </w:r>
            <w:r>
              <w:rPr>
                <w:rFonts w:hint="eastAsia" w:ascii="宋体" w:hAnsi="宋体" w:eastAsia="宋体" w:cs="宋体"/>
                <w:lang w:val="en-US" w:eastAsia="en-US"/>
              </w:rPr>
              <w:t>〔2011〕300号）</w:t>
            </w:r>
            <w:r>
              <w:rPr>
                <w:rFonts w:hint="eastAsia"/>
                <w:lang w:val="en-US" w:eastAsia="en-US"/>
              </w:rPr>
              <w:t>规定的划分标准为依据。</w:t>
            </w:r>
          </w:p>
        </w:tc>
      </w:tr>
      <w:tr w14:paraId="30F94610">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35B5580C">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eastAsia="宋体" w:cs="宋体"/>
                <w:spacing w:val="6"/>
                <w:sz w:val="24"/>
                <w:szCs w:val="24"/>
                <w:lang w:val="en-US" w:eastAsia="zh-CN"/>
              </w:rPr>
            </w:pPr>
            <w:r>
              <w:rPr>
                <w:rFonts w:hint="eastAsia" w:ascii="宋体" w:hAnsi="宋体" w:cs="宋体"/>
                <w:spacing w:val="6"/>
                <w:sz w:val="24"/>
                <w:szCs w:val="24"/>
              </w:rPr>
              <w:t>4</w:t>
            </w:r>
            <w:r>
              <w:rPr>
                <w:rFonts w:hint="eastAsia" w:ascii="宋体" w:hAnsi="宋体" w:cs="宋体"/>
                <w:spacing w:val="6"/>
                <w:sz w:val="24"/>
                <w:szCs w:val="24"/>
                <w:lang w:val="en-US" w:eastAsia="zh-CN"/>
              </w:rPr>
              <w:t>4</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31AA8A50">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pacing w:val="6"/>
                <w:sz w:val="24"/>
                <w:szCs w:val="24"/>
              </w:rPr>
            </w:pPr>
            <w:r>
              <w:rPr>
                <w:rFonts w:hint="eastAsia" w:ascii="宋体" w:hAnsi="宋体" w:cs="宋体"/>
                <w:sz w:val="24"/>
                <w:szCs w:val="24"/>
              </w:rPr>
              <w:t>竞争性磋商文件的解释</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7739825E">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pacing w:val="6"/>
                <w:sz w:val="24"/>
                <w:szCs w:val="24"/>
              </w:rPr>
            </w:pPr>
            <w:r>
              <w:rPr>
                <w:rFonts w:hint="eastAsia" w:ascii="宋体" w:hAnsi="宋体" w:cs="宋体"/>
                <w:sz w:val="24"/>
                <w:szCs w:val="24"/>
              </w:rPr>
              <w:t>在符合相关法律法规的前题下，竞争性磋商文件的解释权归采购人所有。本竞争性磋商文件中其他部分内容与响应人须知前附表不一致的，以</w:t>
            </w:r>
            <w:r>
              <w:rPr>
                <w:rFonts w:hint="eastAsia" w:ascii="宋体" w:hAnsi="宋体" w:cs="宋体"/>
                <w:sz w:val="24"/>
                <w:szCs w:val="24"/>
                <w:lang w:eastAsia="zh-CN"/>
              </w:rPr>
              <w:t>供应商</w:t>
            </w:r>
            <w:r>
              <w:rPr>
                <w:rFonts w:hint="eastAsia" w:ascii="宋体" w:hAnsi="宋体" w:cs="宋体"/>
                <w:sz w:val="24"/>
                <w:szCs w:val="24"/>
              </w:rPr>
              <w:t>须知前附表为准。</w:t>
            </w:r>
          </w:p>
        </w:tc>
      </w:tr>
      <w:tr w14:paraId="7DD13DEF">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5EF815D3">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pacing w:val="6"/>
                <w:sz w:val="24"/>
                <w:szCs w:val="24"/>
                <w:lang w:eastAsia="zh-CN"/>
              </w:rPr>
            </w:pPr>
            <w:r>
              <w:rPr>
                <w:rFonts w:hint="eastAsia" w:ascii="宋体" w:hAnsi="宋体" w:cs="宋体"/>
                <w:spacing w:val="6"/>
                <w:sz w:val="24"/>
                <w:szCs w:val="24"/>
              </w:rPr>
              <w:t>4</w:t>
            </w:r>
            <w:r>
              <w:rPr>
                <w:rFonts w:hint="eastAsia" w:ascii="宋体" w:hAnsi="宋体" w:cs="宋体"/>
                <w:spacing w:val="6"/>
                <w:sz w:val="24"/>
                <w:szCs w:val="24"/>
                <w:lang w:val="en-US" w:eastAsia="zh-CN"/>
              </w:rPr>
              <w:t>5</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477C2E25">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pacing w:val="6"/>
                <w:sz w:val="24"/>
                <w:szCs w:val="24"/>
              </w:rPr>
            </w:pPr>
            <w:r>
              <w:rPr>
                <w:rFonts w:hint="eastAsia" w:ascii="宋体" w:hAnsi="宋体" w:cs="宋体"/>
                <w:sz w:val="24"/>
                <w:szCs w:val="24"/>
              </w:rPr>
              <w:t>答疑</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40AA9C7D">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pacing w:val="6"/>
                <w:sz w:val="24"/>
                <w:szCs w:val="24"/>
              </w:rPr>
            </w:pPr>
            <w:r>
              <w:rPr>
                <w:rFonts w:hint="eastAsia" w:ascii="宋体" w:hAnsi="宋体" w:cs="宋体"/>
                <w:sz w:val="24"/>
                <w:szCs w:val="24"/>
              </w:rPr>
              <w:t>需要解答的疑问以书面形式加盖单位公章递交至采购人或代理机构，逾期提交的问题概不做回复。采购人将需要解答的内容以公告形式发至所有潜在响应人。</w:t>
            </w:r>
          </w:p>
        </w:tc>
      </w:tr>
      <w:tr w14:paraId="5E8C5763">
        <w:tblPrEx>
          <w:tblCellMar>
            <w:top w:w="0" w:type="dxa"/>
            <w:left w:w="108" w:type="dxa"/>
            <w:bottom w:w="0" w:type="dxa"/>
            <w:right w:w="108" w:type="dxa"/>
          </w:tblCellMar>
        </w:tblPrEx>
        <w:trPr>
          <w:trHeight w:val="448"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17FDC93">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pacing w:val="6"/>
                <w:sz w:val="24"/>
                <w:szCs w:val="24"/>
                <w:lang w:eastAsia="zh-CN"/>
              </w:rPr>
            </w:pPr>
            <w:r>
              <w:rPr>
                <w:rFonts w:hint="eastAsia" w:ascii="宋体" w:hAnsi="宋体" w:cs="宋体"/>
                <w:spacing w:val="6"/>
                <w:sz w:val="24"/>
                <w:szCs w:val="24"/>
              </w:rPr>
              <w:t>4</w:t>
            </w:r>
            <w:r>
              <w:rPr>
                <w:rFonts w:hint="eastAsia" w:ascii="宋体" w:hAnsi="宋体" w:cs="宋体"/>
                <w:spacing w:val="6"/>
                <w:sz w:val="24"/>
                <w:szCs w:val="24"/>
                <w:lang w:val="en-US" w:eastAsia="zh-CN"/>
              </w:rPr>
              <w:t>6</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79EF7825">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pacing w:val="6"/>
                <w:sz w:val="24"/>
                <w:szCs w:val="24"/>
              </w:rPr>
            </w:pPr>
            <w:r>
              <w:rPr>
                <w:rFonts w:hint="eastAsia" w:ascii="宋体" w:hAnsi="宋体" w:cs="宋体"/>
                <w:sz w:val="24"/>
                <w:szCs w:val="24"/>
              </w:rPr>
              <w:t>知识产权</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50C78176">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pacing w:val="6"/>
                <w:sz w:val="24"/>
                <w:szCs w:val="24"/>
              </w:rPr>
            </w:pPr>
            <w:r>
              <w:rPr>
                <w:rFonts w:hint="eastAsia" w:ascii="宋体" w:hAnsi="宋体" w:cs="宋体"/>
                <w:sz w:val="24"/>
                <w:szCs w:val="24"/>
              </w:rPr>
              <w:t>构成本竞争性磋商文件各个组成部分的文件，未经采购人书面同意，响应人不得擅自复印和用于非本招标项目所需的其他目的。采购人全部或者部分使用未中标人响应文件中的技术成果或技术方案时，需征得其书面同意，并不得擅自复印或提供给第三人。</w:t>
            </w:r>
          </w:p>
        </w:tc>
      </w:tr>
      <w:tr w14:paraId="0724A1B1">
        <w:tblPrEx>
          <w:tblCellMar>
            <w:top w:w="0" w:type="dxa"/>
            <w:left w:w="108" w:type="dxa"/>
            <w:bottom w:w="0" w:type="dxa"/>
            <w:right w:w="108" w:type="dxa"/>
          </w:tblCellMar>
        </w:tblPrEx>
        <w:trPr>
          <w:trHeight w:val="39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500F1B9">
            <w:pPr>
              <w:keepNext w:val="0"/>
              <w:keepLines w:val="0"/>
              <w:pageBreakBefore w:val="0"/>
              <w:widowControl w:val="0"/>
              <w:kinsoku/>
              <w:wordWrap w:val="0"/>
              <w:overflowPunct/>
              <w:autoSpaceDE/>
              <w:autoSpaceDN/>
              <w:bidi w:val="0"/>
              <w:adjustRightInd w:val="0"/>
              <w:spacing w:line="400" w:lineRule="exact"/>
              <w:jc w:val="center"/>
              <w:textAlignment w:val="auto"/>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47</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1DA6663E">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pacing w:val="6"/>
                <w:sz w:val="24"/>
                <w:szCs w:val="24"/>
              </w:rPr>
            </w:pPr>
            <w:r>
              <w:rPr>
                <w:rFonts w:hint="eastAsia" w:ascii="宋体" w:hAnsi="宋体" w:cs="宋体"/>
                <w:sz w:val="24"/>
                <w:szCs w:val="24"/>
              </w:rPr>
              <w:t>重新招标的其他情形</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52C0B88A">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pacing w:val="6"/>
                <w:sz w:val="24"/>
                <w:szCs w:val="24"/>
              </w:rPr>
            </w:pP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rPr>
              <w:t>人确定</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推荐的排名第一的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候选人为</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人。排名第一的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候选人放弃</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、因不可抗力不能履行合同，或者被查实存在影响</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结果的违法行为等情形，不符合</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条件的，</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人可以按照</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提出的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候选人名单排序依次确定其他</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候选人为</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人，也可以重新招标。</w:t>
            </w:r>
            <w:r>
              <w:rPr>
                <w:rFonts w:hint="eastAsia" w:ascii="宋体" w:hAnsi="宋体" w:eastAsia="宋体" w:cs="宋体"/>
                <w:sz w:val="24"/>
                <w:szCs w:val="24"/>
              </w:rPr>
              <w:t>除响应人须知正文规定的情形外，除非已经产生</w:t>
            </w:r>
            <w:r>
              <w:rPr>
                <w:rFonts w:hint="eastAsia" w:ascii="宋体" w:hAnsi="宋体" w:cs="宋体"/>
                <w:color w:val="auto"/>
                <w:sz w:val="24"/>
                <w:szCs w:val="24"/>
                <w:highlight w:val="none"/>
                <w:lang w:eastAsia="zh-CN"/>
              </w:rPr>
              <w:t>成交</w:t>
            </w:r>
            <w:r>
              <w:rPr>
                <w:rFonts w:hint="eastAsia" w:ascii="宋体" w:hAnsi="宋体" w:eastAsia="宋体" w:cs="宋体"/>
                <w:sz w:val="24"/>
                <w:szCs w:val="24"/>
              </w:rPr>
              <w:t>候选人，在磋商有效期内同意延长磋商有效期的响应人少于三个的，采购人应当依法重新招标。</w:t>
            </w:r>
          </w:p>
        </w:tc>
      </w:tr>
      <w:tr w14:paraId="65CD9404">
        <w:tblPrEx>
          <w:tblCellMar>
            <w:top w:w="0" w:type="dxa"/>
            <w:left w:w="108" w:type="dxa"/>
            <w:bottom w:w="0" w:type="dxa"/>
            <w:right w:w="108" w:type="dxa"/>
          </w:tblCellMar>
        </w:tblPrEx>
        <w:trPr>
          <w:trHeight w:val="84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089767A">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pacing w:val="6"/>
                <w:sz w:val="24"/>
                <w:szCs w:val="24"/>
                <w:lang w:eastAsia="zh-CN"/>
              </w:rPr>
            </w:pPr>
            <w:r>
              <w:rPr>
                <w:rFonts w:hint="eastAsia" w:ascii="宋体" w:hAnsi="宋体" w:cs="宋体"/>
                <w:spacing w:val="6"/>
                <w:sz w:val="24"/>
                <w:szCs w:val="24"/>
              </w:rPr>
              <w:t>4</w:t>
            </w:r>
            <w:r>
              <w:rPr>
                <w:rFonts w:hint="eastAsia" w:ascii="宋体" w:hAnsi="宋体" w:cs="宋体"/>
                <w:spacing w:val="6"/>
                <w:sz w:val="24"/>
                <w:szCs w:val="24"/>
                <w:lang w:val="en-US" w:eastAsia="zh-CN"/>
              </w:rPr>
              <w:t>8</w:t>
            </w:r>
          </w:p>
        </w:tc>
        <w:tc>
          <w:tcPr>
            <w:tcW w:w="1601" w:type="dxa"/>
            <w:tcBorders>
              <w:top w:val="single" w:color="auto" w:sz="6" w:space="0"/>
              <w:left w:val="single" w:color="auto" w:sz="6" w:space="0"/>
              <w:bottom w:val="single" w:color="auto" w:sz="6" w:space="0"/>
              <w:right w:val="single" w:color="auto" w:sz="6" w:space="0"/>
            </w:tcBorders>
            <w:noWrap w:val="0"/>
            <w:vAlign w:val="center"/>
          </w:tcPr>
          <w:p w14:paraId="04CF45EA">
            <w:pPr>
              <w:keepNext w:val="0"/>
              <w:keepLines w:val="0"/>
              <w:pageBreakBefore w:val="0"/>
              <w:widowControl w:val="0"/>
              <w:kinsoku/>
              <w:wordWrap w:val="0"/>
              <w:overflowPunct/>
              <w:autoSpaceDE/>
              <w:autoSpaceDN/>
              <w:bidi w:val="0"/>
              <w:spacing w:line="400" w:lineRule="exact"/>
              <w:jc w:val="center"/>
              <w:textAlignment w:val="auto"/>
              <w:rPr>
                <w:rFonts w:hint="eastAsia" w:ascii="宋体" w:hAnsi="宋体" w:cs="宋体"/>
                <w:spacing w:val="6"/>
                <w:sz w:val="24"/>
                <w:szCs w:val="24"/>
              </w:rPr>
            </w:pPr>
            <w:r>
              <w:rPr>
                <w:rFonts w:hint="eastAsia" w:ascii="宋体" w:hAnsi="宋体" w:cs="宋体"/>
                <w:sz w:val="24"/>
                <w:szCs w:val="24"/>
              </w:rPr>
              <w:t>监  督</w:t>
            </w:r>
          </w:p>
        </w:tc>
        <w:tc>
          <w:tcPr>
            <w:tcW w:w="6772" w:type="dxa"/>
            <w:tcBorders>
              <w:top w:val="single" w:color="auto" w:sz="6" w:space="0"/>
              <w:left w:val="single" w:color="auto" w:sz="6" w:space="0"/>
              <w:bottom w:val="single" w:color="auto" w:sz="6" w:space="0"/>
              <w:right w:val="single" w:color="auto" w:sz="12" w:space="0"/>
            </w:tcBorders>
            <w:noWrap w:val="0"/>
            <w:vAlign w:val="center"/>
          </w:tcPr>
          <w:p w14:paraId="30D47C25">
            <w:pPr>
              <w:keepNext w:val="0"/>
              <w:keepLines w:val="0"/>
              <w:pageBreakBefore w:val="0"/>
              <w:widowControl w:val="0"/>
              <w:kinsoku/>
              <w:wordWrap w:val="0"/>
              <w:overflowPunct/>
              <w:autoSpaceDE/>
              <w:autoSpaceDN/>
              <w:bidi w:val="0"/>
              <w:spacing w:line="400" w:lineRule="exact"/>
              <w:textAlignment w:val="auto"/>
              <w:rPr>
                <w:rFonts w:hint="eastAsia" w:ascii="宋体" w:hAnsi="宋体" w:cs="宋体"/>
                <w:spacing w:val="6"/>
                <w:sz w:val="24"/>
                <w:szCs w:val="24"/>
              </w:rPr>
            </w:pPr>
            <w:r>
              <w:rPr>
                <w:rFonts w:hint="eastAsia" w:ascii="宋体" w:hAnsi="宋体" w:cs="宋体"/>
                <w:sz w:val="24"/>
                <w:szCs w:val="24"/>
              </w:rPr>
              <w:t>本项目的磋商活动及其相关当事人应当接受有管辖权的招标投标行政监督部门依法实施的监督。</w:t>
            </w:r>
          </w:p>
        </w:tc>
      </w:tr>
      <w:tr w14:paraId="209ECF60">
        <w:tblPrEx>
          <w:tblCellMar>
            <w:top w:w="0" w:type="dxa"/>
            <w:left w:w="108" w:type="dxa"/>
            <w:bottom w:w="0" w:type="dxa"/>
            <w:right w:w="108" w:type="dxa"/>
          </w:tblCellMar>
        </w:tblPrEx>
        <w:trPr>
          <w:trHeight w:val="404" w:hRule="atLeast"/>
          <w:jc w:val="center"/>
        </w:trPr>
        <w:tc>
          <w:tcPr>
            <w:tcW w:w="728" w:type="dxa"/>
            <w:tcBorders>
              <w:top w:val="single" w:color="auto" w:sz="6" w:space="0"/>
              <w:left w:val="single" w:color="auto" w:sz="12" w:space="0"/>
              <w:bottom w:val="single" w:color="auto" w:sz="12" w:space="0"/>
              <w:right w:val="single" w:color="auto" w:sz="6" w:space="0"/>
            </w:tcBorders>
            <w:noWrap w:val="0"/>
            <w:vAlign w:val="center"/>
          </w:tcPr>
          <w:p w14:paraId="5BF9FD60">
            <w:pPr>
              <w:keepNext w:val="0"/>
              <w:keepLines w:val="0"/>
              <w:pageBreakBefore w:val="0"/>
              <w:widowControl w:val="0"/>
              <w:kinsoku/>
              <w:wordWrap w:val="0"/>
              <w:overflowPunct/>
              <w:autoSpaceDE/>
              <w:autoSpaceDN/>
              <w:bidi w:val="0"/>
              <w:adjustRightInd w:val="0"/>
              <w:spacing w:line="400" w:lineRule="exact"/>
              <w:jc w:val="center"/>
              <w:textAlignment w:val="auto"/>
              <w:rPr>
                <w:rFonts w:hint="eastAsia" w:ascii="宋体" w:hAnsi="宋体" w:eastAsia="宋体" w:cs="宋体"/>
                <w:spacing w:val="6"/>
                <w:sz w:val="24"/>
                <w:szCs w:val="24"/>
                <w:lang w:eastAsia="zh-CN"/>
              </w:rPr>
            </w:pPr>
            <w:r>
              <w:rPr>
                <w:rFonts w:hint="eastAsia" w:ascii="宋体" w:hAnsi="宋体" w:cs="宋体"/>
                <w:spacing w:val="6"/>
                <w:sz w:val="24"/>
                <w:szCs w:val="24"/>
              </w:rPr>
              <w:t>4</w:t>
            </w:r>
            <w:r>
              <w:rPr>
                <w:rFonts w:hint="eastAsia" w:ascii="宋体" w:hAnsi="宋体" w:cs="宋体"/>
                <w:spacing w:val="6"/>
                <w:sz w:val="24"/>
                <w:szCs w:val="24"/>
                <w:lang w:val="en-US" w:eastAsia="zh-CN"/>
              </w:rPr>
              <w:t>9</w:t>
            </w:r>
          </w:p>
        </w:tc>
        <w:tc>
          <w:tcPr>
            <w:tcW w:w="1601" w:type="dxa"/>
            <w:tcBorders>
              <w:top w:val="single" w:color="auto" w:sz="6" w:space="0"/>
              <w:left w:val="single" w:color="auto" w:sz="6" w:space="0"/>
              <w:bottom w:val="single" w:color="auto" w:sz="12" w:space="0"/>
              <w:right w:val="single" w:color="auto" w:sz="6" w:space="0"/>
            </w:tcBorders>
            <w:noWrap w:val="0"/>
            <w:vAlign w:val="center"/>
          </w:tcPr>
          <w:p w14:paraId="3703AE38">
            <w:pPr>
              <w:keepNext w:val="0"/>
              <w:keepLines w:val="0"/>
              <w:pageBreakBefore w:val="0"/>
              <w:widowControl w:val="0"/>
              <w:kinsoku/>
              <w:wordWrap w:val="0"/>
              <w:overflowPunct/>
              <w:autoSpaceDE/>
              <w:autoSpaceDN/>
              <w:bidi w:val="0"/>
              <w:adjustRightInd w:val="0"/>
              <w:spacing w:line="400" w:lineRule="exact"/>
              <w:jc w:val="center"/>
              <w:textAlignment w:val="auto"/>
              <w:rPr>
                <w:rFonts w:ascii="宋体" w:hAnsi="宋体" w:cs="宋体"/>
                <w:spacing w:val="6"/>
                <w:sz w:val="24"/>
                <w:szCs w:val="24"/>
              </w:rPr>
            </w:pPr>
            <w:r>
              <w:rPr>
                <w:rFonts w:ascii="宋体" w:hAnsi="宋体" w:cs="宋体"/>
                <w:b/>
                <w:sz w:val="24"/>
                <w:szCs w:val="24"/>
              </w:rPr>
              <w:t>电子化注意事项</w:t>
            </w:r>
          </w:p>
        </w:tc>
        <w:tc>
          <w:tcPr>
            <w:tcW w:w="6772" w:type="dxa"/>
            <w:tcBorders>
              <w:top w:val="single" w:color="auto" w:sz="6" w:space="0"/>
              <w:left w:val="single" w:color="auto" w:sz="6" w:space="0"/>
              <w:bottom w:val="single" w:color="auto" w:sz="12" w:space="0"/>
              <w:right w:val="single" w:color="auto" w:sz="12" w:space="0"/>
            </w:tcBorders>
            <w:noWrap w:val="0"/>
            <w:vAlign w:val="center"/>
          </w:tcPr>
          <w:p w14:paraId="229F9CAE">
            <w:pPr>
              <w:keepNext w:val="0"/>
              <w:keepLines w:val="0"/>
              <w:pageBreakBefore w:val="0"/>
              <w:widowControl w:val="0"/>
              <w:kinsoku/>
              <w:wordWrap w:val="0"/>
              <w:overflowPunct/>
              <w:autoSpaceDE/>
              <w:autoSpaceDN/>
              <w:bidi w:val="0"/>
              <w:spacing w:line="400" w:lineRule="exact"/>
              <w:jc w:val="both"/>
              <w:textAlignment w:val="auto"/>
              <w:rPr>
                <w:rFonts w:ascii="宋体" w:hAnsi="宋体"/>
                <w:b w:val="0"/>
                <w:bCs/>
                <w:sz w:val="24"/>
                <w:szCs w:val="24"/>
              </w:rPr>
            </w:pPr>
            <w:r>
              <w:rPr>
                <w:rFonts w:hint="eastAsia" w:ascii="宋体" w:hAnsi="宋体" w:eastAsia="宋体" w:cs="宋体"/>
                <w:kern w:val="2"/>
                <w:sz w:val="24"/>
                <w:szCs w:val="24"/>
                <w:lang w:val="en-US" w:eastAsia="zh-CN"/>
              </w:rPr>
              <w:t>本项目为电子化、无纸化交易项目，</w:t>
            </w:r>
            <w:r>
              <w:rPr>
                <w:rFonts w:ascii="宋体" w:hAnsi="宋体" w:cs="宋体"/>
                <w:b w:val="0"/>
                <w:bCs/>
                <w:sz w:val="24"/>
                <w:szCs w:val="24"/>
              </w:rPr>
              <w:t>响应文件</w:t>
            </w:r>
            <w:r>
              <w:rPr>
                <w:rFonts w:hint="eastAsia" w:ascii="宋体" w:hAnsi="宋体" w:cs="宋体"/>
                <w:b w:val="0"/>
                <w:bCs/>
                <w:sz w:val="24"/>
                <w:szCs w:val="24"/>
              </w:rPr>
              <w:t>是</w:t>
            </w:r>
            <w:r>
              <w:rPr>
                <w:rFonts w:ascii="宋体" w:hAnsi="宋体" w:cs="宋体"/>
                <w:b w:val="0"/>
                <w:bCs/>
                <w:sz w:val="24"/>
                <w:szCs w:val="24"/>
              </w:rPr>
              <w:t>供应商通过中心</w:t>
            </w:r>
            <w:r>
              <w:rPr>
                <w:rFonts w:hint="eastAsia" w:ascii="宋体" w:hAnsi="宋体" w:cs="宋体"/>
                <w:b w:val="0"/>
                <w:bCs/>
                <w:sz w:val="24"/>
                <w:szCs w:val="24"/>
                <w:lang w:val="en-US" w:eastAsia="zh-CN"/>
              </w:rPr>
              <w:t>投标文件制作系统制作</w:t>
            </w:r>
            <w:r>
              <w:rPr>
                <w:rFonts w:ascii="宋体" w:hAnsi="宋体" w:cs="宋体"/>
                <w:b w:val="0"/>
                <w:bCs/>
                <w:sz w:val="24"/>
                <w:szCs w:val="24"/>
              </w:rPr>
              <w:t>，并经过签章和加密后生成的电子版响应文件。</w:t>
            </w:r>
            <w:r>
              <w:rPr>
                <w:rFonts w:hint="eastAsia" w:ascii="宋体" w:hAnsi="宋体" w:cs="宋体"/>
                <w:b w:val="0"/>
                <w:bCs/>
                <w:sz w:val="24"/>
                <w:szCs w:val="24"/>
              </w:rPr>
              <w:t>开</w:t>
            </w:r>
            <w:r>
              <w:rPr>
                <w:rFonts w:ascii="宋体" w:hAnsi="宋体" w:cs="宋体"/>
                <w:b w:val="0"/>
                <w:bCs/>
                <w:sz w:val="24"/>
                <w:szCs w:val="24"/>
              </w:rPr>
              <w:t>标时，将不再接受任何纸质文件资料。</w:t>
            </w:r>
          </w:p>
          <w:p w14:paraId="1F4EAC50">
            <w:pPr>
              <w:keepNext w:val="0"/>
              <w:keepLines w:val="0"/>
              <w:pageBreakBefore w:val="0"/>
              <w:widowControl w:val="0"/>
              <w:kinsoku/>
              <w:wordWrap w:val="0"/>
              <w:overflowPunct/>
              <w:autoSpaceDE/>
              <w:autoSpaceDN/>
              <w:bidi w:val="0"/>
              <w:spacing w:line="400" w:lineRule="exact"/>
              <w:jc w:val="both"/>
              <w:textAlignment w:val="auto"/>
              <w:rPr>
                <w:rFonts w:ascii="宋体" w:hAnsi="宋体"/>
                <w:b w:val="0"/>
                <w:bCs/>
                <w:sz w:val="24"/>
                <w:szCs w:val="24"/>
              </w:rPr>
            </w:pPr>
            <w:r>
              <w:rPr>
                <w:rFonts w:ascii="宋体" w:hAnsi="宋体" w:cs="宋体"/>
                <w:b w:val="0"/>
                <w:bCs/>
                <w:sz w:val="24"/>
                <w:szCs w:val="24"/>
              </w:rPr>
              <w:t>电子化响应文件具体制作教材请</w:t>
            </w:r>
            <w:r>
              <w:rPr>
                <w:rFonts w:hint="eastAsia" w:ascii="宋体" w:hAnsi="宋体" w:cs="宋体"/>
                <w:b w:val="0"/>
                <w:bCs/>
                <w:sz w:val="24"/>
                <w:szCs w:val="24"/>
              </w:rPr>
              <w:t>供应商</w:t>
            </w:r>
            <w:r>
              <w:rPr>
                <w:rFonts w:ascii="宋体" w:hAnsi="宋体" w:cs="宋体"/>
                <w:b w:val="0"/>
                <w:bCs/>
                <w:sz w:val="24"/>
                <w:szCs w:val="24"/>
              </w:rPr>
              <w:t>通过</w:t>
            </w:r>
            <w:r>
              <w:rPr>
                <w:rFonts w:ascii="宋体" w:hAnsi="宋体"/>
                <w:b w:val="0"/>
                <w:bCs/>
                <w:sz w:val="24"/>
                <w:szCs w:val="24"/>
              </w:rPr>
              <w:t>CA</w:t>
            </w:r>
            <w:r>
              <w:rPr>
                <w:rFonts w:ascii="宋体" w:hAnsi="宋体" w:cs="宋体"/>
                <w:b w:val="0"/>
                <w:bCs/>
                <w:sz w:val="24"/>
                <w:szCs w:val="24"/>
              </w:rPr>
              <w:t>证书登录三门峡市公共资源电子化交易系统在“</w:t>
            </w:r>
            <w:r>
              <w:rPr>
                <w:rFonts w:hint="eastAsia" w:ascii="宋体" w:hAnsi="宋体" w:cs="宋体"/>
                <w:b w:val="0"/>
                <w:bCs/>
                <w:sz w:val="24"/>
                <w:szCs w:val="24"/>
                <w:lang w:val="en-US" w:eastAsia="en-US"/>
              </w:rPr>
              <w:t>交易智库</w:t>
            </w:r>
            <w:r>
              <w:rPr>
                <w:rFonts w:ascii="宋体" w:hAnsi="宋体" w:cs="宋体"/>
                <w:b w:val="0"/>
                <w:bCs/>
                <w:sz w:val="24"/>
                <w:szCs w:val="24"/>
              </w:rPr>
              <w:t>”中查看。</w:t>
            </w:r>
          </w:p>
          <w:p w14:paraId="3930DC52">
            <w:pPr>
              <w:keepNext w:val="0"/>
              <w:keepLines w:val="0"/>
              <w:pageBreakBefore w:val="0"/>
              <w:widowControl w:val="0"/>
              <w:kinsoku/>
              <w:wordWrap w:val="0"/>
              <w:overflowPunct/>
              <w:autoSpaceDE/>
              <w:autoSpaceDN/>
              <w:bidi w:val="0"/>
              <w:spacing w:line="400" w:lineRule="exact"/>
              <w:jc w:val="both"/>
              <w:textAlignment w:val="auto"/>
              <w:rPr>
                <w:rFonts w:ascii="宋体" w:hAnsi="宋体"/>
                <w:b w:val="0"/>
                <w:bCs/>
                <w:sz w:val="24"/>
                <w:szCs w:val="24"/>
              </w:rPr>
            </w:pPr>
            <w:r>
              <w:rPr>
                <w:rFonts w:ascii="宋体" w:hAnsi="宋体" w:cs="宋体"/>
                <w:b w:val="0"/>
                <w:bCs/>
                <w:sz w:val="24"/>
                <w:szCs w:val="24"/>
              </w:rPr>
              <w:t>温馨提示：本项目为电子化、无纸化交易项目，开标时不接受任何纸质资料，为保证您能</w:t>
            </w:r>
            <w:r>
              <w:rPr>
                <w:rFonts w:hint="eastAsia" w:ascii="宋体" w:hAnsi="宋体" w:cs="宋体"/>
                <w:b w:val="0"/>
                <w:bCs/>
                <w:sz w:val="24"/>
                <w:szCs w:val="24"/>
              </w:rPr>
              <w:t>开</w:t>
            </w:r>
            <w:r>
              <w:rPr>
                <w:rFonts w:ascii="宋体" w:hAnsi="宋体" w:cs="宋体"/>
                <w:b w:val="0"/>
                <w:bCs/>
                <w:sz w:val="24"/>
                <w:szCs w:val="24"/>
              </w:rPr>
              <w:t>标成功，请需仔细阅读以下条款。</w:t>
            </w:r>
          </w:p>
          <w:p w14:paraId="5CDDD7A7">
            <w:pPr>
              <w:keepNext w:val="0"/>
              <w:keepLines w:val="0"/>
              <w:pageBreakBefore w:val="0"/>
              <w:widowControl w:val="0"/>
              <w:kinsoku/>
              <w:wordWrap w:val="0"/>
              <w:overflowPunct/>
              <w:autoSpaceDE/>
              <w:autoSpaceDN/>
              <w:bidi w:val="0"/>
              <w:spacing w:line="400" w:lineRule="exact"/>
              <w:jc w:val="both"/>
              <w:textAlignment w:val="auto"/>
              <w:rPr>
                <w:rFonts w:ascii="宋体" w:hAnsi="宋体" w:cs="宋体"/>
                <w:b w:val="0"/>
                <w:bCs/>
                <w:sz w:val="24"/>
                <w:szCs w:val="24"/>
              </w:rPr>
            </w:pPr>
            <w:r>
              <w:rPr>
                <w:rFonts w:ascii="宋体" w:hAnsi="宋体" w:cs="宋体"/>
                <w:b w:val="0"/>
                <w:bCs/>
                <w:sz w:val="24"/>
                <w:szCs w:val="24"/>
              </w:rPr>
              <w:t>一、电子化投标</w:t>
            </w:r>
          </w:p>
          <w:p w14:paraId="6EB429E0">
            <w:pPr>
              <w:keepNext w:val="0"/>
              <w:keepLines w:val="0"/>
              <w:pageBreakBefore w:val="0"/>
              <w:widowControl w:val="0"/>
              <w:kinsoku/>
              <w:wordWrap w:val="0"/>
              <w:overflowPunct/>
              <w:autoSpaceDE/>
              <w:autoSpaceDN/>
              <w:bidi w:val="0"/>
              <w:spacing w:line="400" w:lineRule="exact"/>
              <w:jc w:val="both"/>
              <w:textAlignment w:val="auto"/>
              <w:rPr>
                <w:rFonts w:ascii="宋体" w:hAnsi="宋体" w:cs="宋体"/>
                <w:sz w:val="24"/>
                <w:szCs w:val="24"/>
              </w:rPr>
            </w:pPr>
            <w:r>
              <w:rPr>
                <w:rFonts w:ascii="宋体" w:hAnsi="宋体" w:cs="宋体"/>
                <w:sz w:val="24"/>
                <w:szCs w:val="24"/>
              </w:rPr>
              <w:t>（一）网上投标保证金的缴纳</w:t>
            </w:r>
          </w:p>
          <w:p w14:paraId="06DCE538">
            <w:pPr>
              <w:keepNext w:val="0"/>
              <w:keepLines w:val="0"/>
              <w:pageBreakBefore w:val="0"/>
              <w:widowControl w:val="0"/>
              <w:kinsoku/>
              <w:wordWrap w:val="0"/>
              <w:overflowPunct/>
              <w:autoSpaceDE/>
              <w:autoSpaceDN/>
              <w:bidi w:val="0"/>
              <w:spacing w:line="400" w:lineRule="exact"/>
              <w:textAlignment w:val="auto"/>
              <w:rPr>
                <w:rFonts w:ascii="宋体" w:hAnsi="宋体" w:cs="宋体"/>
                <w:sz w:val="24"/>
                <w:szCs w:val="24"/>
              </w:rPr>
            </w:pPr>
            <w:r>
              <w:rPr>
                <w:rFonts w:hint="eastAsia" w:ascii="宋体" w:hAnsi="宋体" w:cs="宋体"/>
                <w:sz w:val="24"/>
                <w:szCs w:val="24"/>
              </w:rPr>
              <w:t>按照《河南省财政厅关于优化政府采购营商环境有关问题的通知》（豫财购[2019]4号文）的要求本项目不再收取磋商保证金；</w:t>
            </w:r>
          </w:p>
          <w:p w14:paraId="762372CD">
            <w:pPr>
              <w:keepNext w:val="0"/>
              <w:keepLines w:val="0"/>
              <w:pageBreakBefore w:val="0"/>
              <w:widowControl w:val="0"/>
              <w:kinsoku/>
              <w:wordWrap w:val="0"/>
              <w:overflowPunct/>
              <w:autoSpaceDE/>
              <w:autoSpaceDN/>
              <w:bidi w:val="0"/>
              <w:spacing w:line="400" w:lineRule="exact"/>
              <w:textAlignment w:val="auto"/>
              <w:rPr>
                <w:rFonts w:ascii="宋体" w:hAnsi="宋体" w:cs="宋体"/>
                <w:sz w:val="24"/>
                <w:szCs w:val="24"/>
              </w:rPr>
            </w:pPr>
            <w:r>
              <w:rPr>
                <w:rFonts w:ascii="宋体" w:hAnsi="宋体" w:cs="宋体"/>
                <w:sz w:val="24"/>
                <w:szCs w:val="24"/>
              </w:rPr>
              <w:t>（二）电子化响应文件的签章</w:t>
            </w:r>
          </w:p>
          <w:p w14:paraId="613D7CC4">
            <w:pPr>
              <w:keepNext w:val="0"/>
              <w:keepLines w:val="0"/>
              <w:pageBreakBefore w:val="0"/>
              <w:widowControl w:val="0"/>
              <w:kinsoku/>
              <w:wordWrap w:val="0"/>
              <w:overflowPunct/>
              <w:autoSpaceDE/>
              <w:autoSpaceDN/>
              <w:bidi w:val="0"/>
              <w:spacing w:line="400" w:lineRule="exact"/>
              <w:textAlignment w:val="auto"/>
              <w:rPr>
                <w:rFonts w:ascii="宋体" w:hAnsi="宋体" w:cs="宋体"/>
                <w:sz w:val="24"/>
                <w:szCs w:val="24"/>
              </w:rPr>
            </w:pPr>
            <w:r>
              <w:rPr>
                <w:rFonts w:ascii="宋体" w:hAnsi="宋体" w:cs="宋体"/>
                <w:sz w:val="24"/>
                <w:szCs w:val="24"/>
              </w:rPr>
              <w:t>1、</w:t>
            </w:r>
            <w:r>
              <w:rPr>
                <w:rFonts w:hint="eastAsia" w:ascii="宋体" w:hAnsi="宋体"/>
                <w:sz w:val="24"/>
                <w:szCs w:val="24"/>
              </w:rPr>
              <w:t>供应商</w:t>
            </w:r>
            <w:r>
              <w:rPr>
                <w:rFonts w:ascii="宋体" w:hAnsi="宋体" w:cs="宋体"/>
                <w:sz w:val="24"/>
                <w:szCs w:val="24"/>
              </w:rPr>
              <w:t>在生成电子化响应文件后，应对电子化响应文件进行签章，未进行签章的视为无效</w:t>
            </w:r>
            <w:r>
              <w:rPr>
                <w:rFonts w:hint="eastAsia" w:ascii="宋体" w:hAnsi="宋体" w:cs="宋体"/>
                <w:sz w:val="24"/>
                <w:szCs w:val="24"/>
              </w:rPr>
              <w:t>文件</w:t>
            </w:r>
            <w:r>
              <w:rPr>
                <w:rFonts w:ascii="宋体" w:hAnsi="宋体" w:cs="宋体"/>
                <w:sz w:val="24"/>
                <w:szCs w:val="24"/>
              </w:rPr>
              <w:t>。</w:t>
            </w:r>
          </w:p>
          <w:p w14:paraId="6DA3175C">
            <w:pPr>
              <w:keepNext w:val="0"/>
              <w:keepLines w:val="0"/>
              <w:pageBreakBefore w:val="0"/>
              <w:widowControl w:val="0"/>
              <w:kinsoku/>
              <w:wordWrap w:val="0"/>
              <w:overflowPunct/>
              <w:autoSpaceDE/>
              <w:autoSpaceDN/>
              <w:bidi w:val="0"/>
              <w:spacing w:line="400" w:lineRule="exact"/>
              <w:textAlignment w:val="auto"/>
              <w:rPr>
                <w:rFonts w:ascii="宋体" w:hAnsi="宋体" w:cs="宋体"/>
                <w:sz w:val="24"/>
                <w:szCs w:val="24"/>
              </w:rPr>
            </w:pPr>
            <w:r>
              <w:rPr>
                <w:rFonts w:ascii="宋体" w:hAnsi="宋体" w:cs="宋体"/>
                <w:sz w:val="24"/>
                <w:szCs w:val="24"/>
              </w:rPr>
              <w:t>2、</w:t>
            </w:r>
            <w:r>
              <w:rPr>
                <w:rFonts w:hint="eastAsia" w:ascii="宋体" w:hAnsi="宋体" w:cs="宋体"/>
                <w:sz w:val="24"/>
                <w:szCs w:val="24"/>
              </w:rPr>
              <w:t>磋商</w:t>
            </w:r>
            <w:r>
              <w:rPr>
                <w:rFonts w:ascii="宋体" w:hAnsi="宋体" w:cs="宋体"/>
                <w:sz w:val="24"/>
                <w:szCs w:val="24"/>
              </w:rPr>
              <w:t>文件中要求法定代表人或</w:t>
            </w:r>
            <w:r>
              <w:rPr>
                <w:rFonts w:hint="eastAsia" w:ascii="宋体" w:hAnsi="宋体" w:cs="宋体"/>
                <w:sz w:val="24"/>
                <w:szCs w:val="24"/>
                <w:lang w:val="en-US" w:eastAsia="zh-CN"/>
              </w:rPr>
              <w:t>其委托代理人</w:t>
            </w:r>
            <w:r>
              <w:rPr>
                <w:rFonts w:ascii="宋体" w:hAnsi="宋体" w:cs="宋体"/>
                <w:sz w:val="24"/>
                <w:szCs w:val="24"/>
              </w:rPr>
              <w:t>签字或</w:t>
            </w:r>
            <w:r>
              <w:rPr>
                <w:rFonts w:hint="eastAsia" w:ascii="宋体" w:hAnsi="宋体" w:cs="宋体"/>
                <w:sz w:val="24"/>
                <w:szCs w:val="24"/>
                <w:lang w:val="en-US" w:eastAsia="zh-CN"/>
              </w:rPr>
              <w:t>签</w:t>
            </w:r>
            <w:r>
              <w:rPr>
                <w:rFonts w:ascii="宋体" w:hAnsi="宋体" w:cs="宋体"/>
                <w:sz w:val="24"/>
                <w:szCs w:val="24"/>
              </w:rPr>
              <w:t>章的，</w:t>
            </w:r>
            <w:r>
              <w:rPr>
                <w:rFonts w:hint="eastAsia" w:ascii="宋体" w:hAnsi="宋体"/>
                <w:sz w:val="24"/>
                <w:szCs w:val="24"/>
              </w:rPr>
              <w:t>供应商</w:t>
            </w:r>
            <w:r>
              <w:rPr>
                <w:rFonts w:ascii="宋体" w:hAnsi="宋体" w:cs="宋体"/>
                <w:sz w:val="24"/>
                <w:szCs w:val="24"/>
              </w:rPr>
              <w:t>在进行电子化响应文件</w:t>
            </w:r>
            <w:r>
              <w:rPr>
                <w:rFonts w:hint="eastAsia" w:ascii="宋体" w:hAnsi="宋体" w:cs="宋体"/>
                <w:sz w:val="24"/>
                <w:szCs w:val="24"/>
              </w:rPr>
              <w:t>需逐页</w:t>
            </w:r>
            <w:r>
              <w:rPr>
                <w:rFonts w:ascii="宋体" w:hAnsi="宋体" w:cs="宋体"/>
                <w:sz w:val="24"/>
                <w:szCs w:val="24"/>
              </w:rPr>
              <w:t>签章</w:t>
            </w:r>
            <w:r>
              <w:rPr>
                <w:rFonts w:hint="eastAsia" w:ascii="宋体" w:hAnsi="宋体" w:cs="宋体"/>
                <w:sz w:val="24"/>
                <w:szCs w:val="24"/>
              </w:rPr>
              <w:t>，</w:t>
            </w:r>
            <w:r>
              <w:rPr>
                <w:rFonts w:ascii="宋体" w:hAnsi="宋体" w:cs="宋体"/>
                <w:sz w:val="24"/>
                <w:szCs w:val="24"/>
              </w:rPr>
              <w:t>签章时以签盖法定代表人签章为准。</w:t>
            </w:r>
          </w:p>
          <w:p w14:paraId="186D6686">
            <w:pPr>
              <w:keepNext w:val="0"/>
              <w:keepLines w:val="0"/>
              <w:pageBreakBefore w:val="0"/>
              <w:widowControl w:val="0"/>
              <w:kinsoku/>
              <w:wordWrap w:val="0"/>
              <w:overflowPunct/>
              <w:autoSpaceDE/>
              <w:autoSpaceDN/>
              <w:bidi w:val="0"/>
              <w:spacing w:line="400" w:lineRule="exact"/>
              <w:textAlignment w:val="auto"/>
              <w:rPr>
                <w:rFonts w:ascii="宋体" w:hAnsi="宋体" w:cs="宋体"/>
                <w:sz w:val="24"/>
                <w:szCs w:val="24"/>
              </w:rPr>
            </w:pPr>
            <w:r>
              <w:rPr>
                <w:rFonts w:ascii="宋体" w:hAnsi="宋体" w:cs="宋体"/>
                <w:sz w:val="24"/>
                <w:szCs w:val="24"/>
              </w:rPr>
              <w:t>（三）电子化响应文件的格式及上传投标</w:t>
            </w:r>
          </w:p>
          <w:p w14:paraId="478E96CE">
            <w:pPr>
              <w:keepNext w:val="0"/>
              <w:keepLines w:val="0"/>
              <w:pageBreakBefore w:val="0"/>
              <w:widowControl w:val="0"/>
              <w:kinsoku/>
              <w:wordWrap w:val="0"/>
              <w:overflowPunct/>
              <w:autoSpaceDE/>
              <w:autoSpaceDN/>
              <w:bidi w:val="0"/>
              <w:snapToGrid w:val="0"/>
              <w:spacing w:line="400" w:lineRule="exact"/>
              <w:jc w:val="both"/>
              <w:textAlignment w:val="auto"/>
              <w:rPr>
                <w:rStyle w:val="24"/>
                <w:rFonts w:hint="eastAsia"/>
              </w:rPr>
            </w:pPr>
            <w:r>
              <w:rPr>
                <w:rFonts w:ascii="宋体" w:hAnsi="宋体" w:cs="宋体"/>
                <w:sz w:val="24"/>
                <w:szCs w:val="24"/>
              </w:rPr>
              <w:t>1、</w:t>
            </w:r>
            <w:r>
              <w:rPr>
                <w:rFonts w:hint="eastAsia" w:ascii="宋体" w:hAnsi="宋体" w:cs="宋体"/>
                <w:sz w:val="24"/>
                <w:szCs w:val="24"/>
              </w:rPr>
              <w:t>供应商所上传的电子化磋商响应文件，应是通过中心磋商响应文件制作系统制作的</w:t>
            </w:r>
            <w:r>
              <w:rPr>
                <w:rFonts w:hint="eastAsia" w:ascii="宋体" w:hAnsi="宋体" w:cs="宋体"/>
                <w:sz w:val="24"/>
                <w:szCs w:val="24"/>
                <w:lang w:eastAsia="zh-CN"/>
              </w:rPr>
              <w:t>（</w:t>
            </w:r>
            <w:r>
              <w:rPr>
                <w:rFonts w:hint="eastAsia" w:ascii="宋体" w:hAnsi="宋体" w:cs="宋体"/>
                <w:sz w:val="24"/>
                <w:szCs w:val="24"/>
              </w:rPr>
              <w:t>响应文件制作工具下载地址：</w:t>
            </w:r>
            <w:r>
              <w:rPr>
                <w:rFonts w:hint="eastAsia"/>
              </w:rPr>
              <w:fldChar w:fldCharType="begin"/>
            </w:r>
            <w:r>
              <w:rPr>
                <w:rStyle w:val="24"/>
                <w:rFonts w:hint="eastAsia"/>
              </w:rPr>
              <w:instrText xml:space="preserve"> HYPERLINK "https://download.bqpoint.com/download/downloadlist.html?SoftTypeCode=03），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 </w:instrText>
            </w:r>
            <w:r>
              <w:rPr>
                <w:rFonts w:hint="eastAsia"/>
              </w:rPr>
              <w:fldChar w:fldCharType="separate"/>
            </w:r>
            <w:r>
              <w:rPr>
                <w:rStyle w:val="24"/>
                <w:rFonts w:hint="eastAsia"/>
              </w:rPr>
              <w:t>https://download.bqpoint.com/download/downloadlist.html?SoftTypeCode=03），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w:t>
            </w:r>
            <w:r>
              <w:rPr>
                <w:rFonts w:hint="eastAsia"/>
              </w:rPr>
              <w:fldChar w:fldCharType="end"/>
            </w:r>
          </w:p>
          <w:p w14:paraId="373B15CF">
            <w:pPr>
              <w:keepNext w:val="0"/>
              <w:keepLines w:val="0"/>
              <w:pageBreakBefore w:val="0"/>
              <w:widowControl w:val="0"/>
              <w:kinsoku/>
              <w:wordWrap w:val="0"/>
              <w:overflowPunct/>
              <w:autoSpaceDE/>
              <w:autoSpaceDN/>
              <w:bidi w:val="0"/>
              <w:snapToGrid w:val="0"/>
              <w:spacing w:line="400" w:lineRule="exact"/>
              <w:jc w:val="both"/>
              <w:textAlignment w:val="auto"/>
              <w:rPr>
                <w:rFonts w:hint="eastAsia" w:ascii="宋体" w:hAnsi="宋体"/>
                <w:bCs/>
                <w:sz w:val="24"/>
                <w:szCs w:val="24"/>
              </w:rPr>
            </w:pPr>
            <w:r>
              <w:rPr>
                <w:rFonts w:ascii="宋体" w:hAnsi="宋体" w:cs="宋体"/>
                <w:bCs/>
                <w:sz w:val="24"/>
                <w:szCs w:val="24"/>
              </w:rPr>
              <w:t>注：</w:t>
            </w:r>
            <w:r>
              <w:rPr>
                <w:rFonts w:hint="eastAsia" w:ascii="宋体" w:hAnsi="宋体" w:cs="宋体"/>
                <w:bCs/>
                <w:sz w:val="24"/>
                <w:szCs w:val="24"/>
              </w:rPr>
              <w:t>供应商投报多个标段的，每个标段均要生成独立的电子响应文件。</w:t>
            </w:r>
          </w:p>
          <w:p w14:paraId="57681481">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ascii="宋体" w:hAnsi="宋体"/>
                <w:sz w:val="24"/>
                <w:szCs w:val="24"/>
              </w:rPr>
              <w:t>2</w:t>
            </w:r>
            <w:r>
              <w:rPr>
                <w:rFonts w:ascii="宋体" w:hAnsi="宋体" w:cs="宋体"/>
                <w:sz w:val="24"/>
                <w:szCs w:val="24"/>
              </w:rPr>
              <w:t>、电子化响应文件应在</w:t>
            </w:r>
            <w:r>
              <w:rPr>
                <w:rFonts w:hint="eastAsia" w:ascii="宋体" w:hAnsi="宋体" w:cs="宋体"/>
                <w:sz w:val="24"/>
                <w:szCs w:val="24"/>
              </w:rPr>
              <w:t>递交</w:t>
            </w:r>
            <w:r>
              <w:rPr>
                <w:rFonts w:ascii="宋体" w:hAnsi="宋体" w:cs="宋体"/>
                <w:sz w:val="24"/>
                <w:szCs w:val="24"/>
              </w:rPr>
              <w:t>截止时间前成功上传至三门峡市公共资源电子化交易系统。至</w:t>
            </w:r>
            <w:r>
              <w:rPr>
                <w:rFonts w:hint="eastAsia" w:ascii="宋体" w:hAnsi="宋体" w:cs="宋体"/>
                <w:sz w:val="24"/>
                <w:szCs w:val="24"/>
              </w:rPr>
              <w:t>开标</w:t>
            </w:r>
            <w:r>
              <w:rPr>
                <w:rFonts w:ascii="宋体" w:hAnsi="宋体" w:cs="宋体"/>
                <w:sz w:val="24"/>
                <w:szCs w:val="24"/>
              </w:rPr>
              <w:t>截止时间止，仍未上传成功的电子化响应文件将不予接收。</w:t>
            </w:r>
          </w:p>
          <w:p w14:paraId="4C38066C">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ascii="宋体" w:hAnsi="宋体" w:cs="宋体"/>
                <w:b w:val="0"/>
                <w:bCs/>
                <w:sz w:val="24"/>
                <w:szCs w:val="24"/>
              </w:rPr>
              <w:t>注：如按照电子化投标操作教材制作完成的电子化响应文件无法上传的，</w:t>
            </w:r>
            <w:r>
              <w:rPr>
                <w:rFonts w:hint="eastAsia" w:ascii="宋体" w:hAnsi="宋体"/>
                <w:b w:val="0"/>
                <w:bCs/>
                <w:sz w:val="24"/>
                <w:szCs w:val="24"/>
              </w:rPr>
              <w:t>供应商</w:t>
            </w:r>
            <w:r>
              <w:rPr>
                <w:rFonts w:ascii="宋体" w:hAnsi="宋体" w:cs="宋体"/>
                <w:b w:val="0"/>
                <w:bCs/>
                <w:sz w:val="24"/>
                <w:szCs w:val="24"/>
              </w:rPr>
              <w:t>应在</w:t>
            </w:r>
            <w:r>
              <w:rPr>
                <w:rFonts w:hint="eastAsia" w:ascii="宋体" w:hAnsi="宋体" w:cs="宋体"/>
                <w:b w:val="0"/>
                <w:bCs/>
                <w:sz w:val="24"/>
                <w:szCs w:val="24"/>
              </w:rPr>
              <w:t>开标</w:t>
            </w:r>
            <w:r>
              <w:rPr>
                <w:rFonts w:ascii="宋体" w:hAnsi="宋体" w:cs="宋体"/>
                <w:b w:val="0"/>
                <w:bCs/>
                <w:sz w:val="24"/>
                <w:szCs w:val="24"/>
              </w:rPr>
              <w:t>截止时间前尽早的联系中心技术人员，以便有充分的时间进行处理。</w:t>
            </w:r>
            <w:r>
              <w:rPr>
                <w:rFonts w:hint="eastAsia" w:ascii="宋体" w:hAnsi="宋体" w:cs="宋体"/>
                <w:b w:val="0"/>
                <w:bCs/>
                <w:sz w:val="24"/>
                <w:szCs w:val="24"/>
              </w:rPr>
              <w:t>供应商</w:t>
            </w:r>
            <w:r>
              <w:rPr>
                <w:rFonts w:ascii="宋体" w:hAnsi="宋体" w:cs="宋体"/>
                <w:b w:val="0"/>
                <w:bCs/>
                <w:sz w:val="24"/>
                <w:szCs w:val="24"/>
              </w:rPr>
              <w:t>应充分考虑到处理技术问题和上传数据等工作所需的时间问题，响应文件未在</w:t>
            </w:r>
            <w:r>
              <w:rPr>
                <w:rFonts w:hint="eastAsia" w:ascii="宋体" w:hAnsi="宋体" w:cs="宋体"/>
                <w:b w:val="0"/>
                <w:bCs/>
                <w:sz w:val="24"/>
                <w:szCs w:val="24"/>
              </w:rPr>
              <w:t>开</w:t>
            </w:r>
            <w:r>
              <w:rPr>
                <w:rFonts w:ascii="宋体" w:hAnsi="宋体" w:cs="宋体"/>
                <w:b w:val="0"/>
                <w:bCs/>
                <w:sz w:val="24"/>
                <w:szCs w:val="24"/>
              </w:rPr>
              <w:t>标截止时间前成功上传的，其响应文件不予接收。</w:t>
            </w:r>
          </w:p>
          <w:p w14:paraId="60777855">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ascii="宋体" w:hAnsi="宋体" w:cs="宋体"/>
                <w:sz w:val="24"/>
                <w:szCs w:val="24"/>
              </w:rPr>
              <w:t>技术联系电话：</w:t>
            </w:r>
            <w:r>
              <w:rPr>
                <w:rFonts w:hint="eastAsia" w:ascii="宋体" w:hAnsi="宋体"/>
                <w:sz w:val="24"/>
                <w:szCs w:val="24"/>
              </w:rPr>
              <w:t>400 998 0000</w:t>
            </w:r>
          </w:p>
          <w:p w14:paraId="52F6B26F">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ascii="宋体" w:hAnsi="宋体" w:cs="宋体"/>
                <w:sz w:val="24"/>
                <w:szCs w:val="24"/>
              </w:rPr>
              <w:t>（四）电子化项目开标、解密、唱标、</w:t>
            </w:r>
            <w:r>
              <w:rPr>
                <w:rFonts w:hint="eastAsia" w:ascii="宋体" w:hAnsi="宋体" w:cs="宋体"/>
                <w:sz w:val="24"/>
                <w:szCs w:val="24"/>
              </w:rPr>
              <w:t>磋商</w:t>
            </w:r>
          </w:p>
          <w:p w14:paraId="7753F2FB">
            <w:pPr>
              <w:keepNext w:val="0"/>
              <w:keepLines w:val="0"/>
              <w:pageBreakBefore w:val="0"/>
              <w:widowControl w:val="0"/>
              <w:kinsoku/>
              <w:wordWrap w:val="0"/>
              <w:overflowPunct/>
              <w:autoSpaceDE/>
              <w:autoSpaceDN/>
              <w:bidi w:val="0"/>
              <w:snapToGrid w:val="0"/>
              <w:spacing w:line="400" w:lineRule="exact"/>
              <w:textAlignment w:val="auto"/>
              <w:rPr>
                <w:rFonts w:hint="eastAsia" w:ascii="宋体" w:hAnsi="宋体" w:cs="宋体"/>
                <w:sz w:val="24"/>
                <w:szCs w:val="24"/>
              </w:rPr>
            </w:pPr>
            <w:r>
              <w:rPr>
                <w:rFonts w:ascii="宋体" w:hAnsi="宋体" w:cs="宋体"/>
                <w:sz w:val="24"/>
                <w:szCs w:val="24"/>
              </w:rPr>
              <w:t>1、</w:t>
            </w:r>
            <w:r>
              <w:rPr>
                <w:rFonts w:hint="eastAsia" w:ascii="宋体" w:hAnsi="宋体" w:cs="宋体"/>
                <w:sz w:val="24"/>
                <w:szCs w:val="24"/>
              </w:rPr>
              <w:t>本项目采用电子化、无纸化进行招标，开标当日，供应商无需到开标现场参加开标会议；</w:t>
            </w:r>
          </w:p>
          <w:p w14:paraId="787D73C9">
            <w:pPr>
              <w:keepNext w:val="0"/>
              <w:keepLines w:val="0"/>
              <w:pageBreakBefore w:val="0"/>
              <w:widowControl w:val="0"/>
              <w:kinsoku/>
              <w:wordWrap w:val="0"/>
              <w:overflowPunct/>
              <w:autoSpaceDE/>
              <w:autoSpaceDN/>
              <w:bidi w:val="0"/>
              <w:snapToGrid w:val="0"/>
              <w:spacing w:line="400" w:lineRule="exact"/>
              <w:textAlignment w:val="auto"/>
              <w:rPr>
                <w:rFonts w:ascii="宋体" w:hAnsi="宋体"/>
                <w:sz w:val="24"/>
                <w:szCs w:val="24"/>
              </w:rPr>
            </w:pPr>
            <w:r>
              <w:rPr>
                <w:rFonts w:ascii="宋体" w:hAnsi="宋体" w:cs="宋体"/>
                <w:sz w:val="24"/>
                <w:szCs w:val="24"/>
              </w:rPr>
              <w:t>2、开标时，</w:t>
            </w:r>
            <w:r>
              <w:rPr>
                <w:rFonts w:hint="eastAsia" w:ascii="宋体" w:hAnsi="宋体" w:cs="宋体"/>
                <w:sz w:val="24"/>
                <w:szCs w:val="24"/>
              </w:rPr>
              <w:t>登陆三门</w:t>
            </w:r>
            <w:r>
              <w:rPr>
                <w:rFonts w:hint="eastAsia" w:ascii="宋体" w:hAnsi="宋体"/>
                <w:sz w:val="24"/>
                <w:szCs w:val="24"/>
                <w:shd w:val="clear" w:color="auto" w:fill="FFFFFF"/>
              </w:rPr>
              <w:t>峡市公共资源电子招投标系统进行登陆（网址为</w:t>
            </w:r>
            <w:r>
              <w:rPr>
                <w:rFonts w:hint="eastAsia" w:ascii="Times New Roman" w:hAnsi="Times New Roman"/>
                <w:sz w:val="24"/>
                <w:szCs w:val="24"/>
              </w:rPr>
              <w:t>http://120.194.249.36:10094/BidOpening/bidopeninghallaction/hall/login</w:t>
            </w:r>
            <w:r>
              <w:rPr>
                <w:rFonts w:hint="eastAsia" w:ascii="宋体" w:hAnsi="宋体"/>
                <w:sz w:val="24"/>
                <w:szCs w:val="24"/>
                <w:shd w:val="clear" w:color="auto" w:fill="FFFFFF"/>
              </w:rPr>
              <w:t>）</w:t>
            </w:r>
            <w:r>
              <w:rPr>
                <w:rFonts w:hint="eastAsia" w:ascii="宋体" w:hAnsi="宋体"/>
                <w:sz w:val="24"/>
                <w:szCs w:val="24"/>
                <w:shd w:val="clear" w:color="auto" w:fill="FFFFFF"/>
                <w:lang w:eastAsia="zh-CN"/>
              </w:rPr>
              <w:t>，</w:t>
            </w:r>
            <w:r>
              <w:rPr>
                <w:rFonts w:hint="eastAsia" w:ascii="宋体" w:hAnsi="宋体"/>
                <w:sz w:val="24"/>
                <w:szCs w:val="24"/>
                <w:shd w:val="clear" w:color="auto" w:fill="FFFFFF"/>
              </w:rPr>
              <w:t>在线准时参加开标活动并进行响应文件解密</w:t>
            </w:r>
            <w:r>
              <w:rPr>
                <w:rFonts w:ascii="宋体" w:hAnsi="宋体" w:cs="宋体"/>
                <w:sz w:val="24"/>
                <w:szCs w:val="24"/>
              </w:rPr>
              <w:t>。每位</w:t>
            </w:r>
            <w:r>
              <w:rPr>
                <w:rFonts w:hint="eastAsia" w:ascii="宋体" w:hAnsi="宋体" w:cs="宋体"/>
                <w:sz w:val="24"/>
                <w:szCs w:val="24"/>
              </w:rPr>
              <w:t>供应商</w:t>
            </w:r>
            <w:r>
              <w:rPr>
                <w:rFonts w:ascii="宋体" w:hAnsi="宋体" w:cs="宋体"/>
                <w:sz w:val="24"/>
                <w:szCs w:val="24"/>
              </w:rPr>
              <w:t>的解密时间为开标时间起</w:t>
            </w:r>
            <w:r>
              <w:rPr>
                <w:rFonts w:hint="eastAsia" w:ascii="宋体" w:hAnsi="宋体"/>
                <w:sz w:val="24"/>
                <w:szCs w:val="24"/>
              </w:rPr>
              <w:t>30</w:t>
            </w:r>
            <w:r>
              <w:rPr>
                <w:rFonts w:ascii="宋体" w:hAnsi="宋体" w:cs="宋体"/>
                <w:sz w:val="24"/>
                <w:szCs w:val="24"/>
              </w:rPr>
              <w:t>分钟内完成。待所有</w:t>
            </w:r>
            <w:r>
              <w:rPr>
                <w:rFonts w:hint="eastAsia" w:ascii="宋体" w:hAnsi="宋体"/>
                <w:sz w:val="24"/>
                <w:szCs w:val="24"/>
              </w:rPr>
              <w:t>供应商</w:t>
            </w:r>
            <w:r>
              <w:rPr>
                <w:rFonts w:ascii="宋体" w:hAnsi="宋体" w:cs="宋体"/>
                <w:sz w:val="24"/>
                <w:szCs w:val="24"/>
              </w:rPr>
              <w:t>全部解密完成后，</w:t>
            </w:r>
            <w:r>
              <w:rPr>
                <w:rFonts w:hint="eastAsia" w:ascii="宋体" w:hAnsi="宋体" w:cs="宋体"/>
                <w:sz w:val="24"/>
                <w:szCs w:val="24"/>
              </w:rPr>
              <w:t>由中介服务机构操作，对所有已解密响应文件进行唱标。</w:t>
            </w:r>
          </w:p>
          <w:p w14:paraId="52BFC3CB">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b/>
                <w:sz w:val="24"/>
                <w:szCs w:val="24"/>
              </w:rPr>
            </w:pPr>
            <w:r>
              <w:rPr>
                <w:rFonts w:ascii="宋体" w:hAnsi="宋体"/>
                <w:sz w:val="24"/>
                <w:szCs w:val="24"/>
              </w:rPr>
              <w:t>3</w:t>
            </w:r>
            <w:r>
              <w:rPr>
                <w:rFonts w:ascii="宋体" w:hAnsi="宋体" w:cs="宋体"/>
                <w:sz w:val="24"/>
                <w:szCs w:val="24"/>
              </w:rPr>
              <w:t>、电子化</w:t>
            </w:r>
            <w:r>
              <w:rPr>
                <w:rFonts w:hint="eastAsia" w:ascii="宋体" w:hAnsi="宋体" w:cs="宋体"/>
                <w:sz w:val="24"/>
                <w:szCs w:val="24"/>
              </w:rPr>
              <w:t>响应</w:t>
            </w:r>
            <w:r>
              <w:rPr>
                <w:rFonts w:ascii="宋体" w:hAnsi="宋体" w:cs="宋体"/>
                <w:sz w:val="24"/>
                <w:szCs w:val="24"/>
              </w:rPr>
              <w:t>文件解密异常的处理</w:t>
            </w:r>
          </w:p>
          <w:p w14:paraId="3711FEE6">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ascii="宋体" w:hAnsi="宋体" w:cs="宋体"/>
                <w:sz w:val="24"/>
                <w:szCs w:val="24"/>
              </w:rPr>
              <w:t>如出现</w:t>
            </w:r>
            <w:r>
              <w:rPr>
                <w:rFonts w:hint="eastAsia" w:ascii="宋体" w:hAnsi="宋体"/>
                <w:sz w:val="24"/>
                <w:szCs w:val="24"/>
              </w:rPr>
              <w:t>供应商</w:t>
            </w:r>
            <w:r>
              <w:rPr>
                <w:rFonts w:ascii="宋体" w:hAnsi="宋体" w:cs="宋体"/>
                <w:sz w:val="24"/>
                <w:szCs w:val="24"/>
              </w:rPr>
              <w:t>的电子响应文件无法解密等异常情况，</w:t>
            </w:r>
            <w:r>
              <w:rPr>
                <w:rFonts w:hint="eastAsia" w:ascii="宋体" w:hAnsi="宋体"/>
                <w:sz w:val="24"/>
                <w:szCs w:val="24"/>
              </w:rPr>
              <w:t>供应商</w:t>
            </w:r>
            <w:r>
              <w:rPr>
                <w:rFonts w:ascii="宋体" w:hAnsi="宋体" w:cs="宋体"/>
                <w:sz w:val="24"/>
                <w:szCs w:val="24"/>
              </w:rPr>
              <w:t>应及时致电中介服务机构说明。</w:t>
            </w:r>
            <w:r>
              <w:rPr>
                <w:rFonts w:hint="eastAsia" w:ascii="宋体" w:hAnsi="宋体" w:cs="宋体"/>
                <w:sz w:val="24"/>
                <w:szCs w:val="24"/>
              </w:rPr>
              <w:t>响应</w:t>
            </w:r>
            <w:r>
              <w:rPr>
                <w:rFonts w:ascii="宋体" w:hAnsi="宋体" w:cs="宋体"/>
                <w:sz w:val="24"/>
                <w:szCs w:val="24"/>
              </w:rPr>
              <w:t>文件异常，按以下步骤进行处理：</w:t>
            </w:r>
          </w:p>
          <w:p w14:paraId="7E9228F4">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ascii="宋体" w:hAnsi="宋体" w:cs="宋体"/>
                <w:sz w:val="24"/>
                <w:szCs w:val="24"/>
              </w:rPr>
              <w:t>（</w:t>
            </w:r>
            <w:r>
              <w:rPr>
                <w:rFonts w:ascii="宋体" w:hAnsi="宋体"/>
                <w:sz w:val="24"/>
                <w:szCs w:val="24"/>
              </w:rPr>
              <w:t>1</w:t>
            </w:r>
            <w:r>
              <w:rPr>
                <w:rFonts w:ascii="宋体" w:hAnsi="宋体" w:cs="宋体"/>
                <w:sz w:val="24"/>
                <w:szCs w:val="24"/>
              </w:rPr>
              <w:t>）首先由技术人员进行问题排查。</w:t>
            </w:r>
          </w:p>
          <w:p w14:paraId="06660886">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ascii="宋体" w:hAnsi="宋体" w:cs="宋体"/>
                <w:sz w:val="24"/>
                <w:szCs w:val="24"/>
              </w:rPr>
              <w:t>（</w:t>
            </w:r>
            <w:r>
              <w:rPr>
                <w:rFonts w:ascii="宋体" w:hAnsi="宋体"/>
                <w:sz w:val="24"/>
                <w:szCs w:val="24"/>
              </w:rPr>
              <w:t>2</w:t>
            </w:r>
            <w:r>
              <w:rPr>
                <w:rFonts w:ascii="宋体" w:hAnsi="宋体" w:cs="宋体"/>
                <w:sz w:val="24"/>
                <w:szCs w:val="24"/>
              </w:rPr>
              <w:t>）经技术人员排查后，是</w:t>
            </w:r>
            <w:r>
              <w:rPr>
                <w:rFonts w:hint="eastAsia" w:ascii="宋体" w:hAnsi="宋体" w:cs="宋体"/>
                <w:sz w:val="24"/>
                <w:szCs w:val="24"/>
              </w:rPr>
              <w:t>供应商</w:t>
            </w:r>
            <w:r>
              <w:rPr>
                <w:rFonts w:ascii="宋体" w:hAnsi="宋体" w:cs="宋体"/>
                <w:sz w:val="24"/>
                <w:szCs w:val="24"/>
              </w:rPr>
              <w:t>文件自身问题导致响应文件无法解密的，该</w:t>
            </w:r>
            <w:r>
              <w:rPr>
                <w:rFonts w:hint="eastAsia" w:ascii="宋体" w:hAnsi="宋体" w:cs="宋体"/>
                <w:sz w:val="24"/>
                <w:szCs w:val="24"/>
              </w:rPr>
              <w:t>响应</w:t>
            </w:r>
            <w:r>
              <w:rPr>
                <w:rFonts w:ascii="宋体" w:hAnsi="宋体" w:cs="宋体"/>
                <w:sz w:val="24"/>
                <w:szCs w:val="24"/>
              </w:rPr>
              <w:t>文件将不予接收、解密和唱标。开标会议继续进行。</w:t>
            </w:r>
          </w:p>
          <w:p w14:paraId="6AF90C9B">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ascii="宋体" w:hAnsi="宋体" w:cs="宋体"/>
                <w:sz w:val="24"/>
                <w:szCs w:val="24"/>
              </w:rPr>
              <w:t>（</w:t>
            </w:r>
            <w:r>
              <w:rPr>
                <w:rFonts w:ascii="宋体" w:hAnsi="宋体"/>
                <w:sz w:val="24"/>
                <w:szCs w:val="24"/>
              </w:rPr>
              <w:t>3</w:t>
            </w:r>
            <w:r>
              <w:rPr>
                <w:rFonts w:ascii="宋体" w:hAnsi="宋体" w:cs="宋体"/>
                <w:sz w:val="24"/>
                <w:szCs w:val="24"/>
              </w:rPr>
              <w:t>）经技术人员排查后，如果是电子化交易系统问题造成</w:t>
            </w:r>
            <w:r>
              <w:rPr>
                <w:rFonts w:hint="eastAsia" w:ascii="宋体" w:hAnsi="宋体" w:cs="宋体"/>
                <w:sz w:val="24"/>
                <w:szCs w:val="24"/>
              </w:rPr>
              <w:t>响应</w:t>
            </w:r>
            <w:r>
              <w:rPr>
                <w:rFonts w:ascii="宋体" w:hAnsi="宋体" w:cs="宋体"/>
                <w:sz w:val="24"/>
                <w:szCs w:val="24"/>
              </w:rPr>
              <w:t>文件无法解密的，将由技术人员对问题进行处理。如短时间内问题无法解决的，将由中介服务机构向监督部门申请，经监督部门同意后，暂停开标会议，待问题解决后继续开标。</w:t>
            </w:r>
          </w:p>
          <w:p w14:paraId="59699C67">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ascii="宋体" w:hAnsi="宋体"/>
                <w:sz w:val="24"/>
                <w:szCs w:val="24"/>
              </w:rPr>
              <w:t>4</w:t>
            </w:r>
            <w:r>
              <w:rPr>
                <w:rFonts w:ascii="宋体" w:hAnsi="宋体" w:cs="宋体"/>
                <w:sz w:val="24"/>
                <w:szCs w:val="24"/>
              </w:rPr>
              <w:t>、待所有</w:t>
            </w:r>
            <w:r>
              <w:rPr>
                <w:rFonts w:hint="eastAsia" w:ascii="宋体" w:hAnsi="宋体" w:cs="宋体"/>
                <w:sz w:val="24"/>
                <w:szCs w:val="24"/>
              </w:rPr>
              <w:t>供应商磋商</w:t>
            </w:r>
            <w:r>
              <w:rPr>
                <w:rFonts w:ascii="宋体" w:hAnsi="宋体" w:cs="宋体"/>
                <w:sz w:val="24"/>
                <w:szCs w:val="24"/>
              </w:rPr>
              <w:t>文件解密完成后，由中介服务机构操作，对所有已解密</w:t>
            </w:r>
            <w:r>
              <w:rPr>
                <w:rFonts w:hint="eastAsia" w:ascii="宋体" w:hAnsi="宋体" w:cs="宋体"/>
                <w:sz w:val="24"/>
                <w:szCs w:val="24"/>
              </w:rPr>
              <w:t>响应</w:t>
            </w:r>
            <w:r>
              <w:rPr>
                <w:rFonts w:ascii="宋体" w:hAnsi="宋体" w:cs="宋体"/>
                <w:sz w:val="24"/>
                <w:szCs w:val="24"/>
              </w:rPr>
              <w:t>文件进行唱标。</w:t>
            </w:r>
          </w:p>
          <w:p w14:paraId="3D6C3977">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cs="宋体"/>
                <w:b w:val="0"/>
                <w:bCs/>
                <w:sz w:val="24"/>
                <w:szCs w:val="24"/>
              </w:rPr>
            </w:pPr>
            <w:r>
              <w:rPr>
                <w:rFonts w:hint="eastAsia" w:ascii="宋体" w:hAnsi="宋体" w:cs="宋体"/>
                <w:b w:val="0"/>
                <w:bCs/>
                <w:sz w:val="24"/>
                <w:szCs w:val="24"/>
              </w:rPr>
              <w:t>供应商</w:t>
            </w:r>
            <w:r>
              <w:rPr>
                <w:rFonts w:ascii="宋体" w:hAnsi="宋体" w:cs="宋体"/>
                <w:b w:val="0"/>
                <w:bCs/>
                <w:sz w:val="24"/>
                <w:szCs w:val="24"/>
              </w:rPr>
              <w:t>应保证在开标期间电话、电脑、网络能够正常工作，</w:t>
            </w:r>
            <w:r>
              <w:rPr>
                <w:rFonts w:hint="eastAsia" w:ascii="宋体" w:hAnsi="宋体" w:cs="宋体"/>
                <w:b w:val="0"/>
                <w:bCs/>
                <w:sz w:val="24"/>
                <w:szCs w:val="24"/>
              </w:rPr>
              <w:t>供应商</w:t>
            </w:r>
            <w:r>
              <w:rPr>
                <w:rFonts w:ascii="宋体" w:hAnsi="宋体" w:cs="宋体"/>
                <w:b w:val="0"/>
                <w:bCs/>
                <w:sz w:val="24"/>
                <w:szCs w:val="24"/>
              </w:rPr>
              <w:t>因停电、电脑病毒、网络堵塞等原因，未在规定的解密时间内对响应文件进行解密的，其响应文件不予接收、唱标。</w:t>
            </w:r>
          </w:p>
          <w:p w14:paraId="07D39C83">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cs="宋体"/>
                <w:sz w:val="24"/>
                <w:szCs w:val="24"/>
              </w:rPr>
            </w:pPr>
            <w:r>
              <w:rPr>
                <w:rFonts w:ascii="宋体" w:hAnsi="宋体" w:cs="宋体"/>
                <w:sz w:val="24"/>
                <w:szCs w:val="24"/>
              </w:rPr>
              <w:t>5、开标时</w:t>
            </w:r>
            <w:r>
              <w:rPr>
                <w:rFonts w:hint="eastAsia" w:ascii="宋体" w:hAnsi="宋体"/>
                <w:sz w:val="24"/>
                <w:szCs w:val="24"/>
              </w:rPr>
              <w:t>供应商</w:t>
            </w:r>
            <w:r>
              <w:rPr>
                <w:rFonts w:ascii="宋体" w:hAnsi="宋体" w:cs="宋体"/>
                <w:sz w:val="24"/>
                <w:szCs w:val="24"/>
              </w:rPr>
              <w:t>可登录到交易系统中在开标解密栏</w:t>
            </w:r>
            <w:r>
              <w:rPr>
                <w:rFonts w:hint="eastAsia" w:ascii="宋体" w:hAnsi="宋体" w:cs="宋体"/>
                <w:sz w:val="24"/>
                <w:szCs w:val="24"/>
                <w:lang w:val="en-US" w:eastAsia="zh-CN"/>
              </w:rPr>
              <w:t>中点击报价一览表</w:t>
            </w:r>
            <w:r>
              <w:rPr>
                <w:rFonts w:ascii="宋体" w:hAnsi="宋体" w:cs="宋体"/>
                <w:sz w:val="24"/>
                <w:szCs w:val="24"/>
              </w:rPr>
              <w:t>查看自己的报价。如对自己的唱标内容有异议的，应在</w:t>
            </w:r>
            <w:r>
              <w:rPr>
                <w:rFonts w:hint="eastAsia" w:ascii="宋体" w:hAnsi="宋体"/>
                <w:sz w:val="24"/>
                <w:szCs w:val="24"/>
              </w:rPr>
              <w:t>供应商</w:t>
            </w:r>
            <w:r>
              <w:rPr>
                <w:rFonts w:ascii="宋体" w:hAnsi="宋体" w:cs="宋体"/>
                <w:sz w:val="24"/>
                <w:szCs w:val="24"/>
              </w:rPr>
              <w:t>解密成功后</w:t>
            </w:r>
            <w:r>
              <w:rPr>
                <w:rFonts w:hint="eastAsia" w:ascii="宋体" w:hAnsi="宋体" w:cs="宋体"/>
                <w:sz w:val="24"/>
                <w:szCs w:val="24"/>
              </w:rPr>
              <w:t>1</w:t>
            </w:r>
            <w:r>
              <w:rPr>
                <w:rFonts w:ascii="宋体" w:hAnsi="宋体" w:cs="宋体"/>
                <w:sz w:val="24"/>
                <w:szCs w:val="24"/>
              </w:rPr>
              <w:t>0分钟内向中介服务机构</w:t>
            </w:r>
            <w:r>
              <w:rPr>
                <w:rFonts w:hint="eastAsia" w:ascii="宋体" w:hAnsi="宋体" w:cs="宋体"/>
                <w:sz w:val="24"/>
                <w:szCs w:val="24"/>
                <w:lang w:val="en-US" w:eastAsia="zh-CN"/>
              </w:rPr>
              <w:t>通过开标大厅对话框提出质疑</w:t>
            </w:r>
            <w:r>
              <w:rPr>
                <w:rFonts w:hint="eastAsia" w:ascii="宋体" w:hAnsi="宋体" w:cs="宋体"/>
                <w:sz w:val="24"/>
                <w:szCs w:val="24"/>
                <w:lang w:eastAsia="zh-CN"/>
              </w:rPr>
              <w:t>，</w:t>
            </w:r>
            <w:r>
              <w:rPr>
                <w:rFonts w:ascii="宋体" w:hAnsi="宋体" w:cs="宋体"/>
                <w:sz w:val="24"/>
                <w:szCs w:val="24"/>
              </w:rPr>
              <w:t>中介服务机构应做好书面记录。</w:t>
            </w:r>
            <w:r>
              <w:rPr>
                <w:rFonts w:hint="eastAsia" w:ascii="宋体" w:hAnsi="宋体"/>
                <w:sz w:val="24"/>
                <w:szCs w:val="24"/>
              </w:rPr>
              <w:t>供应商</w:t>
            </w:r>
            <w:r>
              <w:rPr>
                <w:rFonts w:ascii="宋体" w:hAnsi="宋体" w:cs="宋体"/>
                <w:sz w:val="24"/>
                <w:szCs w:val="24"/>
              </w:rPr>
              <w:t>未在规定时间内提出质疑的，视为认可唱标内容。</w:t>
            </w:r>
          </w:p>
          <w:p w14:paraId="4E702E40">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hint="eastAsia" w:ascii="宋体" w:hAnsi="宋体"/>
                <w:sz w:val="24"/>
                <w:szCs w:val="24"/>
                <w:lang w:val="en-US" w:eastAsia="zh-CN"/>
              </w:rPr>
              <w:t>6</w:t>
            </w:r>
            <w:r>
              <w:rPr>
                <w:rFonts w:ascii="宋体" w:hAnsi="宋体" w:cs="宋体"/>
                <w:sz w:val="24"/>
                <w:szCs w:val="24"/>
              </w:rPr>
              <w:t>、</w:t>
            </w:r>
            <w:r>
              <w:rPr>
                <w:rFonts w:hint="eastAsia" w:ascii="宋体" w:hAnsi="宋体" w:eastAsia="宋体" w:cs="Times New Roman"/>
                <w:sz w:val="24"/>
                <w:szCs w:val="24"/>
                <w:lang w:val="en-US" w:eastAsia="zh-CN"/>
              </w:rPr>
              <w:t>评标时，</w:t>
            </w:r>
            <w:r>
              <w:rPr>
                <w:rFonts w:hint="eastAsia" w:ascii="宋体" w:hAnsi="宋体" w:eastAsia="宋体" w:cs="Times New Roman"/>
                <w:sz w:val="24"/>
                <w:szCs w:val="24"/>
              </w:rPr>
              <w:t>磋商小组对电子化响应文件有质疑的，将通过电子化交易系统对供应商发起质疑。供应商的回复文件必须以经过供应商和其法定代表人签章的PDF格式文件为准，并通过电子化交易系统提交至磋商小组</w:t>
            </w:r>
            <w:r>
              <w:rPr>
                <w:rFonts w:ascii="宋体" w:hAnsi="宋体" w:cs="宋体"/>
                <w:sz w:val="24"/>
                <w:szCs w:val="24"/>
              </w:rPr>
              <w:t>。</w:t>
            </w:r>
          </w:p>
          <w:p w14:paraId="2C4999C6">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cs="宋体"/>
                <w:sz w:val="24"/>
                <w:szCs w:val="24"/>
              </w:rPr>
            </w:pPr>
            <w:r>
              <w:rPr>
                <w:rFonts w:hint="eastAsia" w:ascii="宋体" w:hAnsi="宋体"/>
                <w:sz w:val="24"/>
                <w:szCs w:val="24"/>
                <w:lang w:val="en-US" w:eastAsia="zh-CN"/>
              </w:rPr>
              <w:t>7</w:t>
            </w:r>
            <w:r>
              <w:rPr>
                <w:rFonts w:ascii="宋体" w:hAnsi="宋体" w:cs="宋体"/>
                <w:sz w:val="24"/>
                <w:szCs w:val="24"/>
              </w:rPr>
              <w:t>、</w:t>
            </w:r>
            <w:r>
              <w:rPr>
                <w:rFonts w:hint="default" w:ascii="宋体" w:hAnsi="宋体" w:eastAsia="宋体" w:cs="Times New Roman"/>
                <w:sz w:val="24"/>
                <w:szCs w:val="24"/>
                <w:lang w:val="en-US" w:eastAsia="zh-CN"/>
              </w:rPr>
              <w:t>如</w:t>
            </w:r>
            <w:r>
              <w:rPr>
                <w:rFonts w:hint="eastAsia" w:ascii="宋体" w:hAnsi="宋体" w:eastAsia="宋体" w:cs="Times New Roman"/>
                <w:sz w:val="24"/>
                <w:szCs w:val="24"/>
              </w:rPr>
              <w:t>磋商小组</w:t>
            </w:r>
            <w:r>
              <w:rPr>
                <w:rFonts w:hint="default" w:ascii="宋体" w:hAnsi="宋体" w:eastAsia="宋体" w:cs="Times New Roman"/>
                <w:sz w:val="24"/>
                <w:szCs w:val="24"/>
                <w:lang w:val="en-US" w:eastAsia="zh-CN"/>
              </w:rPr>
              <w:t>对需要回复的</w:t>
            </w:r>
            <w:r>
              <w:rPr>
                <w:rFonts w:hint="eastAsia" w:ascii="宋体" w:hAnsi="宋体" w:eastAsia="宋体" w:cs="Times New Roman"/>
                <w:sz w:val="24"/>
                <w:szCs w:val="24"/>
                <w:lang w:val="en-US" w:eastAsia="zh-CN"/>
              </w:rPr>
              <w:t>供应商</w:t>
            </w:r>
            <w:r>
              <w:rPr>
                <w:rFonts w:hint="default" w:ascii="宋体" w:hAnsi="宋体" w:eastAsia="宋体" w:cs="Times New Roman"/>
                <w:sz w:val="24"/>
                <w:szCs w:val="24"/>
                <w:lang w:val="en-US" w:eastAsia="zh-CN"/>
              </w:rPr>
              <w:t>在规定时间内通过电子化交易系统未收到回复的，视为</w:t>
            </w:r>
            <w:r>
              <w:rPr>
                <w:rFonts w:hint="eastAsia" w:ascii="宋体" w:hAnsi="宋体" w:eastAsia="宋体" w:cs="Times New Roman"/>
                <w:sz w:val="24"/>
                <w:szCs w:val="24"/>
                <w:lang w:val="en-US" w:eastAsia="zh-CN"/>
              </w:rPr>
              <w:t>供应商</w:t>
            </w:r>
            <w:r>
              <w:rPr>
                <w:rFonts w:hint="default" w:ascii="宋体" w:hAnsi="宋体" w:eastAsia="宋体" w:cs="Times New Roman"/>
                <w:sz w:val="24"/>
                <w:szCs w:val="24"/>
                <w:lang w:val="en-US" w:eastAsia="zh-CN"/>
              </w:rPr>
              <w:t>放弃回复，</w:t>
            </w:r>
            <w:r>
              <w:rPr>
                <w:rFonts w:hint="eastAsia" w:ascii="宋体" w:hAnsi="宋体" w:eastAsia="宋体" w:cs="Times New Roman"/>
                <w:sz w:val="24"/>
                <w:szCs w:val="24"/>
                <w:lang w:val="en-US" w:eastAsia="zh-CN"/>
              </w:rPr>
              <w:t>磋商小组</w:t>
            </w:r>
            <w:r>
              <w:rPr>
                <w:rFonts w:hint="default" w:ascii="宋体" w:hAnsi="宋体" w:eastAsia="宋体" w:cs="Times New Roman"/>
                <w:sz w:val="24"/>
                <w:szCs w:val="24"/>
                <w:lang w:val="en-US" w:eastAsia="zh-CN"/>
              </w:rPr>
              <w:t>将自行对需要回复的内容进行认定</w:t>
            </w:r>
            <w:r>
              <w:rPr>
                <w:rFonts w:ascii="宋体" w:hAnsi="宋体" w:cs="宋体"/>
                <w:sz w:val="24"/>
                <w:szCs w:val="24"/>
              </w:rPr>
              <w:t>。</w:t>
            </w:r>
          </w:p>
          <w:p w14:paraId="3579CDBB">
            <w:pPr>
              <w:keepNext w:val="0"/>
              <w:keepLines w:val="0"/>
              <w:pageBreakBefore w:val="0"/>
              <w:widowControl w:val="0"/>
              <w:kinsoku/>
              <w:wordWrap w:val="0"/>
              <w:overflowPunct/>
              <w:autoSpaceDE/>
              <w:autoSpaceDN/>
              <w:bidi w:val="0"/>
              <w:snapToGrid w:val="0"/>
              <w:spacing w:line="400" w:lineRule="exact"/>
              <w:jc w:val="both"/>
              <w:textAlignment w:val="auto"/>
              <w:rPr>
                <w:rFonts w:hint="eastAsia" w:ascii="宋体" w:hAnsi="宋体"/>
                <w:sz w:val="24"/>
                <w:szCs w:val="24"/>
              </w:rPr>
            </w:pPr>
            <w:r>
              <w:rPr>
                <w:rFonts w:hint="eastAsia" w:ascii="宋体" w:hAnsi="宋体"/>
                <w:sz w:val="24"/>
                <w:szCs w:val="24"/>
              </w:rPr>
              <w:t>二、相关证书原件的提交</w:t>
            </w:r>
          </w:p>
          <w:p w14:paraId="329C9D5F">
            <w:pPr>
              <w:keepNext w:val="0"/>
              <w:keepLines w:val="0"/>
              <w:pageBreakBefore w:val="0"/>
              <w:widowControl w:val="0"/>
              <w:kinsoku/>
              <w:wordWrap w:val="0"/>
              <w:overflowPunct/>
              <w:autoSpaceDE/>
              <w:autoSpaceDN/>
              <w:bidi w:val="0"/>
              <w:snapToGrid w:val="0"/>
              <w:spacing w:line="400" w:lineRule="exact"/>
              <w:jc w:val="both"/>
              <w:textAlignment w:val="auto"/>
              <w:rPr>
                <w:rFonts w:hint="eastAsia" w:ascii="宋体" w:hAnsi="宋体"/>
                <w:sz w:val="24"/>
                <w:szCs w:val="24"/>
              </w:rPr>
            </w:pPr>
            <w:r>
              <w:rPr>
                <w:rFonts w:hint="eastAsia" w:ascii="宋体" w:hAnsi="宋体"/>
                <w:sz w:val="24"/>
                <w:szCs w:val="24"/>
              </w:rPr>
              <w:t>本项目实行资格后审，磋商文件中要求供应商提交资质、业绩、荣誉及单位人员等相关资料原件的，供应商需将原件扫描件制作到电子响应文件中，其上传资料真实性由供应商自行承担，同时，供应商要完善主体库。磋商小组对原件的核验工作按以下条款进行：</w:t>
            </w:r>
          </w:p>
          <w:p w14:paraId="748F9D6A">
            <w:pPr>
              <w:keepNext w:val="0"/>
              <w:keepLines w:val="0"/>
              <w:pageBreakBefore w:val="0"/>
              <w:widowControl w:val="0"/>
              <w:kinsoku/>
              <w:wordWrap w:val="0"/>
              <w:overflowPunct/>
              <w:autoSpaceDE/>
              <w:autoSpaceDN/>
              <w:bidi w:val="0"/>
              <w:snapToGrid w:val="0"/>
              <w:spacing w:line="400" w:lineRule="exact"/>
              <w:jc w:val="both"/>
              <w:textAlignment w:val="auto"/>
              <w:rPr>
                <w:rFonts w:hint="eastAsia" w:ascii="宋体" w:hAnsi="宋体"/>
                <w:sz w:val="24"/>
                <w:szCs w:val="24"/>
              </w:rPr>
            </w:pPr>
            <w:r>
              <w:rPr>
                <w:rFonts w:hint="eastAsia" w:ascii="宋体" w:hAnsi="宋体"/>
                <w:sz w:val="24"/>
                <w:szCs w:val="24"/>
              </w:rPr>
              <w:t>（一）评标时，磋商小组先查阅响应文件中是否具有该资料的原件扫描件，其上传资料真实性由供应商自行承担，同时，供应商需要完善主体库信息。本项目需要提交的原件扫描件以开标截止时间前在以供应商自行上传到响应文件中的相应内容为准。规定时间外上传或更改的信息不作为评标依据。评标时不接受供应商所提交的任何原件。</w:t>
            </w:r>
          </w:p>
          <w:p w14:paraId="1FDA6936">
            <w:pPr>
              <w:keepNext w:val="0"/>
              <w:keepLines w:val="0"/>
              <w:pageBreakBefore w:val="0"/>
              <w:widowControl w:val="0"/>
              <w:kinsoku/>
              <w:wordWrap w:val="0"/>
              <w:overflowPunct/>
              <w:autoSpaceDE/>
              <w:autoSpaceDN/>
              <w:bidi w:val="0"/>
              <w:snapToGrid w:val="0"/>
              <w:spacing w:line="400" w:lineRule="exact"/>
              <w:jc w:val="both"/>
              <w:textAlignment w:val="auto"/>
              <w:rPr>
                <w:rFonts w:hint="eastAsia" w:ascii="宋体" w:hAnsi="宋体"/>
                <w:sz w:val="24"/>
                <w:szCs w:val="24"/>
              </w:rPr>
            </w:pPr>
            <w:r>
              <w:rPr>
                <w:rFonts w:hint="eastAsia" w:ascii="宋体" w:hAnsi="宋体"/>
                <w:sz w:val="24"/>
                <w:szCs w:val="24"/>
              </w:rPr>
              <w:t>（二）供应商需应仔细阅读操作手册，保证上传内容齐全，真实有效，原件扫描件清晰可辨。因供应商上传原因导致应得分项而未得分或资格审查不合格等情况的，由供应商自行承担责任。</w:t>
            </w:r>
          </w:p>
          <w:p w14:paraId="0AAB75C0">
            <w:pPr>
              <w:keepNext w:val="0"/>
              <w:keepLines w:val="0"/>
              <w:pageBreakBefore w:val="0"/>
              <w:widowControl w:val="0"/>
              <w:kinsoku/>
              <w:wordWrap w:val="0"/>
              <w:overflowPunct/>
              <w:autoSpaceDE/>
              <w:autoSpaceDN/>
              <w:bidi w:val="0"/>
              <w:snapToGrid w:val="0"/>
              <w:spacing w:line="400" w:lineRule="exact"/>
              <w:jc w:val="both"/>
              <w:textAlignment w:val="auto"/>
              <w:rPr>
                <w:rFonts w:ascii="宋体" w:hAnsi="宋体"/>
                <w:sz w:val="24"/>
                <w:szCs w:val="24"/>
              </w:rPr>
            </w:pPr>
            <w:r>
              <w:rPr>
                <w:rFonts w:hint="eastAsia" w:ascii="宋体" w:hAnsi="宋体"/>
                <w:sz w:val="24"/>
                <w:szCs w:val="24"/>
              </w:rPr>
              <w:t>提示：本项目为电子化、无纸化交易项目，开标时不再接受任何纸质资料，为保证您能开标成功，请需仔细阅读以上条款。</w:t>
            </w:r>
          </w:p>
        </w:tc>
      </w:tr>
    </w:tbl>
    <w:p w14:paraId="6196092F">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outlineLvl w:val="1"/>
        <w:rPr>
          <w:rFonts w:hint="eastAsia" w:ascii="宋体" w:hAnsi="宋体" w:cs="宋体"/>
          <w:b/>
          <w:spacing w:val="0"/>
          <w:sz w:val="24"/>
          <w:szCs w:val="24"/>
        </w:rPr>
      </w:pPr>
      <w:r>
        <w:rPr>
          <w:rFonts w:hint="eastAsia" w:ascii="宋体" w:hAnsi="宋体" w:cs="宋体"/>
          <w:b/>
          <w:spacing w:val="0"/>
          <w:sz w:val="24"/>
          <w:szCs w:val="24"/>
        </w:rPr>
        <w:t>一、说明</w:t>
      </w:r>
    </w:p>
    <w:p w14:paraId="168FE4EA">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1.适用范围</w:t>
      </w:r>
    </w:p>
    <w:p w14:paraId="3DAB4D4C">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本竞争性磋商文件仅适用于竞争性磋商公告中所叙述项目的</w:t>
      </w:r>
      <w:r>
        <w:rPr>
          <w:rFonts w:hint="eastAsia" w:ascii="宋体" w:hAnsi="宋体" w:cs="宋体"/>
          <w:spacing w:val="0"/>
          <w:sz w:val="24"/>
          <w:szCs w:val="24"/>
          <w:lang w:eastAsia="zh-CN"/>
        </w:rPr>
        <w:t>服务</w:t>
      </w:r>
      <w:r>
        <w:rPr>
          <w:rFonts w:hint="eastAsia" w:ascii="宋体" w:hAnsi="宋体" w:cs="宋体"/>
          <w:spacing w:val="0"/>
          <w:sz w:val="24"/>
          <w:szCs w:val="24"/>
        </w:rPr>
        <w:t>。</w:t>
      </w:r>
    </w:p>
    <w:p w14:paraId="5730CCD2">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2.定义</w:t>
      </w:r>
    </w:p>
    <w:p w14:paraId="5F3BF71B">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2.1 “采购人”系指本次项目内容的采购单位。</w:t>
      </w:r>
    </w:p>
    <w:p w14:paraId="213885E7">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2.2 “采购代理机构”系指本次采购项目活动组织方。</w:t>
      </w:r>
    </w:p>
    <w:p w14:paraId="10ED0C12">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2.3 “供应商”系指响应采购、参加磋商的法人或者其他组织。</w:t>
      </w:r>
    </w:p>
    <w:p w14:paraId="7FF8C843">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2.4 “供应商代表”系指代表供应商参加本次磋商活动的供应商的法定代表人或其委托代理人。</w:t>
      </w:r>
    </w:p>
    <w:p w14:paraId="5D99E8E0">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2.5 “服务”系指供应商按竞争性磋商文件规定提供采购人所要求的一切项目内容。</w:t>
      </w:r>
    </w:p>
    <w:p w14:paraId="2B19D09C">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2.6 “相关服务”系指竞争性磋商文件规定供应商须承担的与本次采购项目相关的服务、协调工作以及其他类似的义务。</w:t>
      </w:r>
    </w:p>
    <w:p w14:paraId="5B8F5343">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2.7 “竞争性磋商文件有效期”系指本次采购项目递交响应文件截止之日起至合同签订之日止的期限。成交供应商的竞争性磋商文件有效期至合同完全履行止。</w:t>
      </w:r>
    </w:p>
    <w:p w14:paraId="332624C2">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3.资金来源：财政资金，已落实。</w:t>
      </w:r>
    </w:p>
    <w:p w14:paraId="198705EA">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hint="default" w:ascii="宋体" w:hAnsi="宋体" w:eastAsia="宋体" w:cs="宋体"/>
          <w:b/>
          <w:spacing w:val="0"/>
          <w:sz w:val="24"/>
          <w:szCs w:val="24"/>
          <w:lang w:val="en-US" w:eastAsia="zh-CN"/>
        </w:rPr>
      </w:pPr>
      <w:r>
        <w:rPr>
          <w:rFonts w:hint="eastAsia" w:ascii="宋体" w:hAnsi="宋体" w:cs="宋体"/>
          <w:spacing w:val="0"/>
          <w:sz w:val="24"/>
          <w:szCs w:val="24"/>
        </w:rPr>
        <w:t>4.供应商</w:t>
      </w:r>
      <w:r>
        <w:rPr>
          <w:rFonts w:hint="eastAsia" w:ascii="宋体" w:hAnsi="宋体" w:cs="宋体"/>
          <w:spacing w:val="0"/>
          <w:sz w:val="24"/>
          <w:szCs w:val="24"/>
          <w:lang w:eastAsia="zh-CN"/>
        </w:rPr>
        <w:t>资格要求：</w:t>
      </w:r>
      <w:r>
        <w:rPr>
          <w:rFonts w:hint="eastAsia" w:ascii="宋体" w:hAnsi="宋体" w:cs="宋体"/>
          <w:spacing w:val="0"/>
          <w:kern w:val="2"/>
          <w:sz w:val="24"/>
          <w:szCs w:val="24"/>
        </w:rPr>
        <w:t>具体详见供应商须知</w:t>
      </w:r>
      <w:r>
        <w:rPr>
          <w:rFonts w:hint="eastAsia" w:ascii="宋体" w:hAnsi="宋体" w:cs="宋体"/>
          <w:spacing w:val="0"/>
          <w:kern w:val="2"/>
          <w:sz w:val="24"/>
          <w:szCs w:val="24"/>
          <w:lang w:eastAsia="zh-CN"/>
        </w:rPr>
        <w:t>第</w:t>
      </w:r>
      <w:r>
        <w:rPr>
          <w:rFonts w:hint="eastAsia" w:ascii="宋体" w:hAnsi="宋体" w:cs="宋体"/>
          <w:spacing w:val="0"/>
          <w:kern w:val="2"/>
          <w:sz w:val="24"/>
          <w:szCs w:val="24"/>
          <w:lang w:val="en-US" w:eastAsia="zh-CN"/>
        </w:rPr>
        <w:t>13条</w:t>
      </w:r>
    </w:p>
    <w:p w14:paraId="0D0E440B">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5.磋商费用</w:t>
      </w:r>
    </w:p>
    <w:p w14:paraId="2CD6DE23">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不论磋商结果如何，供应商均应自行承担所有与磋商有关的全部费用。</w:t>
      </w:r>
    </w:p>
    <w:p w14:paraId="0DBFB9B2">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6.联合体参加磋商</w:t>
      </w:r>
    </w:p>
    <w:p w14:paraId="5EF45E7A">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6.1 本项目不接受联合体参加磋商。</w:t>
      </w:r>
    </w:p>
    <w:p w14:paraId="22C59816">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7.转包与分包</w:t>
      </w:r>
    </w:p>
    <w:p w14:paraId="7F038731">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hint="eastAsia" w:ascii="宋体" w:hAnsi="宋体" w:cs="宋体"/>
          <w:spacing w:val="0"/>
          <w:sz w:val="24"/>
          <w:szCs w:val="24"/>
        </w:rPr>
      </w:pPr>
      <w:r>
        <w:rPr>
          <w:rFonts w:hint="eastAsia" w:ascii="宋体" w:hAnsi="宋体" w:cs="宋体"/>
          <w:spacing w:val="0"/>
          <w:sz w:val="24"/>
          <w:szCs w:val="24"/>
        </w:rPr>
        <w:t>7.1 本项目不允许采取转包方式履行合同。</w:t>
      </w:r>
    </w:p>
    <w:p w14:paraId="52E97669">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hint="eastAsia" w:ascii="宋体" w:hAnsi="宋体" w:cs="宋体"/>
          <w:spacing w:val="0"/>
          <w:sz w:val="24"/>
          <w:szCs w:val="24"/>
        </w:rPr>
      </w:pPr>
      <w:r>
        <w:rPr>
          <w:rFonts w:hint="eastAsia" w:ascii="宋体" w:hAnsi="宋体" w:cs="宋体"/>
          <w:spacing w:val="0"/>
          <w:sz w:val="24"/>
          <w:szCs w:val="24"/>
        </w:rPr>
        <w:t>7.2 本项目不允许采取分包方式履行合同。</w:t>
      </w:r>
    </w:p>
    <w:p w14:paraId="329DF874">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8.特别说明：</w:t>
      </w:r>
    </w:p>
    <w:p w14:paraId="411E2D86">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8.1 供应商参加磋商所使用的资格、信誉、荣誉、业绩与企业认证必须为本法人所拥有。</w:t>
      </w:r>
    </w:p>
    <w:p w14:paraId="28C468FE">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8.2 供应商代表只能接受一个供应商的委托参加磋商。</w:t>
      </w:r>
    </w:p>
    <w:p w14:paraId="25984417">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8.3 供应商在磋商活动中提供虚假材料或从事其他违法活动的</w:t>
      </w:r>
      <w:r>
        <w:rPr>
          <w:rFonts w:hint="eastAsia" w:ascii="宋体" w:hAnsi="宋体" w:cs="宋体"/>
          <w:spacing w:val="0"/>
          <w:sz w:val="24"/>
          <w:szCs w:val="24"/>
          <w:lang w:eastAsia="zh-CN"/>
        </w:rPr>
        <w:t>，</w:t>
      </w:r>
      <w:r>
        <w:rPr>
          <w:rFonts w:hint="eastAsia" w:ascii="宋体" w:hAnsi="宋体" w:cs="宋体"/>
          <w:spacing w:val="0"/>
          <w:sz w:val="24"/>
          <w:szCs w:val="24"/>
        </w:rPr>
        <w:t>其响应无效，由相关部门查处。</w:t>
      </w:r>
    </w:p>
    <w:p w14:paraId="3651AF04">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9.质疑和投诉</w:t>
      </w:r>
    </w:p>
    <w:p w14:paraId="43CA34F9">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9.1 供应商认为磋商过程和成交结果使自己的合法权益受到损害的，应当在知道或者应知其权益受到损害之日起7个工作日内，向采购人或采购代理机构提出质疑。供应商对采购人或采购代理机构的质疑答复不满意或采购人或采购代理机构未在规定时间内作出答复的，可以在答复期满后15个工作日内向同级财政部门投诉。</w:t>
      </w:r>
    </w:p>
    <w:p w14:paraId="022F3B81">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9.2 质疑、投诉应当采用书面形式，质疑书、投诉书均应明确阐述竞争性磋商文件、磋商过程和磋商结果中使自己合法权益受到损害的实质性内容，提供相关事实、依据和证据及其来源或线索，便于有关单位调查、答复和处理。</w:t>
      </w:r>
    </w:p>
    <w:p w14:paraId="0E9243C6">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10.供应商的风险</w:t>
      </w:r>
    </w:p>
    <w:p w14:paraId="7992588A">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textAlignment w:val="auto"/>
        <w:rPr>
          <w:rFonts w:ascii="宋体" w:hAnsi="宋体" w:cs="宋体"/>
          <w:spacing w:val="0"/>
          <w:sz w:val="24"/>
          <w:szCs w:val="24"/>
        </w:rPr>
      </w:pPr>
      <w:r>
        <w:rPr>
          <w:rFonts w:hint="eastAsia" w:ascii="宋体" w:hAnsi="宋体" w:cs="宋体"/>
          <w:spacing w:val="0"/>
          <w:sz w:val="24"/>
          <w:szCs w:val="24"/>
        </w:rPr>
        <w:t>供应商没有按照竞争性磋商文件要求提供全部资料，或者供应商没有对响应文件在各方面都作出实质性响应是供应商的风险，并可能导致其响应被拒绝。</w:t>
      </w:r>
    </w:p>
    <w:p w14:paraId="230DC57B">
      <w:pPr>
        <w:keepNext w:val="0"/>
        <w:keepLines w:val="0"/>
        <w:pageBreakBefore w:val="0"/>
        <w:widowControl w:val="0"/>
        <w:kinsoku/>
        <w:wordWrap w:val="0"/>
        <w:overflowPunct/>
        <w:topLinePunct w:val="0"/>
        <w:bidi w:val="0"/>
        <w:snapToGrid/>
        <w:spacing w:before="20" w:after="20" w:line="360" w:lineRule="auto"/>
        <w:jc w:val="center"/>
        <w:textAlignment w:val="auto"/>
        <w:outlineLvl w:val="1"/>
        <w:rPr>
          <w:rFonts w:ascii="宋体" w:hAnsi="宋体"/>
          <w:b/>
          <w:spacing w:val="0"/>
          <w:sz w:val="24"/>
          <w:szCs w:val="24"/>
        </w:rPr>
      </w:pPr>
      <w:bookmarkStart w:id="25" w:name="_Toc461977415"/>
      <w:bookmarkEnd w:id="25"/>
      <w:r>
        <w:rPr>
          <w:rFonts w:hint="eastAsia" w:ascii="宋体" w:hAnsi="宋体" w:cs="宋体"/>
          <w:b/>
          <w:spacing w:val="0"/>
          <w:sz w:val="24"/>
          <w:szCs w:val="24"/>
        </w:rPr>
        <w:t>二、竞争性磋商文件</w:t>
      </w:r>
    </w:p>
    <w:p w14:paraId="1BB62436">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11.竞争性磋商文件的构成。本竞争性磋商文件由以下部分组成：</w:t>
      </w:r>
    </w:p>
    <w:p w14:paraId="36A74678">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11.1 竞争性磋商公告</w:t>
      </w:r>
    </w:p>
    <w:p w14:paraId="2E0688C9">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11.2 供应商须知</w:t>
      </w:r>
    </w:p>
    <w:p w14:paraId="3A0C8A0A">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 xml:space="preserve">11.3 </w:t>
      </w:r>
      <w:r>
        <w:rPr>
          <w:rFonts w:hint="eastAsia" w:ascii="宋体" w:hAnsi="宋体" w:eastAsia="宋体" w:cs="宋体"/>
          <w:spacing w:val="0"/>
          <w:sz w:val="24"/>
          <w:szCs w:val="24"/>
          <w:lang w:val="en-US" w:eastAsia="zh-CN"/>
        </w:rPr>
        <w:t>服务内容及要求</w:t>
      </w:r>
    </w:p>
    <w:p w14:paraId="4D61085E">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11.4 合同条款及格式</w:t>
      </w:r>
    </w:p>
    <w:p w14:paraId="47E6F34B">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11.5 评审标准</w:t>
      </w:r>
    </w:p>
    <w:p w14:paraId="754B89E6">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 xml:space="preserve">11.6 </w:t>
      </w:r>
      <w:r>
        <w:rPr>
          <w:rFonts w:hint="eastAsia" w:ascii="宋体" w:hAnsi="宋体" w:eastAsia="宋体" w:cs="宋体"/>
          <w:spacing w:val="0"/>
          <w:sz w:val="24"/>
          <w:szCs w:val="24"/>
          <w:lang w:val="zh-CN"/>
        </w:rPr>
        <w:t>响应文件内容及格式</w:t>
      </w:r>
    </w:p>
    <w:p w14:paraId="6CA972A1">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12.竞争性磋商文件的澄清与修改</w:t>
      </w:r>
    </w:p>
    <w:p w14:paraId="1CC5754D">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12.1 采购代理机构对已发出的竞争性磋商文件进行必要澄清、修改或补充的，应当在竞争性磋商文件要求提交响应文件截止时间5日（如至原定截止时间不足5日，则需延长磋商开始时间）前，在发布公告的相关媒体上发布更正公告。竞争性磋商文件公示期间对竞争性磋商文件进行的澄清、修改或补充不受上述限制。</w:t>
      </w:r>
    </w:p>
    <w:p w14:paraId="523E3D77">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12.2 竞争性磋商文件澄清、修改或补充的内容为竞争性磋商文件的组成部分。</w:t>
      </w:r>
    </w:p>
    <w:p w14:paraId="2B9A3DE2">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hint="eastAsia" w:ascii="宋体" w:hAnsi="宋体" w:eastAsia="宋体" w:cs="宋体"/>
          <w:spacing w:val="0"/>
          <w:sz w:val="24"/>
          <w:szCs w:val="24"/>
        </w:rPr>
      </w:pPr>
      <w:r>
        <w:rPr>
          <w:rFonts w:hint="eastAsia" w:ascii="宋体" w:hAnsi="宋体" w:eastAsia="宋体" w:cs="宋体"/>
          <w:spacing w:val="0"/>
          <w:sz w:val="24"/>
          <w:szCs w:val="24"/>
        </w:rPr>
        <w:t>12.3 竞争性磋商文件的澄清、修改或补充都应通过本采购代理机构以法定形式发布。采购人未通过本采购代理机构对竞争性磋商文件进行的澄清、修改或补充无效，磋商时不予认可。</w:t>
      </w:r>
    </w:p>
    <w:p w14:paraId="20B134D9">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hint="eastAsia" w:ascii="宋体" w:hAnsi="宋体" w:eastAsia="宋体" w:cs="宋体"/>
          <w:spacing w:val="0"/>
          <w:sz w:val="24"/>
          <w:szCs w:val="24"/>
        </w:rPr>
      </w:pPr>
      <w:r>
        <w:rPr>
          <w:rFonts w:hint="eastAsia" w:ascii="宋体" w:hAnsi="宋体" w:eastAsia="宋体" w:cs="宋体"/>
          <w:spacing w:val="0"/>
          <w:sz w:val="24"/>
          <w:szCs w:val="24"/>
        </w:rPr>
        <w:t>12.4 采购代理机构可以视采购具体情况，延长递交响应文件截止时间和开始磋商时间，但至少应当在竞争性磋商文件要求提交响应文件的截止时间5日前，将变更时间在《河南省政府采购网》、《三门峡市公共资源交易中心网》</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《中国招标投标公共服务平台》</w:t>
      </w:r>
      <w:r>
        <w:rPr>
          <w:rFonts w:hint="eastAsia" w:ascii="宋体" w:hAnsi="宋体" w:eastAsia="宋体" w:cs="宋体"/>
          <w:spacing w:val="0"/>
          <w:sz w:val="24"/>
          <w:szCs w:val="24"/>
        </w:rPr>
        <w:t>等相关媒体上发布更正公告，磋商时间不足应顺延开标时间。</w:t>
      </w:r>
    </w:p>
    <w:p w14:paraId="10A7530B">
      <w:pPr>
        <w:keepNext w:val="0"/>
        <w:keepLines w:val="0"/>
        <w:pageBreakBefore w:val="0"/>
        <w:widowControl w:val="0"/>
        <w:kinsoku/>
        <w:wordWrap w:val="0"/>
        <w:overflowPunct/>
        <w:topLinePunct w:val="0"/>
        <w:bidi w:val="0"/>
        <w:snapToGrid/>
        <w:spacing w:before="20" w:after="20" w:line="360" w:lineRule="auto"/>
        <w:jc w:val="center"/>
        <w:outlineLvl w:val="1"/>
        <w:rPr>
          <w:rFonts w:ascii="宋体" w:hAnsi="宋体"/>
          <w:b/>
          <w:spacing w:val="0"/>
          <w:sz w:val="24"/>
          <w:szCs w:val="24"/>
        </w:rPr>
      </w:pPr>
      <w:bookmarkStart w:id="26" w:name="_Toc461977416"/>
      <w:bookmarkEnd w:id="26"/>
      <w:r>
        <w:rPr>
          <w:rFonts w:hint="eastAsia" w:ascii="宋体" w:hAnsi="宋体" w:cs="宋体"/>
          <w:b/>
          <w:spacing w:val="0"/>
          <w:sz w:val="24"/>
          <w:szCs w:val="24"/>
        </w:rPr>
        <w:t>三、响应文件的编制</w:t>
      </w:r>
    </w:p>
    <w:p w14:paraId="2E37B399">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13.要求</w:t>
      </w:r>
    </w:p>
    <w:p w14:paraId="72E40CDE">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13.1供应商应仔细阅读竞争性磋商文件的所有内容，按照竞争性磋商文件提供的格式编写响应文件，不得缺少或留空任何竞争性磋商文件要求填写的表格或提交的资料。竞争性磋商文件提供格式的按格式填列，未提供格式的可自行拟定。响应文件应对竞争性磋商文件的要求作出实质性响应（包括</w:t>
      </w:r>
      <w:r>
        <w:rPr>
          <w:rFonts w:hint="eastAsia" w:ascii="宋体" w:hAnsi="宋体" w:cs="宋体"/>
          <w:spacing w:val="0"/>
          <w:sz w:val="24"/>
          <w:szCs w:val="24"/>
          <w:lang w:val="zh-CN"/>
        </w:rPr>
        <w:t>响应文件内容及格式</w:t>
      </w:r>
      <w:r>
        <w:rPr>
          <w:rFonts w:hint="eastAsia" w:ascii="宋体" w:hAnsi="宋体" w:cs="宋体"/>
          <w:spacing w:val="0"/>
          <w:sz w:val="24"/>
          <w:szCs w:val="24"/>
        </w:rPr>
        <w:t>），供应商对所提供的全部资料的合法性、真实性负责。</w:t>
      </w:r>
    </w:p>
    <w:p w14:paraId="06C6501A">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14.响应文件的语言和计量单位</w:t>
      </w:r>
    </w:p>
    <w:p w14:paraId="2A1B556B">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14.1 响应文件以及供应商与采购、代理机构就有关磋商事宜的所有来往函电均应使用简体中文书写。</w:t>
      </w:r>
    </w:p>
    <w:p w14:paraId="58F3FC9B">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14.2 关于计量单位，竞争性磋商文件已有明确规定的，使用竞争性磋商文件规定的计量单位；竞争性磋商文件没有规定的，应采用中华人民共和国法定计量单位。</w:t>
      </w:r>
    </w:p>
    <w:p w14:paraId="51AEFC8C">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hint="eastAsia" w:ascii="宋体" w:hAnsi="宋体" w:eastAsia="宋体" w:cs="宋体"/>
          <w:spacing w:val="0"/>
          <w:sz w:val="24"/>
          <w:szCs w:val="24"/>
          <w:lang w:eastAsia="zh-CN"/>
        </w:rPr>
      </w:pPr>
      <w:r>
        <w:rPr>
          <w:rFonts w:hint="eastAsia" w:ascii="宋体" w:hAnsi="宋体" w:cs="宋体"/>
          <w:spacing w:val="0"/>
          <w:sz w:val="24"/>
          <w:szCs w:val="24"/>
        </w:rPr>
        <w:t>15.响应文件的组成。响应文件应包括：详见磋商文件</w:t>
      </w:r>
      <w:r>
        <w:rPr>
          <w:rFonts w:hint="eastAsia" w:ascii="宋体" w:hAnsi="宋体" w:cs="宋体"/>
          <w:spacing w:val="0"/>
          <w:sz w:val="24"/>
          <w:szCs w:val="24"/>
          <w:lang w:eastAsia="zh-CN"/>
        </w:rPr>
        <w:t xml:space="preserve">“第六章  </w:t>
      </w:r>
      <w:r>
        <w:rPr>
          <w:rFonts w:hint="eastAsia" w:ascii="宋体" w:hAnsi="宋体" w:cs="宋体"/>
          <w:spacing w:val="0"/>
          <w:sz w:val="24"/>
          <w:szCs w:val="24"/>
          <w:lang w:val="zh-CN" w:eastAsia="zh-CN"/>
        </w:rPr>
        <w:t>响应文件内容及格式</w:t>
      </w:r>
      <w:r>
        <w:rPr>
          <w:rFonts w:hint="eastAsia" w:ascii="宋体" w:hAnsi="宋体" w:cs="宋体"/>
          <w:spacing w:val="0"/>
          <w:sz w:val="24"/>
          <w:szCs w:val="24"/>
          <w:lang w:eastAsia="zh-CN"/>
        </w:rPr>
        <w:t>”</w:t>
      </w:r>
    </w:p>
    <w:p w14:paraId="7735EFD1">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16.响应文件有效期</w:t>
      </w:r>
    </w:p>
    <w:p w14:paraId="32A9D4D8">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16.1 响应文件从所规定的递交响应文件截止期之后开始生效，有效期不足将导致其响应文件被拒绝。成交供应商的响应文件有效期至合同完全履行止。</w:t>
      </w:r>
    </w:p>
    <w:p w14:paraId="29FDB455">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16.2 特殊情况下采购代理机构可于响应文件有效期满之前要求供应商同意延长有效期，供应商应在采购代理机构规定的期限内予以答复。</w:t>
      </w:r>
    </w:p>
    <w:p w14:paraId="352EA5DC">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17.磋商报价</w:t>
      </w:r>
    </w:p>
    <w:p w14:paraId="023E572A">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17.1 所有磋商报价均以人民币元为计算单位。供应商的报价为项目实施所需的人工费、服务费、税费及完成项目所需其他一切费用。</w:t>
      </w:r>
    </w:p>
    <w:p w14:paraId="6DF8B540">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18.磋商保证金</w:t>
      </w:r>
    </w:p>
    <w:p w14:paraId="25FD1E4C">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7"/>
        <w:jc w:val="both"/>
        <w:textAlignment w:val="auto"/>
        <w:rPr>
          <w:rFonts w:hint="eastAsia" w:ascii="宋体" w:hAnsi="宋体" w:cs="宋体"/>
          <w:spacing w:val="0"/>
          <w:sz w:val="24"/>
          <w:szCs w:val="24"/>
        </w:rPr>
      </w:pPr>
      <w:r>
        <w:rPr>
          <w:rFonts w:hint="eastAsia" w:ascii="宋体" w:hAnsi="宋体" w:cs="宋体"/>
          <w:spacing w:val="0"/>
          <w:sz w:val="24"/>
          <w:szCs w:val="24"/>
        </w:rPr>
        <w:t>18.1.1按照《河南省财政厅关于优化政府采购营商环境有关问题的通知》（豫财购[2019]4号文）的要求本项目不再收取磋商保证金；</w:t>
      </w:r>
    </w:p>
    <w:p w14:paraId="3C374724">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hint="eastAsia" w:ascii="宋体" w:hAnsi="宋体" w:cs="宋体"/>
          <w:spacing w:val="0"/>
          <w:sz w:val="24"/>
          <w:szCs w:val="24"/>
        </w:rPr>
      </w:pPr>
      <w:r>
        <w:rPr>
          <w:rFonts w:hint="eastAsia" w:ascii="宋体" w:hAnsi="宋体" w:cs="宋体"/>
          <w:spacing w:val="0"/>
          <w:sz w:val="24"/>
          <w:szCs w:val="24"/>
        </w:rPr>
        <w:t>18.1.2响应人需提供磋</w:t>
      </w:r>
      <w:r>
        <w:rPr>
          <w:rFonts w:hint="eastAsia" w:ascii="宋体" w:hAnsi="宋体" w:eastAsia="宋体" w:cs="宋体"/>
          <w:spacing w:val="0"/>
          <w:sz w:val="24"/>
          <w:szCs w:val="24"/>
        </w:rPr>
        <w:t>商承诺函。（</w:t>
      </w:r>
      <w:r>
        <w:rPr>
          <w:rFonts w:hint="eastAsia" w:ascii="宋体" w:hAnsi="宋体" w:cs="宋体"/>
          <w:spacing w:val="0"/>
          <w:sz w:val="24"/>
          <w:szCs w:val="24"/>
        </w:rPr>
        <w:t>承诺事项及违背承诺的责任追究措施，详见磋商文件</w:t>
      </w:r>
      <w:r>
        <w:rPr>
          <w:rFonts w:hint="eastAsia" w:ascii="宋体" w:hAnsi="宋体" w:cs="宋体"/>
          <w:spacing w:val="0"/>
          <w:sz w:val="24"/>
          <w:szCs w:val="24"/>
          <w:lang w:eastAsia="zh-CN"/>
        </w:rPr>
        <w:t>“</w:t>
      </w:r>
      <w:r>
        <w:rPr>
          <w:rFonts w:hint="eastAsia" w:ascii="宋体" w:hAnsi="宋体" w:cs="宋体"/>
          <w:spacing w:val="0"/>
          <w:sz w:val="24"/>
          <w:szCs w:val="24"/>
        </w:rPr>
        <w:t>第</w:t>
      </w:r>
      <w:r>
        <w:rPr>
          <w:rFonts w:hint="eastAsia" w:ascii="宋体" w:hAnsi="宋体" w:cs="宋体"/>
          <w:spacing w:val="0"/>
          <w:sz w:val="24"/>
          <w:szCs w:val="24"/>
          <w:lang w:eastAsia="zh-CN"/>
        </w:rPr>
        <w:t>六</w:t>
      </w:r>
      <w:r>
        <w:rPr>
          <w:rFonts w:hint="eastAsia" w:ascii="宋体" w:hAnsi="宋体" w:cs="宋体"/>
          <w:spacing w:val="0"/>
          <w:sz w:val="24"/>
          <w:szCs w:val="24"/>
        </w:rPr>
        <w:t>章</w:t>
      </w:r>
      <w:r>
        <w:rPr>
          <w:rFonts w:hint="eastAsia" w:ascii="宋体" w:hAnsi="宋体" w:cs="宋体"/>
          <w:spacing w:val="0"/>
          <w:sz w:val="24"/>
          <w:szCs w:val="24"/>
          <w:lang w:val="en-US" w:eastAsia="zh-CN"/>
        </w:rPr>
        <w:t xml:space="preserve"> </w:t>
      </w:r>
      <w:r>
        <w:rPr>
          <w:rFonts w:hint="eastAsia" w:ascii="宋体" w:hAnsi="宋体" w:cs="宋体"/>
          <w:spacing w:val="0"/>
          <w:sz w:val="24"/>
          <w:szCs w:val="24"/>
        </w:rPr>
        <w:t>响应文件</w:t>
      </w:r>
      <w:r>
        <w:rPr>
          <w:rFonts w:hint="eastAsia" w:ascii="宋体" w:hAnsi="宋体" w:cs="宋体"/>
          <w:spacing w:val="0"/>
          <w:sz w:val="24"/>
          <w:szCs w:val="24"/>
          <w:lang w:eastAsia="zh-CN"/>
        </w:rPr>
        <w:t>内容及</w:t>
      </w:r>
      <w:r>
        <w:rPr>
          <w:rFonts w:hint="eastAsia" w:ascii="宋体" w:hAnsi="宋体" w:cs="宋体"/>
          <w:spacing w:val="0"/>
          <w:sz w:val="24"/>
          <w:szCs w:val="24"/>
        </w:rPr>
        <w:t>格式</w:t>
      </w:r>
      <w:r>
        <w:rPr>
          <w:rFonts w:hint="eastAsia" w:ascii="宋体" w:hAnsi="宋体" w:cs="宋体"/>
          <w:spacing w:val="0"/>
          <w:sz w:val="24"/>
          <w:szCs w:val="24"/>
          <w:lang w:eastAsia="zh-CN"/>
        </w:rPr>
        <w:t>”</w:t>
      </w:r>
      <w:r>
        <w:rPr>
          <w:rFonts w:hint="eastAsia" w:ascii="宋体" w:hAnsi="宋体" w:cs="宋体"/>
          <w:spacing w:val="0"/>
          <w:sz w:val="24"/>
          <w:szCs w:val="24"/>
        </w:rPr>
        <w:t>）。</w:t>
      </w:r>
    </w:p>
    <w:p w14:paraId="46B09019">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19.响应文件的签署</w:t>
      </w:r>
    </w:p>
    <w:p w14:paraId="77F0F549">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19.1 供应商应按本竞争性磋商文件规定的格式和顺序编制响应文件。除了响应文件封面以外，每个页面都要在明显位置编制页码，响应文件的目录必须编序。响应文件内容不完整、编排混乱导致被误读、漏读或者查找不到相关内容的，由供应商负责。</w:t>
      </w:r>
    </w:p>
    <w:p w14:paraId="20715AE7">
      <w:pPr>
        <w:keepNext w:val="0"/>
        <w:keepLines w:val="0"/>
        <w:pageBreakBefore w:val="0"/>
        <w:widowControl w:val="0"/>
        <w:kinsoku/>
        <w:wordWrap w:val="0"/>
        <w:overflowPunct/>
        <w:topLinePunct w:val="0"/>
        <w:bidi w:val="0"/>
        <w:snapToGrid/>
        <w:spacing w:before="20" w:after="20" w:line="360" w:lineRule="auto"/>
        <w:jc w:val="center"/>
        <w:outlineLvl w:val="1"/>
        <w:rPr>
          <w:rFonts w:ascii="宋体" w:hAnsi="宋体" w:cs="宋体"/>
          <w:spacing w:val="0"/>
          <w:sz w:val="24"/>
          <w:szCs w:val="24"/>
        </w:rPr>
      </w:pPr>
      <w:bookmarkStart w:id="27" w:name="_Toc461977417"/>
      <w:bookmarkEnd w:id="27"/>
      <w:r>
        <w:rPr>
          <w:rFonts w:hint="eastAsia" w:ascii="宋体" w:hAnsi="宋体" w:cs="宋体"/>
          <w:b/>
          <w:spacing w:val="0"/>
          <w:sz w:val="24"/>
          <w:szCs w:val="24"/>
        </w:rPr>
        <w:t>四、响应文件的递交</w:t>
      </w:r>
    </w:p>
    <w:p w14:paraId="580FD3D0">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20.响应文件的递交</w:t>
      </w:r>
    </w:p>
    <w:p w14:paraId="20E71EBB">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在响应文件截止时间前上传至三门峡市公共资源交易中心系统平台。</w:t>
      </w:r>
    </w:p>
    <w:p w14:paraId="54CE5DEF">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21.响应文件的修改和撤回</w:t>
      </w:r>
    </w:p>
    <w:p w14:paraId="2523B80D">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21.1供应商在递交竞争性磋商文件截止时间前，可以对所提交的响应文件进行补充、修改或者撤回。</w:t>
      </w:r>
    </w:p>
    <w:p w14:paraId="3A8F77E8">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ascii="宋体" w:hAnsi="宋体" w:cs="宋体"/>
          <w:spacing w:val="0"/>
          <w:sz w:val="24"/>
          <w:szCs w:val="24"/>
        </w:rPr>
      </w:pPr>
      <w:r>
        <w:rPr>
          <w:rFonts w:hint="eastAsia" w:ascii="宋体" w:hAnsi="宋体" w:cs="宋体"/>
          <w:spacing w:val="0"/>
          <w:sz w:val="24"/>
          <w:szCs w:val="24"/>
        </w:rPr>
        <w:t>22.供应商有下列情形之一的，采购人或采购代理机构将拒绝接受其响应文件：</w:t>
      </w:r>
    </w:p>
    <w:p w14:paraId="1489BC41">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ascii="宋体" w:hAnsi="宋体" w:cs="宋体"/>
          <w:spacing w:val="0"/>
          <w:sz w:val="24"/>
          <w:szCs w:val="24"/>
        </w:rPr>
      </w:pPr>
      <w:r>
        <w:rPr>
          <w:rFonts w:hint="eastAsia" w:ascii="宋体" w:hAnsi="宋体" w:cs="宋体"/>
          <w:spacing w:val="0"/>
          <w:sz w:val="24"/>
          <w:szCs w:val="24"/>
        </w:rPr>
        <w:t>22.1 在竞争性磋商文件规定的递交竞争性磋商文件截止时间之后上传竞争性磋商文件的。</w:t>
      </w:r>
    </w:p>
    <w:p w14:paraId="04CB11AF">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ascii="宋体" w:hAnsi="宋体" w:cs="宋体"/>
          <w:spacing w:val="0"/>
          <w:sz w:val="24"/>
          <w:szCs w:val="24"/>
        </w:rPr>
      </w:pPr>
      <w:r>
        <w:rPr>
          <w:rFonts w:hint="eastAsia" w:ascii="宋体" w:hAnsi="宋体" w:cs="宋体"/>
          <w:spacing w:val="0"/>
          <w:sz w:val="24"/>
          <w:szCs w:val="24"/>
        </w:rPr>
        <w:t>22.2</w:t>
      </w:r>
      <w:r>
        <w:rPr>
          <w:rFonts w:hint="eastAsia" w:ascii="宋体" w:hAnsi="宋体" w:cs="宋体"/>
          <w:spacing w:val="0"/>
          <w:sz w:val="24"/>
          <w:szCs w:val="24"/>
          <w:lang w:val="en-US" w:eastAsia="zh-CN"/>
        </w:rPr>
        <w:t xml:space="preserve"> </w:t>
      </w:r>
      <w:r>
        <w:rPr>
          <w:rFonts w:hint="eastAsia" w:ascii="宋体" w:hAnsi="宋体" w:cs="宋体"/>
          <w:spacing w:val="0"/>
          <w:sz w:val="24"/>
          <w:szCs w:val="24"/>
        </w:rPr>
        <w:t>未按竞争性磋商文件参加磋商的。</w:t>
      </w:r>
    </w:p>
    <w:p w14:paraId="14CAC22B">
      <w:pPr>
        <w:keepNext w:val="0"/>
        <w:keepLines w:val="0"/>
        <w:pageBreakBefore w:val="0"/>
        <w:widowControl w:val="0"/>
        <w:kinsoku/>
        <w:wordWrap w:val="0"/>
        <w:overflowPunct/>
        <w:topLinePunct w:val="0"/>
        <w:bidi w:val="0"/>
        <w:snapToGrid/>
        <w:spacing w:before="20" w:after="20" w:line="360" w:lineRule="auto"/>
        <w:jc w:val="center"/>
        <w:textAlignment w:val="auto"/>
        <w:outlineLvl w:val="1"/>
        <w:rPr>
          <w:rFonts w:ascii="宋体" w:hAnsi="宋体"/>
          <w:b/>
          <w:spacing w:val="0"/>
          <w:sz w:val="24"/>
          <w:szCs w:val="24"/>
        </w:rPr>
      </w:pPr>
      <w:bookmarkStart w:id="28" w:name="_Toc461977418"/>
      <w:bookmarkEnd w:id="28"/>
      <w:r>
        <w:rPr>
          <w:rFonts w:hint="eastAsia" w:ascii="宋体" w:hAnsi="宋体" w:cs="宋体"/>
          <w:b/>
          <w:spacing w:val="0"/>
          <w:sz w:val="24"/>
          <w:szCs w:val="24"/>
        </w:rPr>
        <w:t>五、磋商</w:t>
      </w:r>
    </w:p>
    <w:p w14:paraId="4EC24194">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textAlignment w:val="auto"/>
        <w:rPr>
          <w:rFonts w:hint="eastAsia" w:ascii="宋体" w:hAnsi="宋体" w:cs="宋体"/>
          <w:spacing w:val="0"/>
          <w:sz w:val="24"/>
          <w:szCs w:val="24"/>
        </w:rPr>
      </w:pPr>
      <w:r>
        <w:rPr>
          <w:rFonts w:hint="eastAsia" w:ascii="宋体" w:hAnsi="宋体" w:cs="宋体"/>
          <w:spacing w:val="0"/>
          <w:sz w:val="24"/>
          <w:szCs w:val="24"/>
        </w:rPr>
        <w:t>23、磋商仪式</w:t>
      </w:r>
    </w:p>
    <w:p w14:paraId="3645632F">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textAlignment w:val="auto"/>
        <w:rPr>
          <w:rFonts w:hint="eastAsia" w:ascii="宋体" w:hAnsi="宋体" w:eastAsia="宋体"/>
          <w:spacing w:val="0"/>
          <w:sz w:val="24"/>
          <w:szCs w:val="24"/>
          <w:shd w:val="clear" w:color="auto" w:fill="FFFFFF"/>
          <w:lang w:eastAsia="zh-CN"/>
        </w:rPr>
      </w:pPr>
      <w:r>
        <w:rPr>
          <w:rFonts w:hint="eastAsia" w:ascii="宋体" w:hAnsi="宋体" w:cs="宋体"/>
          <w:spacing w:val="0"/>
          <w:sz w:val="24"/>
          <w:szCs w:val="24"/>
        </w:rPr>
        <w:t>磋商仪式由代理公司主持，采购人代表、监督代表以及有关工作人员参加，本项目为不见面开标项目，所有参与交易活动的</w:t>
      </w:r>
      <w:r>
        <w:rPr>
          <w:rFonts w:hint="eastAsia" w:ascii="宋体" w:hAnsi="宋体" w:cs="宋体"/>
          <w:spacing w:val="0"/>
          <w:sz w:val="24"/>
          <w:szCs w:val="24"/>
          <w:lang w:val="en-US" w:eastAsia="zh-CN"/>
        </w:rPr>
        <w:t>供应商</w:t>
      </w:r>
      <w:r>
        <w:rPr>
          <w:rFonts w:hint="eastAsia" w:ascii="宋体" w:hAnsi="宋体" w:cs="宋体"/>
          <w:spacing w:val="0"/>
          <w:sz w:val="24"/>
          <w:szCs w:val="24"/>
        </w:rPr>
        <w:t>无需到现场参加开标，</w:t>
      </w:r>
      <w:r>
        <w:rPr>
          <w:rFonts w:hint="eastAsia" w:ascii="宋体" w:hAnsi="宋体" w:cs="宋体"/>
          <w:spacing w:val="0"/>
          <w:sz w:val="24"/>
          <w:szCs w:val="24"/>
          <w:lang w:val="en-US" w:eastAsia="zh-CN"/>
        </w:rPr>
        <w:t>供应商</w:t>
      </w:r>
      <w:r>
        <w:rPr>
          <w:rFonts w:hint="eastAsia" w:ascii="宋体" w:hAnsi="宋体" w:cs="宋体"/>
          <w:spacing w:val="0"/>
          <w:sz w:val="24"/>
          <w:szCs w:val="24"/>
        </w:rPr>
        <w:t>进行远程开标解密工作，每位</w:t>
      </w:r>
      <w:r>
        <w:rPr>
          <w:rFonts w:hint="eastAsia" w:ascii="宋体" w:hAnsi="宋体" w:cs="宋体"/>
          <w:spacing w:val="0"/>
          <w:sz w:val="24"/>
          <w:szCs w:val="24"/>
          <w:lang w:val="en-US" w:eastAsia="zh-CN"/>
        </w:rPr>
        <w:t>供应商</w:t>
      </w:r>
      <w:r>
        <w:rPr>
          <w:rFonts w:hint="eastAsia" w:ascii="宋体" w:hAnsi="宋体" w:cs="宋体"/>
          <w:spacing w:val="0"/>
          <w:sz w:val="24"/>
          <w:szCs w:val="24"/>
        </w:rPr>
        <w:t>的解密时间为开标时间起30分钟内完成，</w:t>
      </w:r>
      <w:r>
        <w:rPr>
          <w:rFonts w:hint="eastAsia" w:ascii="宋体" w:hAnsi="宋体"/>
          <w:spacing w:val="0"/>
          <w:sz w:val="24"/>
          <w:szCs w:val="24"/>
          <w:shd w:val="clear" w:color="auto" w:fill="FFFFFF"/>
        </w:rPr>
        <w:t>因供应商原因未能解密、解密失败或解密超时的将被拒绝</w:t>
      </w:r>
      <w:r>
        <w:rPr>
          <w:rFonts w:hint="eastAsia" w:ascii="宋体" w:hAnsi="宋体"/>
          <w:spacing w:val="0"/>
          <w:sz w:val="24"/>
          <w:szCs w:val="24"/>
          <w:shd w:val="clear" w:color="auto" w:fill="FFFFFF"/>
          <w:lang w:eastAsia="zh-CN"/>
        </w:rPr>
        <w:t>。</w:t>
      </w:r>
    </w:p>
    <w:p w14:paraId="44D4E44A">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24、磋商小组</w:t>
      </w:r>
      <w:r>
        <w:rPr>
          <w:rFonts w:hint="eastAsia" w:ascii="宋体" w:hAnsi="宋体" w:cs="宋体"/>
          <w:spacing w:val="0"/>
          <w:sz w:val="24"/>
          <w:szCs w:val="24"/>
        </w:rPr>
        <w:tab/>
      </w:r>
    </w:p>
    <w:p w14:paraId="0EA73B57">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采购代理机构根据采购项目的特点依法组建磋商小组。磋商小组由3人</w:t>
      </w:r>
      <w:r>
        <w:rPr>
          <w:rFonts w:hint="eastAsia" w:ascii="宋体" w:hAnsi="宋体" w:cs="宋体"/>
          <w:spacing w:val="0"/>
          <w:sz w:val="24"/>
          <w:szCs w:val="24"/>
          <w:lang w:val="en-US" w:eastAsia="zh-CN"/>
        </w:rPr>
        <w:t>组成</w:t>
      </w:r>
      <w:r>
        <w:rPr>
          <w:rFonts w:hint="eastAsia" w:ascii="宋体" w:hAnsi="宋体" w:cs="宋体"/>
          <w:spacing w:val="0"/>
          <w:sz w:val="24"/>
          <w:szCs w:val="24"/>
          <w:lang w:eastAsia="zh-CN"/>
        </w:rPr>
        <w:t>，</w:t>
      </w:r>
      <w:r>
        <w:rPr>
          <w:rFonts w:hint="eastAsia" w:ascii="宋体" w:hAnsi="宋体" w:cs="宋体"/>
          <w:spacing w:val="0"/>
          <w:sz w:val="24"/>
          <w:szCs w:val="24"/>
        </w:rPr>
        <w:t>其中：采购人代表1名</w:t>
      </w:r>
      <w:r>
        <w:rPr>
          <w:rFonts w:hint="eastAsia" w:ascii="宋体" w:hAnsi="宋体" w:cs="宋体"/>
          <w:spacing w:val="0"/>
          <w:sz w:val="24"/>
          <w:szCs w:val="24"/>
          <w:lang w:eastAsia="zh-CN"/>
        </w:rPr>
        <w:t>，</w:t>
      </w:r>
      <w:r>
        <w:rPr>
          <w:rFonts w:hint="eastAsia" w:ascii="宋体" w:hAnsi="宋体" w:cs="宋体"/>
          <w:spacing w:val="0"/>
          <w:sz w:val="24"/>
          <w:szCs w:val="24"/>
        </w:rPr>
        <w:t>技术、经济等方面的专家2名。采购人代表不得担任磋商小组组长。</w:t>
      </w:r>
    </w:p>
    <w:p w14:paraId="4018C7B7">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25、磋商工作纪律及保密</w:t>
      </w:r>
    </w:p>
    <w:p w14:paraId="13191766">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评审专家应当遵守评审工作纪律，不得泄露评审情况和评审中获悉的商业秘密。</w:t>
      </w:r>
    </w:p>
    <w:p w14:paraId="17FB8212">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26、磋商小组工作原则</w:t>
      </w:r>
    </w:p>
    <w:p w14:paraId="3377F14A">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574CBC05">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27、响应文件审查</w:t>
      </w:r>
    </w:p>
    <w:p w14:paraId="7E8F0168">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06FDB0B">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28、供应商澄清</w:t>
      </w:r>
    </w:p>
    <w:p w14:paraId="1348B424">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磋商小组要求供应商澄清、说明或者更正响应文件将在电子系统作出。</w:t>
      </w:r>
    </w:p>
    <w:p w14:paraId="4930F878">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jc w:val="both"/>
        <w:rPr>
          <w:rFonts w:ascii="宋体" w:hAnsi="宋体" w:cs="宋体"/>
          <w:spacing w:val="0"/>
          <w:sz w:val="24"/>
          <w:szCs w:val="24"/>
        </w:rPr>
      </w:pPr>
      <w:r>
        <w:rPr>
          <w:rFonts w:hint="eastAsia" w:ascii="宋体" w:hAnsi="宋体" w:cs="宋体"/>
          <w:spacing w:val="0"/>
          <w:sz w:val="24"/>
          <w:szCs w:val="24"/>
        </w:rPr>
        <w:t>29、磋商程序、最后报价、综合评分</w:t>
      </w:r>
    </w:p>
    <w:p w14:paraId="5771870D">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磋商小组所有成员应当集中与单一供应商分别进行磋商，并给予所有参加磋商的供应商平等的磋商机会。</w:t>
      </w:r>
    </w:p>
    <w:p w14:paraId="18B3DBB2">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在磋商过程中，磋商小组可以根据磋商文件和磋商情况实质性变动采购需求中的技术、服务</w:t>
      </w:r>
      <w:r>
        <w:rPr>
          <w:rFonts w:hint="eastAsia" w:ascii="宋体" w:hAnsi="宋体" w:cs="宋体"/>
          <w:spacing w:val="0"/>
          <w:sz w:val="24"/>
          <w:szCs w:val="24"/>
          <w:lang w:eastAsia="zh-CN"/>
        </w:rPr>
        <w:t>内容及</w:t>
      </w:r>
      <w:r>
        <w:rPr>
          <w:rFonts w:hint="eastAsia" w:ascii="宋体" w:hAnsi="宋体" w:cs="宋体"/>
          <w:spacing w:val="0"/>
          <w:sz w:val="24"/>
          <w:szCs w:val="24"/>
        </w:rPr>
        <w:t>要求以及合同草案条款，但不得变动磋商文件中的其他内容。对磋商文件作出的实质性变动是磋商文件的有效组成部分，磋商小组应当及时通知所有参加磋商的供应商。供应商应当按照磋商文件的变动情况和磋商小组的要求重新提交响应文件，并由其法定代表人或</w:t>
      </w:r>
      <w:r>
        <w:rPr>
          <w:rFonts w:hint="eastAsia" w:ascii="宋体" w:hAnsi="宋体" w:cs="宋体"/>
          <w:spacing w:val="0"/>
          <w:sz w:val="24"/>
          <w:szCs w:val="24"/>
          <w:lang w:val="en-US" w:eastAsia="zh-CN"/>
        </w:rPr>
        <w:t>其委托代理人</w:t>
      </w:r>
      <w:r>
        <w:rPr>
          <w:rFonts w:hint="eastAsia" w:ascii="宋体" w:hAnsi="宋体" w:cs="宋体"/>
          <w:spacing w:val="0"/>
          <w:sz w:val="24"/>
          <w:szCs w:val="24"/>
        </w:rPr>
        <w:t>签</w:t>
      </w:r>
      <w:r>
        <w:rPr>
          <w:rFonts w:hint="eastAsia" w:ascii="宋体" w:hAnsi="宋体" w:cs="宋体"/>
          <w:spacing w:val="0"/>
          <w:sz w:val="24"/>
          <w:szCs w:val="24"/>
          <w:lang w:val="en-US" w:eastAsia="zh-CN"/>
        </w:rPr>
        <w:t>章</w:t>
      </w:r>
      <w:r>
        <w:rPr>
          <w:rFonts w:hint="eastAsia" w:ascii="宋体" w:hAnsi="宋体" w:cs="宋体"/>
          <w:spacing w:val="0"/>
          <w:sz w:val="24"/>
          <w:szCs w:val="24"/>
        </w:rPr>
        <w:t>或者加盖</w:t>
      </w:r>
      <w:r>
        <w:rPr>
          <w:rFonts w:hint="eastAsia" w:ascii="宋体" w:hAnsi="宋体" w:cs="宋体"/>
          <w:spacing w:val="0"/>
          <w:sz w:val="24"/>
          <w:szCs w:val="24"/>
          <w:lang w:val="en-US" w:eastAsia="zh-CN"/>
        </w:rPr>
        <w:t>单位</w:t>
      </w:r>
      <w:r>
        <w:rPr>
          <w:rFonts w:hint="eastAsia" w:ascii="宋体" w:hAnsi="宋体" w:cs="宋体"/>
          <w:spacing w:val="0"/>
          <w:sz w:val="24"/>
          <w:szCs w:val="24"/>
        </w:rPr>
        <w:t>公章。</w:t>
      </w:r>
    </w:p>
    <w:p w14:paraId="12627FA2">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eastAsia="宋体" w:cs="宋体"/>
          <w:sz w:val="24"/>
          <w:szCs w:val="24"/>
        </w:rPr>
      </w:pPr>
      <w:r>
        <w:rPr>
          <w:rFonts w:ascii="宋体" w:hAnsi="宋体" w:eastAsia="宋体" w:cs="宋体"/>
          <w:sz w:val="24"/>
          <w:szCs w:val="24"/>
        </w:rPr>
        <w:t xml:space="preserve">磋商文件能够详细列明采购的服务内容及要求的，磋商结束后，磋商小组将要求所有实质性响应的供应商在规定时间内提交最后报价（电子交易系统中为二次报价），该报价为最后报价。最后报价是供应商响应文件的有效组成部分。通过交易中心系统以电子形式递交。 </w:t>
      </w:r>
    </w:p>
    <w:p w14:paraId="219034F6">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hint="eastAsia" w:ascii="宋体" w:hAnsi="宋体" w:eastAsia="宋体" w:cs="宋体"/>
          <w:spacing w:val="0"/>
          <w:sz w:val="24"/>
          <w:szCs w:val="24"/>
          <w:lang w:eastAsia="zh-CN"/>
        </w:rPr>
      </w:pPr>
      <w:r>
        <w:rPr>
          <w:rFonts w:hint="eastAsia" w:ascii="宋体" w:hAnsi="宋体" w:cs="宋体"/>
          <w:spacing w:val="0"/>
          <w:sz w:val="24"/>
          <w:szCs w:val="24"/>
        </w:rPr>
        <w:t>【注：1、最终报价不得超出采购人预算金额；2、最终报价明显低于成本价的，供应商需做出合理说明，否则将承担不被接受的风险；</w:t>
      </w:r>
      <w:r>
        <w:rPr>
          <w:rFonts w:hint="eastAsia" w:ascii="宋体" w:hAnsi="宋体" w:cs="宋体"/>
          <w:spacing w:val="0"/>
          <w:sz w:val="24"/>
          <w:szCs w:val="24"/>
          <w:lang w:val="en-US" w:eastAsia="zh-CN"/>
        </w:rPr>
        <w:t>3、</w:t>
      </w:r>
      <w:r>
        <w:rPr>
          <w:rFonts w:ascii="宋体" w:hAnsi="宋体" w:eastAsia="宋体" w:cs="宋体"/>
          <w:sz w:val="24"/>
          <w:szCs w:val="24"/>
        </w:rPr>
        <w:t>已提交最后报价的供应商不得再提交报价</w:t>
      </w:r>
      <w:r>
        <w:rPr>
          <w:rFonts w:hint="eastAsia" w:ascii="宋体" w:hAnsi="宋体" w:eastAsia="宋体" w:cs="宋体"/>
          <w:sz w:val="24"/>
          <w:szCs w:val="24"/>
          <w:lang w:eastAsia="zh-CN"/>
        </w:rPr>
        <w:t>。】</w:t>
      </w:r>
    </w:p>
    <w:p w14:paraId="64BE8BB7">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hint="eastAsia" w:ascii="宋体" w:hAnsi="宋体" w:cs="宋体"/>
          <w:spacing w:val="0"/>
          <w:sz w:val="24"/>
          <w:szCs w:val="24"/>
        </w:rPr>
      </w:pPr>
      <w:r>
        <w:rPr>
          <w:rFonts w:hint="eastAsia" w:ascii="宋体" w:hAnsi="宋体" w:cs="宋体"/>
          <w:spacing w:val="0"/>
          <w:sz w:val="24"/>
          <w:szCs w:val="24"/>
        </w:rPr>
        <w:t>经磋商确定最终采购需求和提交最后报价的供应商后，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p>
    <w:p w14:paraId="7D2104F4">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评审时，磋商小组各成员独立对每个有效响应的文件进行评价、打分，然后汇总每个供应商每项评分因素的得分。</w:t>
      </w:r>
    </w:p>
    <w:p w14:paraId="1F27E9B8">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磋商小组应当根据综合评分情况，按照评审得分由高到低顺序推荐3名成交候选供应商并编写评审报告。评审得分相同的，按照最后报价由低到高的顺序推荐。评审得分且最后报价相同的，按照技术指标优劣顺序推荐。</w:t>
      </w:r>
    </w:p>
    <w:p w14:paraId="282B8B41">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hint="eastAsia" w:ascii="宋体" w:hAnsi="宋体" w:cs="宋体"/>
          <w:spacing w:val="0"/>
          <w:sz w:val="24"/>
          <w:szCs w:val="24"/>
        </w:rPr>
      </w:pPr>
      <w:r>
        <w:rPr>
          <w:rFonts w:hint="eastAsia" w:ascii="宋体" w:hAnsi="宋体" w:cs="宋体"/>
          <w:spacing w:val="0"/>
          <w:sz w:val="24"/>
          <w:szCs w:val="24"/>
        </w:rPr>
        <w:t>出现下列情形之一的，本项目终止竞争性磋商采购活动，发布项目终止公告并说明原因，重新开展采购活动：</w:t>
      </w:r>
    </w:p>
    <w:p w14:paraId="256CAD2C">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hint="eastAsia" w:ascii="宋体" w:hAnsi="宋体" w:cs="宋体"/>
          <w:spacing w:val="0"/>
          <w:sz w:val="24"/>
          <w:szCs w:val="24"/>
        </w:rPr>
      </w:pPr>
      <w:r>
        <w:rPr>
          <w:rFonts w:hint="eastAsia" w:ascii="宋体" w:hAnsi="宋体" w:cs="宋体"/>
          <w:spacing w:val="0"/>
          <w:sz w:val="24"/>
          <w:szCs w:val="24"/>
        </w:rPr>
        <w:t>（1）因情况变化，不再符合竞争性磋商采购方式适用情形的；</w:t>
      </w:r>
    </w:p>
    <w:p w14:paraId="49EF2811">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hint="eastAsia" w:ascii="宋体" w:hAnsi="宋体" w:cs="宋体"/>
          <w:spacing w:val="0"/>
          <w:sz w:val="24"/>
          <w:szCs w:val="24"/>
        </w:rPr>
      </w:pPr>
      <w:r>
        <w:rPr>
          <w:rFonts w:hint="eastAsia" w:ascii="宋体" w:hAnsi="宋体" w:cs="宋体"/>
          <w:spacing w:val="0"/>
          <w:sz w:val="24"/>
          <w:szCs w:val="24"/>
        </w:rPr>
        <w:t>（2）出现影响采购公正的违法、违规行为的；</w:t>
      </w:r>
    </w:p>
    <w:p w14:paraId="15996638">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hint="eastAsia" w:ascii="宋体" w:hAnsi="宋体" w:cs="宋体"/>
          <w:spacing w:val="0"/>
          <w:sz w:val="24"/>
          <w:szCs w:val="24"/>
        </w:rPr>
      </w:pPr>
      <w:r>
        <w:rPr>
          <w:rFonts w:hint="eastAsia" w:ascii="宋体" w:hAnsi="宋体" w:cs="宋体"/>
          <w:spacing w:val="0"/>
          <w:sz w:val="24"/>
          <w:szCs w:val="24"/>
        </w:rPr>
        <w:t>（3）所有供应商响应文件均不满足法律、法规及磋商文件实质性要求的；</w:t>
      </w:r>
    </w:p>
    <w:p w14:paraId="226F7319">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hint="eastAsia" w:ascii="宋体" w:hAnsi="宋体" w:cs="宋体"/>
          <w:spacing w:val="0"/>
          <w:sz w:val="24"/>
          <w:szCs w:val="24"/>
        </w:rPr>
      </w:pPr>
      <w:r>
        <w:rPr>
          <w:rFonts w:hint="eastAsia" w:ascii="宋体" w:hAnsi="宋体" w:cs="宋体"/>
          <w:spacing w:val="0"/>
          <w:sz w:val="24"/>
          <w:szCs w:val="24"/>
        </w:rPr>
        <w:t>（4）其他法律、法规规定应当终止采购活动的。</w:t>
      </w:r>
    </w:p>
    <w:p w14:paraId="737BDDFF">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rPr>
        <w:t>30、磋商截止时间结束后参加供应商不足3家的，应重新组织采购，评审期间符合专业条件的供应商或者对磋商响应文件作出实质响应的供应商不足3家的，采购代理机构将报请主管监督部门批准。</w:t>
      </w:r>
    </w:p>
    <w:p w14:paraId="36C559F8">
      <w:pPr>
        <w:keepNext w:val="0"/>
        <w:keepLines w:val="0"/>
        <w:pageBreakBefore w:val="0"/>
        <w:widowControl w:val="0"/>
        <w:kinsoku/>
        <w:wordWrap w:val="0"/>
        <w:overflowPunct/>
        <w:topLinePunct w:val="0"/>
        <w:bidi w:val="0"/>
        <w:snapToGrid/>
        <w:spacing w:before="20" w:after="20" w:line="360" w:lineRule="auto"/>
        <w:jc w:val="center"/>
        <w:outlineLvl w:val="1"/>
        <w:rPr>
          <w:rFonts w:ascii="宋体" w:hAnsi="宋体"/>
          <w:b/>
          <w:spacing w:val="0"/>
          <w:sz w:val="24"/>
          <w:szCs w:val="24"/>
        </w:rPr>
      </w:pPr>
      <w:bookmarkStart w:id="29" w:name="_Toc461977419"/>
      <w:bookmarkEnd w:id="29"/>
      <w:r>
        <w:rPr>
          <w:rFonts w:hint="eastAsia" w:ascii="宋体" w:hAnsi="宋体" w:cs="宋体"/>
          <w:b/>
          <w:spacing w:val="0"/>
          <w:sz w:val="24"/>
          <w:szCs w:val="24"/>
        </w:rPr>
        <w:t>六、确定成交</w:t>
      </w:r>
    </w:p>
    <w:p w14:paraId="4FA9FE6E">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hint="eastAsia" w:ascii="宋体" w:hAnsi="宋体" w:cs="宋体"/>
          <w:spacing w:val="0"/>
          <w:sz w:val="24"/>
          <w:szCs w:val="24"/>
        </w:rPr>
      </w:pPr>
      <w:bookmarkStart w:id="30" w:name="_Toc461977420"/>
      <w:bookmarkEnd w:id="30"/>
      <w:r>
        <w:rPr>
          <w:rFonts w:hint="eastAsia" w:ascii="宋体" w:hAnsi="宋体" w:cs="宋体"/>
          <w:spacing w:val="0"/>
          <w:sz w:val="24"/>
          <w:szCs w:val="24"/>
          <w:lang w:val="en-US" w:eastAsia="zh-CN"/>
        </w:rPr>
        <w:t>31、</w:t>
      </w:r>
      <w:r>
        <w:rPr>
          <w:rFonts w:hint="eastAsia" w:ascii="宋体" w:hAnsi="宋体" w:cs="宋体"/>
          <w:spacing w:val="0"/>
          <w:sz w:val="24"/>
          <w:szCs w:val="24"/>
        </w:rPr>
        <w:t>评标结束后，采购人和其委托的采购代理机构，在政府采购项目评审结束当日完成评标报告的报送、成交供应商的确定、</w:t>
      </w:r>
      <w:r>
        <w:rPr>
          <w:rFonts w:hint="eastAsia" w:ascii="宋体" w:hAnsi="宋体" w:cs="宋体"/>
          <w:spacing w:val="0"/>
          <w:sz w:val="24"/>
          <w:szCs w:val="24"/>
          <w:lang w:eastAsia="zh-CN"/>
        </w:rPr>
        <w:t>成交</w:t>
      </w:r>
      <w:r>
        <w:rPr>
          <w:rFonts w:hint="eastAsia" w:ascii="宋体" w:hAnsi="宋体" w:cs="宋体"/>
          <w:spacing w:val="0"/>
          <w:sz w:val="24"/>
          <w:szCs w:val="24"/>
        </w:rPr>
        <w:t>公告的发布、成交通知书发出。成交通知书对采购人和成交供应商具有同等法律效力。成交通知书发出后，采购人改变成交结果，或者成交通知书发出后，采购人擅自变更成交结果、成交供应商无正当理由放弃成交资格的，须依法承担相应法律责任。招标代理服务费由成交供应商按规定缴纳，未按要求缴纳的，采购人及代理机构有权依规追责。</w:t>
      </w:r>
    </w:p>
    <w:p w14:paraId="3EE41327">
      <w:pPr>
        <w:keepNext w:val="0"/>
        <w:keepLines w:val="0"/>
        <w:pageBreakBefore w:val="0"/>
        <w:widowControl w:val="0"/>
        <w:kinsoku/>
        <w:wordWrap w:val="0"/>
        <w:overflowPunct/>
        <w:topLinePunct/>
        <w:autoSpaceDE w:val="0"/>
        <w:autoSpaceDN/>
        <w:bidi w:val="0"/>
        <w:adjustRightInd w:val="0"/>
        <w:snapToGrid/>
        <w:spacing w:line="360" w:lineRule="auto"/>
        <w:ind w:right="0" w:firstLine="480" w:firstLineChars="200"/>
        <w:jc w:val="both"/>
        <w:textAlignment w:val="auto"/>
        <w:rPr>
          <w:rFonts w:hint="eastAsia" w:ascii="宋体" w:hAnsi="宋体" w:cs="宋体"/>
          <w:spacing w:val="0"/>
          <w:sz w:val="24"/>
          <w:szCs w:val="24"/>
          <w:lang w:val="en-US" w:eastAsia="zh-CN"/>
        </w:rPr>
      </w:pPr>
      <w:r>
        <w:rPr>
          <w:rFonts w:hint="eastAsia" w:ascii="宋体" w:hAnsi="宋体" w:cs="宋体"/>
          <w:spacing w:val="0"/>
          <w:sz w:val="24"/>
          <w:szCs w:val="24"/>
          <w:lang w:val="en-US" w:eastAsia="zh-CN"/>
        </w:rPr>
        <w:t>32、本项目招标代理服务费参照《河南省招标代理服务收费指导意见》（豫招协〔2023〕002号）相关标准收取，按服务类费率、差额定率累进法计算。</w:t>
      </w:r>
    </w:p>
    <w:p w14:paraId="67B83DEA">
      <w:pPr>
        <w:keepNext w:val="0"/>
        <w:keepLines w:val="0"/>
        <w:pageBreakBefore w:val="0"/>
        <w:widowControl w:val="0"/>
        <w:kinsoku/>
        <w:wordWrap w:val="0"/>
        <w:overflowPunct/>
        <w:topLinePunct/>
        <w:autoSpaceDE w:val="0"/>
        <w:autoSpaceDN/>
        <w:bidi w:val="0"/>
        <w:adjustRightInd w:val="0"/>
        <w:snapToGrid/>
        <w:spacing w:line="360" w:lineRule="auto"/>
        <w:ind w:right="0" w:firstLine="480" w:firstLineChars="200"/>
        <w:jc w:val="both"/>
        <w:textAlignment w:val="auto"/>
        <w:rPr>
          <w:rFonts w:hint="eastAsia" w:ascii="宋体" w:hAnsi="宋体" w:cs="宋体"/>
          <w:spacing w:val="0"/>
          <w:sz w:val="24"/>
          <w:szCs w:val="24"/>
          <w:lang w:val="en-US" w:eastAsia="zh-CN"/>
        </w:rPr>
      </w:pPr>
      <w:r>
        <w:rPr>
          <w:rFonts w:hint="eastAsia" w:ascii="宋体" w:hAnsi="宋体" w:cs="宋体"/>
          <w:spacing w:val="0"/>
          <w:sz w:val="24"/>
          <w:szCs w:val="24"/>
          <w:lang w:val="en-US" w:eastAsia="zh-CN"/>
        </w:rPr>
        <w:t>河南省招标代理服务费计算标准：</w:t>
      </w:r>
    </w:p>
    <w:tbl>
      <w:tblPr>
        <w:tblStyle w:val="17"/>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3"/>
        <w:gridCol w:w="1623"/>
        <w:gridCol w:w="1518"/>
        <w:gridCol w:w="1404"/>
      </w:tblGrid>
      <w:tr w14:paraId="106C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noWrap w:val="0"/>
            <w:vAlign w:val="center"/>
          </w:tcPr>
          <w:p w14:paraId="1B5327FC">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项目类型/（金额万元）</w:t>
            </w:r>
          </w:p>
        </w:tc>
        <w:tc>
          <w:tcPr>
            <w:tcW w:w="1623" w:type="dxa"/>
            <w:noWrap w:val="0"/>
            <w:vAlign w:val="center"/>
          </w:tcPr>
          <w:p w14:paraId="514E9B2C">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工程</w:t>
            </w:r>
          </w:p>
        </w:tc>
        <w:tc>
          <w:tcPr>
            <w:tcW w:w="1518" w:type="dxa"/>
            <w:noWrap w:val="0"/>
            <w:vAlign w:val="center"/>
          </w:tcPr>
          <w:p w14:paraId="18EDFF2D">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货物</w:t>
            </w:r>
          </w:p>
        </w:tc>
        <w:tc>
          <w:tcPr>
            <w:tcW w:w="1404" w:type="dxa"/>
            <w:noWrap w:val="0"/>
            <w:vAlign w:val="center"/>
          </w:tcPr>
          <w:p w14:paraId="3FD8A87E">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服务</w:t>
            </w:r>
          </w:p>
        </w:tc>
      </w:tr>
      <w:tr w14:paraId="0B972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noWrap w:val="0"/>
            <w:vAlign w:val="center"/>
          </w:tcPr>
          <w:p w14:paraId="51E6EABE">
            <w:pPr>
              <w:keepNext w:val="0"/>
              <w:keepLines w:val="0"/>
              <w:pageBreakBefore w:val="0"/>
              <w:widowControl w:val="0"/>
              <w:kinsoku/>
              <w:wordWrap w:val="0"/>
              <w:overflowPunct/>
              <w:topLinePunct/>
              <w:autoSpaceDE/>
              <w:autoSpaceDN/>
              <w:bidi w:val="0"/>
              <w:snapToGrid/>
              <w:jc w:val="left"/>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100万元以下（含100万元）</w:t>
            </w:r>
          </w:p>
        </w:tc>
        <w:tc>
          <w:tcPr>
            <w:tcW w:w="1623" w:type="dxa"/>
            <w:noWrap w:val="0"/>
            <w:vAlign w:val="center"/>
          </w:tcPr>
          <w:p w14:paraId="18048AD5">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highlight w:val="none"/>
                <w:lang w:val="en-US" w:eastAsia="zh-CN" w:bidi="ar-SA"/>
              </w:rPr>
            </w:pPr>
            <w:r>
              <w:rPr>
                <w:rFonts w:hint="default" w:ascii="宋体" w:hAnsi="宋体" w:eastAsia="宋体"/>
                <w:b w:val="0"/>
                <w:i w:val="0"/>
                <w:snapToGrid/>
                <w:color w:val="auto"/>
                <w:spacing w:val="0"/>
                <w:sz w:val="24"/>
                <w:szCs w:val="18"/>
                <w:u w:val="none"/>
                <w:lang w:eastAsia="zh-CN"/>
              </w:rPr>
              <w:t>1.20%</w:t>
            </w:r>
          </w:p>
        </w:tc>
        <w:tc>
          <w:tcPr>
            <w:tcW w:w="1518" w:type="dxa"/>
            <w:noWrap w:val="0"/>
            <w:vAlign w:val="center"/>
          </w:tcPr>
          <w:p w14:paraId="3A5F9637">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highlight w:val="none"/>
                <w:lang w:val="en-US" w:eastAsia="zh-CN" w:bidi="ar-SA"/>
              </w:rPr>
            </w:pPr>
            <w:r>
              <w:rPr>
                <w:rFonts w:hint="default" w:ascii="宋体" w:hAnsi="宋体" w:eastAsia="宋体"/>
                <w:b w:val="0"/>
                <w:i w:val="0"/>
                <w:snapToGrid/>
                <w:color w:val="auto"/>
                <w:spacing w:val="0"/>
                <w:sz w:val="24"/>
                <w:szCs w:val="18"/>
                <w:u w:val="none"/>
                <w:lang w:eastAsia="zh-CN"/>
              </w:rPr>
              <w:t>1.70%</w:t>
            </w:r>
          </w:p>
        </w:tc>
        <w:tc>
          <w:tcPr>
            <w:tcW w:w="1404" w:type="dxa"/>
            <w:noWrap w:val="0"/>
            <w:vAlign w:val="center"/>
          </w:tcPr>
          <w:p w14:paraId="67117561">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highlight w:val="none"/>
                <w:lang w:val="en-US" w:eastAsia="zh-CN" w:bidi="ar-SA"/>
              </w:rPr>
            </w:pPr>
            <w:r>
              <w:rPr>
                <w:rFonts w:hint="default" w:ascii="宋体" w:hAnsi="宋体" w:eastAsia="宋体"/>
                <w:b w:val="0"/>
                <w:i w:val="0"/>
                <w:snapToGrid/>
                <w:color w:val="auto"/>
                <w:spacing w:val="0"/>
                <w:sz w:val="24"/>
                <w:szCs w:val="18"/>
                <w:u w:val="none"/>
                <w:lang w:eastAsia="zh-CN"/>
              </w:rPr>
              <w:t>1.70%</w:t>
            </w:r>
          </w:p>
        </w:tc>
      </w:tr>
      <w:tr w14:paraId="7669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noWrap w:val="0"/>
            <w:vAlign w:val="center"/>
          </w:tcPr>
          <w:p w14:paraId="07FFC823">
            <w:pPr>
              <w:keepNext w:val="0"/>
              <w:keepLines w:val="0"/>
              <w:pageBreakBefore w:val="0"/>
              <w:widowControl w:val="0"/>
              <w:kinsoku/>
              <w:wordWrap w:val="0"/>
              <w:overflowPunct/>
              <w:topLinePunct/>
              <w:autoSpaceDE/>
              <w:autoSpaceDN/>
              <w:bidi w:val="0"/>
              <w:snapToGrid/>
              <w:jc w:val="left"/>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100-500万元（含500万元）</w:t>
            </w:r>
          </w:p>
        </w:tc>
        <w:tc>
          <w:tcPr>
            <w:tcW w:w="1623" w:type="dxa"/>
            <w:noWrap w:val="0"/>
            <w:vAlign w:val="center"/>
          </w:tcPr>
          <w:p w14:paraId="39143143">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highlight w:val="none"/>
                <w:lang w:val="en-US" w:eastAsia="zh-CN" w:bidi="ar-SA"/>
              </w:rPr>
            </w:pPr>
            <w:r>
              <w:rPr>
                <w:rFonts w:hint="default" w:ascii="宋体" w:hAnsi="宋体" w:eastAsia="宋体"/>
                <w:b w:val="0"/>
                <w:i w:val="0"/>
                <w:snapToGrid/>
                <w:color w:val="auto"/>
                <w:spacing w:val="0"/>
                <w:sz w:val="24"/>
                <w:szCs w:val="18"/>
                <w:u w:val="none"/>
                <w:lang w:eastAsia="zh-CN"/>
              </w:rPr>
              <w:t>1.00%</w:t>
            </w:r>
          </w:p>
        </w:tc>
        <w:tc>
          <w:tcPr>
            <w:tcW w:w="1518" w:type="dxa"/>
            <w:noWrap w:val="0"/>
            <w:vAlign w:val="center"/>
          </w:tcPr>
          <w:p w14:paraId="60E676E6">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highlight w:val="none"/>
                <w:lang w:val="en-US" w:eastAsia="zh-CN" w:bidi="ar-SA"/>
              </w:rPr>
            </w:pPr>
            <w:r>
              <w:rPr>
                <w:rFonts w:hint="default" w:ascii="宋体" w:hAnsi="宋体" w:eastAsia="宋体"/>
                <w:b w:val="0"/>
                <w:i w:val="0"/>
                <w:snapToGrid/>
                <w:color w:val="auto"/>
                <w:spacing w:val="0"/>
                <w:sz w:val="24"/>
                <w:szCs w:val="18"/>
                <w:u w:val="none"/>
                <w:lang w:eastAsia="zh-CN"/>
              </w:rPr>
              <w:t>1.20%</w:t>
            </w:r>
          </w:p>
        </w:tc>
        <w:tc>
          <w:tcPr>
            <w:tcW w:w="1404" w:type="dxa"/>
            <w:noWrap w:val="0"/>
            <w:vAlign w:val="center"/>
          </w:tcPr>
          <w:p w14:paraId="76E58E14">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highlight w:val="none"/>
                <w:lang w:val="en-US" w:eastAsia="zh-CN" w:bidi="ar-SA"/>
              </w:rPr>
            </w:pPr>
            <w:r>
              <w:rPr>
                <w:rFonts w:hint="default" w:ascii="宋体" w:hAnsi="宋体" w:eastAsia="宋体"/>
                <w:b w:val="0"/>
                <w:i w:val="0"/>
                <w:snapToGrid/>
                <w:color w:val="auto"/>
                <w:spacing w:val="0"/>
                <w:sz w:val="24"/>
                <w:szCs w:val="18"/>
                <w:u w:val="none"/>
                <w:lang w:eastAsia="zh-CN"/>
              </w:rPr>
              <w:t>1.20%</w:t>
            </w:r>
          </w:p>
        </w:tc>
      </w:tr>
      <w:tr w14:paraId="081C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noWrap w:val="0"/>
            <w:vAlign w:val="center"/>
          </w:tcPr>
          <w:p w14:paraId="135F2F2A">
            <w:pPr>
              <w:keepNext w:val="0"/>
              <w:keepLines w:val="0"/>
              <w:pageBreakBefore w:val="0"/>
              <w:widowControl w:val="0"/>
              <w:kinsoku/>
              <w:wordWrap w:val="0"/>
              <w:overflowPunct/>
              <w:topLinePunct/>
              <w:autoSpaceDE/>
              <w:autoSpaceDN/>
              <w:bidi w:val="0"/>
              <w:snapToGrid/>
              <w:jc w:val="left"/>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500-1000万元（含1000万元）</w:t>
            </w:r>
          </w:p>
        </w:tc>
        <w:tc>
          <w:tcPr>
            <w:tcW w:w="1623" w:type="dxa"/>
            <w:noWrap w:val="0"/>
            <w:vAlign w:val="center"/>
          </w:tcPr>
          <w:p w14:paraId="7DEBFBA4">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highlight w:val="none"/>
                <w:lang w:val="en-US" w:eastAsia="zh-CN" w:bidi="ar-SA"/>
              </w:rPr>
            </w:pPr>
            <w:r>
              <w:rPr>
                <w:rFonts w:hint="default" w:ascii="宋体" w:hAnsi="宋体" w:eastAsia="宋体"/>
                <w:b w:val="0"/>
                <w:i w:val="0"/>
                <w:snapToGrid/>
                <w:color w:val="auto"/>
                <w:spacing w:val="0"/>
                <w:sz w:val="24"/>
                <w:szCs w:val="18"/>
                <w:u w:val="none"/>
                <w:lang w:eastAsia="zh-CN"/>
              </w:rPr>
              <w:t>0.70%</w:t>
            </w:r>
          </w:p>
        </w:tc>
        <w:tc>
          <w:tcPr>
            <w:tcW w:w="1518" w:type="dxa"/>
            <w:noWrap w:val="0"/>
            <w:vAlign w:val="center"/>
          </w:tcPr>
          <w:p w14:paraId="563500EF">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highlight w:val="none"/>
                <w:lang w:val="en-US" w:eastAsia="zh-CN" w:bidi="ar-SA"/>
              </w:rPr>
            </w:pPr>
            <w:r>
              <w:rPr>
                <w:rFonts w:hint="default" w:ascii="宋体" w:hAnsi="宋体" w:eastAsia="宋体"/>
                <w:b w:val="0"/>
                <w:i w:val="0"/>
                <w:snapToGrid/>
                <w:color w:val="auto"/>
                <w:spacing w:val="0"/>
                <w:sz w:val="24"/>
                <w:szCs w:val="18"/>
                <w:u w:val="none"/>
                <w:lang w:eastAsia="zh-CN"/>
              </w:rPr>
              <w:t>0.80%</w:t>
            </w:r>
          </w:p>
        </w:tc>
        <w:tc>
          <w:tcPr>
            <w:tcW w:w="1404" w:type="dxa"/>
            <w:noWrap w:val="0"/>
            <w:vAlign w:val="center"/>
          </w:tcPr>
          <w:p w14:paraId="5E589551">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highlight w:val="none"/>
                <w:lang w:val="en-US" w:eastAsia="zh-CN" w:bidi="ar-SA"/>
              </w:rPr>
            </w:pPr>
            <w:r>
              <w:rPr>
                <w:rFonts w:hint="default" w:ascii="宋体" w:hAnsi="宋体" w:eastAsia="宋体"/>
                <w:b w:val="0"/>
                <w:i w:val="0"/>
                <w:snapToGrid/>
                <w:color w:val="auto"/>
                <w:spacing w:val="0"/>
                <w:sz w:val="24"/>
                <w:szCs w:val="18"/>
                <w:u w:val="none"/>
                <w:lang w:eastAsia="zh-CN"/>
              </w:rPr>
              <w:t>0.70%</w:t>
            </w:r>
          </w:p>
        </w:tc>
      </w:tr>
      <w:tr w14:paraId="1715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noWrap w:val="0"/>
            <w:vAlign w:val="center"/>
          </w:tcPr>
          <w:p w14:paraId="25BC9409">
            <w:pPr>
              <w:keepNext w:val="0"/>
              <w:keepLines w:val="0"/>
              <w:pageBreakBefore w:val="0"/>
              <w:widowControl w:val="0"/>
              <w:kinsoku/>
              <w:wordWrap w:val="0"/>
              <w:overflowPunct/>
              <w:topLinePunct/>
              <w:autoSpaceDE/>
              <w:autoSpaceDN/>
              <w:bidi w:val="0"/>
              <w:snapToGrid/>
              <w:jc w:val="left"/>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1000-5000万元（含5000万元）</w:t>
            </w:r>
          </w:p>
        </w:tc>
        <w:tc>
          <w:tcPr>
            <w:tcW w:w="1623" w:type="dxa"/>
            <w:noWrap w:val="0"/>
            <w:vAlign w:val="center"/>
          </w:tcPr>
          <w:p w14:paraId="29C2C864">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0.40%</w:t>
            </w:r>
          </w:p>
        </w:tc>
        <w:tc>
          <w:tcPr>
            <w:tcW w:w="1518" w:type="dxa"/>
            <w:noWrap w:val="0"/>
            <w:vAlign w:val="center"/>
          </w:tcPr>
          <w:p w14:paraId="34CBF062">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0.50%</w:t>
            </w:r>
          </w:p>
        </w:tc>
        <w:tc>
          <w:tcPr>
            <w:tcW w:w="1404" w:type="dxa"/>
            <w:noWrap w:val="0"/>
            <w:vAlign w:val="center"/>
          </w:tcPr>
          <w:p w14:paraId="17F2A4C2">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sz w:val="24"/>
                <w:szCs w:val="24"/>
                <w:highlight w:val="none"/>
                <w:lang w:val="en-US" w:eastAsia="zh-CN"/>
              </w:rPr>
            </w:pPr>
            <w:r>
              <w:rPr>
                <w:rFonts w:hint="default" w:ascii="宋体" w:hAnsi="宋体" w:eastAsia="宋体"/>
                <w:b w:val="0"/>
                <w:i w:val="0"/>
                <w:snapToGrid/>
                <w:color w:val="auto"/>
                <w:spacing w:val="0"/>
                <w:sz w:val="24"/>
                <w:szCs w:val="18"/>
                <w:u w:val="none"/>
                <w:lang w:eastAsia="zh-CN"/>
              </w:rPr>
              <w:t>0.40%</w:t>
            </w:r>
          </w:p>
        </w:tc>
      </w:tr>
      <w:tr w14:paraId="479C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noWrap w:val="0"/>
            <w:vAlign w:val="center"/>
          </w:tcPr>
          <w:p w14:paraId="76D0DB76">
            <w:pPr>
              <w:keepNext w:val="0"/>
              <w:keepLines w:val="0"/>
              <w:pageBreakBefore w:val="0"/>
              <w:widowControl w:val="0"/>
              <w:kinsoku/>
              <w:wordWrap w:val="0"/>
              <w:overflowPunct/>
              <w:topLinePunct/>
              <w:autoSpaceDE/>
              <w:autoSpaceDN/>
              <w:bidi w:val="0"/>
              <w:snapToGrid/>
              <w:jc w:val="left"/>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5000万元--1亿元（含1亿元）</w:t>
            </w:r>
          </w:p>
        </w:tc>
        <w:tc>
          <w:tcPr>
            <w:tcW w:w="1623" w:type="dxa"/>
            <w:noWrap w:val="0"/>
            <w:vAlign w:val="center"/>
          </w:tcPr>
          <w:p w14:paraId="58421DEB">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0.25%</w:t>
            </w:r>
          </w:p>
        </w:tc>
        <w:tc>
          <w:tcPr>
            <w:tcW w:w="1518" w:type="dxa"/>
            <w:noWrap w:val="0"/>
            <w:vAlign w:val="center"/>
          </w:tcPr>
          <w:p w14:paraId="26EBF072">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0.30%</w:t>
            </w:r>
          </w:p>
        </w:tc>
        <w:tc>
          <w:tcPr>
            <w:tcW w:w="1404" w:type="dxa"/>
            <w:noWrap w:val="0"/>
            <w:vAlign w:val="center"/>
          </w:tcPr>
          <w:p w14:paraId="36B2722F">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sz w:val="24"/>
                <w:szCs w:val="24"/>
                <w:highlight w:val="none"/>
                <w:lang w:val="en-US" w:eastAsia="zh-CN"/>
              </w:rPr>
            </w:pPr>
            <w:r>
              <w:rPr>
                <w:rFonts w:hint="default" w:ascii="宋体" w:hAnsi="宋体" w:eastAsia="宋体"/>
                <w:b w:val="0"/>
                <w:i w:val="0"/>
                <w:snapToGrid/>
                <w:color w:val="auto"/>
                <w:spacing w:val="0"/>
                <w:sz w:val="24"/>
                <w:szCs w:val="18"/>
                <w:u w:val="none"/>
                <w:lang w:eastAsia="zh-CN"/>
              </w:rPr>
              <w:t>0.25%</w:t>
            </w:r>
          </w:p>
        </w:tc>
      </w:tr>
      <w:tr w14:paraId="22A1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noWrap w:val="0"/>
            <w:vAlign w:val="center"/>
          </w:tcPr>
          <w:p w14:paraId="0A52AF1B">
            <w:pPr>
              <w:keepNext w:val="0"/>
              <w:keepLines w:val="0"/>
              <w:pageBreakBefore w:val="0"/>
              <w:widowControl w:val="0"/>
              <w:kinsoku/>
              <w:wordWrap w:val="0"/>
              <w:overflowPunct/>
              <w:topLinePunct/>
              <w:autoSpaceDE/>
              <w:autoSpaceDN/>
              <w:bidi w:val="0"/>
              <w:snapToGrid/>
              <w:jc w:val="left"/>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1亿--5亿元（含5亿元）</w:t>
            </w:r>
          </w:p>
        </w:tc>
        <w:tc>
          <w:tcPr>
            <w:tcW w:w="1623" w:type="dxa"/>
            <w:noWrap w:val="0"/>
            <w:vAlign w:val="center"/>
          </w:tcPr>
          <w:p w14:paraId="2857B52F">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0.10%</w:t>
            </w:r>
          </w:p>
        </w:tc>
        <w:tc>
          <w:tcPr>
            <w:tcW w:w="1518" w:type="dxa"/>
            <w:noWrap w:val="0"/>
            <w:vAlign w:val="center"/>
          </w:tcPr>
          <w:p w14:paraId="0FA79101">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0.10%</w:t>
            </w:r>
          </w:p>
        </w:tc>
        <w:tc>
          <w:tcPr>
            <w:tcW w:w="1404" w:type="dxa"/>
            <w:noWrap w:val="0"/>
            <w:vAlign w:val="center"/>
          </w:tcPr>
          <w:p w14:paraId="1F5733B1">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sz w:val="24"/>
                <w:szCs w:val="24"/>
                <w:highlight w:val="none"/>
                <w:lang w:val="en-US" w:eastAsia="zh-CN"/>
              </w:rPr>
            </w:pPr>
            <w:r>
              <w:rPr>
                <w:rFonts w:hint="default" w:ascii="宋体" w:hAnsi="宋体" w:eastAsia="宋体"/>
                <w:b w:val="0"/>
                <w:i w:val="0"/>
                <w:snapToGrid/>
                <w:color w:val="auto"/>
                <w:spacing w:val="0"/>
                <w:sz w:val="24"/>
                <w:szCs w:val="18"/>
                <w:u w:val="none"/>
                <w:lang w:eastAsia="zh-CN"/>
              </w:rPr>
              <w:t>0.10%</w:t>
            </w:r>
          </w:p>
        </w:tc>
      </w:tr>
      <w:tr w14:paraId="4904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noWrap w:val="0"/>
            <w:vAlign w:val="center"/>
          </w:tcPr>
          <w:p w14:paraId="15578D04">
            <w:pPr>
              <w:keepNext w:val="0"/>
              <w:keepLines w:val="0"/>
              <w:pageBreakBefore w:val="0"/>
              <w:widowControl w:val="0"/>
              <w:kinsoku/>
              <w:wordWrap w:val="0"/>
              <w:overflowPunct/>
              <w:topLinePunct/>
              <w:autoSpaceDE/>
              <w:autoSpaceDN/>
              <w:bidi w:val="0"/>
              <w:snapToGrid/>
              <w:jc w:val="left"/>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5亿--10亿元（含10亿元）</w:t>
            </w:r>
          </w:p>
        </w:tc>
        <w:tc>
          <w:tcPr>
            <w:tcW w:w="1623" w:type="dxa"/>
            <w:noWrap w:val="0"/>
            <w:vAlign w:val="center"/>
          </w:tcPr>
          <w:p w14:paraId="0D441A6A">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0.045%</w:t>
            </w:r>
          </w:p>
        </w:tc>
        <w:tc>
          <w:tcPr>
            <w:tcW w:w="1518" w:type="dxa"/>
            <w:noWrap w:val="0"/>
            <w:vAlign w:val="center"/>
          </w:tcPr>
          <w:p w14:paraId="4C823C4F">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0.045%</w:t>
            </w:r>
          </w:p>
        </w:tc>
        <w:tc>
          <w:tcPr>
            <w:tcW w:w="1404" w:type="dxa"/>
            <w:noWrap w:val="0"/>
            <w:vAlign w:val="center"/>
          </w:tcPr>
          <w:p w14:paraId="61934651">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sz w:val="24"/>
                <w:szCs w:val="24"/>
                <w:highlight w:val="none"/>
                <w:lang w:val="en-US" w:eastAsia="zh-CN"/>
              </w:rPr>
            </w:pPr>
            <w:r>
              <w:rPr>
                <w:rFonts w:hint="default" w:ascii="宋体" w:hAnsi="宋体" w:eastAsia="宋体"/>
                <w:b w:val="0"/>
                <w:i w:val="0"/>
                <w:snapToGrid/>
                <w:color w:val="auto"/>
                <w:spacing w:val="0"/>
                <w:sz w:val="24"/>
                <w:szCs w:val="18"/>
                <w:u w:val="none"/>
                <w:lang w:eastAsia="zh-CN"/>
              </w:rPr>
              <w:t>0.045%</w:t>
            </w:r>
          </w:p>
        </w:tc>
      </w:tr>
      <w:tr w14:paraId="202E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noWrap w:val="0"/>
            <w:vAlign w:val="center"/>
          </w:tcPr>
          <w:p w14:paraId="28907DD6">
            <w:pPr>
              <w:keepNext w:val="0"/>
              <w:keepLines w:val="0"/>
              <w:pageBreakBefore w:val="0"/>
              <w:widowControl w:val="0"/>
              <w:kinsoku/>
              <w:wordWrap w:val="0"/>
              <w:overflowPunct/>
              <w:topLinePunct/>
              <w:autoSpaceDE/>
              <w:autoSpaceDN/>
              <w:bidi w:val="0"/>
              <w:snapToGrid/>
              <w:jc w:val="left"/>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10亿--50亿元（含50亿元）</w:t>
            </w:r>
          </w:p>
        </w:tc>
        <w:tc>
          <w:tcPr>
            <w:tcW w:w="1623" w:type="dxa"/>
            <w:noWrap w:val="0"/>
            <w:vAlign w:val="center"/>
          </w:tcPr>
          <w:p w14:paraId="1187EF9B">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0.010%</w:t>
            </w:r>
          </w:p>
        </w:tc>
        <w:tc>
          <w:tcPr>
            <w:tcW w:w="1518" w:type="dxa"/>
            <w:noWrap w:val="0"/>
            <w:vAlign w:val="center"/>
          </w:tcPr>
          <w:p w14:paraId="691136BD">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0.010%</w:t>
            </w:r>
          </w:p>
        </w:tc>
        <w:tc>
          <w:tcPr>
            <w:tcW w:w="1404" w:type="dxa"/>
            <w:noWrap w:val="0"/>
            <w:vAlign w:val="center"/>
          </w:tcPr>
          <w:p w14:paraId="266B0E52">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sz w:val="24"/>
                <w:szCs w:val="24"/>
                <w:highlight w:val="none"/>
                <w:lang w:val="en-US" w:eastAsia="zh-CN"/>
              </w:rPr>
            </w:pPr>
            <w:r>
              <w:rPr>
                <w:rFonts w:hint="default" w:ascii="宋体" w:hAnsi="宋体" w:eastAsia="宋体"/>
                <w:b w:val="0"/>
                <w:i w:val="0"/>
                <w:snapToGrid/>
                <w:color w:val="auto"/>
                <w:spacing w:val="0"/>
                <w:sz w:val="24"/>
                <w:szCs w:val="18"/>
                <w:u w:val="none"/>
                <w:lang w:eastAsia="zh-CN"/>
              </w:rPr>
              <w:t>0.010%</w:t>
            </w:r>
          </w:p>
        </w:tc>
      </w:tr>
      <w:tr w14:paraId="4F94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tcBorders>
              <w:bottom w:val="single" w:color="000000" w:sz="4" w:space="0"/>
            </w:tcBorders>
            <w:noWrap w:val="0"/>
            <w:vAlign w:val="center"/>
          </w:tcPr>
          <w:p w14:paraId="542F5976">
            <w:pPr>
              <w:keepNext w:val="0"/>
              <w:keepLines w:val="0"/>
              <w:pageBreakBefore w:val="0"/>
              <w:widowControl w:val="0"/>
              <w:kinsoku/>
              <w:wordWrap w:val="0"/>
              <w:overflowPunct/>
              <w:topLinePunct/>
              <w:autoSpaceDE/>
              <w:autoSpaceDN/>
              <w:bidi w:val="0"/>
              <w:snapToGrid/>
              <w:jc w:val="left"/>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50亿--100亿元（含</w:t>
            </w:r>
            <w:r>
              <w:rPr>
                <w:rFonts w:hint="eastAsia" w:ascii="宋体" w:hAnsi="宋体"/>
                <w:b w:val="0"/>
                <w:i w:val="0"/>
                <w:snapToGrid/>
                <w:color w:val="auto"/>
                <w:spacing w:val="0"/>
                <w:sz w:val="24"/>
                <w:szCs w:val="18"/>
                <w:u w:val="none"/>
                <w:lang w:val="en-US" w:eastAsia="zh-CN"/>
              </w:rPr>
              <w:t>100</w:t>
            </w:r>
            <w:r>
              <w:rPr>
                <w:rFonts w:hint="default" w:ascii="宋体" w:hAnsi="宋体" w:eastAsia="宋体"/>
                <w:b w:val="0"/>
                <w:i w:val="0"/>
                <w:snapToGrid/>
                <w:color w:val="auto"/>
                <w:spacing w:val="0"/>
                <w:sz w:val="24"/>
                <w:szCs w:val="18"/>
                <w:u w:val="none"/>
                <w:lang w:eastAsia="zh-CN"/>
              </w:rPr>
              <w:t>亿元）</w:t>
            </w:r>
          </w:p>
        </w:tc>
        <w:tc>
          <w:tcPr>
            <w:tcW w:w="1623" w:type="dxa"/>
            <w:tcBorders>
              <w:bottom w:val="single" w:color="000000" w:sz="4" w:space="0"/>
            </w:tcBorders>
            <w:noWrap w:val="0"/>
            <w:vAlign w:val="center"/>
          </w:tcPr>
          <w:p w14:paraId="2F6F5313">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0.008%</w:t>
            </w:r>
          </w:p>
        </w:tc>
        <w:tc>
          <w:tcPr>
            <w:tcW w:w="1518" w:type="dxa"/>
            <w:tcBorders>
              <w:bottom w:val="single" w:color="000000" w:sz="4" w:space="0"/>
            </w:tcBorders>
            <w:noWrap w:val="0"/>
            <w:vAlign w:val="center"/>
          </w:tcPr>
          <w:p w14:paraId="58367AF3">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eastAsia="宋体" w:cs="Times New Roman"/>
                <w:spacing w:val="0"/>
                <w:kern w:val="2"/>
                <w:sz w:val="24"/>
                <w:szCs w:val="24"/>
                <w:lang w:val="en-US" w:eastAsia="zh-CN" w:bidi="ar-SA"/>
              </w:rPr>
            </w:pPr>
            <w:r>
              <w:rPr>
                <w:rFonts w:hint="default" w:ascii="宋体" w:hAnsi="宋体" w:eastAsia="宋体"/>
                <w:b w:val="0"/>
                <w:i w:val="0"/>
                <w:snapToGrid/>
                <w:color w:val="auto"/>
                <w:spacing w:val="0"/>
                <w:sz w:val="24"/>
                <w:szCs w:val="18"/>
                <w:u w:val="none"/>
                <w:lang w:eastAsia="zh-CN"/>
              </w:rPr>
              <w:t>0.008%</w:t>
            </w:r>
          </w:p>
        </w:tc>
        <w:tc>
          <w:tcPr>
            <w:tcW w:w="1404" w:type="dxa"/>
            <w:tcBorders>
              <w:bottom w:val="single" w:color="000000" w:sz="4" w:space="0"/>
            </w:tcBorders>
            <w:noWrap w:val="0"/>
            <w:vAlign w:val="center"/>
          </w:tcPr>
          <w:p w14:paraId="7C9A9A8D">
            <w:pPr>
              <w:keepNext w:val="0"/>
              <w:keepLines w:val="0"/>
              <w:pageBreakBefore w:val="0"/>
              <w:widowControl w:val="0"/>
              <w:kinsoku/>
              <w:wordWrap w:val="0"/>
              <w:overflowPunct/>
              <w:topLinePunct/>
              <w:autoSpaceDE/>
              <w:autoSpaceDN/>
              <w:bidi w:val="0"/>
              <w:snapToGrid/>
              <w:jc w:val="center"/>
              <w:textAlignment w:val="center"/>
              <w:rPr>
                <w:rFonts w:hint="eastAsia" w:ascii="宋体" w:hAnsi="宋体" w:cs="Times New Roman"/>
                <w:spacing w:val="0"/>
                <w:sz w:val="24"/>
                <w:szCs w:val="24"/>
                <w:highlight w:val="none"/>
                <w:lang w:val="en-US" w:eastAsia="zh-CN"/>
              </w:rPr>
            </w:pPr>
            <w:r>
              <w:rPr>
                <w:rFonts w:hint="default" w:ascii="宋体" w:hAnsi="宋体" w:eastAsia="宋体"/>
                <w:b w:val="0"/>
                <w:i w:val="0"/>
                <w:snapToGrid/>
                <w:color w:val="auto"/>
                <w:spacing w:val="0"/>
                <w:sz w:val="24"/>
                <w:szCs w:val="18"/>
                <w:u w:val="none"/>
                <w:lang w:eastAsia="zh-CN"/>
              </w:rPr>
              <w:t>0.008%</w:t>
            </w:r>
          </w:p>
        </w:tc>
      </w:tr>
      <w:tr w14:paraId="7DED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873" w:type="dxa"/>
            <w:tcBorders>
              <w:top w:val="single" w:color="000000" w:sz="4" w:space="0"/>
              <w:left w:val="single" w:color="000000" w:sz="4" w:space="0"/>
              <w:bottom w:val="single" w:color="000000" w:sz="4" w:space="0"/>
              <w:right w:val="single" w:color="000000" w:sz="4" w:space="0"/>
            </w:tcBorders>
            <w:noWrap w:val="0"/>
            <w:vAlign w:val="center"/>
          </w:tcPr>
          <w:p w14:paraId="0196AF00">
            <w:pPr>
              <w:keepNext w:val="0"/>
              <w:keepLines w:val="0"/>
              <w:pageBreakBefore w:val="0"/>
              <w:widowControl w:val="0"/>
              <w:kinsoku/>
              <w:wordWrap w:val="0"/>
              <w:overflowPunct/>
              <w:topLinePunct/>
              <w:autoSpaceDE/>
              <w:autoSpaceDN/>
              <w:bidi w:val="0"/>
              <w:snapToGrid/>
              <w:jc w:val="left"/>
              <w:textAlignment w:val="center"/>
              <w:rPr>
                <w:rFonts w:hint="default" w:ascii="宋体" w:hAnsi="宋体" w:eastAsia="宋体" w:cs="Times New Roman"/>
                <w:b w:val="0"/>
                <w:i w:val="0"/>
                <w:snapToGrid/>
                <w:color w:val="auto"/>
                <w:spacing w:val="0"/>
                <w:sz w:val="24"/>
                <w:szCs w:val="18"/>
                <w:u w:val="none"/>
                <w:lang w:val="en-US" w:eastAsia="zh-CN" w:bidi="ar-SA"/>
              </w:rPr>
            </w:pPr>
            <w:r>
              <w:rPr>
                <w:rFonts w:hint="default" w:ascii="宋体" w:hAnsi="宋体" w:eastAsia="宋体"/>
                <w:b w:val="0"/>
                <w:i w:val="0"/>
                <w:snapToGrid/>
                <w:color w:val="auto"/>
                <w:spacing w:val="0"/>
                <w:sz w:val="24"/>
                <w:szCs w:val="18"/>
                <w:u w:val="none"/>
                <w:lang w:eastAsia="zh-CN"/>
              </w:rPr>
              <w:t>100亿元以上</w:t>
            </w:r>
          </w:p>
        </w:tc>
        <w:tc>
          <w:tcPr>
            <w:tcW w:w="1623" w:type="dxa"/>
            <w:tcBorders>
              <w:top w:val="single" w:color="000000" w:sz="4" w:space="0"/>
              <w:left w:val="single" w:color="000000" w:sz="4" w:space="0"/>
              <w:bottom w:val="single" w:color="000000" w:sz="4" w:space="0"/>
              <w:right w:val="single" w:color="000000" w:sz="4" w:space="0"/>
            </w:tcBorders>
            <w:noWrap w:val="0"/>
            <w:vAlign w:val="center"/>
          </w:tcPr>
          <w:p w14:paraId="5114B40D">
            <w:pPr>
              <w:keepNext w:val="0"/>
              <w:keepLines w:val="0"/>
              <w:pageBreakBefore w:val="0"/>
              <w:widowControl w:val="0"/>
              <w:kinsoku/>
              <w:wordWrap w:val="0"/>
              <w:overflowPunct/>
              <w:topLinePunct/>
              <w:autoSpaceDE/>
              <w:autoSpaceDN/>
              <w:bidi w:val="0"/>
              <w:snapToGrid/>
              <w:jc w:val="center"/>
              <w:textAlignment w:val="center"/>
              <w:rPr>
                <w:rFonts w:hint="default" w:ascii="宋体" w:hAnsi="宋体" w:eastAsia="宋体" w:cs="Times New Roman"/>
                <w:b w:val="0"/>
                <w:i w:val="0"/>
                <w:snapToGrid/>
                <w:color w:val="auto"/>
                <w:spacing w:val="0"/>
                <w:sz w:val="24"/>
                <w:szCs w:val="18"/>
                <w:u w:val="none"/>
                <w:lang w:val="en-US" w:eastAsia="zh-CN" w:bidi="ar-SA"/>
              </w:rPr>
            </w:pPr>
            <w:r>
              <w:rPr>
                <w:rFonts w:hint="default" w:ascii="宋体" w:hAnsi="宋体" w:eastAsia="宋体"/>
                <w:b w:val="0"/>
                <w:i w:val="0"/>
                <w:snapToGrid/>
                <w:color w:val="auto"/>
                <w:spacing w:val="0"/>
                <w:sz w:val="24"/>
                <w:szCs w:val="18"/>
                <w:u w:val="none"/>
                <w:lang w:eastAsia="zh-CN"/>
              </w:rPr>
              <w:t>0.004%</w:t>
            </w:r>
          </w:p>
        </w:tc>
        <w:tc>
          <w:tcPr>
            <w:tcW w:w="1518" w:type="dxa"/>
            <w:tcBorders>
              <w:top w:val="single" w:color="000000" w:sz="4" w:space="0"/>
              <w:left w:val="single" w:color="000000" w:sz="4" w:space="0"/>
              <w:bottom w:val="single" w:color="000000" w:sz="4" w:space="0"/>
              <w:right w:val="single" w:color="000000" w:sz="4" w:space="0"/>
            </w:tcBorders>
            <w:noWrap w:val="0"/>
            <w:vAlign w:val="center"/>
          </w:tcPr>
          <w:p w14:paraId="7EEEC7C2">
            <w:pPr>
              <w:keepNext w:val="0"/>
              <w:keepLines w:val="0"/>
              <w:pageBreakBefore w:val="0"/>
              <w:widowControl w:val="0"/>
              <w:kinsoku/>
              <w:wordWrap w:val="0"/>
              <w:overflowPunct/>
              <w:topLinePunct/>
              <w:autoSpaceDE/>
              <w:autoSpaceDN/>
              <w:bidi w:val="0"/>
              <w:snapToGrid/>
              <w:jc w:val="center"/>
              <w:textAlignment w:val="center"/>
              <w:rPr>
                <w:rFonts w:hint="default" w:ascii="宋体" w:hAnsi="宋体" w:eastAsia="宋体" w:cs="Times New Roman"/>
                <w:b w:val="0"/>
                <w:i w:val="0"/>
                <w:snapToGrid/>
                <w:color w:val="auto"/>
                <w:spacing w:val="0"/>
                <w:sz w:val="24"/>
                <w:szCs w:val="18"/>
                <w:u w:val="none"/>
                <w:lang w:val="en-US" w:eastAsia="zh-CN" w:bidi="ar-SA"/>
              </w:rPr>
            </w:pPr>
            <w:r>
              <w:rPr>
                <w:rFonts w:hint="default" w:ascii="宋体" w:hAnsi="宋体" w:eastAsia="宋体"/>
                <w:b w:val="0"/>
                <w:i w:val="0"/>
                <w:snapToGrid/>
                <w:color w:val="auto"/>
                <w:spacing w:val="0"/>
                <w:sz w:val="24"/>
                <w:szCs w:val="18"/>
                <w:u w:val="none"/>
                <w:lang w:eastAsia="zh-CN"/>
              </w:rPr>
              <w:t>0.004%</w:t>
            </w:r>
          </w:p>
        </w:tc>
        <w:tc>
          <w:tcPr>
            <w:tcW w:w="1404" w:type="dxa"/>
            <w:tcBorders>
              <w:top w:val="single" w:color="000000" w:sz="4" w:space="0"/>
              <w:left w:val="single" w:color="000000" w:sz="4" w:space="0"/>
              <w:bottom w:val="single" w:color="000000" w:sz="4" w:space="0"/>
              <w:right w:val="single" w:color="000000" w:sz="4" w:space="0"/>
            </w:tcBorders>
            <w:noWrap w:val="0"/>
            <w:vAlign w:val="center"/>
          </w:tcPr>
          <w:p w14:paraId="29B4DD40">
            <w:pPr>
              <w:keepNext w:val="0"/>
              <w:keepLines w:val="0"/>
              <w:pageBreakBefore w:val="0"/>
              <w:widowControl w:val="0"/>
              <w:kinsoku/>
              <w:wordWrap w:val="0"/>
              <w:overflowPunct/>
              <w:topLinePunct/>
              <w:autoSpaceDE/>
              <w:autoSpaceDN/>
              <w:bidi w:val="0"/>
              <w:snapToGrid/>
              <w:jc w:val="center"/>
              <w:textAlignment w:val="center"/>
              <w:rPr>
                <w:rFonts w:hint="default" w:ascii="宋体" w:hAnsi="宋体" w:eastAsia="宋体" w:cs="Times New Roman"/>
                <w:b w:val="0"/>
                <w:i w:val="0"/>
                <w:snapToGrid/>
                <w:color w:val="auto"/>
                <w:spacing w:val="0"/>
                <w:sz w:val="24"/>
                <w:szCs w:val="18"/>
                <w:u w:val="none"/>
                <w:lang w:val="en-US" w:eastAsia="zh-CN" w:bidi="ar-SA"/>
              </w:rPr>
            </w:pPr>
            <w:r>
              <w:rPr>
                <w:rFonts w:hint="default" w:ascii="宋体" w:hAnsi="宋体" w:eastAsia="宋体"/>
                <w:b w:val="0"/>
                <w:i w:val="0"/>
                <w:snapToGrid/>
                <w:color w:val="auto"/>
                <w:spacing w:val="0"/>
                <w:sz w:val="24"/>
                <w:szCs w:val="18"/>
                <w:u w:val="none"/>
                <w:lang w:eastAsia="zh-CN"/>
              </w:rPr>
              <w:t>0.004%</w:t>
            </w:r>
          </w:p>
        </w:tc>
      </w:tr>
      <w:tr w14:paraId="2A6F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4" w:hRule="atLeast"/>
          <w:jc w:val="center"/>
        </w:trPr>
        <w:tc>
          <w:tcPr>
            <w:tcW w:w="8418" w:type="dxa"/>
            <w:gridSpan w:val="4"/>
            <w:tcBorders>
              <w:top w:val="single" w:color="000000" w:sz="4" w:space="0"/>
              <w:left w:val="nil"/>
              <w:bottom w:val="nil"/>
              <w:right w:val="nil"/>
            </w:tcBorders>
            <w:noWrap w:val="0"/>
            <w:vAlign w:val="center"/>
          </w:tcPr>
          <w:p w14:paraId="51D9FF33">
            <w:pPr>
              <w:keepNext w:val="0"/>
              <w:keepLines w:val="0"/>
              <w:pageBreakBefore w:val="0"/>
              <w:widowControl w:val="0"/>
              <w:kinsoku/>
              <w:wordWrap w:val="0"/>
              <w:overflowPunct/>
              <w:topLinePunct/>
              <w:autoSpaceDE/>
              <w:autoSpaceDN/>
              <w:bidi w:val="0"/>
              <w:adjustRightInd/>
              <w:snapToGrid/>
              <w:spacing w:line="400" w:lineRule="exact"/>
              <w:jc w:val="left"/>
              <w:textAlignment w:val="center"/>
              <w:rPr>
                <w:rFonts w:hint="default" w:ascii="宋体" w:hAnsi="宋体" w:eastAsia="宋体"/>
                <w:b w:val="0"/>
                <w:i w:val="0"/>
                <w:snapToGrid/>
                <w:color w:val="auto"/>
                <w:spacing w:val="0"/>
                <w:sz w:val="24"/>
                <w:szCs w:val="24"/>
                <w:u w:val="none"/>
                <w:lang w:eastAsia="zh-CN"/>
              </w:rPr>
            </w:pPr>
            <w:r>
              <w:rPr>
                <w:rFonts w:hint="default" w:ascii="宋体" w:hAnsi="宋体" w:eastAsia="宋体"/>
                <w:b w:val="0"/>
                <w:i w:val="0"/>
                <w:snapToGrid/>
                <w:color w:val="auto"/>
                <w:spacing w:val="0"/>
                <w:sz w:val="24"/>
                <w:szCs w:val="24"/>
                <w:u w:val="none"/>
                <w:lang w:eastAsia="zh-CN"/>
              </w:rPr>
              <w:t>注：1.按本表费率计算的收费金额为招标代理服务费的基准价格，不含工程量清单、最高投标限价（招标控制价）或标底的编制费用。</w:t>
            </w:r>
          </w:p>
          <w:p w14:paraId="3B1716D2">
            <w:pPr>
              <w:keepNext w:val="0"/>
              <w:keepLines w:val="0"/>
              <w:pageBreakBefore w:val="0"/>
              <w:widowControl w:val="0"/>
              <w:kinsoku/>
              <w:wordWrap w:val="0"/>
              <w:overflowPunct/>
              <w:topLinePunct/>
              <w:autoSpaceDE/>
              <w:autoSpaceDN/>
              <w:bidi w:val="0"/>
              <w:adjustRightInd/>
              <w:snapToGrid/>
              <w:spacing w:line="400" w:lineRule="exact"/>
              <w:jc w:val="left"/>
              <w:textAlignment w:val="center"/>
              <w:rPr>
                <w:rFonts w:hint="default" w:ascii="宋体" w:hAnsi="宋体" w:eastAsia="宋体"/>
                <w:b w:val="0"/>
                <w:i w:val="0"/>
                <w:snapToGrid/>
                <w:color w:val="auto"/>
                <w:spacing w:val="0"/>
                <w:sz w:val="24"/>
                <w:szCs w:val="24"/>
                <w:u w:val="none"/>
                <w:lang w:val="en-US" w:eastAsia="zh-CN"/>
              </w:rPr>
            </w:pPr>
            <w:r>
              <w:rPr>
                <w:rFonts w:hint="eastAsia" w:ascii="宋体" w:hAnsi="宋体" w:eastAsia="宋体"/>
                <w:b w:val="0"/>
                <w:i w:val="0"/>
                <w:snapToGrid/>
                <w:color w:val="auto"/>
                <w:spacing w:val="0"/>
                <w:sz w:val="24"/>
                <w:szCs w:val="24"/>
                <w:u w:val="none"/>
                <w:lang w:val="en-US" w:eastAsia="zh-CN"/>
              </w:rPr>
              <w:t>2.招标代理服务收费按差额定率累进法计算。</w:t>
            </w:r>
          </w:p>
          <w:p w14:paraId="7B52CA7B">
            <w:pPr>
              <w:keepNext w:val="0"/>
              <w:keepLines w:val="0"/>
              <w:pageBreakBefore w:val="0"/>
              <w:widowControl w:val="0"/>
              <w:kinsoku/>
              <w:wordWrap w:val="0"/>
              <w:overflowPunct/>
              <w:topLinePunct/>
              <w:autoSpaceDE/>
              <w:autoSpaceDN/>
              <w:bidi w:val="0"/>
              <w:adjustRightInd/>
              <w:snapToGrid/>
              <w:spacing w:line="400" w:lineRule="exact"/>
              <w:jc w:val="left"/>
              <w:textAlignment w:val="center"/>
              <w:rPr>
                <w:rFonts w:hint="default" w:ascii="宋体" w:hAnsi="宋体" w:eastAsia="宋体"/>
                <w:b w:val="0"/>
                <w:i w:val="0"/>
                <w:snapToGrid/>
                <w:color w:val="auto"/>
                <w:spacing w:val="0"/>
                <w:sz w:val="24"/>
                <w:szCs w:val="24"/>
                <w:u w:val="none"/>
                <w:lang w:eastAsia="zh-CN"/>
              </w:rPr>
            </w:pPr>
            <w:r>
              <w:rPr>
                <w:rFonts w:hint="default" w:ascii="宋体" w:hAnsi="宋体" w:eastAsia="宋体"/>
                <w:b w:val="0"/>
                <w:i w:val="0"/>
                <w:snapToGrid/>
                <w:color w:val="auto"/>
                <w:spacing w:val="0"/>
                <w:sz w:val="24"/>
                <w:szCs w:val="24"/>
                <w:u w:val="none"/>
                <w:lang w:eastAsia="zh-CN"/>
              </w:rPr>
              <w:t>例如: 某工程招标代理业务，项目预算金额（招标控制价）为10000万元，招标代理服务收费计算如下:</w:t>
            </w:r>
          </w:p>
          <w:p w14:paraId="43A4F0EA">
            <w:pPr>
              <w:keepNext w:val="0"/>
              <w:keepLines w:val="0"/>
              <w:pageBreakBefore w:val="0"/>
              <w:widowControl w:val="0"/>
              <w:kinsoku/>
              <w:wordWrap w:val="0"/>
              <w:overflowPunct/>
              <w:topLinePunct/>
              <w:autoSpaceDE/>
              <w:autoSpaceDN/>
              <w:bidi w:val="0"/>
              <w:adjustRightInd/>
              <w:snapToGrid/>
              <w:spacing w:line="400" w:lineRule="exact"/>
              <w:jc w:val="left"/>
              <w:textAlignment w:val="center"/>
              <w:rPr>
                <w:rFonts w:hint="default" w:ascii="宋体" w:hAnsi="宋体" w:eastAsia="宋体" w:cs="Times New Roman"/>
                <w:b w:val="0"/>
                <w:i w:val="0"/>
                <w:snapToGrid/>
                <w:color w:val="auto"/>
                <w:spacing w:val="0"/>
                <w:sz w:val="24"/>
                <w:szCs w:val="24"/>
                <w:u w:val="none"/>
                <w:lang w:eastAsia="zh-CN"/>
              </w:rPr>
            </w:pPr>
            <w:r>
              <w:rPr>
                <w:rFonts w:hint="eastAsia" w:ascii="宋体" w:hAnsi="宋体"/>
                <w:b w:val="0"/>
                <w:i w:val="0"/>
                <w:snapToGrid/>
                <w:color w:val="auto"/>
                <w:spacing w:val="0"/>
                <w:sz w:val="24"/>
                <w:szCs w:val="24"/>
                <w:u w:val="none"/>
                <w:lang w:val="en-US" w:eastAsia="zh-CN"/>
              </w:rPr>
              <w:t xml:space="preserve"> </w:t>
            </w:r>
            <w:r>
              <w:rPr>
                <w:rFonts w:hint="default" w:ascii="宋体" w:hAnsi="宋体" w:eastAsia="宋体" w:cs="Times New Roman"/>
                <w:b w:val="0"/>
                <w:i w:val="0"/>
                <w:snapToGrid/>
                <w:color w:val="auto"/>
                <w:spacing w:val="0"/>
                <w:sz w:val="24"/>
                <w:szCs w:val="24"/>
                <w:u w:val="none"/>
                <w:lang w:eastAsia="zh-CN"/>
              </w:rPr>
              <w:t>100万元×1.2%=1.2万元</w:t>
            </w:r>
          </w:p>
          <w:p w14:paraId="5AC45228">
            <w:pPr>
              <w:keepNext w:val="0"/>
              <w:keepLines w:val="0"/>
              <w:pageBreakBefore w:val="0"/>
              <w:widowControl w:val="0"/>
              <w:kinsoku/>
              <w:wordWrap w:val="0"/>
              <w:overflowPunct/>
              <w:topLinePunct/>
              <w:autoSpaceDE/>
              <w:autoSpaceDN/>
              <w:bidi w:val="0"/>
              <w:adjustRightInd/>
              <w:snapToGrid/>
              <w:spacing w:line="400" w:lineRule="exact"/>
              <w:jc w:val="left"/>
              <w:textAlignment w:val="center"/>
              <w:rPr>
                <w:rFonts w:hint="default" w:ascii="宋体" w:hAnsi="宋体" w:eastAsia="宋体" w:cs="Times New Roman"/>
                <w:b w:val="0"/>
                <w:i w:val="0"/>
                <w:snapToGrid/>
                <w:color w:val="auto"/>
                <w:spacing w:val="0"/>
                <w:sz w:val="24"/>
                <w:szCs w:val="24"/>
                <w:u w:val="none"/>
                <w:lang w:eastAsia="zh-CN"/>
              </w:rPr>
            </w:pPr>
            <w:r>
              <w:rPr>
                <w:rFonts w:hint="default" w:ascii="宋体" w:hAnsi="宋体" w:eastAsia="宋体" w:cs="Times New Roman"/>
                <w:b w:val="0"/>
                <w:i w:val="0"/>
                <w:snapToGrid/>
                <w:color w:val="auto"/>
                <w:spacing w:val="0"/>
                <w:sz w:val="24"/>
                <w:szCs w:val="24"/>
                <w:u w:val="none"/>
                <w:lang w:eastAsia="zh-CN"/>
              </w:rPr>
              <w:t>（500-100）万元×1.0%=4万元</w:t>
            </w:r>
          </w:p>
          <w:p w14:paraId="60AB7305">
            <w:pPr>
              <w:keepNext w:val="0"/>
              <w:keepLines w:val="0"/>
              <w:pageBreakBefore w:val="0"/>
              <w:widowControl w:val="0"/>
              <w:kinsoku/>
              <w:wordWrap w:val="0"/>
              <w:overflowPunct/>
              <w:topLinePunct/>
              <w:autoSpaceDE/>
              <w:autoSpaceDN/>
              <w:bidi w:val="0"/>
              <w:adjustRightInd/>
              <w:snapToGrid/>
              <w:spacing w:line="400" w:lineRule="exact"/>
              <w:jc w:val="left"/>
              <w:textAlignment w:val="center"/>
              <w:rPr>
                <w:rFonts w:hint="default" w:ascii="宋体" w:hAnsi="宋体" w:eastAsia="宋体" w:cs="Times New Roman"/>
                <w:b w:val="0"/>
                <w:i w:val="0"/>
                <w:snapToGrid/>
                <w:color w:val="auto"/>
                <w:spacing w:val="0"/>
                <w:sz w:val="24"/>
                <w:szCs w:val="24"/>
                <w:u w:val="none"/>
                <w:lang w:eastAsia="zh-CN"/>
              </w:rPr>
            </w:pPr>
            <w:r>
              <w:rPr>
                <w:rFonts w:hint="default" w:ascii="宋体" w:hAnsi="宋体" w:eastAsia="宋体" w:cs="Times New Roman"/>
                <w:b w:val="0"/>
                <w:i w:val="0"/>
                <w:snapToGrid/>
                <w:color w:val="auto"/>
                <w:spacing w:val="0"/>
                <w:sz w:val="24"/>
                <w:szCs w:val="24"/>
                <w:u w:val="none"/>
                <w:lang w:eastAsia="zh-CN"/>
              </w:rPr>
              <w:t>（1000-500）×0.7%=3.5万元</w:t>
            </w:r>
          </w:p>
          <w:p w14:paraId="05A9F238">
            <w:pPr>
              <w:keepNext w:val="0"/>
              <w:keepLines w:val="0"/>
              <w:pageBreakBefore w:val="0"/>
              <w:widowControl w:val="0"/>
              <w:kinsoku/>
              <w:wordWrap w:val="0"/>
              <w:overflowPunct/>
              <w:topLinePunct/>
              <w:autoSpaceDE/>
              <w:autoSpaceDN/>
              <w:bidi w:val="0"/>
              <w:adjustRightInd/>
              <w:snapToGrid/>
              <w:spacing w:line="400" w:lineRule="exact"/>
              <w:jc w:val="left"/>
              <w:textAlignment w:val="center"/>
              <w:rPr>
                <w:rFonts w:hint="default" w:ascii="宋体" w:hAnsi="宋体" w:eastAsia="宋体" w:cs="Times New Roman"/>
                <w:b w:val="0"/>
                <w:i w:val="0"/>
                <w:snapToGrid/>
                <w:color w:val="auto"/>
                <w:spacing w:val="0"/>
                <w:sz w:val="24"/>
                <w:szCs w:val="24"/>
                <w:u w:val="none"/>
                <w:lang w:eastAsia="zh-CN"/>
              </w:rPr>
            </w:pPr>
            <w:r>
              <w:rPr>
                <w:rFonts w:hint="default" w:ascii="宋体" w:hAnsi="宋体" w:eastAsia="宋体" w:cs="Times New Roman"/>
                <w:b w:val="0"/>
                <w:i w:val="0"/>
                <w:snapToGrid/>
                <w:color w:val="auto"/>
                <w:spacing w:val="0"/>
                <w:sz w:val="24"/>
                <w:szCs w:val="24"/>
                <w:u w:val="none"/>
                <w:lang w:eastAsia="zh-CN"/>
              </w:rPr>
              <w:t>（5000-1000）×0.4%=16万元</w:t>
            </w:r>
          </w:p>
          <w:p w14:paraId="34BCBB35">
            <w:pPr>
              <w:keepNext w:val="0"/>
              <w:keepLines w:val="0"/>
              <w:pageBreakBefore w:val="0"/>
              <w:widowControl w:val="0"/>
              <w:kinsoku/>
              <w:wordWrap w:val="0"/>
              <w:overflowPunct/>
              <w:topLinePunct/>
              <w:autoSpaceDE/>
              <w:autoSpaceDN/>
              <w:bidi w:val="0"/>
              <w:adjustRightInd/>
              <w:snapToGrid/>
              <w:spacing w:line="400" w:lineRule="exact"/>
              <w:jc w:val="left"/>
              <w:textAlignment w:val="center"/>
              <w:rPr>
                <w:rFonts w:hint="default" w:ascii="宋体" w:hAnsi="宋体" w:eastAsia="宋体" w:cs="Times New Roman"/>
                <w:b w:val="0"/>
                <w:i w:val="0"/>
                <w:snapToGrid/>
                <w:color w:val="auto"/>
                <w:spacing w:val="0"/>
                <w:sz w:val="24"/>
                <w:szCs w:val="24"/>
                <w:u w:val="none"/>
                <w:lang w:eastAsia="zh-CN"/>
              </w:rPr>
            </w:pPr>
            <w:r>
              <w:rPr>
                <w:rFonts w:hint="default" w:ascii="宋体" w:hAnsi="宋体" w:eastAsia="宋体" w:cs="Times New Roman"/>
                <w:b w:val="0"/>
                <w:i w:val="0"/>
                <w:snapToGrid/>
                <w:color w:val="auto"/>
                <w:spacing w:val="0"/>
                <w:sz w:val="24"/>
                <w:szCs w:val="24"/>
                <w:u w:val="none"/>
                <w:lang w:eastAsia="zh-CN"/>
              </w:rPr>
              <w:t>（10000-5000）×0.25%=12.5万元</w:t>
            </w:r>
          </w:p>
          <w:p w14:paraId="3E3CFF0C">
            <w:pPr>
              <w:keepNext w:val="0"/>
              <w:keepLines w:val="0"/>
              <w:pageBreakBefore w:val="0"/>
              <w:widowControl w:val="0"/>
              <w:kinsoku/>
              <w:wordWrap w:val="0"/>
              <w:overflowPunct/>
              <w:topLinePunct/>
              <w:autoSpaceDE/>
              <w:autoSpaceDN/>
              <w:bidi w:val="0"/>
              <w:adjustRightInd/>
              <w:snapToGrid/>
              <w:spacing w:line="400" w:lineRule="exact"/>
              <w:jc w:val="left"/>
              <w:textAlignment w:val="center"/>
              <w:rPr>
                <w:rFonts w:hint="default" w:ascii="宋体" w:hAnsi="宋体" w:eastAsia="宋体"/>
                <w:b w:val="0"/>
                <w:i w:val="0"/>
                <w:snapToGrid/>
                <w:color w:val="auto"/>
                <w:spacing w:val="0"/>
                <w:sz w:val="24"/>
                <w:szCs w:val="18"/>
                <w:u w:val="none"/>
                <w:lang w:eastAsia="zh-CN"/>
              </w:rPr>
            </w:pPr>
            <w:r>
              <w:rPr>
                <w:rFonts w:hint="default" w:ascii="宋体" w:hAnsi="宋体" w:eastAsia="宋体" w:cs="Times New Roman"/>
                <w:b w:val="0"/>
                <w:i w:val="0"/>
                <w:snapToGrid/>
                <w:color w:val="auto"/>
                <w:spacing w:val="0"/>
                <w:sz w:val="24"/>
                <w:szCs w:val="24"/>
                <w:u w:val="none"/>
                <w:lang w:eastAsia="zh-CN"/>
              </w:rPr>
              <w:t>合计收费=1.2+4+3.5+16+12.5=37.2万元</w:t>
            </w:r>
          </w:p>
        </w:tc>
      </w:tr>
    </w:tbl>
    <w:p w14:paraId="7E895273">
      <w:pPr>
        <w:keepNext w:val="0"/>
        <w:keepLines w:val="0"/>
        <w:pageBreakBefore w:val="0"/>
        <w:widowControl w:val="0"/>
        <w:kinsoku/>
        <w:wordWrap w:val="0"/>
        <w:overflowPunct/>
        <w:topLinePunct w:val="0"/>
        <w:bidi w:val="0"/>
        <w:snapToGrid/>
        <w:spacing w:before="20" w:after="20" w:line="360" w:lineRule="auto"/>
        <w:jc w:val="center"/>
        <w:outlineLvl w:val="1"/>
        <w:rPr>
          <w:rFonts w:hint="eastAsia" w:ascii="宋体" w:hAnsi="宋体" w:cs="宋体"/>
          <w:b/>
          <w:bCs w:val="0"/>
          <w:spacing w:val="0"/>
          <w:sz w:val="24"/>
          <w:szCs w:val="24"/>
        </w:rPr>
      </w:pPr>
      <w:r>
        <w:rPr>
          <w:rFonts w:hint="eastAsia" w:ascii="宋体" w:hAnsi="宋体" w:cs="宋体"/>
          <w:b/>
          <w:bCs w:val="0"/>
          <w:spacing w:val="0"/>
          <w:sz w:val="24"/>
          <w:szCs w:val="24"/>
        </w:rPr>
        <w:t>七、授予合同</w:t>
      </w:r>
    </w:p>
    <w:p w14:paraId="658D56CB">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hint="eastAsia" w:ascii="宋体" w:hAnsi="宋体" w:cs="宋体"/>
          <w:spacing w:val="0"/>
          <w:sz w:val="24"/>
          <w:szCs w:val="24"/>
          <w:lang w:val="en-US" w:eastAsia="zh-CN"/>
        </w:rPr>
      </w:pPr>
      <w:r>
        <w:rPr>
          <w:rFonts w:hint="eastAsia" w:ascii="宋体" w:hAnsi="宋体" w:cs="宋体"/>
          <w:spacing w:val="0"/>
          <w:sz w:val="24"/>
          <w:szCs w:val="24"/>
          <w:lang w:val="en-US" w:eastAsia="zh-CN"/>
        </w:rPr>
        <w:t>33、采购人、成交供应商在《成交通知书》发出之日起在1个工作日，根据竞争性磋商文件确定的事项和成交供应商响应文件签订合同，合同签订后2个工作日内在《河南省政府采购网》上发布公告并完成合同备案。双方所签订的合同不得对竞争性磋商文件和成交供应商响应文件作实质性修改。成交供应商逾期未签订合同，视为成交后无正当理由不与采购人签订合同，按照有关法律规定承担相应的法律责任。采购人逾期不与成交供应商签订合同的，按政府采购的有关规定处理。</w:t>
      </w:r>
    </w:p>
    <w:p w14:paraId="46AC975B">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lang w:val="en-US" w:eastAsia="zh-CN"/>
        </w:rPr>
        <w:t>34、</w:t>
      </w:r>
      <w:r>
        <w:rPr>
          <w:rFonts w:hint="eastAsia" w:ascii="宋体" w:hAnsi="宋体" w:cs="宋体"/>
          <w:spacing w:val="0"/>
          <w:sz w:val="24"/>
          <w:szCs w:val="24"/>
        </w:rPr>
        <w:t>竞争性磋商文件、竞争性磋商文件的修改文件、成交供应商的响应文件、补充或修改的文件及澄清或承诺文件等，均为双方签订合同的组成部分，并与合同一并作为本竞争性磋商文件所列采购项目的互补性法律文件，与合同具有同等法律效力。</w:t>
      </w:r>
    </w:p>
    <w:p w14:paraId="78472992">
      <w:pPr>
        <w:keepNext w:val="0"/>
        <w:keepLines w:val="0"/>
        <w:pageBreakBefore w:val="0"/>
        <w:widowControl w:val="0"/>
        <w:kinsoku/>
        <w:wordWrap w:val="0"/>
        <w:overflowPunct/>
        <w:topLinePunct w:val="0"/>
        <w:autoSpaceDE w:val="0"/>
        <w:autoSpaceDN w:val="0"/>
        <w:bidi w:val="0"/>
        <w:adjustRightInd w:val="0"/>
        <w:snapToGrid/>
        <w:spacing w:before="32" w:line="360" w:lineRule="auto"/>
        <w:ind w:right="-58" w:firstLine="480" w:firstLineChars="200"/>
        <w:jc w:val="both"/>
        <w:rPr>
          <w:rFonts w:ascii="宋体" w:hAnsi="宋体" w:cs="宋体"/>
          <w:spacing w:val="0"/>
          <w:sz w:val="24"/>
          <w:szCs w:val="24"/>
        </w:rPr>
      </w:pPr>
      <w:r>
        <w:rPr>
          <w:rFonts w:hint="eastAsia" w:ascii="宋体" w:hAnsi="宋体" w:cs="宋体"/>
          <w:spacing w:val="0"/>
          <w:sz w:val="24"/>
          <w:szCs w:val="24"/>
          <w:lang w:val="en-US" w:eastAsia="zh-CN"/>
        </w:rPr>
        <w:t>35、</w:t>
      </w:r>
      <w:r>
        <w:rPr>
          <w:rFonts w:hint="eastAsia" w:ascii="宋体" w:hAnsi="宋体" w:cs="宋体"/>
          <w:spacing w:val="0"/>
          <w:sz w:val="24"/>
          <w:szCs w:val="24"/>
        </w:rPr>
        <w:t>成交供应商放弃成交、因不可抗力不能履行合同，或者被查实存在影响成交结果的违法行为等情形，不符合成交条件的，采购人可以按照磋商小组提出的成交候选</w:t>
      </w:r>
      <w:r>
        <w:rPr>
          <w:rFonts w:hint="eastAsia" w:ascii="宋体" w:hAnsi="宋体" w:cs="宋体"/>
          <w:spacing w:val="0"/>
          <w:sz w:val="24"/>
          <w:szCs w:val="24"/>
          <w:lang w:eastAsia="zh-CN"/>
        </w:rPr>
        <w:t>人</w:t>
      </w:r>
      <w:r>
        <w:rPr>
          <w:rFonts w:hint="eastAsia" w:ascii="宋体" w:hAnsi="宋体" w:cs="宋体"/>
          <w:spacing w:val="0"/>
          <w:sz w:val="24"/>
          <w:szCs w:val="24"/>
        </w:rPr>
        <w:t>名单排序依次确定其他成交候选</w:t>
      </w:r>
      <w:r>
        <w:rPr>
          <w:rFonts w:hint="eastAsia" w:ascii="宋体" w:hAnsi="宋体" w:cs="宋体"/>
          <w:spacing w:val="0"/>
          <w:sz w:val="24"/>
          <w:szCs w:val="24"/>
          <w:lang w:eastAsia="zh-CN"/>
        </w:rPr>
        <w:t>人</w:t>
      </w:r>
      <w:r>
        <w:rPr>
          <w:rFonts w:hint="eastAsia" w:ascii="宋体" w:hAnsi="宋体" w:cs="宋体"/>
          <w:spacing w:val="0"/>
          <w:sz w:val="24"/>
          <w:szCs w:val="24"/>
        </w:rPr>
        <w:t>为成交</w:t>
      </w:r>
      <w:r>
        <w:rPr>
          <w:rFonts w:hint="eastAsia" w:ascii="宋体" w:hAnsi="宋体" w:cs="宋体"/>
          <w:spacing w:val="0"/>
          <w:sz w:val="24"/>
          <w:szCs w:val="24"/>
          <w:lang w:eastAsia="zh-CN"/>
        </w:rPr>
        <w:t>人</w:t>
      </w:r>
      <w:r>
        <w:rPr>
          <w:rFonts w:hint="eastAsia" w:ascii="宋体" w:hAnsi="宋体" w:cs="宋体"/>
          <w:spacing w:val="0"/>
          <w:sz w:val="24"/>
          <w:szCs w:val="24"/>
        </w:rPr>
        <w:t>，也可以重新组织采购。</w:t>
      </w:r>
    </w:p>
    <w:p w14:paraId="74A8E587">
      <w:pPr>
        <w:pageBreakBefore w:val="0"/>
        <w:kinsoku/>
        <w:wordWrap w:val="0"/>
        <w:overflowPunct/>
        <w:bidi w:val="0"/>
        <w:spacing w:line="440" w:lineRule="exact"/>
        <w:ind w:firstLine="480" w:firstLineChars="200"/>
        <w:rPr>
          <w:rFonts w:ascii="宋体" w:hAnsi="宋体" w:eastAsia="宋体" w:cs="宋体"/>
          <w:sz w:val="24"/>
          <w:szCs w:val="24"/>
        </w:rPr>
      </w:pPr>
    </w:p>
    <w:p w14:paraId="769EEC67">
      <w:pPr>
        <w:pageBreakBefore w:val="0"/>
        <w:kinsoku/>
        <w:wordWrap w:val="0"/>
        <w:overflowPunct/>
        <w:bidi w:val="0"/>
        <w:spacing w:line="440" w:lineRule="exact"/>
        <w:ind w:firstLine="480" w:firstLineChars="200"/>
        <w:rPr>
          <w:rFonts w:ascii="宋体" w:hAnsi="宋体" w:eastAsia="宋体" w:cs="宋体"/>
          <w:sz w:val="24"/>
          <w:szCs w:val="24"/>
        </w:rPr>
      </w:pPr>
    </w:p>
    <w:p w14:paraId="4AE163FB">
      <w:pPr>
        <w:pageBreakBefore w:val="0"/>
        <w:kinsoku/>
        <w:wordWrap w:val="0"/>
        <w:overflowPunct/>
        <w:bidi w:val="0"/>
        <w:adjustRightInd w:val="0"/>
        <w:snapToGrid w:val="0"/>
        <w:spacing w:line="360" w:lineRule="auto"/>
        <w:rPr>
          <w:rFonts w:ascii="宋体" w:hAnsi="宋体" w:eastAsia="宋体" w:cs="宋体"/>
          <w:sz w:val="24"/>
          <w:szCs w:val="24"/>
        </w:rPr>
      </w:pPr>
      <w:r>
        <w:rPr>
          <w:rFonts w:hint="eastAsia" w:ascii="宋体" w:hAnsi="宋体" w:eastAsia="宋体" w:cs="宋体"/>
          <w:sz w:val="24"/>
          <w:szCs w:val="24"/>
        </w:rPr>
        <w:br w:type="page"/>
      </w:r>
      <w:r>
        <w:rPr>
          <w:rFonts w:hint="eastAsia" w:ascii="宋体" w:hAnsi="宋体" w:eastAsia="宋体" w:cs="宋体"/>
          <w:sz w:val="24"/>
          <w:szCs w:val="24"/>
        </w:rPr>
        <w:t>附件1：河南省政府采购合同融资政策告知函</w:t>
      </w:r>
    </w:p>
    <w:p w14:paraId="5596815D">
      <w:pPr>
        <w:pageBreakBefore w:val="0"/>
        <w:kinsoku/>
        <w:wordWrap w:val="0"/>
        <w:overflowPunct/>
        <w:bidi w:val="0"/>
        <w:adjustRightInd w:val="0"/>
        <w:snapToGrid w:val="0"/>
        <w:spacing w:line="360" w:lineRule="auto"/>
        <w:ind w:firstLine="482" w:firstLineChars="200"/>
        <w:jc w:val="center"/>
        <w:rPr>
          <w:rFonts w:ascii="宋体" w:hAnsi="宋体" w:eastAsia="宋体" w:cs="宋体"/>
          <w:b/>
          <w:bCs/>
          <w:sz w:val="24"/>
          <w:szCs w:val="24"/>
        </w:rPr>
      </w:pPr>
      <w:bookmarkStart w:id="31" w:name="_Toc19399"/>
      <w:bookmarkStart w:id="32" w:name="_Toc7567"/>
    </w:p>
    <w:p w14:paraId="1C184A1D">
      <w:pPr>
        <w:pageBreakBefore w:val="0"/>
        <w:kinsoku/>
        <w:wordWrap w:val="0"/>
        <w:overflowPunct/>
        <w:bidi w:val="0"/>
        <w:adjustRightInd w:val="0"/>
        <w:snapToGrid w:val="0"/>
        <w:spacing w:line="360" w:lineRule="auto"/>
        <w:ind w:firstLine="482" w:firstLineChars="200"/>
        <w:jc w:val="center"/>
        <w:rPr>
          <w:rFonts w:ascii="宋体" w:hAnsi="宋体" w:eastAsia="宋体" w:cs="宋体"/>
          <w:sz w:val="24"/>
          <w:szCs w:val="24"/>
        </w:rPr>
      </w:pPr>
      <w:r>
        <w:rPr>
          <w:rFonts w:hint="eastAsia" w:ascii="宋体" w:hAnsi="宋体" w:eastAsia="宋体" w:cs="宋体"/>
          <w:b/>
          <w:bCs/>
          <w:sz w:val="24"/>
          <w:szCs w:val="24"/>
        </w:rPr>
        <w:t>河南省政府采购合同融资政策告知函</w:t>
      </w:r>
      <w:bookmarkEnd w:id="31"/>
      <w:bookmarkEnd w:id="32"/>
    </w:p>
    <w:p w14:paraId="7BDBC5A2">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p>
    <w:p w14:paraId="2E9389AE">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各投标人：</w:t>
      </w:r>
    </w:p>
    <w:p w14:paraId="4DBF517D">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欢迎贵公司参与河南省政府采购活动！</w:t>
      </w:r>
    </w:p>
    <w:p w14:paraId="171C4BF9">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政府采购合同融资是河南省财政厅支持中小微企业发展，针对参与政府采购活动的投标人融资难、融资贵问题推出的一项融资政策。贵公司若成为本次政府采购项目的中标供应商，可持政府采购合同向金融机构申请贷款，无需抵押、担保，融资机构将根据《河南省政府采购合同融资工作实施方案》（豫财购〔2017〕10号），按照双方自愿的原则提供便捷、优惠的贷款服务。</w:t>
      </w:r>
    </w:p>
    <w:p w14:paraId="0A553727">
      <w:pPr>
        <w:pageBreakBefore w:val="0"/>
        <w:kinsoku/>
        <w:wordWrap w:val="0"/>
        <w:overflowPunct/>
        <w:autoSpaceDE w:val="0"/>
        <w:autoSpaceDN w:val="0"/>
        <w:bidi w:val="0"/>
        <w:adjustRightInd w:val="0"/>
        <w:snapToGrid w:val="0"/>
        <w:spacing w:before="240" w:after="60" w:line="360" w:lineRule="auto"/>
        <w:ind w:firstLine="480" w:firstLineChars="200"/>
        <w:jc w:val="left"/>
        <w:rPr>
          <w:rFonts w:ascii="宋体" w:hAnsi="宋体" w:eastAsia="宋体" w:cs="宋体"/>
          <w:smallCaps/>
          <w:color w:val="000000"/>
          <w:sz w:val="24"/>
          <w:szCs w:val="24"/>
        </w:rPr>
      </w:pPr>
      <w:bookmarkStart w:id="33" w:name="_Toc15196"/>
      <w:r>
        <w:rPr>
          <w:rFonts w:hint="eastAsia" w:ascii="宋体" w:hAnsi="宋体" w:eastAsia="宋体" w:cs="宋体"/>
          <w:smallCaps/>
          <w:sz w:val="24"/>
          <w:szCs w:val="24"/>
        </w:rPr>
        <w:t>贷款渠道和提供贷款的金融机构，可在河南省政府采购网“河南省政府采购合同融资平台”查询联系。</w:t>
      </w:r>
      <w:bookmarkEnd w:id="33"/>
    </w:p>
    <w:p w14:paraId="4286C59D">
      <w:pPr>
        <w:pageBreakBefore w:val="0"/>
        <w:kinsoku/>
        <w:wordWrap w:val="0"/>
        <w:overflowPunct/>
        <w:bidi w:val="0"/>
        <w:rPr>
          <w:rFonts w:ascii="宋体" w:hAnsi="宋体" w:eastAsia="宋体" w:cs="宋体"/>
          <w:sz w:val="24"/>
          <w:szCs w:val="24"/>
        </w:rPr>
      </w:pPr>
    </w:p>
    <w:p w14:paraId="6B4D33C8">
      <w:pPr>
        <w:pageBreakBefore w:val="0"/>
        <w:kinsoku/>
        <w:wordWrap w:val="0"/>
        <w:overflowPunct/>
        <w:bidi w:val="0"/>
        <w:rPr>
          <w:rFonts w:ascii="宋体" w:hAnsi="宋体" w:eastAsia="宋体" w:cs="宋体"/>
          <w:kern w:val="0"/>
          <w:sz w:val="24"/>
          <w:szCs w:val="24"/>
          <w:shd w:val="clear" w:color="auto" w:fill="F9F9F9"/>
        </w:rPr>
      </w:pPr>
      <w:r>
        <w:rPr>
          <w:rFonts w:hint="eastAsia" w:ascii="宋体" w:hAnsi="宋体" w:eastAsia="宋体" w:cs="宋体"/>
          <w:kern w:val="0"/>
          <w:sz w:val="24"/>
          <w:szCs w:val="24"/>
          <w:shd w:val="clear" w:color="auto" w:fill="F9F9F9"/>
        </w:rPr>
        <w:br w:type="page"/>
      </w:r>
      <w:r>
        <w:rPr>
          <w:rFonts w:hint="eastAsia" w:ascii="宋体" w:hAnsi="宋体" w:eastAsia="宋体" w:cs="宋体"/>
          <w:sz w:val="24"/>
          <w:szCs w:val="24"/>
        </w:rPr>
        <w:t>附件2：卢氏县政府采购合同融资政策告知书</w:t>
      </w:r>
    </w:p>
    <w:p w14:paraId="3C3E946D">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p>
    <w:p w14:paraId="12BB96EC">
      <w:pPr>
        <w:pageBreakBefore w:val="0"/>
        <w:kinsoku/>
        <w:wordWrap w:val="0"/>
        <w:overflowPunct/>
        <w:bidi w:val="0"/>
        <w:adjustRightInd w:val="0"/>
        <w:snapToGrid w:val="0"/>
        <w:spacing w:line="360" w:lineRule="auto"/>
        <w:ind w:firstLine="482" w:firstLineChars="200"/>
        <w:jc w:val="center"/>
        <w:rPr>
          <w:rFonts w:ascii="宋体" w:hAnsi="宋体" w:eastAsia="宋体" w:cs="宋体"/>
          <w:b/>
          <w:bCs/>
          <w:sz w:val="24"/>
          <w:szCs w:val="24"/>
        </w:rPr>
      </w:pPr>
      <w:r>
        <w:rPr>
          <w:rFonts w:hint="eastAsia" w:ascii="宋体" w:hAnsi="宋体" w:eastAsia="宋体" w:cs="宋体"/>
          <w:b/>
          <w:bCs/>
          <w:sz w:val="24"/>
          <w:szCs w:val="24"/>
        </w:rPr>
        <w:t>卢氏县政府采购合同融资政策告知书</w:t>
      </w:r>
    </w:p>
    <w:p w14:paraId="068D2A7A">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p>
    <w:p w14:paraId="32800D75">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各供应商:</w:t>
      </w:r>
    </w:p>
    <w:p w14:paraId="0920CB64">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供应商短、频、急的资金需求，帮助中小微企业解决融资难题，提升金融服务实体经济能力，服务市场主体推动经济稳健发展，我县各金融机构着力优化产品服务、无需抵押担保、简化审贷程序、缩短审贷周期，为供应商合同融资贷款提供便利条件，现编制《卢氏县政府采购合同融资政策告知书》，方便中小企业供应商朋友们进一步了解政府采购融资政策和获取贷款的流程。</w:t>
      </w:r>
    </w:p>
    <w:p w14:paraId="2B01B5A3">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特别提醒:该告知书仅统计了我县部分可以提供线上融资的金融机构，凡参与我县政府采购项目，有融资需求的本地或外地中标(成交)供应商，均可通过“河南省政府采购网”进入“河南省政府采购合同融资平台”，申请融资服务，凡在政府采购合同融资平台登记的金融机构均可开展融资贷款业务。对“政采贷”工作开展过程中发现的新问题、新情况或者建议意见，及时向我县财政部门反馈</w:t>
      </w:r>
    </w:p>
    <w:p w14:paraId="17BBE839">
      <w:pPr>
        <w:pageBreakBefore w:val="0"/>
        <w:kinsoku/>
        <w:wordWrap w:val="0"/>
        <w:overflowPunct/>
        <w:bidi w:val="0"/>
        <w:adjustRightInd w:val="0"/>
        <w:snapToGrid w:val="0"/>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联系电话:0398-7863556</w:t>
      </w:r>
      <w:r>
        <w:rPr>
          <w:rFonts w:hint="eastAsia" w:ascii="宋体" w:hAnsi="宋体" w:eastAsia="宋体" w:cs="宋体"/>
          <w:sz w:val="24"/>
          <w:szCs w:val="24"/>
          <w:lang w:eastAsia="zh-CN"/>
        </w:rPr>
        <w:t>。</w:t>
      </w:r>
    </w:p>
    <w:p w14:paraId="54CB813E">
      <w:pPr>
        <w:pageBreakBefore w:val="0"/>
        <w:kinsoku/>
        <w:wordWrap w:val="0"/>
        <w:overflowPunct/>
        <w:bidi w:val="0"/>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承接银行联系方式</w:t>
      </w:r>
    </w:p>
    <w:tbl>
      <w:tblPr>
        <w:tblStyle w:val="26"/>
        <w:tblW w:w="0" w:type="auto"/>
        <w:tblInd w:w="6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460"/>
        <w:gridCol w:w="2505"/>
      </w:tblGrid>
      <w:tr w14:paraId="1532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3225" w:type="dxa"/>
            <w:vAlign w:val="bottom"/>
          </w:tcPr>
          <w:p w14:paraId="7779AD25">
            <w:pPr>
              <w:pageBreakBefore w:val="0"/>
              <w:kinsoku/>
              <w:wordWrap w:val="0"/>
              <w:overflowPunct/>
              <w:bidi w:val="0"/>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单位名称</w:t>
            </w:r>
          </w:p>
        </w:tc>
        <w:tc>
          <w:tcPr>
            <w:tcW w:w="2460" w:type="dxa"/>
            <w:vAlign w:val="bottom"/>
          </w:tcPr>
          <w:p w14:paraId="0E463A67">
            <w:pPr>
              <w:pageBreakBefore w:val="0"/>
              <w:kinsoku/>
              <w:wordWrap w:val="0"/>
              <w:overflowPunct/>
              <w:bidi w:val="0"/>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联系人</w:t>
            </w:r>
          </w:p>
        </w:tc>
        <w:tc>
          <w:tcPr>
            <w:tcW w:w="2505" w:type="dxa"/>
            <w:vAlign w:val="bottom"/>
          </w:tcPr>
          <w:p w14:paraId="2DF68C8C">
            <w:pPr>
              <w:pageBreakBefore w:val="0"/>
              <w:kinsoku/>
              <w:wordWrap w:val="0"/>
              <w:overflowPunct/>
              <w:bidi w:val="0"/>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联系方式</w:t>
            </w:r>
          </w:p>
        </w:tc>
      </w:tr>
      <w:tr w14:paraId="5EEC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5" w:type="dxa"/>
            <w:vAlign w:val="center"/>
          </w:tcPr>
          <w:p w14:paraId="13F43B1C">
            <w:pPr>
              <w:pageBreakBefore w:val="0"/>
              <w:kinsoku/>
              <w:wordWrap w:val="0"/>
              <w:overflowPunct/>
              <w:bidi w:val="0"/>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中国建设银行股份有限公司卢氏支行</w:t>
            </w:r>
          </w:p>
        </w:tc>
        <w:tc>
          <w:tcPr>
            <w:tcW w:w="2460" w:type="dxa"/>
            <w:vAlign w:val="center"/>
          </w:tcPr>
          <w:p w14:paraId="05F7A59D">
            <w:pPr>
              <w:pageBreakBefore w:val="0"/>
              <w:kinsoku/>
              <w:wordWrap w:val="0"/>
              <w:overflowPunct/>
              <w:bidi w:val="0"/>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张江涛</w:t>
            </w:r>
          </w:p>
        </w:tc>
        <w:tc>
          <w:tcPr>
            <w:tcW w:w="2505" w:type="dxa"/>
            <w:vAlign w:val="center"/>
          </w:tcPr>
          <w:p w14:paraId="13442C32">
            <w:pPr>
              <w:pageBreakBefore w:val="0"/>
              <w:kinsoku/>
              <w:wordWrap w:val="0"/>
              <w:overflowPunct/>
              <w:bidi w:val="0"/>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18739850204</w:t>
            </w:r>
          </w:p>
        </w:tc>
      </w:tr>
      <w:tr w14:paraId="2AE9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5" w:type="dxa"/>
            <w:vAlign w:val="center"/>
          </w:tcPr>
          <w:p w14:paraId="60A34E7A">
            <w:pPr>
              <w:pageBreakBefore w:val="0"/>
              <w:kinsoku/>
              <w:wordWrap w:val="0"/>
              <w:overflowPunct/>
              <w:bidi w:val="0"/>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中国农业银行股份有限公司卢氏县支行</w:t>
            </w:r>
          </w:p>
        </w:tc>
        <w:tc>
          <w:tcPr>
            <w:tcW w:w="2460" w:type="dxa"/>
            <w:vAlign w:val="center"/>
          </w:tcPr>
          <w:p w14:paraId="02169FA4">
            <w:pPr>
              <w:pageBreakBefore w:val="0"/>
              <w:kinsoku/>
              <w:wordWrap w:val="0"/>
              <w:overflowPunct/>
              <w:bidi w:val="0"/>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代仁旺</w:t>
            </w:r>
          </w:p>
        </w:tc>
        <w:tc>
          <w:tcPr>
            <w:tcW w:w="2505" w:type="dxa"/>
            <w:vAlign w:val="center"/>
          </w:tcPr>
          <w:p w14:paraId="78E40741">
            <w:pPr>
              <w:pageBreakBefore w:val="0"/>
              <w:kinsoku/>
              <w:wordWrap w:val="0"/>
              <w:overflowPunct/>
              <w:bidi w:val="0"/>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18939062604</w:t>
            </w:r>
          </w:p>
        </w:tc>
      </w:tr>
      <w:tr w14:paraId="4682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5" w:type="dxa"/>
            <w:vAlign w:val="center"/>
          </w:tcPr>
          <w:p w14:paraId="692F4917">
            <w:pPr>
              <w:pageBreakBefore w:val="0"/>
              <w:kinsoku/>
              <w:wordWrap w:val="0"/>
              <w:overflowPunct/>
              <w:bidi w:val="0"/>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中原银行股份有限公司</w:t>
            </w:r>
          </w:p>
          <w:p w14:paraId="6AC28595">
            <w:pPr>
              <w:pageBreakBefore w:val="0"/>
              <w:kinsoku/>
              <w:wordWrap w:val="0"/>
              <w:overflowPunct/>
              <w:bidi w:val="0"/>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卢氏支行</w:t>
            </w:r>
          </w:p>
        </w:tc>
        <w:tc>
          <w:tcPr>
            <w:tcW w:w="2460" w:type="dxa"/>
            <w:vAlign w:val="center"/>
          </w:tcPr>
          <w:p w14:paraId="1FFF6994">
            <w:pPr>
              <w:pageBreakBefore w:val="0"/>
              <w:kinsoku/>
              <w:wordWrap w:val="0"/>
              <w:overflowPunct/>
              <w:bidi w:val="0"/>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李 博</w:t>
            </w:r>
          </w:p>
        </w:tc>
        <w:tc>
          <w:tcPr>
            <w:tcW w:w="2505" w:type="dxa"/>
            <w:vAlign w:val="center"/>
          </w:tcPr>
          <w:p w14:paraId="5CA1D6FC">
            <w:pPr>
              <w:pageBreakBefore w:val="0"/>
              <w:kinsoku/>
              <w:wordWrap w:val="0"/>
              <w:overflowPunct/>
              <w:bidi w:val="0"/>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15839857887</w:t>
            </w:r>
          </w:p>
        </w:tc>
      </w:tr>
    </w:tbl>
    <w:p w14:paraId="1E8014A9">
      <w:pPr>
        <w:pageBreakBefore w:val="0"/>
        <w:kinsoku/>
        <w:wordWrap w:val="0"/>
        <w:overflowPunct/>
        <w:bidi w:val="0"/>
        <w:spacing w:line="440" w:lineRule="exact"/>
        <w:ind w:firstLine="480" w:firstLineChars="200"/>
        <w:rPr>
          <w:rFonts w:ascii="宋体" w:hAnsi="宋体" w:eastAsia="宋体" w:cs="宋体"/>
          <w:sz w:val="24"/>
          <w:szCs w:val="24"/>
        </w:rPr>
      </w:pPr>
    </w:p>
    <w:p w14:paraId="0D8247DB">
      <w:pPr>
        <w:pageBreakBefore w:val="0"/>
        <w:kinsoku/>
        <w:wordWrap w:val="0"/>
        <w:overflowPunct/>
        <w:bidi w:val="0"/>
        <w:spacing w:line="360" w:lineRule="auto"/>
        <w:jc w:val="center"/>
        <w:outlineLvl w:val="0"/>
        <w:rPr>
          <w:rFonts w:hint="eastAsia" w:ascii="宋体" w:hAnsi="宋体" w:eastAsia="宋体" w:cs="Times New Roman"/>
          <w:b/>
          <w:bCs/>
          <w:sz w:val="32"/>
          <w:szCs w:val="32"/>
        </w:rPr>
      </w:pPr>
      <w:bookmarkStart w:id="34" w:name="_Toc467"/>
    </w:p>
    <w:p w14:paraId="35A41440">
      <w:pPr>
        <w:keepNext w:val="0"/>
        <w:keepLines w:val="0"/>
        <w:pageBreakBefore w:val="0"/>
        <w:widowControl w:val="0"/>
        <w:numPr>
          <w:ilvl w:val="0"/>
          <w:numId w:val="0"/>
        </w:numPr>
        <w:kinsoku/>
        <w:wordWrap w:val="0"/>
        <w:overflowPunct/>
        <w:topLinePunct w:val="0"/>
        <w:autoSpaceDE/>
        <w:autoSpaceDN/>
        <w:bidi w:val="0"/>
        <w:adjustRightInd/>
        <w:snapToGrid/>
        <w:spacing w:before="0" w:beforeLines="100" w:after="0" w:afterLines="100" w:line="600" w:lineRule="exact"/>
        <w:jc w:val="center"/>
        <w:textAlignment w:val="auto"/>
        <w:rPr>
          <w:rFonts w:hint="eastAsia" w:ascii="黑体" w:eastAsia="宋体" w:cs="宋体" w:hAnsiTheme="minorHAnsi"/>
          <w:b/>
          <w:kern w:val="2"/>
          <w:sz w:val="28"/>
          <w:szCs w:val="28"/>
          <w:lang w:val="en-US" w:eastAsia="zh-CN" w:bidi="ar-SA"/>
        </w:rPr>
        <w:sectPr>
          <w:footerReference r:id="rId3" w:type="default"/>
          <w:pgSz w:w="11906" w:h="16838"/>
          <w:pgMar w:top="1440" w:right="1417" w:bottom="1440"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bookmarkStart w:id="35" w:name="_Toc93144098"/>
    </w:p>
    <w:p w14:paraId="4466EED8">
      <w:pPr>
        <w:keepNext w:val="0"/>
        <w:keepLines w:val="0"/>
        <w:pageBreakBefore w:val="0"/>
        <w:widowControl w:val="0"/>
        <w:numPr>
          <w:ilvl w:val="0"/>
          <w:numId w:val="0"/>
        </w:numPr>
        <w:kinsoku/>
        <w:wordWrap w:val="0"/>
        <w:overflowPunct/>
        <w:topLinePunct w:val="0"/>
        <w:autoSpaceDE/>
        <w:autoSpaceDN/>
        <w:bidi w:val="0"/>
        <w:adjustRightInd/>
        <w:snapToGrid/>
        <w:spacing w:before="0" w:beforeLines="100" w:after="0" w:afterLines="100" w:line="600" w:lineRule="exact"/>
        <w:jc w:val="center"/>
        <w:textAlignment w:val="auto"/>
        <w:outlineLvl w:val="0"/>
        <w:rPr>
          <w:rFonts w:hint="eastAsia" w:ascii="黑体" w:eastAsia="宋体" w:cs="宋体"/>
          <w:b/>
          <w:kern w:val="2"/>
          <w:sz w:val="28"/>
          <w:szCs w:val="28"/>
          <w:lang w:eastAsia="zh-CN"/>
        </w:rPr>
      </w:pPr>
      <w:bookmarkStart w:id="36" w:name="_Toc14520"/>
      <w:r>
        <w:rPr>
          <w:rFonts w:hint="eastAsia" w:ascii="黑体" w:eastAsia="宋体" w:cs="宋体" w:hAnsiTheme="minorHAnsi"/>
          <w:b/>
          <w:kern w:val="2"/>
          <w:sz w:val="28"/>
          <w:szCs w:val="28"/>
          <w:lang w:val="en-US" w:eastAsia="zh-CN" w:bidi="ar-SA"/>
        </w:rPr>
        <w:t>第三章</w:t>
      </w:r>
      <w:r>
        <w:rPr>
          <w:rFonts w:hint="eastAsia" w:ascii="Times New Roman" w:hAnsi="Times New Roman" w:eastAsia="宋体" w:cs="Times New Roman"/>
          <w:b/>
          <w:sz w:val="32"/>
          <w:szCs w:val="40"/>
        </w:rPr>
        <w:t xml:space="preserve"> </w:t>
      </w:r>
      <w:bookmarkEnd w:id="35"/>
      <w:r>
        <w:rPr>
          <w:rFonts w:hint="eastAsia" w:ascii="黑体" w:eastAsia="宋体" w:cs="宋体"/>
          <w:b/>
          <w:kern w:val="2"/>
          <w:sz w:val="28"/>
          <w:szCs w:val="28"/>
          <w:lang w:eastAsia="zh-CN"/>
        </w:rPr>
        <w:t>服务内容及要求</w:t>
      </w:r>
      <w:bookmarkEnd w:id="36"/>
    </w:p>
    <w:bookmarkEnd w:id="34"/>
    <w:p w14:paraId="6F134FC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一、路段现状</w:t>
      </w:r>
    </w:p>
    <w:p w14:paraId="44DB20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G344 线小河口至七里沟口、六里坪至河北村段现状为二级公路，水泥混凝土路面。最近一次改建时间为 2017 年，设计行车速度 40km/h，路基宽 8.5 米，路面宽 8.0 米，项目起止点桩号为：K1182+067-K1186+058、K1203+241-K1215+610，路线全长 16.36 公里。目前该段路面出现裂缝、破碎板、板角断裂、接缝料损坏、露骨等病害，整体路况较差，严重制约了公路的通行能力及服务水平，拟对该路段实施结构性修复养护</w:t>
      </w:r>
      <w:r>
        <w:rPr>
          <w:rFonts w:hint="eastAsia" w:asciiTheme="minorEastAsia" w:hAnsiTheme="minorEastAsia" w:cstheme="minorEastAsia"/>
          <w:sz w:val="24"/>
          <w:szCs w:val="24"/>
          <w:lang w:val="en-US" w:eastAsia="zh-CN"/>
        </w:rPr>
        <w:t>，现对该项目进行勘察设计。</w:t>
      </w:r>
      <w:r>
        <w:rPr>
          <w:rFonts w:hint="eastAsia" w:asciiTheme="minorEastAsia" w:hAnsiTheme="minorEastAsia" w:eastAsiaTheme="minorEastAsia" w:cstheme="minorEastAsia"/>
          <w:sz w:val="24"/>
          <w:szCs w:val="24"/>
          <w:lang w:val="en-US" w:eastAsia="zh-CN"/>
        </w:rPr>
        <w:t>。</w:t>
      </w:r>
    </w:p>
    <w:p w14:paraId="48BBE83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二、具体设计方案</w:t>
      </w:r>
    </w:p>
    <w:p w14:paraId="361FEF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 路面结构方案为：</w:t>
      </w:r>
    </w:p>
    <w:p w14:paraId="735751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① 依据路况调查结果，对全幅水泥路面进行微裂再生。</w:t>
      </w:r>
    </w:p>
    <w:p w14:paraId="4084B3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② 旧水泥路面微裂再生处治完成后，对板底脱空及弯沉值异常部位进行非开挖式地聚合物注浆加固处治。</w:t>
      </w:r>
    </w:p>
    <w:p w14:paraId="7901D8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③ 针对微裂再生后旧水泥路面，将其裂缝较宽、崩边较宽（宽度大于 3cm、深度大于 3cm）或坑槽较大（直径大于 20cm、深度大于 5cm）的部位，进行路表缺陷修复。</w:t>
      </w:r>
    </w:p>
    <w:p w14:paraId="0F2B3C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④ 对于微裂均质化处治再生后的水泥面板，将路面承载能力仍不能满足设计要求及小板块活动、翻浆的板块，进行换板处治。</w:t>
      </w:r>
    </w:p>
    <w:p w14:paraId="7C1AEE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⑤ 旧路微裂均质化处治再生合格后，加铺橡胶沥青碎石封层 + 4.5cm 中粒式沥青混凝土（AC-16C）+ 粘层 + 3.5cm 细粒式沥青混凝土（AC-13C）。</w:t>
      </w:r>
    </w:p>
    <w:p w14:paraId="215340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 排水防护： 针对路基边坡防护缺失地段，按需增设挡土墙、护面墙、护脚墙等支挡防护构造物；对沿线淤堵边沟实施清淤疏通、破损修复，排水不足路段新建边沟，原有完好边沟结合现状内侧加高改造，完善路基排水系统。</w:t>
      </w:r>
    </w:p>
    <w:p w14:paraId="5E03A5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 桥涵工程： 全线共有 3 座桥梁，技术状况良好，完全利用。全线共 43 道涵洞，技术状况良好，完全利用。</w:t>
      </w:r>
    </w:p>
    <w:p w14:paraId="02DD6E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 路线交叉： 全线平面交叉 20 处，路面加铺结构层后对被交叉道路做顺接设计，平面交叉路面结构采用与主路线结构一致。</w:t>
      </w:r>
    </w:p>
    <w:p w14:paraId="744498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 交安设施： 保留完好在用原有交通标志，破损失效标志予以更换；依据安全评估成果，更换损毁波形护栏，临崖、高填方等危险路段增设路侧波形护栏；全段路面标线整体重新施划，并按安全评估相关要求查漏补缺、完善配套安全设施。</w:t>
      </w:r>
    </w:p>
    <w:p w14:paraId="0182C230">
      <w:pPr>
        <w:pStyle w:val="5"/>
        <w:ind w:left="0" w:leftChars="0"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三、技术标准</w:t>
      </w:r>
    </w:p>
    <w:p w14:paraId="126CC2CA">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本工程的勘察设计过程和成果必须符合国家有关工程建设标准强制性条文和交通运输部关于公路勘察设计方面现行的标准、规范、规程、定额、办法、示例以及招标项目所在地关于公路工程勘察设计方面的文件、规定。</w:t>
      </w:r>
    </w:p>
    <w:p w14:paraId="46FA7758">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设计人在勘察设计工作中使用或参考上述标准、规范以外的技术标准、规范时，应征得发包人或发包人的指定代表人的同意。</w:t>
      </w:r>
    </w:p>
    <w:p w14:paraId="16A3148D">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在设计过程中，如果国家或有关部门颁布了新的技术标准或规范，则设计人应采用新的标准或规范进行勘察设计。</w:t>
      </w:r>
    </w:p>
    <w:p w14:paraId="06935955">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设计人在勘察设计工作中必须使用中华人民共和国《工程建设标准强制性条文》（公路工程部分）和下述标准、规范（不限于）：</w:t>
      </w:r>
    </w:p>
    <w:p w14:paraId="21B12DE3">
      <w:pPr>
        <w:pageBreakBefore w:val="0"/>
        <w:kinsoku/>
        <w:wordWrap w:val="0"/>
        <w:overflowPunct/>
        <w:bidi w:val="0"/>
        <w:spacing w:line="480" w:lineRule="exact"/>
        <w:ind w:firstLine="480" w:firstLineChars="200"/>
        <w:rPr>
          <w:rFonts w:ascii="宋体" w:hAnsi="宋体" w:cs="宋体"/>
          <w:color w:val="FF0000"/>
          <w:sz w:val="24"/>
        </w:rPr>
      </w:pPr>
      <w:r>
        <w:rPr>
          <w:rFonts w:hint="eastAsia" w:ascii="宋体" w:hAnsi="宋体" w:cs="宋体"/>
          <w:sz w:val="24"/>
        </w:rPr>
        <w:t>1.（JTG B01-2014）         《公路工程技术标准》</w:t>
      </w:r>
    </w:p>
    <w:p w14:paraId="74C7B85A">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2.（JTJ002-87）            《公路工程名词术语》</w:t>
      </w:r>
    </w:p>
    <w:p w14:paraId="25F73813">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3.（JTJ003-86）            《公路自然区划标准》</w:t>
      </w:r>
    </w:p>
    <w:p w14:paraId="2DC743D1">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4.（</w:t>
      </w:r>
      <w:r>
        <w:rPr>
          <w:rFonts w:ascii="宋体" w:hAnsi="宋体" w:cs="宋体"/>
          <w:sz w:val="24"/>
        </w:rPr>
        <w:t>JTG/T B02-01-2008</w:t>
      </w:r>
      <w:r>
        <w:rPr>
          <w:rFonts w:hint="eastAsia" w:ascii="宋体" w:hAnsi="宋体" w:cs="宋体"/>
          <w:sz w:val="24"/>
        </w:rPr>
        <w:t>）    《公路桥梁抗震设计细则》</w:t>
      </w:r>
    </w:p>
    <w:p w14:paraId="7A101A6F">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5.（JTG B03-2006）         《公路建设项目环境影响评价规范》</w:t>
      </w:r>
    </w:p>
    <w:p w14:paraId="18C6ECD2">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6.（</w:t>
      </w:r>
      <w:r>
        <w:rPr>
          <w:rFonts w:ascii="宋体" w:hAnsi="宋体" w:cs="宋体"/>
          <w:sz w:val="24"/>
        </w:rPr>
        <w:t>JTG B04-2010</w:t>
      </w:r>
      <w:r>
        <w:rPr>
          <w:rFonts w:hint="eastAsia" w:ascii="宋体" w:hAnsi="宋体" w:cs="宋体"/>
          <w:sz w:val="24"/>
        </w:rPr>
        <w:t>）         《公路环境保护设计规范》</w:t>
      </w:r>
    </w:p>
    <w:p w14:paraId="514510E3">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7.（</w:t>
      </w:r>
      <w:r>
        <w:rPr>
          <w:rFonts w:ascii="宋体" w:hAnsi="宋体" w:cs="宋体"/>
          <w:sz w:val="24"/>
        </w:rPr>
        <w:t>JTG/T C10</w:t>
      </w:r>
      <w:r>
        <w:rPr>
          <w:rFonts w:hint="eastAsia" w:ascii="宋体" w:hAnsi="宋体" w:cs="宋体"/>
          <w:sz w:val="24"/>
        </w:rPr>
        <w:t>-</w:t>
      </w:r>
      <w:r>
        <w:rPr>
          <w:rFonts w:ascii="宋体" w:hAnsi="宋体" w:cs="宋体"/>
          <w:sz w:val="24"/>
        </w:rPr>
        <w:t>2007</w:t>
      </w:r>
      <w:r>
        <w:rPr>
          <w:rFonts w:hint="eastAsia" w:ascii="宋体" w:hAnsi="宋体" w:cs="宋体"/>
          <w:sz w:val="24"/>
        </w:rPr>
        <w:t>）       《公路勘测细则》</w:t>
      </w:r>
    </w:p>
    <w:p w14:paraId="5073DB0F">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8.（JTG C20-2011）         《公路工程地质勘察规范》</w:t>
      </w:r>
    </w:p>
    <w:p w14:paraId="6CA75275">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9.（JTG C30-2015）         《公路工程水文勘测设计规范》</w:t>
      </w:r>
    </w:p>
    <w:p w14:paraId="3EC93493">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10.（JTG E40-2007）        《公路土工试验规程》</w:t>
      </w:r>
    </w:p>
    <w:p w14:paraId="45F593C7">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11.（JTG D20-2017）        《公路路线设计规范》</w:t>
      </w:r>
    </w:p>
    <w:p w14:paraId="5A4E9E21">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12.（JTG D30-2015）        《公路路基设计规范》</w:t>
      </w:r>
    </w:p>
    <w:p w14:paraId="402B6851">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13.（JTG D50-2017）        《公路沥青路面设计规范》</w:t>
      </w:r>
    </w:p>
    <w:p w14:paraId="54438A9C">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14.（JTG D40-2011）        《公路水泥混凝土路面设计规范》</w:t>
      </w:r>
    </w:p>
    <w:p w14:paraId="2D8FD439">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15.（</w:t>
      </w:r>
      <w:r>
        <w:rPr>
          <w:rFonts w:ascii="宋体" w:hAnsi="宋体" w:cs="宋体"/>
          <w:sz w:val="24"/>
        </w:rPr>
        <w:t>JTG/T D33</w:t>
      </w:r>
      <w:r>
        <w:rPr>
          <w:rFonts w:hint="eastAsia" w:ascii="宋体" w:hAnsi="宋体" w:cs="宋体"/>
          <w:sz w:val="24"/>
        </w:rPr>
        <w:t>-</w:t>
      </w:r>
      <w:r>
        <w:rPr>
          <w:rFonts w:ascii="宋体" w:hAnsi="宋体" w:cs="宋体"/>
          <w:sz w:val="24"/>
        </w:rPr>
        <w:t>2012</w:t>
      </w:r>
      <w:r>
        <w:rPr>
          <w:rFonts w:hint="eastAsia" w:ascii="宋体" w:hAnsi="宋体" w:cs="宋体"/>
          <w:sz w:val="24"/>
        </w:rPr>
        <w:t>）      《公路排水设计规范》</w:t>
      </w:r>
    </w:p>
    <w:p w14:paraId="642F1A94">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16.（JTG D60-2015）        《公路桥涵设计通用规范》</w:t>
      </w:r>
    </w:p>
    <w:p w14:paraId="1E21371B">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17.（JTG D61-2005）        《公路圬工桥涵设计规范》</w:t>
      </w:r>
    </w:p>
    <w:p w14:paraId="103B6386">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18.（JTG D62-2004）        《公路钢筋混凝土及预应力混凝土桥涵设计规范》</w:t>
      </w:r>
    </w:p>
    <w:p w14:paraId="0E070BD2">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19.（JTG D63-2007）        《公路桥涵地基与基础设计规范》</w:t>
      </w:r>
    </w:p>
    <w:p w14:paraId="1C7F5DDE">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20.（JTG D81-2017）        《公路交通安全设施设计规范》</w:t>
      </w:r>
    </w:p>
    <w:p w14:paraId="43E0C68A">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21.（JTG/T B07-01-2006）   《公路工程混凝土结构防腐蚀技术规范》</w:t>
      </w:r>
    </w:p>
    <w:p w14:paraId="50C7C68E">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22.（JTG B05-2015）        《公路项目安全性评价规范》</w:t>
      </w:r>
    </w:p>
    <w:p w14:paraId="3FC9A195">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23.（GB/T 50283-99）       《公路工程结构可靠度设计统一标准》</w:t>
      </w:r>
    </w:p>
    <w:p w14:paraId="7BC15CE0">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24.（GB 50162-92）         《道路工程制图标准》</w:t>
      </w:r>
    </w:p>
    <w:p w14:paraId="3FEA5376">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25.（交公路发[2007]358 号）《公路工程基本建设项目设计文件编制办法》</w:t>
      </w:r>
    </w:p>
    <w:p w14:paraId="7CCACFB5">
      <w:pPr>
        <w:pageBreakBefore w:val="0"/>
        <w:kinsoku/>
        <w:wordWrap w:val="0"/>
        <w:overflowPunct/>
        <w:bidi w:val="0"/>
        <w:spacing w:line="480" w:lineRule="exact"/>
        <w:ind w:firstLine="480" w:firstLineChars="200"/>
        <w:rPr>
          <w:rFonts w:ascii="宋体" w:hAnsi="宋体" w:cs="宋体"/>
          <w:sz w:val="24"/>
        </w:rPr>
      </w:pPr>
      <w:r>
        <w:rPr>
          <w:rFonts w:hint="eastAsia" w:ascii="宋体" w:hAnsi="宋体" w:cs="宋体"/>
          <w:sz w:val="24"/>
        </w:rPr>
        <w:t>26.（JTG B06-2007）        《公路工程基本建设项目概算预算编制办法》</w:t>
      </w:r>
    </w:p>
    <w:p w14:paraId="7CC534C7">
      <w:pPr>
        <w:pageBreakBefore w:val="0"/>
        <w:kinsoku/>
        <w:wordWrap w:val="0"/>
        <w:overflowPunct/>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27.（JTG/T B06-01-2007）   《公路工程概算定额》</w:t>
      </w:r>
    </w:p>
    <w:p w14:paraId="714B8EB4">
      <w:pPr>
        <w:pageBreakBefore w:val="0"/>
        <w:kinsoku/>
        <w:wordWrap w:val="0"/>
        <w:overflowPunct/>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28.（JTG/T B06-02-2007）   《公路工程预算定额》</w:t>
      </w:r>
    </w:p>
    <w:p w14:paraId="713003A8">
      <w:pPr>
        <w:pageBreakBefore w:val="0"/>
        <w:kinsoku/>
        <w:wordWrap w:val="0"/>
        <w:overflowPunct/>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29.（JTG/T B06-03-2007）   《公路工程机械台班费用定额》</w:t>
      </w:r>
    </w:p>
    <w:p w14:paraId="393EBB82">
      <w:pPr>
        <w:pageBreakBefore w:val="0"/>
        <w:kinsoku/>
        <w:wordWrap w:val="0"/>
        <w:overflowPunct/>
        <w:bidi w:val="0"/>
        <w:spacing w:line="480" w:lineRule="exact"/>
        <w:ind w:firstLine="480" w:firstLineChars="200"/>
        <w:rPr>
          <w:rFonts w:hint="eastAsia" w:ascii="宋体" w:hAnsi="宋体" w:eastAsia="宋体" w:cs="宋体"/>
          <w:sz w:val="24"/>
        </w:rPr>
      </w:pPr>
      <w:r>
        <w:rPr>
          <w:rFonts w:hint="eastAsia" w:ascii="宋体" w:hAnsi="宋体" w:eastAsia="宋体" w:cs="宋体"/>
          <w:sz w:val="24"/>
        </w:rPr>
        <w:t>30.（建标[1999]278号）     《公路建设项目用地指标》</w:t>
      </w:r>
    </w:p>
    <w:p w14:paraId="599CEE86">
      <w:pPr>
        <w:pStyle w:val="2"/>
        <w:rPr>
          <w:rFonts w:hint="default"/>
          <w:lang w:val="en-US" w:eastAsia="zh-CN"/>
        </w:rPr>
        <w:sectPr>
          <w:footerReference r:id="rId4" w:type="default"/>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D3FE1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附件：经财政评审的最高投标限价，供应商报价不得高于最高投标限价及单项最高限价。</w:t>
      </w:r>
    </w:p>
    <w:tbl>
      <w:tblPr>
        <w:tblStyle w:val="16"/>
        <w:tblW w:w="140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9"/>
        <w:gridCol w:w="2806"/>
        <w:gridCol w:w="1161"/>
        <w:gridCol w:w="1067"/>
        <w:gridCol w:w="1160"/>
        <w:gridCol w:w="1159"/>
        <w:gridCol w:w="5724"/>
      </w:tblGrid>
      <w:tr w14:paraId="55807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4036" w:type="dxa"/>
            <w:gridSpan w:val="7"/>
            <w:tcBorders>
              <w:top w:val="nil"/>
              <w:left w:val="nil"/>
              <w:bottom w:val="nil"/>
              <w:right w:val="nil"/>
            </w:tcBorders>
            <w:shd w:val="clear" w:color="auto" w:fill="auto"/>
            <w:vAlign w:val="center"/>
          </w:tcPr>
          <w:p w14:paraId="487605F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三门峡卢氏县G344线小河口至七里沟口、六里坪至河北村段路面结构性修复养护工程 (设计项目）</w:t>
            </w:r>
            <w:r>
              <w:rPr>
                <w:rFonts w:hint="eastAsia" w:ascii="宋体" w:hAnsi="宋体" w:eastAsia="宋体" w:cs="宋体"/>
                <w:b/>
                <w:bCs/>
                <w:i w:val="0"/>
                <w:iCs w:val="0"/>
                <w:color w:val="000000"/>
                <w:kern w:val="0"/>
                <w:sz w:val="28"/>
                <w:szCs w:val="28"/>
                <w:u w:val="none"/>
                <w:lang w:val="en-US" w:eastAsia="zh-CN" w:bidi="ar"/>
              </w:rPr>
              <w:br w:type="textWrapping"/>
            </w:r>
            <w:r>
              <w:rPr>
                <w:rFonts w:hint="eastAsia" w:ascii="宋体" w:hAnsi="宋体" w:eastAsia="宋体" w:cs="宋体"/>
                <w:b/>
                <w:bCs/>
                <w:i w:val="0"/>
                <w:iCs w:val="0"/>
                <w:color w:val="000000"/>
                <w:kern w:val="0"/>
                <w:sz w:val="28"/>
                <w:szCs w:val="28"/>
                <w:u w:val="none"/>
                <w:lang w:val="en-US" w:eastAsia="zh-CN" w:bidi="ar"/>
              </w:rPr>
              <w:t>最高投标限价</w:t>
            </w:r>
          </w:p>
        </w:tc>
      </w:tr>
      <w:tr w14:paraId="2B7C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57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D92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项目名称及技术参数</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5CF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666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工作量</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8F01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5C08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（万元）</w:t>
            </w:r>
          </w:p>
        </w:tc>
        <w:tc>
          <w:tcPr>
            <w:tcW w:w="5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53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定价依据</w:t>
            </w:r>
          </w:p>
        </w:tc>
      </w:tr>
      <w:tr w14:paraId="1B7DD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F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6EBB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现场勘察费</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9702">
            <w:pPr>
              <w:jc w:val="center"/>
              <w:rPr>
                <w:rFonts w:hint="eastAsia" w:ascii="宋体" w:hAnsi="宋体" w:eastAsia="宋体" w:cs="宋体"/>
                <w:i w:val="0"/>
                <w:iCs w:val="0"/>
                <w:color w:val="000000"/>
                <w:sz w:val="22"/>
                <w:szCs w:val="22"/>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146F">
            <w:pPr>
              <w:jc w:val="center"/>
              <w:rPr>
                <w:rFonts w:hint="eastAsia" w:ascii="宋体" w:hAnsi="宋体" w:eastAsia="宋体" w:cs="宋体"/>
                <w:i w:val="0"/>
                <w:iCs w:val="0"/>
                <w:color w:val="000000"/>
                <w:sz w:val="22"/>
                <w:szCs w:val="22"/>
                <w:u w:val="none"/>
              </w:rPr>
            </w:pP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5355">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77E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10.80 </w:t>
            </w:r>
          </w:p>
        </w:tc>
        <w:tc>
          <w:tcPr>
            <w:tcW w:w="5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32A2A">
            <w:pPr>
              <w:jc w:val="center"/>
              <w:rPr>
                <w:rFonts w:hint="eastAsia" w:ascii="宋体" w:hAnsi="宋体" w:eastAsia="宋体" w:cs="宋体"/>
                <w:i w:val="0"/>
                <w:iCs w:val="0"/>
                <w:color w:val="000000"/>
                <w:sz w:val="22"/>
                <w:szCs w:val="22"/>
                <w:u w:val="none"/>
              </w:rPr>
            </w:pPr>
          </w:p>
        </w:tc>
      </w:tr>
      <w:tr w14:paraId="37C0F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trPr>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5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9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1:10000专项水文地质调查</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3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km²</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E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16.36</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0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6599</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6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10.80 </w:t>
            </w:r>
          </w:p>
        </w:tc>
        <w:tc>
          <w:tcPr>
            <w:tcW w:w="5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97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《地质调查项目预算标准（2021）》中控制测量，地质复杂程度：III，预算标准6599元/km²=导线测量-二级导线1427元/km²+水准测量-四等422元/km²+GPS-D级网4750元/km²。</w:t>
            </w:r>
          </w:p>
        </w:tc>
      </w:tr>
      <w:tr w14:paraId="5B3D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A8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095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工程设计费</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1F5D">
            <w:pPr>
              <w:jc w:val="center"/>
              <w:rPr>
                <w:rFonts w:hint="eastAsia" w:ascii="宋体" w:hAnsi="宋体" w:eastAsia="宋体" w:cs="宋体"/>
                <w:i w:val="0"/>
                <w:iCs w:val="0"/>
                <w:color w:val="000000"/>
                <w:sz w:val="22"/>
                <w:szCs w:val="22"/>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D559">
            <w:pPr>
              <w:jc w:val="center"/>
              <w:rPr>
                <w:rFonts w:hint="eastAsia" w:ascii="宋体" w:hAnsi="宋体" w:eastAsia="宋体" w:cs="宋体"/>
                <w:i w:val="0"/>
                <w:iCs w:val="0"/>
                <w:color w:val="000000"/>
                <w:sz w:val="22"/>
                <w:szCs w:val="22"/>
                <w:u w:val="none"/>
              </w:rPr>
            </w:pP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E991">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8EF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74.89</w:t>
            </w:r>
          </w:p>
        </w:tc>
        <w:tc>
          <w:tcPr>
            <w:tcW w:w="5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7337">
            <w:pPr>
              <w:jc w:val="center"/>
              <w:rPr>
                <w:rFonts w:hint="eastAsia" w:ascii="宋体" w:hAnsi="宋体" w:eastAsia="宋体" w:cs="宋体"/>
                <w:i w:val="0"/>
                <w:iCs w:val="0"/>
                <w:color w:val="000000"/>
                <w:sz w:val="22"/>
                <w:szCs w:val="22"/>
                <w:u w:val="none"/>
              </w:rPr>
            </w:pPr>
          </w:p>
        </w:tc>
      </w:tr>
      <w:tr w14:paraId="368C0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0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83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工程设计费</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7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4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DC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748900</w:t>
            </w:r>
          </w:p>
        </w:tc>
        <w:tc>
          <w:tcPr>
            <w:tcW w:w="11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F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74.89 </w:t>
            </w:r>
          </w:p>
        </w:tc>
        <w:tc>
          <w:tcPr>
            <w:tcW w:w="5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1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《河南省普通公路养护工程预算编制办法》(2021-10-19发布)中定额建筑安装工程费为基数，按表14的费率以累进办法计算。30.81+（2484-1000）*2.122%*1.4</w:t>
            </w:r>
          </w:p>
        </w:tc>
      </w:tr>
      <w:tr w14:paraId="07A1F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6F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8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BC99">
            <w:pPr>
              <w:jc w:val="center"/>
              <w:rPr>
                <w:rFonts w:hint="eastAsia" w:ascii="宋体" w:hAnsi="宋体" w:eastAsia="宋体" w:cs="宋体"/>
                <w:i w:val="0"/>
                <w:iCs w:val="0"/>
                <w:color w:val="000000"/>
                <w:sz w:val="22"/>
                <w:szCs w:val="22"/>
                <w:u w:val="none"/>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8B530">
            <w:pPr>
              <w:jc w:val="center"/>
              <w:rPr>
                <w:rFonts w:hint="eastAsia" w:ascii="宋体" w:hAnsi="宋体" w:eastAsia="宋体" w:cs="宋体"/>
                <w:i w:val="0"/>
                <w:iCs w:val="0"/>
                <w:color w:val="000000"/>
                <w:sz w:val="22"/>
                <w:szCs w:val="22"/>
                <w:u w:val="none"/>
              </w:rPr>
            </w:pP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ED23">
            <w:pPr>
              <w:jc w:val="center"/>
              <w:rPr>
                <w:rFonts w:hint="eastAsia" w:ascii="宋体" w:hAnsi="宋体" w:eastAsia="宋体" w:cs="宋体"/>
                <w:i w:val="0"/>
                <w:iCs w:val="0"/>
                <w:color w:val="000000"/>
                <w:sz w:val="22"/>
                <w:szCs w:val="22"/>
                <w:u w:val="none"/>
              </w:rPr>
            </w:pPr>
          </w:p>
        </w:tc>
        <w:tc>
          <w:tcPr>
            <w:tcW w:w="1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138A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85.69 </w:t>
            </w:r>
          </w:p>
        </w:tc>
        <w:tc>
          <w:tcPr>
            <w:tcW w:w="5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68E5">
            <w:pPr>
              <w:jc w:val="center"/>
              <w:rPr>
                <w:rFonts w:hint="eastAsia" w:ascii="宋体" w:hAnsi="宋体" w:eastAsia="宋体" w:cs="宋体"/>
                <w:i w:val="0"/>
                <w:iCs w:val="0"/>
                <w:color w:val="000000"/>
                <w:sz w:val="22"/>
                <w:szCs w:val="22"/>
                <w:u w:val="none"/>
              </w:rPr>
            </w:pPr>
          </w:p>
        </w:tc>
      </w:tr>
    </w:tbl>
    <w:p w14:paraId="42924DE7">
      <w:pPr>
        <w:keepNext w:val="0"/>
        <w:keepLines w:val="0"/>
        <w:pageBreakBefore w:val="0"/>
        <w:widowControl w:val="0"/>
        <w:kinsoku/>
        <w:wordWrap w:val="0"/>
        <w:overflowPunct/>
        <w:topLinePunct w:val="0"/>
        <w:autoSpaceDE/>
        <w:autoSpaceDN/>
        <w:bidi w:val="0"/>
        <w:adjustRightInd/>
        <w:snapToGrid/>
        <w:spacing w:line="360" w:lineRule="auto"/>
        <w:ind w:left="0" w:leftChars="0" w:firstLine="560" w:firstLineChars="200"/>
        <w:jc w:val="both"/>
        <w:textAlignment w:val="auto"/>
        <w:rPr>
          <w:rFonts w:hint="eastAsia" w:cs="新宋体" w:asciiTheme="minorEastAsia" w:hAnsiTheme="minorEastAsia" w:eastAsiaTheme="minorEastAsia"/>
          <w:kern w:val="2"/>
          <w:sz w:val="28"/>
          <w:szCs w:val="28"/>
          <w:lang w:val="en-US" w:eastAsia="zh-CN" w:bidi="ar-SA"/>
        </w:rPr>
        <w:sectPr>
          <w:pgSz w:w="16838" w:h="11906" w:orient="landscape"/>
          <w:pgMar w:top="1417" w:right="1440" w:bottom="1417"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E0C32DB">
      <w:pPr>
        <w:pageBreakBefore w:val="0"/>
        <w:numPr>
          <w:ilvl w:val="0"/>
          <w:numId w:val="1"/>
        </w:numPr>
        <w:kinsoku/>
        <w:wordWrap w:val="0"/>
        <w:overflowPunct/>
        <w:bidi w:val="0"/>
        <w:jc w:val="center"/>
        <w:outlineLvl w:val="0"/>
        <w:rPr>
          <w:rFonts w:hint="eastAsia" w:ascii="黑体" w:cs="宋体"/>
          <w:b/>
          <w:kern w:val="2"/>
          <w:sz w:val="28"/>
          <w:szCs w:val="28"/>
        </w:rPr>
      </w:pPr>
      <w:bookmarkStart w:id="37" w:name="_Toc14318"/>
      <w:r>
        <w:rPr>
          <w:rFonts w:hint="eastAsia" w:ascii="黑体" w:cs="宋体"/>
          <w:b/>
          <w:kern w:val="2"/>
          <w:sz w:val="28"/>
          <w:szCs w:val="28"/>
        </w:rPr>
        <w:t>合同条款及格式</w:t>
      </w:r>
      <w:bookmarkEnd w:id="37"/>
    </w:p>
    <w:p w14:paraId="45A0B74B">
      <w:pPr>
        <w:pageBreakBefore w:val="0"/>
        <w:numPr>
          <w:ilvl w:val="0"/>
          <w:numId w:val="0"/>
        </w:numPr>
        <w:kinsoku/>
        <w:wordWrap w:val="0"/>
        <w:overflowPunct/>
        <w:bidi w:val="0"/>
        <w:jc w:val="both"/>
        <w:rPr>
          <w:rFonts w:hint="eastAsia" w:ascii="黑体" w:cs="宋体"/>
          <w:b/>
          <w:kern w:val="2"/>
          <w:sz w:val="24"/>
          <w:szCs w:val="24"/>
        </w:rPr>
      </w:pPr>
    </w:p>
    <w:p w14:paraId="21411987">
      <w:pPr>
        <w:keepLines w:val="0"/>
        <w:pageBreakBefore w:val="0"/>
        <w:kinsoku/>
        <w:wordWrap w:val="0"/>
        <w:overflowPunct/>
        <w:topLinePunct w:val="0"/>
        <w:autoSpaceDE/>
        <w:autoSpaceDN/>
        <w:bidi w:val="0"/>
        <w:adjustRightInd/>
        <w:snapToGrid/>
        <w:spacing w:line="240" w:lineRule="auto"/>
        <w:ind w:left="-424" w:leftChars="-202" w:right="-624" w:rightChars="-297" w:firstLine="366" w:firstLineChars="152"/>
        <w:jc w:val="center"/>
        <w:textAlignment w:val="auto"/>
        <w:rPr>
          <w:rFonts w:hint="eastAsia"/>
          <w:b/>
          <w:color w:val="000000"/>
          <w:kern w:val="2"/>
          <w:sz w:val="24"/>
          <w:szCs w:val="24"/>
          <w:lang w:val="en-US" w:bidi="ar-SA"/>
        </w:rPr>
      </w:pPr>
      <w:bookmarkStart w:id="38" w:name="_Toc461977428"/>
      <w:bookmarkEnd w:id="38"/>
      <w:bookmarkStart w:id="39" w:name="_Toc316289951"/>
      <w:r>
        <w:rPr>
          <w:rFonts w:hint="eastAsia"/>
          <w:b/>
          <w:color w:val="000000"/>
          <w:kern w:val="2"/>
          <w:sz w:val="24"/>
          <w:szCs w:val="24"/>
          <w:lang w:val="en-US" w:bidi="ar-SA"/>
        </w:rPr>
        <w:t>（此合同范本仅供参考，具体以签订正式合同时为准）</w:t>
      </w:r>
      <w:bookmarkEnd w:id="39"/>
    </w:p>
    <w:p w14:paraId="084DA831">
      <w:pPr>
        <w:pageBreakBefore w:val="0"/>
        <w:kinsoku/>
        <w:wordWrap w:val="0"/>
        <w:overflowPunct/>
        <w:autoSpaceDE w:val="0"/>
        <w:autoSpaceDN w:val="0"/>
        <w:bidi w:val="0"/>
        <w:adjustRightInd w:val="0"/>
        <w:spacing w:line="500" w:lineRule="exact"/>
        <w:jc w:val="center"/>
        <w:outlineLvl w:val="1"/>
        <w:rPr>
          <w:rFonts w:ascii="宋体" w:hAnsi="宋体" w:cs="Arial Unicode MS"/>
          <w:b/>
          <w:kern w:val="0"/>
          <w:sz w:val="30"/>
          <w:szCs w:val="30"/>
        </w:rPr>
      </w:pPr>
      <w:bookmarkStart w:id="40" w:name="_Toc527541024"/>
      <w:bookmarkStart w:id="41" w:name="_Toc434049563"/>
      <w:bookmarkStart w:id="42" w:name="_Toc1817"/>
      <w:bookmarkStart w:id="43" w:name="_Toc4691"/>
      <w:r>
        <w:rPr>
          <w:rFonts w:hint="eastAsia" w:ascii="宋体" w:hAnsi="宋体" w:cs="Arial Unicode MS"/>
          <w:b/>
          <w:kern w:val="0"/>
          <w:position w:val="-4"/>
          <w:sz w:val="30"/>
          <w:szCs w:val="30"/>
        </w:rPr>
        <w:t>第一节 通用合</w:t>
      </w:r>
      <w:r>
        <w:rPr>
          <w:rFonts w:hint="eastAsia" w:ascii="宋体" w:hAnsi="宋体" w:cs="Arial Unicode MS"/>
          <w:b/>
          <w:spacing w:val="-2"/>
          <w:kern w:val="0"/>
          <w:position w:val="-4"/>
          <w:sz w:val="30"/>
          <w:szCs w:val="30"/>
        </w:rPr>
        <w:t>同</w:t>
      </w:r>
      <w:r>
        <w:rPr>
          <w:rFonts w:hint="eastAsia" w:ascii="宋体" w:hAnsi="宋体" w:cs="Arial Unicode MS"/>
          <w:b/>
          <w:kern w:val="0"/>
          <w:position w:val="-4"/>
          <w:sz w:val="30"/>
          <w:szCs w:val="30"/>
        </w:rPr>
        <w:t>条款</w:t>
      </w:r>
      <w:bookmarkEnd w:id="40"/>
      <w:bookmarkEnd w:id="41"/>
    </w:p>
    <w:p w14:paraId="3ED67AF7">
      <w:pPr>
        <w:pageBreakBefore w:val="0"/>
        <w:kinsoku/>
        <w:wordWrap w:val="0"/>
        <w:overflowPunct/>
        <w:autoSpaceDE w:val="0"/>
        <w:autoSpaceDN w:val="0"/>
        <w:bidi w:val="0"/>
        <w:adjustRightInd w:val="0"/>
        <w:spacing w:line="200" w:lineRule="exact"/>
        <w:rPr>
          <w:rFonts w:ascii="宋体" w:hAnsi="宋体" w:cs="Arial Unicode MS"/>
          <w:kern w:val="0"/>
          <w:sz w:val="20"/>
          <w:szCs w:val="20"/>
        </w:rPr>
      </w:pPr>
    </w:p>
    <w:p w14:paraId="608914BF">
      <w:pPr>
        <w:pageBreakBefore w:val="0"/>
        <w:kinsoku/>
        <w:wordWrap w:val="0"/>
        <w:overflowPunct/>
        <w:autoSpaceDE w:val="0"/>
        <w:autoSpaceDN w:val="0"/>
        <w:bidi w:val="0"/>
        <w:adjustRightInd w:val="0"/>
        <w:spacing w:line="200" w:lineRule="exact"/>
        <w:rPr>
          <w:rFonts w:ascii="宋体" w:hAnsi="宋体" w:cs="Arial Unicode MS"/>
          <w:kern w:val="0"/>
          <w:sz w:val="20"/>
          <w:szCs w:val="20"/>
        </w:rPr>
      </w:pPr>
    </w:p>
    <w:p w14:paraId="5E9FA9C7">
      <w:pPr>
        <w:pageBreakBefore w:val="0"/>
        <w:kinsoku/>
        <w:wordWrap w:val="0"/>
        <w:overflowPunct/>
        <w:autoSpaceDE w:val="0"/>
        <w:autoSpaceDN w:val="0"/>
        <w:bidi w:val="0"/>
        <w:adjustRightInd w:val="0"/>
        <w:spacing w:line="200" w:lineRule="exact"/>
        <w:rPr>
          <w:rFonts w:ascii="宋体" w:hAnsi="宋体" w:cs="Arial Unicode MS"/>
          <w:kern w:val="0"/>
          <w:sz w:val="20"/>
          <w:szCs w:val="20"/>
        </w:rPr>
      </w:pPr>
    </w:p>
    <w:p w14:paraId="3F88640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通用合同条款正文部分直接引用人民交通出版社出版的中华人民共和国交通运输部《公路工程标准勘察设计招标文件》（2018版）第四章第一节“通用合同条款”正文部分（第63页至第95页）。</w:t>
      </w:r>
    </w:p>
    <w:p w14:paraId="575801DC">
      <w:pPr>
        <w:pageBreakBefore w:val="0"/>
        <w:kinsoku/>
        <w:wordWrap w:val="0"/>
        <w:overflowPunct/>
        <w:autoSpaceDE w:val="0"/>
        <w:autoSpaceDN w:val="0"/>
        <w:bidi w:val="0"/>
        <w:adjustRightInd w:val="0"/>
        <w:spacing w:line="200" w:lineRule="exact"/>
        <w:rPr>
          <w:rFonts w:ascii="宋体" w:hAnsi="宋体" w:cs="Arial Unicode MS"/>
          <w:kern w:val="0"/>
          <w:sz w:val="28"/>
          <w:szCs w:val="28"/>
        </w:rPr>
      </w:pPr>
    </w:p>
    <w:p w14:paraId="342569CE">
      <w:pPr>
        <w:pageBreakBefore w:val="0"/>
        <w:kinsoku/>
        <w:wordWrap w:val="0"/>
        <w:overflowPunct/>
        <w:autoSpaceDE w:val="0"/>
        <w:autoSpaceDN w:val="0"/>
        <w:bidi w:val="0"/>
        <w:adjustRightInd w:val="0"/>
        <w:spacing w:line="500" w:lineRule="exact"/>
        <w:jc w:val="center"/>
        <w:outlineLvl w:val="1"/>
        <w:rPr>
          <w:rFonts w:ascii="宋体" w:hAnsi="宋体" w:cs="Arial Unicode MS"/>
          <w:b/>
          <w:kern w:val="0"/>
          <w:position w:val="-4"/>
          <w:sz w:val="32"/>
          <w:szCs w:val="44"/>
        </w:rPr>
      </w:pPr>
      <w:r>
        <w:rPr>
          <w:rFonts w:ascii="宋体" w:hAnsi="宋体" w:cs="Arial Unicode MS"/>
          <w:kern w:val="0"/>
          <w:sz w:val="20"/>
          <w:szCs w:val="20"/>
        </w:rPr>
        <w:br w:type="page"/>
      </w:r>
      <w:bookmarkStart w:id="44" w:name="_Toc434049564"/>
      <w:bookmarkStart w:id="45" w:name="_Toc527541025"/>
      <w:r>
        <w:rPr>
          <w:rFonts w:hint="eastAsia" w:ascii="宋体" w:hAnsi="宋体" w:cs="Arial Unicode MS"/>
          <w:b/>
          <w:kern w:val="0"/>
          <w:position w:val="-4"/>
          <w:sz w:val="30"/>
          <w:szCs w:val="30"/>
        </w:rPr>
        <w:t>第二节 专用合同条款</w:t>
      </w:r>
      <w:bookmarkEnd w:id="44"/>
      <w:bookmarkEnd w:id="45"/>
    </w:p>
    <w:p w14:paraId="2B91D602">
      <w:pPr>
        <w:keepNext w:val="0"/>
        <w:keepLines w:val="0"/>
        <w:pageBreakBefore w:val="0"/>
        <w:widowControl w:val="0"/>
        <w:kinsoku/>
        <w:wordWrap w:val="0"/>
        <w:overflowPunct/>
        <w:topLinePunct w:val="0"/>
        <w:autoSpaceDE w:val="0"/>
        <w:autoSpaceDN w:val="0"/>
        <w:bidi w:val="0"/>
        <w:adjustRightInd w:val="0"/>
        <w:snapToGrid/>
        <w:spacing w:line="500" w:lineRule="exact"/>
        <w:ind w:left="581"/>
        <w:jc w:val="left"/>
        <w:textAlignment w:val="auto"/>
        <w:rPr>
          <w:rFonts w:ascii="宋体" w:hAnsi="宋体" w:cs="Arial Unicode MS"/>
          <w:kern w:val="0"/>
          <w:position w:val="-1"/>
          <w:sz w:val="24"/>
        </w:rPr>
      </w:pPr>
      <w:r>
        <w:rPr>
          <w:rFonts w:hint="eastAsia" w:ascii="宋体" w:hAnsi="宋体" w:cs="Arial Unicode MS"/>
          <w:kern w:val="0"/>
          <w:position w:val="-1"/>
          <w:sz w:val="24"/>
        </w:rPr>
        <w:t>根据本项目的具体情况，对通用合同条款的内容做如下补充、细化：</w:t>
      </w:r>
    </w:p>
    <w:p w14:paraId="37D50B87">
      <w:pPr>
        <w:keepNext w:val="0"/>
        <w:keepLines w:val="0"/>
        <w:pageBreakBefore w:val="0"/>
        <w:widowControl w:val="0"/>
        <w:tabs>
          <w:tab w:val="left" w:pos="4540"/>
        </w:tabs>
        <w:kinsoku/>
        <w:wordWrap w:val="0"/>
        <w:overflowPunct/>
        <w:topLinePunct w:val="0"/>
        <w:autoSpaceDE w:val="0"/>
        <w:autoSpaceDN w:val="0"/>
        <w:bidi w:val="0"/>
        <w:adjustRightInd w:val="0"/>
        <w:snapToGrid/>
        <w:spacing w:line="500" w:lineRule="exact"/>
        <w:ind w:left="142"/>
        <w:jc w:val="left"/>
        <w:textAlignment w:val="auto"/>
        <w:rPr>
          <w:rFonts w:hint="eastAsia" w:ascii="宋体" w:hAnsi="宋体" w:eastAsia="宋体" w:cs="Times New Roman"/>
          <w:b w:val="0"/>
          <w:bCs/>
          <w:color w:val="000000"/>
          <w:kern w:val="0"/>
          <w:sz w:val="24"/>
        </w:rPr>
      </w:pPr>
      <w:r>
        <w:rPr>
          <w:rFonts w:ascii="宋体" w:hAnsi="宋体" w:eastAsia="宋体" w:cs="Times New Roman"/>
          <w:b/>
          <w:bCs w:val="0"/>
          <w:color w:val="000000"/>
          <w:kern w:val="0"/>
          <w:sz w:val="24"/>
        </w:rPr>
        <w:t>1</w:t>
      </w:r>
      <w:r>
        <w:rPr>
          <w:rFonts w:hint="eastAsia" w:ascii="宋体" w:hAnsi="宋体" w:eastAsia="宋体" w:cs="Times New Roman"/>
          <w:b/>
          <w:bCs w:val="0"/>
          <w:color w:val="000000"/>
          <w:kern w:val="0"/>
          <w:sz w:val="24"/>
        </w:rPr>
        <w:t>．</w:t>
      </w:r>
      <w:r>
        <w:rPr>
          <w:rFonts w:hint="eastAsia" w:ascii="宋体" w:hAnsi="宋体" w:eastAsia="宋体" w:cs="Times New Roman"/>
          <w:b w:val="0"/>
          <w:bCs/>
          <w:color w:val="000000"/>
          <w:kern w:val="0"/>
          <w:sz w:val="24"/>
        </w:rPr>
        <w:t>定义和解释</w:t>
      </w:r>
    </w:p>
    <w:p w14:paraId="08F1DAA0">
      <w:pPr>
        <w:keepNext w:val="0"/>
        <w:keepLines w:val="0"/>
        <w:pageBreakBefore w:val="0"/>
        <w:widowControl w:val="0"/>
        <w:tabs>
          <w:tab w:val="left" w:pos="4540"/>
        </w:tabs>
        <w:kinsoku/>
        <w:wordWrap w:val="0"/>
        <w:overflowPunct/>
        <w:topLinePunct w:val="0"/>
        <w:autoSpaceDE w:val="0"/>
        <w:autoSpaceDN w:val="0"/>
        <w:bidi w:val="0"/>
        <w:adjustRightInd w:val="0"/>
        <w:snapToGrid/>
        <w:spacing w:line="500" w:lineRule="exact"/>
        <w:ind w:left="142"/>
        <w:jc w:val="left"/>
        <w:textAlignment w:val="auto"/>
        <w:rPr>
          <w:rFonts w:ascii="宋体" w:hAnsi="宋体" w:cs="Arial Unicode MS"/>
          <w:kern w:val="0"/>
          <w:position w:val="-1"/>
          <w:sz w:val="24"/>
          <w:u w:val="single"/>
        </w:rPr>
      </w:pPr>
      <w:r>
        <w:rPr>
          <w:rFonts w:hint="eastAsia" w:ascii="宋体" w:hAnsi="宋体" w:eastAsia="宋体" w:cs="Times New Roman"/>
          <w:b/>
          <w:bCs w:val="0"/>
          <w:color w:val="000000"/>
          <w:kern w:val="0"/>
          <w:sz w:val="24"/>
        </w:rPr>
        <w:t>1.1</w:t>
      </w:r>
      <w:r>
        <w:rPr>
          <w:rFonts w:hint="eastAsia" w:ascii="宋体" w:hAnsi="宋体" w:eastAsia="宋体" w:cs="Times New Roman"/>
          <w:b w:val="0"/>
          <w:bCs/>
          <w:color w:val="000000"/>
          <w:kern w:val="0"/>
          <w:sz w:val="24"/>
        </w:rPr>
        <w:t xml:space="preserve"> 项目名称：</w:t>
      </w:r>
      <w:r>
        <w:rPr>
          <w:rFonts w:hint="eastAsia"/>
          <w:sz w:val="24"/>
          <w:szCs w:val="32"/>
          <w:u w:val="single"/>
        </w:rPr>
        <w:t xml:space="preserve">                            </w:t>
      </w:r>
      <w:r>
        <w:rPr>
          <w:rFonts w:hint="eastAsia"/>
          <w:color w:val="FFFFFF"/>
          <w:sz w:val="24"/>
          <w:szCs w:val="32"/>
        </w:rPr>
        <w:t>。</w:t>
      </w:r>
      <w:r>
        <w:rPr>
          <w:rFonts w:hint="eastAsia"/>
          <w:u w:val="single"/>
        </w:rPr>
        <w:t xml:space="preserve">                     </w:t>
      </w:r>
      <w:r>
        <w:rPr>
          <w:rFonts w:hint="eastAsia" w:ascii="宋体" w:hAnsi="宋体" w:eastAsia="宋体" w:cs="Times New Roman"/>
          <w:b w:val="0"/>
          <w:bCs/>
          <w:color w:val="000000"/>
          <w:kern w:val="0"/>
          <w:sz w:val="24"/>
          <w:u w:val="single"/>
          <w:lang w:val="en-US" w:eastAsia="zh-CN"/>
        </w:rPr>
        <w:t xml:space="preserve"> </w:t>
      </w:r>
      <w:r>
        <w:rPr>
          <w:rFonts w:hint="eastAsia" w:ascii="宋体" w:hAnsi="宋体" w:cs="Arial Unicode MS"/>
          <w:kern w:val="0"/>
          <w:sz w:val="24"/>
          <w:u w:val="single"/>
        </w:rPr>
        <w:t xml:space="preserve">                         </w:t>
      </w:r>
    </w:p>
    <w:p w14:paraId="72F5E085">
      <w:pPr>
        <w:keepNext w:val="0"/>
        <w:keepLines w:val="0"/>
        <w:pageBreakBefore w:val="0"/>
        <w:widowControl w:val="0"/>
        <w:tabs>
          <w:tab w:val="left" w:pos="4540"/>
        </w:tabs>
        <w:kinsoku/>
        <w:wordWrap w:val="0"/>
        <w:overflowPunct/>
        <w:topLinePunct w:val="0"/>
        <w:autoSpaceDE w:val="0"/>
        <w:autoSpaceDN w:val="0"/>
        <w:bidi w:val="0"/>
        <w:adjustRightInd w:val="0"/>
        <w:snapToGrid/>
        <w:spacing w:line="500" w:lineRule="exact"/>
        <w:ind w:left="142"/>
        <w:jc w:val="left"/>
        <w:textAlignment w:val="auto"/>
        <w:rPr>
          <w:rFonts w:ascii="宋体" w:hAnsi="宋体" w:cs="Arial Unicode MS"/>
          <w:kern w:val="0"/>
          <w:sz w:val="24"/>
        </w:rPr>
      </w:pPr>
      <w:r>
        <w:rPr>
          <w:rFonts w:ascii="宋体" w:hAnsi="宋体"/>
          <w:b/>
          <w:color w:val="000000"/>
          <w:kern w:val="0"/>
          <w:sz w:val="24"/>
        </w:rPr>
        <w:t>1.2</w:t>
      </w:r>
      <w:r>
        <w:rPr>
          <w:rFonts w:hint="eastAsia" w:ascii="宋体" w:hAnsi="宋体"/>
          <w:b/>
          <w:color w:val="000000"/>
          <w:kern w:val="0"/>
          <w:sz w:val="24"/>
        </w:rPr>
        <w:t xml:space="preserve"> </w:t>
      </w:r>
      <w:r>
        <w:rPr>
          <w:rFonts w:hint="eastAsia"/>
          <w:sz w:val="24"/>
          <w:szCs w:val="32"/>
        </w:rPr>
        <w:t>发包人：</w:t>
      </w:r>
      <w:r>
        <w:rPr>
          <w:rFonts w:hint="eastAsia"/>
          <w:sz w:val="24"/>
          <w:szCs w:val="32"/>
          <w:u w:val="single"/>
        </w:rPr>
        <w:t xml:space="preserve">                            </w:t>
      </w:r>
      <w:r>
        <w:rPr>
          <w:rFonts w:hint="eastAsia"/>
          <w:color w:val="FFFFFF"/>
          <w:sz w:val="24"/>
          <w:szCs w:val="32"/>
        </w:rPr>
        <w:t>。</w:t>
      </w:r>
      <w:r>
        <w:rPr>
          <w:rFonts w:hint="eastAsia" w:ascii="宋体" w:hAnsi="宋体" w:cs="宋体"/>
          <w:color w:val="000000"/>
          <w:kern w:val="0"/>
          <w:sz w:val="24"/>
          <w:u w:val="single"/>
          <w:lang w:val="en-US" w:eastAsia="zh-CN"/>
        </w:rPr>
        <w:t xml:space="preserve">                         </w:t>
      </w:r>
      <w:r>
        <w:rPr>
          <w:rFonts w:hint="eastAsia" w:ascii="宋体" w:hAnsi="宋体" w:cs="宋体"/>
          <w:color w:val="000000"/>
          <w:kern w:val="0"/>
          <w:sz w:val="24"/>
          <w:u w:val="single"/>
        </w:rPr>
        <w:t xml:space="preserve"> </w:t>
      </w:r>
    </w:p>
    <w:p w14:paraId="0427E16D">
      <w:pPr>
        <w:keepNext w:val="0"/>
        <w:keepLines w:val="0"/>
        <w:pageBreakBefore w:val="0"/>
        <w:widowControl w:val="0"/>
        <w:tabs>
          <w:tab w:val="left" w:pos="7300"/>
        </w:tabs>
        <w:kinsoku/>
        <w:wordWrap w:val="0"/>
        <w:overflowPunct/>
        <w:topLinePunct w:val="0"/>
        <w:autoSpaceDE w:val="0"/>
        <w:autoSpaceDN w:val="0"/>
        <w:bidi w:val="0"/>
        <w:adjustRightInd w:val="0"/>
        <w:snapToGrid/>
        <w:spacing w:line="500" w:lineRule="exact"/>
        <w:ind w:left="142"/>
        <w:jc w:val="left"/>
        <w:textAlignment w:val="auto"/>
        <w:rPr>
          <w:rFonts w:ascii="宋体" w:hAnsi="宋体" w:cs="Arial Unicode MS"/>
          <w:kern w:val="0"/>
          <w:sz w:val="24"/>
          <w:u w:val="single"/>
        </w:rPr>
      </w:pPr>
      <w:r>
        <w:rPr>
          <w:rFonts w:ascii="宋体" w:hAnsi="宋体"/>
          <w:b/>
          <w:color w:val="000000"/>
          <w:kern w:val="0"/>
          <w:sz w:val="24"/>
        </w:rPr>
        <w:t>1.</w:t>
      </w:r>
      <w:r>
        <w:rPr>
          <w:rFonts w:hint="eastAsia" w:ascii="宋体" w:hAnsi="宋体"/>
          <w:b/>
          <w:color w:val="000000"/>
          <w:kern w:val="0"/>
          <w:sz w:val="24"/>
        </w:rPr>
        <w:t xml:space="preserve">3 </w:t>
      </w:r>
      <w:r>
        <w:rPr>
          <w:rFonts w:hint="eastAsia" w:ascii="宋体" w:hAnsi="宋体" w:cs="Arial Unicode MS"/>
          <w:kern w:val="0"/>
          <w:sz w:val="24"/>
        </w:rPr>
        <w:t>本</w:t>
      </w:r>
      <w:r>
        <w:rPr>
          <w:rFonts w:hint="eastAsia" w:ascii="宋体" w:hAnsi="宋体" w:cs="Arial Unicode MS"/>
          <w:spacing w:val="-1"/>
          <w:kern w:val="0"/>
          <w:sz w:val="24"/>
        </w:rPr>
        <w:t>合</w:t>
      </w:r>
      <w:r>
        <w:rPr>
          <w:rFonts w:hint="eastAsia" w:ascii="宋体" w:hAnsi="宋体" w:cs="Arial Unicode MS"/>
          <w:kern w:val="0"/>
          <w:sz w:val="24"/>
        </w:rPr>
        <w:t>同包括的具体勘察设计内容：</w:t>
      </w:r>
      <w:r>
        <w:rPr>
          <w:rFonts w:hint="eastAsia" w:ascii="宋体" w:hAnsi="宋体" w:cs="Arial Unicode MS"/>
          <w:kern w:val="0"/>
          <w:sz w:val="24"/>
          <w:u w:val="single"/>
        </w:rPr>
        <w:t xml:space="preserve">              </w:t>
      </w:r>
    </w:p>
    <w:p w14:paraId="475A8EBD">
      <w:pPr>
        <w:keepNext w:val="0"/>
        <w:keepLines w:val="0"/>
        <w:pageBreakBefore w:val="0"/>
        <w:widowControl w:val="0"/>
        <w:tabs>
          <w:tab w:val="left" w:pos="1300"/>
          <w:tab w:val="left" w:pos="6220"/>
        </w:tabs>
        <w:kinsoku/>
        <w:wordWrap w:val="0"/>
        <w:overflowPunct/>
        <w:topLinePunct w:val="0"/>
        <w:autoSpaceDE w:val="0"/>
        <w:autoSpaceDN w:val="0"/>
        <w:bidi w:val="0"/>
        <w:adjustRightInd w:val="0"/>
        <w:snapToGrid/>
        <w:spacing w:line="500" w:lineRule="exact"/>
        <w:ind w:left="142"/>
        <w:jc w:val="left"/>
        <w:textAlignment w:val="auto"/>
        <w:rPr>
          <w:rFonts w:ascii="宋体" w:hAnsi="宋体" w:cs="Arial Unicode MS"/>
          <w:kern w:val="0"/>
          <w:sz w:val="24"/>
        </w:rPr>
      </w:pPr>
      <w:r>
        <w:rPr>
          <w:rFonts w:ascii="宋体" w:hAnsi="宋体"/>
          <w:b/>
          <w:color w:val="000000"/>
          <w:kern w:val="0"/>
          <w:sz w:val="24"/>
        </w:rPr>
        <w:t>1.</w:t>
      </w:r>
      <w:r>
        <w:rPr>
          <w:rFonts w:hint="eastAsia" w:ascii="宋体" w:hAnsi="宋体"/>
          <w:b/>
          <w:color w:val="000000"/>
          <w:kern w:val="0"/>
          <w:sz w:val="24"/>
        </w:rPr>
        <w:t>4</w:t>
      </w:r>
      <w:r>
        <w:rPr>
          <w:rFonts w:hint="eastAsia" w:ascii="宋体" w:hAnsi="宋体"/>
          <w:b/>
          <w:color w:val="000000"/>
          <w:kern w:val="0"/>
          <w:sz w:val="24"/>
          <w:lang w:val="en-US" w:eastAsia="zh-CN"/>
        </w:rPr>
        <w:t xml:space="preserve"> </w:t>
      </w:r>
      <w:r>
        <w:rPr>
          <w:rFonts w:hint="eastAsia" w:ascii="宋体" w:hAnsi="宋体" w:cs="Arial Unicode MS"/>
          <w:kern w:val="0"/>
          <w:sz w:val="24"/>
        </w:rPr>
        <w:t>本</w:t>
      </w:r>
      <w:r>
        <w:rPr>
          <w:rFonts w:hint="eastAsia" w:ascii="宋体" w:hAnsi="宋体" w:cs="Arial Unicode MS"/>
          <w:spacing w:val="-1"/>
          <w:kern w:val="0"/>
          <w:sz w:val="24"/>
        </w:rPr>
        <w:t>合</w:t>
      </w:r>
      <w:r>
        <w:rPr>
          <w:rFonts w:hint="eastAsia" w:ascii="宋体" w:hAnsi="宋体" w:cs="Arial Unicode MS"/>
          <w:kern w:val="0"/>
          <w:sz w:val="24"/>
        </w:rPr>
        <w:t>同包括的勘察报告：</w:t>
      </w:r>
      <w:r>
        <w:rPr>
          <w:rFonts w:hint="eastAsia" w:ascii="宋体" w:hAnsi="宋体" w:cs="Arial Unicode MS"/>
          <w:kern w:val="0"/>
          <w:sz w:val="24"/>
          <w:u w:val="single"/>
        </w:rPr>
        <w:t>包括初勘和详勘报告</w:t>
      </w:r>
    </w:p>
    <w:p w14:paraId="16CE1AEF">
      <w:pPr>
        <w:keepNext w:val="0"/>
        <w:keepLines w:val="0"/>
        <w:pageBreakBefore w:val="0"/>
        <w:widowControl w:val="0"/>
        <w:tabs>
          <w:tab w:val="left" w:pos="1300"/>
          <w:tab w:val="left" w:pos="6100"/>
        </w:tabs>
        <w:kinsoku/>
        <w:wordWrap w:val="0"/>
        <w:overflowPunct/>
        <w:topLinePunct w:val="0"/>
        <w:autoSpaceDE w:val="0"/>
        <w:autoSpaceDN w:val="0"/>
        <w:bidi w:val="0"/>
        <w:adjustRightInd w:val="0"/>
        <w:snapToGrid/>
        <w:spacing w:line="500" w:lineRule="exact"/>
        <w:ind w:left="142"/>
        <w:jc w:val="left"/>
        <w:textAlignment w:val="auto"/>
        <w:rPr>
          <w:rFonts w:ascii="宋体" w:hAnsi="宋体" w:cs="Arial Unicode MS"/>
          <w:kern w:val="0"/>
          <w:sz w:val="24"/>
        </w:rPr>
      </w:pPr>
      <w:r>
        <w:rPr>
          <w:rFonts w:ascii="宋体" w:hAnsi="宋体"/>
          <w:b/>
          <w:color w:val="000000"/>
          <w:kern w:val="0"/>
          <w:sz w:val="24"/>
        </w:rPr>
        <w:t>1.</w:t>
      </w:r>
      <w:r>
        <w:rPr>
          <w:rFonts w:hint="eastAsia" w:ascii="宋体" w:hAnsi="宋体"/>
          <w:b/>
          <w:color w:val="000000"/>
          <w:kern w:val="0"/>
          <w:sz w:val="24"/>
        </w:rPr>
        <w:t>5</w:t>
      </w:r>
      <w:r>
        <w:rPr>
          <w:rFonts w:hint="eastAsia" w:ascii="宋体" w:hAnsi="宋体"/>
          <w:b/>
          <w:color w:val="000000"/>
          <w:kern w:val="0"/>
          <w:sz w:val="24"/>
          <w:lang w:val="en-US" w:eastAsia="zh-CN"/>
        </w:rPr>
        <w:t xml:space="preserve"> </w:t>
      </w:r>
      <w:r>
        <w:rPr>
          <w:rFonts w:hint="eastAsia" w:ascii="宋体" w:hAnsi="宋体" w:cs="Arial Unicode MS"/>
          <w:kern w:val="0"/>
          <w:position w:val="-2"/>
          <w:sz w:val="24"/>
        </w:rPr>
        <w:t>本</w:t>
      </w:r>
      <w:r>
        <w:rPr>
          <w:rFonts w:hint="eastAsia" w:ascii="宋体" w:hAnsi="宋体" w:cs="Arial Unicode MS"/>
          <w:spacing w:val="-1"/>
          <w:kern w:val="0"/>
          <w:position w:val="-2"/>
          <w:sz w:val="24"/>
        </w:rPr>
        <w:t>合</w:t>
      </w:r>
      <w:r>
        <w:rPr>
          <w:rFonts w:hint="eastAsia" w:ascii="宋体" w:hAnsi="宋体" w:cs="Arial Unicode MS"/>
          <w:kern w:val="0"/>
          <w:position w:val="-2"/>
          <w:sz w:val="24"/>
        </w:rPr>
        <w:t>同包括的设计文件：</w:t>
      </w:r>
      <w:r>
        <w:rPr>
          <w:rFonts w:hint="eastAsia" w:ascii="宋体" w:hAnsi="宋体" w:cs="Arial Unicode MS"/>
          <w:kern w:val="0"/>
          <w:sz w:val="24"/>
          <w:u w:val="single"/>
        </w:rPr>
        <w:t>包括施工图设计文件</w:t>
      </w:r>
      <w:r>
        <w:rPr>
          <w:rFonts w:hint="eastAsia" w:ascii="宋体" w:hAnsi="宋体" w:cs="Arial Unicode MS"/>
          <w:kern w:val="0"/>
          <w:position w:val="-2"/>
          <w:sz w:val="24"/>
        </w:rPr>
        <w:t>。</w:t>
      </w:r>
    </w:p>
    <w:p w14:paraId="0E11ECF6">
      <w:pPr>
        <w:keepNext w:val="0"/>
        <w:keepLines w:val="0"/>
        <w:pageBreakBefore w:val="0"/>
        <w:widowControl w:val="0"/>
        <w:kinsoku/>
        <w:wordWrap w:val="0"/>
        <w:overflowPunct/>
        <w:topLinePunct w:val="0"/>
        <w:autoSpaceDE w:val="0"/>
        <w:autoSpaceDN w:val="0"/>
        <w:bidi w:val="0"/>
        <w:adjustRightInd w:val="0"/>
        <w:snapToGrid/>
        <w:spacing w:line="500" w:lineRule="exact"/>
        <w:ind w:left="142"/>
        <w:jc w:val="left"/>
        <w:textAlignment w:val="auto"/>
        <w:rPr>
          <w:rFonts w:ascii="宋体" w:hAnsi="宋体" w:cs="Arial Unicode MS"/>
          <w:b/>
          <w:kern w:val="0"/>
          <w:sz w:val="24"/>
        </w:rPr>
      </w:pPr>
      <w:r>
        <w:rPr>
          <w:rFonts w:ascii="宋体" w:hAnsi="宋体"/>
          <w:b/>
          <w:spacing w:val="1"/>
          <w:kern w:val="0"/>
          <w:sz w:val="24"/>
        </w:rPr>
        <w:t>2</w:t>
      </w:r>
      <w:r>
        <w:rPr>
          <w:rFonts w:hint="eastAsia" w:ascii="宋体" w:hAnsi="宋体" w:cs="Arial Unicode MS"/>
          <w:b/>
          <w:spacing w:val="2"/>
          <w:kern w:val="0"/>
          <w:sz w:val="24"/>
        </w:rPr>
        <w:t>．</w:t>
      </w:r>
      <w:r>
        <w:rPr>
          <w:rFonts w:hint="eastAsia" w:ascii="宋体" w:hAnsi="宋体" w:cs="Arial Unicode MS"/>
          <w:b/>
          <w:spacing w:val="1"/>
          <w:kern w:val="0"/>
          <w:sz w:val="24"/>
        </w:rPr>
        <w:t>发包</w:t>
      </w:r>
      <w:r>
        <w:rPr>
          <w:rFonts w:hint="eastAsia" w:ascii="宋体" w:hAnsi="宋体" w:cs="Arial Unicode MS"/>
          <w:b/>
          <w:kern w:val="0"/>
          <w:sz w:val="24"/>
        </w:rPr>
        <w:t>人</w:t>
      </w:r>
      <w:r>
        <w:rPr>
          <w:rFonts w:hint="eastAsia" w:ascii="宋体" w:hAnsi="宋体" w:cs="Arial Unicode MS"/>
          <w:b/>
          <w:spacing w:val="1"/>
          <w:kern w:val="0"/>
          <w:sz w:val="24"/>
        </w:rPr>
        <w:t>的责任与</w:t>
      </w:r>
      <w:r>
        <w:rPr>
          <w:rFonts w:hint="eastAsia" w:ascii="宋体" w:hAnsi="宋体" w:cs="Arial Unicode MS"/>
          <w:b/>
          <w:kern w:val="0"/>
          <w:sz w:val="24"/>
        </w:rPr>
        <w:t>义务</w:t>
      </w:r>
    </w:p>
    <w:p w14:paraId="4FF19D6C">
      <w:pPr>
        <w:keepNext w:val="0"/>
        <w:keepLines w:val="0"/>
        <w:pageBreakBefore w:val="0"/>
        <w:widowControl w:val="0"/>
        <w:tabs>
          <w:tab w:val="left" w:pos="5680"/>
        </w:tabs>
        <w:kinsoku/>
        <w:wordWrap w:val="0"/>
        <w:overflowPunct/>
        <w:topLinePunct w:val="0"/>
        <w:autoSpaceDE w:val="0"/>
        <w:autoSpaceDN w:val="0"/>
        <w:bidi w:val="0"/>
        <w:adjustRightInd w:val="0"/>
        <w:snapToGrid/>
        <w:spacing w:line="500" w:lineRule="exact"/>
        <w:ind w:left="142"/>
        <w:jc w:val="left"/>
        <w:textAlignment w:val="auto"/>
        <w:rPr>
          <w:rFonts w:ascii="宋体" w:hAnsi="宋体" w:cs="Arial Unicode MS"/>
          <w:kern w:val="0"/>
          <w:sz w:val="24"/>
        </w:rPr>
      </w:pPr>
      <w:r>
        <w:rPr>
          <w:rFonts w:ascii="宋体" w:hAnsi="宋体" w:eastAsia="宋体" w:cs="Times New Roman"/>
          <w:b/>
          <w:color w:val="000000"/>
          <w:kern w:val="0"/>
          <w:sz w:val="24"/>
        </w:rPr>
        <w:t>2.</w:t>
      </w:r>
      <w:r>
        <w:rPr>
          <w:rFonts w:hint="eastAsia" w:ascii="宋体" w:hAnsi="宋体" w:eastAsia="宋体" w:cs="Times New Roman"/>
          <w:b/>
          <w:color w:val="000000"/>
          <w:kern w:val="0"/>
          <w:sz w:val="24"/>
        </w:rPr>
        <w:t>1</w:t>
      </w:r>
      <w:r>
        <w:rPr>
          <w:rFonts w:ascii="宋体" w:hAnsi="宋体" w:eastAsia="宋体" w:cs="Times New Roman"/>
          <w:b/>
          <w:color w:val="000000"/>
          <w:kern w:val="0"/>
          <w:sz w:val="24"/>
        </w:rPr>
        <w:t xml:space="preserve"> </w:t>
      </w:r>
      <w:r>
        <w:rPr>
          <w:rFonts w:hint="eastAsia" w:ascii="宋体" w:hAnsi="宋体" w:eastAsia="宋体" w:cs="Times New Roman"/>
          <w:b w:val="0"/>
          <w:bCs/>
          <w:color w:val="000000"/>
          <w:kern w:val="0"/>
          <w:sz w:val="24"/>
        </w:rPr>
        <w:t>发包人应履行的其他义务：</w:t>
      </w:r>
      <w:r>
        <w:rPr>
          <w:rFonts w:hint="eastAsia" w:ascii="宋体" w:hAnsi="宋体" w:eastAsia="宋体" w:cs="Times New Roman"/>
          <w:b w:val="0"/>
          <w:bCs/>
          <w:color w:val="000000"/>
          <w:kern w:val="0"/>
          <w:sz w:val="24"/>
          <w:u w:val="single"/>
        </w:rPr>
        <w:t>配合各种勘察、设计文件的报审并负担相关费用</w:t>
      </w:r>
      <w:r>
        <w:rPr>
          <w:rFonts w:hint="eastAsia" w:ascii="宋体" w:hAnsi="宋体" w:cs="Arial Unicode MS"/>
          <w:kern w:val="0"/>
          <w:position w:val="-4"/>
          <w:sz w:val="24"/>
        </w:rPr>
        <w:t>。</w:t>
      </w:r>
    </w:p>
    <w:p w14:paraId="2ED67BB4">
      <w:pPr>
        <w:keepNext w:val="0"/>
        <w:keepLines w:val="0"/>
        <w:pageBreakBefore w:val="0"/>
        <w:widowControl w:val="0"/>
        <w:kinsoku/>
        <w:wordWrap w:val="0"/>
        <w:overflowPunct/>
        <w:topLinePunct w:val="0"/>
        <w:autoSpaceDE w:val="0"/>
        <w:autoSpaceDN w:val="0"/>
        <w:bidi w:val="0"/>
        <w:adjustRightInd w:val="0"/>
        <w:snapToGrid/>
        <w:spacing w:line="500" w:lineRule="exact"/>
        <w:ind w:left="142"/>
        <w:jc w:val="left"/>
        <w:textAlignment w:val="auto"/>
        <w:rPr>
          <w:rFonts w:ascii="宋体" w:hAnsi="宋体"/>
          <w:b/>
          <w:spacing w:val="1"/>
          <w:kern w:val="0"/>
          <w:sz w:val="24"/>
        </w:rPr>
      </w:pPr>
      <w:r>
        <w:rPr>
          <w:rFonts w:ascii="宋体" w:hAnsi="宋体"/>
          <w:b/>
          <w:spacing w:val="1"/>
          <w:kern w:val="0"/>
          <w:sz w:val="24"/>
        </w:rPr>
        <w:t>3</w:t>
      </w:r>
      <w:r>
        <w:rPr>
          <w:rFonts w:hint="eastAsia" w:ascii="宋体" w:hAnsi="宋体"/>
          <w:b/>
          <w:spacing w:val="1"/>
          <w:kern w:val="0"/>
          <w:sz w:val="24"/>
        </w:rPr>
        <w:t>．设计人的责任与义务</w:t>
      </w:r>
    </w:p>
    <w:p w14:paraId="311B1624">
      <w:pPr>
        <w:keepNext w:val="0"/>
        <w:keepLines w:val="0"/>
        <w:pageBreakBefore w:val="0"/>
        <w:widowControl w:val="0"/>
        <w:kinsoku/>
        <w:wordWrap w:val="0"/>
        <w:overflowPunct/>
        <w:topLinePunct w:val="0"/>
        <w:autoSpaceDE w:val="0"/>
        <w:autoSpaceDN w:val="0"/>
        <w:bidi w:val="0"/>
        <w:adjustRightInd w:val="0"/>
        <w:snapToGrid/>
        <w:spacing w:line="500" w:lineRule="exact"/>
        <w:ind w:left="142"/>
        <w:jc w:val="left"/>
        <w:textAlignment w:val="auto"/>
        <w:rPr>
          <w:rFonts w:ascii="宋体" w:hAnsi="宋体"/>
          <w:b/>
          <w:spacing w:val="1"/>
          <w:kern w:val="0"/>
          <w:sz w:val="24"/>
        </w:rPr>
      </w:pPr>
      <w:r>
        <w:rPr>
          <w:rFonts w:ascii="宋体" w:hAnsi="宋体"/>
          <w:b/>
          <w:spacing w:val="1"/>
          <w:kern w:val="0"/>
          <w:sz w:val="24"/>
        </w:rPr>
        <w:t>3.</w:t>
      </w:r>
      <w:r>
        <w:rPr>
          <w:rFonts w:hint="eastAsia" w:ascii="宋体" w:hAnsi="宋体"/>
          <w:b/>
          <w:spacing w:val="1"/>
          <w:kern w:val="0"/>
          <w:sz w:val="24"/>
        </w:rPr>
        <w:t>1</w:t>
      </w:r>
      <w:r>
        <w:rPr>
          <w:rFonts w:ascii="宋体" w:hAnsi="宋体"/>
          <w:b/>
          <w:spacing w:val="1"/>
          <w:kern w:val="0"/>
          <w:sz w:val="24"/>
        </w:rPr>
        <w:t xml:space="preserve"> </w:t>
      </w:r>
      <w:r>
        <w:rPr>
          <w:rFonts w:hint="eastAsia" w:ascii="宋体" w:hAnsi="宋体"/>
          <w:b/>
          <w:spacing w:val="1"/>
          <w:kern w:val="0"/>
          <w:sz w:val="24"/>
        </w:rPr>
        <w:t>后续服务</w:t>
      </w:r>
    </w:p>
    <w:p w14:paraId="2FB1C631">
      <w:pPr>
        <w:keepNext w:val="0"/>
        <w:keepLines w:val="0"/>
        <w:pageBreakBefore w:val="0"/>
        <w:widowControl w:val="0"/>
        <w:kinsoku/>
        <w:wordWrap w:val="0"/>
        <w:overflowPunct/>
        <w:topLinePunct w:val="0"/>
        <w:autoSpaceDE w:val="0"/>
        <w:autoSpaceDN w:val="0"/>
        <w:bidi w:val="0"/>
        <w:adjustRightInd w:val="0"/>
        <w:snapToGrid/>
        <w:spacing w:line="500" w:lineRule="exact"/>
        <w:ind w:left="142"/>
        <w:jc w:val="left"/>
        <w:textAlignment w:val="auto"/>
        <w:rPr>
          <w:rFonts w:ascii="宋体" w:hAnsi="宋体" w:cs="Arial Unicode MS"/>
          <w:kern w:val="0"/>
          <w:sz w:val="24"/>
        </w:rPr>
      </w:pPr>
      <w:r>
        <w:rPr>
          <w:rFonts w:ascii="宋体" w:hAnsi="宋体"/>
          <w:b/>
          <w:color w:val="000000"/>
          <w:kern w:val="0"/>
          <w:sz w:val="24"/>
        </w:rPr>
        <w:t>3.</w:t>
      </w:r>
      <w:r>
        <w:rPr>
          <w:rFonts w:hint="eastAsia" w:ascii="宋体" w:hAnsi="宋体"/>
          <w:b/>
          <w:color w:val="000000"/>
          <w:kern w:val="0"/>
          <w:sz w:val="24"/>
        </w:rPr>
        <w:t>1</w:t>
      </w:r>
      <w:r>
        <w:rPr>
          <w:rFonts w:ascii="宋体" w:hAnsi="宋体"/>
          <w:b/>
          <w:color w:val="000000"/>
          <w:kern w:val="0"/>
          <w:sz w:val="24"/>
        </w:rPr>
        <w:t>.</w:t>
      </w:r>
      <w:r>
        <w:rPr>
          <w:rFonts w:hint="eastAsia" w:ascii="宋体" w:hAnsi="宋体"/>
          <w:b/>
          <w:color w:val="000000"/>
          <w:kern w:val="0"/>
          <w:sz w:val="24"/>
        </w:rPr>
        <w:t>1</w:t>
      </w:r>
      <w:r>
        <w:rPr>
          <w:rFonts w:hint="eastAsia" w:ascii="宋体" w:hAnsi="宋体" w:cs="Arial Unicode MS"/>
          <w:kern w:val="0"/>
          <w:sz w:val="24"/>
        </w:rPr>
        <w:t>本</w:t>
      </w:r>
      <w:r>
        <w:rPr>
          <w:rFonts w:hint="eastAsia" w:ascii="宋体" w:hAnsi="宋体" w:cs="Arial Unicode MS"/>
          <w:spacing w:val="-1"/>
          <w:kern w:val="0"/>
          <w:sz w:val="24"/>
        </w:rPr>
        <w:t>项</w:t>
      </w:r>
      <w:r>
        <w:rPr>
          <w:rFonts w:hint="eastAsia" w:ascii="宋体" w:hAnsi="宋体" w:cs="Arial Unicode MS"/>
          <w:kern w:val="0"/>
          <w:sz w:val="24"/>
        </w:rPr>
        <w:t>目对设计代表的数量和资质条件要求：常驻施工现场的设计代表应不少于</w:t>
      </w:r>
      <w:r>
        <w:rPr>
          <w:rFonts w:hint="eastAsia" w:ascii="宋体" w:hAnsi="宋体" w:cs="Arial Unicode MS"/>
          <w:kern w:val="0"/>
          <w:sz w:val="24"/>
          <w:u w:val="single"/>
        </w:rPr>
        <w:t xml:space="preserve"> 1</w:t>
      </w:r>
      <w:r>
        <w:rPr>
          <w:rFonts w:hint="eastAsia" w:ascii="宋体" w:hAnsi="宋体" w:cs="Arial Unicode MS"/>
          <w:kern w:val="0"/>
          <w:sz w:val="24"/>
          <w:u w:val="single"/>
          <w:lang w:val="en-US" w:eastAsia="zh-CN"/>
        </w:rPr>
        <w:t xml:space="preserve"> </w:t>
      </w:r>
      <w:r>
        <w:rPr>
          <w:rFonts w:hint="eastAsia" w:ascii="宋体" w:hAnsi="宋体" w:cs="Arial Unicode MS"/>
          <w:kern w:val="0"/>
          <w:sz w:val="24"/>
        </w:rPr>
        <w:t>名</w:t>
      </w:r>
      <w:r>
        <w:rPr>
          <w:rFonts w:hint="eastAsia" w:ascii="宋体" w:hAnsi="宋体" w:cs="Arial Unicode MS"/>
          <w:spacing w:val="-60"/>
          <w:kern w:val="0"/>
          <w:sz w:val="24"/>
        </w:rPr>
        <w:t>，</w:t>
      </w:r>
      <w:r>
        <w:rPr>
          <w:rFonts w:hint="eastAsia" w:ascii="宋体" w:hAnsi="宋体" w:cs="Arial Unicode MS"/>
          <w:kern w:val="0"/>
          <w:sz w:val="24"/>
        </w:rPr>
        <w:t>应配备为</w:t>
      </w:r>
      <w:r>
        <w:rPr>
          <w:rFonts w:hint="eastAsia" w:ascii="宋体" w:hAnsi="宋体" w:cs="Arial Unicode MS"/>
          <w:kern w:val="0"/>
          <w:sz w:val="24"/>
          <w:u w:val="single"/>
          <w:lang w:val="en-US" w:eastAsia="zh-CN"/>
        </w:rPr>
        <w:t xml:space="preserve">        </w:t>
      </w:r>
      <w:r>
        <w:rPr>
          <w:rFonts w:hint="eastAsia" w:ascii="宋体" w:hAnsi="宋体" w:cs="Arial Unicode MS"/>
          <w:kern w:val="0"/>
          <w:sz w:val="24"/>
        </w:rPr>
        <w:t>专业或</w:t>
      </w:r>
      <w:r>
        <w:rPr>
          <w:rFonts w:hint="eastAsia" w:ascii="宋体" w:hAnsi="宋体" w:cs="Arial Unicode MS"/>
          <w:kern w:val="0"/>
          <w:sz w:val="24"/>
          <w:u w:val="single"/>
          <w:lang w:val="en-US" w:eastAsia="zh-CN"/>
        </w:rPr>
        <w:t xml:space="preserve">       </w:t>
      </w:r>
      <w:r>
        <w:rPr>
          <w:rFonts w:hint="eastAsia" w:ascii="宋体" w:hAnsi="宋体" w:cs="Arial Unicode MS"/>
          <w:kern w:val="0"/>
          <w:sz w:val="24"/>
        </w:rPr>
        <w:t>专业人员。</w:t>
      </w:r>
    </w:p>
    <w:p w14:paraId="0DB54E01">
      <w:pPr>
        <w:keepNext w:val="0"/>
        <w:keepLines w:val="0"/>
        <w:pageBreakBefore w:val="0"/>
        <w:widowControl w:val="0"/>
        <w:kinsoku/>
        <w:wordWrap w:val="0"/>
        <w:overflowPunct/>
        <w:topLinePunct w:val="0"/>
        <w:autoSpaceDE w:val="0"/>
        <w:autoSpaceDN w:val="0"/>
        <w:bidi w:val="0"/>
        <w:adjustRightInd w:val="0"/>
        <w:snapToGrid/>
        <w:spacing w:line="500" w:lineRule="exact"/>
        <w:ind w:left="142"/>
        <w:jc w:val="left"/>
        <w:textAlignment w:val="auto"/>
        <w:rPr>
          <w:rFonts w:ascii="宋体" w:hAnsi="宋体"/>
          <w:b/>
          <w:spacing w:val="1"/>
          <w:kern w:val="0"/>
          <w:sz w:val="24"/>
        </w:rPr>
      </w:pPr>
      <w:r>
        <w:rPr>
          <w:rFonts w:ascii="宋体" w:hAnsi="宋体"/>
          <w:b/>
          <w:spacing w:val="1"/>
          <w:kern w:val="0"/>
          <w:sz w:val="24"/>
        </w:rPr>
        <w:t>4</w:t>
      </w:r>
      <w:r>
        <w:rPr>
          <w:rFonts w:hint="eastAsia" w:ascii="宋体" w:hAnsi="宋体"/>
          <w:b/>
          <w:spacing w:val="1"/>
          <w:kern w:val="0"/>
          <w:sz w:val="24"/>
        </w:rPr>
        <w:t>．勘察设计周期及提交成果</w:t>
      </w:r>
    </w:p>
    <w:p w14:paraId="709CD993">
      <w:pPr>
        <w:keepNext w:val="0"/>
        <w:keepLines w:val="0"/>
        <w:pageBreakBefore w:val="0"/>
        <w:widowControl w:val="0"/>
        <w:kinsoku/>
        <w:wordWrap w:val="0"/>
        <w:overflowPunct/>
        <w:topLinePunct w:val="0"/>
        <w:autoSpaceDE w:val="0"/>
        <w:autoSpaceDN w:val="0"/>
        <w:bidi w:val="0"/>
        <w:adjustRightInd w:val="0"/>
        <w:snapToGrid/>
        <w:spacing w:line="500" w:lineRule="exact"/>
        <w:ind w:left="142"/>
        <w:jc w:val="left"/>
        <w:textAlignment w:val="auto"/>
        <w:rPr>
          <w:rFonts w:ascii="宋体" w:hAnsi="宋体"/>
          <w:b/>
          <w:spacing w:val="1"/>
          <w:kern w:val="0"/>
          <w:sz w:val="24"/>
        </w:rPr>
      </w:pPr>
      <w:r>
        <w:rPr>
          <w:rFonts w:ascii="宋体" w:hAnsi="宋体"/>
          <w:b/>
          <w:spacing w:val="1"/>
          <w:kern w:val="0"/>
          <w:sz w:val="24"/>
        </w:rPr>
        <w:t xml:space="preserve">4.1 </w:t>
      </w:r>
      <w:r>
        <w:rPr>
          <w:rFonts w:hint="eastAsia" w:ascii="宋体" w:hAnsi="宋体"/>
          <w:b/>
          <w:spacing w:val="1"/>
          <w:kern w:val="0"/>
          <w:sz w:val="24"/>
        </w:rPr>
        <w:t>勘察设计周期及提交成果</w:t>
      </w:r>
      <w:r>
        <w:rPr>
          <w:rFonts w:ascii="宋体" w:hAnsi="宋体"/>
          <w:b/>
          <w:spacing w:val="1"/>
          <w:kern w:val="0"/>
          <w:sz w:val="24"/>
        </w:rPr>
        <w:t xml:space="preserve"> </w:t>
      </w:r>
    </w:p>
    <w:p w14:paraId="2019DE1E">
      <w:pPr>
        <w:keepNext w:val="0"/>
        <w:keepLines w:val="0"/>
        <w:pageBreakBefore w:val="0"/>
        <w:widowControl w:val="0"/>
        <w:kinsoku/>
        <w:wordWrap w:val="0"/>
        <w:overflowPunct/>
        <w:topLinePunct w:val="0"/>
        <w:autoSpaceDE w:val="0"/>
        <w:autoSpaceDN w:val="0"/>
        <w:bidi w:val="0"/>
        <w:adjustRightInd w:val="0"/>
        <w:snapToGrid/>
        <w:spacing w:line="500" w:lineRule="exact"/>
        <w:ind w:left="581" w:right="6426"/>
        <w:jc w:val="left"/>
        <w:textAlignment w:val="auto"/>
        <w:rPr>
          <w:rFonts w:ascii="宋体" w:hAnsi="宋体" w:cs="Arial Unicode MS"/>
          <w:kern w:val="0"/>
          <w:sz w:val="24"/>
        </w:rPr>
      </w:pPr>
      <w:r>
        <w:rPr>
          <w:rFonts w:hint="eastAsia" w:ascii="宋体" w:hAnsi="宋体" w:cs="Arial Unicode MS"/>
          <w:kern w:val="0"/>
          <w:sz w:val="24"/>
        </w:rPr>
        <w:t>本款约为：</w:t>
      </w:r>
    </w:p>
    <w:p w14:paraId="2BB5B322">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w:t>
      </w:r>
      <w:r>
        <w:rPr>
          <w:rFonts w:ascii="宋体" w:hAnsi="宋体" w:cs="Arial Unicode MS"/>
          <w:kern w:val="0"/>
          <w:sz w:val="24"/>
        </w:rPr>
        <w:t>1</w:t>
      </w:r>
      <w:r>
        <w:rPr>
          <w:rFonts w:hint="eastAsia" w:ascii="宋体" w:hAnsi="宋体" w:cs="Arial Unicode MS"/>
          <w:kern w:val="0"/>
          <w:sz w:val="24"/>
        </w:rPr>
        <w:t>）通过初测、初勘外业验收并提交初测、初勘报告送评审；</w:t>
      </w:r>
    </w:p>
    <w:p w14:paraId="11395A13">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（2）提交各专题研究报告送评审；</w:t>
      </w:r>
    </w:p>
    <w:p w14:paraId="4DE9495A">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（3）详勘、定测外业验收后，提交主体土建工程（包括</w:t>
      </w:r>
      <w:r>
        <w:rPr>
          <w:rFonts w:ascii="宋体" w:hAnsi="宋体" w:cs="Arial Unicode MS"/>
          <w:kern w:val="0"/>
          <w:sz w:val="24"/>
          <w:u w:val="single"/>
        </w:rPr>
        <w:t xml:space="preserve"> </w:t>
      </w:r>
      <w:r>
        <w:rPr>
          <w:rFonts w:hint="eastAsia" w:ascii="宋体" w:hAnsi="宋体" w:cs="Arial Unicode MS"/>
          <w:kern w:val="0"/>
          <w:sz w:val="24"/>
          <w:u w:val="single"/>
          <w:lang w:val="en-US" w:eastAsia="zh-CN"/>
        </w:rPr>
        <w:t xml:space="preserve">       </w:t>
      </w:r>
      <w:r>
        <w:rPr>
          <w:rFonts w:hint="eastAsia" w:ascii="宋体" w:hAnsi="宋体" w:cs="Arial Unicode MS"/>
          <w:kern w:val="0"/>
          <w:sz w:val="24"/>
        </w:rPr>
        <w:t>工程）施工图设计文件送评审；其余工程的施工图设计文件根据工程项目进展及发包人要求进行提供；</w:t>
      </w:r>
    </w:p>
    <w:p w14:paraId="51CB6B73">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（4）根据咨询单位、发包人和上级主管部门审查意见，对勘察报告、各设计文件及专题研究报告进行修改完善，提交勘察报告、专题研究报告最终按要求提供，施工图设计文件最终按要求提供；</w:t>
      </w:r>
    </w:p>
    <w:p w14:paraId="57BB3535">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（5）根据发包人招标工作进度的需要，分批提交开展施工招标工作所需的图纸、工程量清单、参考资料、施工专用技术规范等招标资料</w:t>
      </w:r>
    </w:p>
    <w:p w14:paraId="2807792E">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（6）施工现场配合服务：从项目开工至项目竣工验收。</w:t>
      </w:r>
    </w:p>
    <w:p w14:paraId="176CC508">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设计人还应向发包人提交最终成果的书面计算书一份，各阶段勘察报告、设计文件及专题研究报告的电子版一份。</w:t>
      </w:r>
    </w:p>
    <w:p w14:paraId="4070D32E">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5</w:t>
      </w:r>
      <w:r>
        <w:rPr>
          <w:rFonts w:hint="eastAsia" w:ascii="宋体" w:hAnsi="宋体"/>
          <w:b/>
          <w:spacing w:val="1"/>
          <w:kern w:val="0"/>
          <w:sz w:val="24"/>
        </w:rPr>
        <w:t>．违约与赔偿</w:t>
      </w:r>
    </w:p>
    <w:p w14:paraId="117D9D61">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5</w:t>
      </w:r>
      <w:r>
        <w:rPr>
          <w:rFonts w:hint="eastAsia" w:ascii="宋体" w:hAnsi="宋体"/>
          <w:b/>
          <w:spacing w:val="1"/>
          <w:kern w:val="0"/>
          <w:sz w:val="24"/>
        </w:rPr>
        <w:t>.1</w:t>
      </w:r>
      <w:r>
        <w:rPr>
          <w:rFonts w:ascii="宋体" w:hAnsi="宋体"/>
          <w:b/>
          <w:spacing w:val="1"/>
          <w:kern w:val="0"/>
          <w:sz w:val="24"/>
        </w:rPr>
        <w:t xml:space="preserve"> </w:t>
      </w:r>
      <w:r>
        <w:rPr>
          <w:rFonts w:hint="eastAsia" w:ascii="宋体" w:hAnsi="宋体"/>
          <w:b/>
          <w:spacing w:val="1"/>
          <w:kern w:val="0"/>
          <w:sz w:val="24"/>
        </w:rPr>
        <w:t>设计人的违约</w:t>
      </w:r>
    </w:p>
    <w:p w14:paraId="4FD86864">
      <w:pPr>
        <w:keepNext w:val="0"/>
        <w:keepLines w:val="0"/>
        <w:pageBreakBefore w:val="0"/>
        <w:widowControl w:val="0"/>
        <w:tabs>
          <w:tab w:val="left" w:pos="5500"/>
        </w:tabs>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设计人其他违约情况：</w:t>
      </w:r>
      <w:r>
        <w:rPr>
          <w:rFonts w:ascii="宋体" w:hAnsi="宋体" w:cs="Arial Unicode MS"/>
          <w:kern w:val="0"/>
          <w:sz w:val="24"/>
          <w:u w:val="single"/>
        </w:rPr>
        <w:t xml:space="preserve"> </w:t>
      </w:r>
      <w:r>
        <w:rPr>
          <w:rFonts w:hint="eastAsia" w:ascii="宋体" w:hAnsi="宋体" w:cs="Arial Unicode MS"/>
          <w:kern w:val="0"/>
          <w:sz w:val="24"/>
          <w:u w:val="single"/>
        </w:rPr>
        <w:t>因设计人的原因对发包人利益造成损害的</w:t>
      </w:r>
      <w:r>
        <w:rPr>
          <w:rFonts w:hint="eastAsia" w:ascii="宋体" w:hAnsi="宋体" w:cs="Arial Unicode MS"/>
          <w:kern w:val="0"/>
          <w:sz w:val="24"/>
        </w:rPr>
        <w:t>。</w:t>
      </w:r>
    </w:p>
    <w:p w14:paraId="16E2A356">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当设计人发生本款约定的违约情况时</w:t>
      </w:r>
      <w:r>
        <w:rPr>
          <w:rFonts w:hint="eastAsia" w:ascii="宋体" w:hAnsi="宋体" w:cs="Arial Unicode MS"/>
          <w:spacing w:val="-20"/>
          <w:kern w:val="0"/>
          <w:sz w:val="24"/>
        </w:rPr>
        <w:t>，</w:t>
      </w:r>
      <w:r>
        <w:rPr>
          <w:rFonts w:hint="eastAsia" w:ascii="宋体" w:hAnsi="宋体" w:cs="Arial Unicode MS"/>
          <w:kern w:val="0"/>
          <w:sz w:val="24"/>
        </w:rPr>
        <w:t>发包人有权向设计人课以违约金</w:t>
      </w:r>
      <w:r>
        <w:rPr>
          <w:rFonts w:hint="eastAsia" w:ascii="宋体" w:hAnsi="宋体" w:cs="Arial Unicode MS"/>
          <w:spacing w:val="-20"/>
          <w:kern w:val="0"/>
          <w:sz w:val="24"/>
        </w:rPr>
        <w:t>，</w:t>
      </w:r>
      <w:r>
        <w:rPr>
          <w:rFonts w:hint="eastAsia" w:ascii="宋体" w:hAnsi="宋体" w:cs="Arial Unicode MS"/>
          <w:kern w:val="0"/>
          <w:sz w:val="24"/>
        </w:rPr>
        <w:t>具体约定如</w:t>
      </w:r>
      <w:r>
        <w:rPr>
          <w:rFonts w:hint="eastAsia" w:ascii="宋体" w:hAnsi="宋体" w:cs="Arial Unicode MS"/>
          <w:kern w:val="0"/>
          <w:position w:val="-2"/>
          <w:sz w:val="24"/>
        </w:rPr>
        <w:t>下：</w:t>
      </w:r>
      <w:r>
        <w:rPr>
          <w:rFonts w:ascii="宋体" w:hAnsi="宋体" w:cs="Arial Unicode MS"/>
          <w:spacing w:val="-11"/>
          <w:kern w:val="0"/>
          <w:position w:val="-2"/>
          <w:sz w:val="24"/>
          <w:u w:val="single"/>
        </w:rPr>
        <w:t xml:space="preserve"> </w:t>
      </w:r>
      <w:r>
        <w:rPr>
          <w:rFonts w:hint="eastAsia" w:ascii="宋体" w:hAnsi="宋体" w:cs="Arial Unicode MS"/>
          <w:spacing w:val="-11"/>
          <w:kern w:val="0"/>
          <w:position w:val="-2"/>
          <w:sz w:val="24"/>
          <w:u w:val="single"/>
        </w:rPr>
        <w:t>违约金不超过勘察设计费用</w:t>
      </w:r>
      <w:r>
        <w:rPr>
          <w:rFonts w:ascii="宋体" w:hAnsi="宋体" w:cs="Arial Unicode MS"/>
          <w:kern w:val="0"/>
          <w:position w:val="-2"/>
          <w:sz w:val="24"/>
          <w:u w:val="single"/>
        </w:rPr>
        <w:tab/>
      </w:r>
      <w:r>
        <w:rPr>
          <w:rFonts w:hint="eastAsia" w:ascii="宋体" w:hAnsi="宋体" w:cs="Arial Unicode MS"/>
          <w:kern w:val="0"/>
          <w:position w:val="-2"/>
          <w:sz w:val="24"/>
        </w:rPr>
        <w:t>。</w:t>
      </w:r>
    </w:p>
    <w:p w14:paraId="1DABFAE5">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7</w:t>
      </w:r>
      <w:r>
        <w:rPr>
          <w:rFonts w:hint="eastAsia" w:ascii="宋体" w:hAnsi="宋体"/>
          <w:b/>
          <w:spacing w:val="1"/>
          <w:kern w:val="0"/>
          <w:sz w:val="24"/>
        </w:rPr>
        <w:t>．费用与支付</w:t>
      </w:r>
    </w:p>
    <w:p w14:paraId="03652D24">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 xml:space="preserve">7.1 </w:t>
      </w:r>
      <w:r>
        <w:rPr>
          <w:rFonts w:hint="eastAsia" w:ascii="宋体" w:hAnsi="宋体"/>
          <w:b/>
          <w:spacing w:val="1"/>
          <w:kern w:val="0"/>
          <w:sz w:val="24"/>
        </w:rPr>
        <w:t>勘察设计费用</w:t>
      </w:r>
    </w:p>
    <w:p w14:paraId="10BC6205">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ascii="宋体" w:hAnsi="宋体"/>
          <w:b/>
          <w:spacing w:val="1"/>
          <w:w w:val="119"/>
          <w:kern w:val="0"/>
          <w:position w:val="-2"/>
          <w:sz w:val="24"/>
        </w:rPr>
        <w:t>7.1.</w:t>
      </w:r>
      <w:r>
        <w:rPr>
          <w:rFonts w:ascii="宋体" w:hAnsi="宋体"/>
          <w:b/>
          <w:w w:val="119"/>
          <w:kern w:val="0"/>
          <w:position w:val="-2"/>
          <w:sz w:val="24"/>
        </w:rPr>
        <w:t>2</w:t>
      </w:r>
      <w:r>
        <w:rPr>
          <w:rFonts w:ascii="宋体" w:hAnsi="宋体"/>
          <w:b/>
          <w:spacing w:val="-7"/>
          <w:w w:val="119"/>
          <w:kern w:val="0"/>
          <w:position w:val="-2"/>
          <w:sz w:val="24"/>
        </w:rPr>
        <w:t xml:space="preserve"> </w:t>
      </w:r>
      <w:r>
        <w:rPr>
          <w:rFonts w:hint="eastAsia" w:ascii="宋体" w:hAnsi="宋体" w:cs="Arial Unicode MS"/>
          <w:kern w:val="0"/>
          <w:position w:val="-2"/>
          <w:sz w:val="24"/>
        </w:rPr>
        <w:t>项</w:t>
      </w:r>
      <w:r>
        <w:rPr>
          <w:rFonts w:hint="eastAsia" w:ascii="宋体" w:hAnsi="宋体" w:cs="Arial Unicode MS"/>
          <w:spacing w:val="-1"/>
          <w:kern w:val="0"/>
          <w:position w:val="-2"/>
          <w:sz w:val="24"/>
        </w:rPr>
        <w:t>约</w:t>
      </w:r>
      <w:r>
        <w:rPr>
          <w:rFonts w:hint="eastAsia" w:ascii="宋体" w:hAnsi="宋体" w:cs="Arial Unicode MS"/>
          <w:kern w:val="0"/>
          <w:position w:val="-2"/>
          <w:sz w:val="24"/>
        </w:rPr>
        <w:t>定为：本合同的勘察设计工作计价模式为：</w:t>
      </w:r>
      <w:r>
        <w:rPr>
          <w:rFonts w:hint="eastAsia" w:ascii="宋体" w:hAnsi="宋体" w:cs="Arial Unicode MS"/>
          <w:kern w:val="0"/>
          <w:position w:val="-2"/>
          <w:sz w:val="24"/>
          <w:u w:val="single"/>
        </w:rPr>
        <w:t xml:space="preserve">           </w:t>
      </w:r>
      <w:r>
        <w:rPr>
          <w:rFonts w:ascii="宋体" w:hAnsi="宋体" w:cs="Arial Unicode MS"/>
          <w:kern w:val="0"/>
          <w:position w:val="-2"/>
          <w:sz w:val="24"/>
          <w:u w:val="single"/>
        </w:rPr>
        <w:t xml:space="preserve"> </w:t>
      </w:r>
      <w:r>
        <w:rPr>
          <w:rFonts w:hint="eastAsia" w:ascii="宋体" w:hAnsi="宋体" w:cs="Arial Unicode MS"/>
          <w:kern w:val="0"/>
          <w:position w:val="-2"/>
          <w:sz w:val="24"/>
        </w:rPr>
        <w:t>。</w:t>
      </w:r>
    </w:p>
    <w:p w14:paraId="34C0FC25">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 xml:space="preserve">7.2 </w:t>
      </w:r>
      <w:r>
        <w:rPr>
          <w:rFonts w:hint="eastAsia" w:ascii="宋体" w:hAnsi="宋体"/>
          <w:b/>
          <w:spacing w:val="1"/>
          <w:kern w:val="0"/>
          <w:sz w:val="24"/>
        </w:rPr>
        <w:t>支付时间</w:t>
      </w:r>
    </w:p>
    <w:p w14:paraId="2934780B">
      <w:pPr>
        <w:keepNext w:val="0"/>
        <w:keepLines w:val="0"/>
        <w:pageBreakBefore w:val="0"/>
        <w:widowControl w:val="0"/>
        <w:tabs>
          <w:tab w:val="left" w:pos="7980"/>
        </w:tabs>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sz w:val="24"/>
        </w:rPr>
        <w:t>项目勘察设计费用支付阶段如下：后续双方协商。</w:t>
      </w:r>
    </w:p>
    <w:p w14:paraId="0B8AA44B">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7.</w:t>
      </w:r>
      <w:r>
        <w:rPr>
          <w:rFonts w:hint="eastAsia" w:ascii="宋体" w:hAnsi="宋体"/>
          <w:b/>
          <w:spacing w:val="1"/>
          <w:kern w:val="0"/>
          <w:sz w:val="24"/>
        </w:rPr>
        <w:t>3</w:t>
      </w:r>
      <w:r>
        <w:rPr>
          <w:rFonts w:ascii="宋体" w:hAnsi="宋体"/>
          <w:b/>
          <w:spacing w:val="1"/>
          <w:kern w:val="0"/>
          <w:sz w:val="24"/>
        </w:rPr>
        <w:t xml:space="preserve"> </w:t>
      </w:r>
      <w:r>
        <w:rPr>
          <w:rFonts w:hint="eastAsia" w:ascii="宋体" w:hAnsi="宋体"/>
          <w:b/>
          <w:spacing w:val="1"/>
          <w:kern w:val="0"/>
          <w:sz w:val="24"/>
        </w:rPr>
        <w:t>暂列金额</w:t>
      </w:r>
    </w:p>
    <w:p w14:paraId="7C0A5005">
      <w:pPr>
        <w:keepNext w:val="0"/>
        <w:keepLines w:val="0"/>
        <w:pageBreakBefore w:val="0"/>
        <w:widowControl w:val="0"/>
        <w:tabs>
          <w:tab w:val="left" w:pos="6580"/>
        </w:tabs>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position w:val="-2"/>
          <w:sz w:val="24"/>
        </w:rPr>
        <w:t>本款约定为：本合同的暂列金额为工程勘察设计费的</w:t>
      </w:r>
      <w:r>
        <w:rPr>
          <w:rFonts w:hint="eastAsia" w:ascii="宋体" w:hAnsi="宋体" w:cs="Arial Unicode MS"/>
          <w:kern w:val="0"/>
          <w:position w:val="-2"/>
          <w:sz w:val="24"/>
          <w:u w:val="single"/>
        </w:rPr>
        <w:t xml:space="preserve">   </w:t>
      </w:r>
      <w:r>
        <w:rPr>
          <w:rFonts w:hint="eastAsia" w:ascii="宋体" w:hAnsi="宋体" w:cs="Arial Unicode MS"/>
          <w:kern w:val="0"/>
          <w:position w:val="-2"/>
          <w:sz w:val="24"/>
        </w:rPr>
        <w:t>％。</w:t>
      </w:r>
    </w:p>
    <w:p w14:paraId="38D0F4D3">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7.</w:t>
      </w:r>
      <w:r>
        <w:rPr>
          <w:rFonts w:hint="eastAsia" w:ascii="宋体" w:hAnsi="宋体"/>
          <w:b/>
          <w:spacing w:val="1"/>
          <w:kern w:val="0"/>
          <w:sz w:val="24"/>
        </w:rPr>
        <w:t>4</w:t>
      </w:r>
      <w:r>
        <w:rPr>
          <w:rFonts w:ascii="宋体" w:hAnsi="宋体"/>
          <w:b/>
          <w:spacing w:val="1"/>
          <w:kern w:val="0"/>
          <w:sz w:val="24"/>
        </w:rPr>
        <w:t xml:space="preserve"> </w:t>
      </w:r>
      <w:r>
        <w:rPr>
          <w:rFonts w:hint="eastAsia" w:ascii="宋体" w:hAnsi="宋体"/>
          <w:b/>
          <w:spacing w:val="1"/>
          <w:kern w:val="0"/>
          <w:sz w:val="24"/>
        </w:rPr>
        <w:t>勘察设计费用的调整</w:t>
      </w:r>
    </w:p>
    <w:p w14:paraId="46BAC94A">
      <w:pPr>
        <w:keepNext w:val="0"/>
        <w:keepLines w:val="0"/>
        <w:pageBreakBefore w:val="0"/>
        <w:widowControl w:val="0"/>
        <w:tabs>
          <w:tab w:val="left" w:pos="4420"/>
        </w:tabs>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position w:val="-2"/>
          <w:sz w:val="24"/>
        </w:rPr>
        <w:t>本款约定为：</w:t>
      </w:r>
      <w:r>
        <w:rPr>
          <w:rFonts w:ascii="宋体" w:hAnsi="宋体" w:cs="Arial Unicode MS"/>
          <w:spacing w:val="-11"/>
          <w:kern w:val="0"/>
          <w:position w:val="-2"/>
          <w:sz w:val="24"/>
          <w:u w:val="single"/>
        </w:rPr>
        <w:t xml:space="preserve"> </w:t>
      </w:r>
      <w:r>
        <w:rPr>
          <w:rFonts w:hint="eastAsia" w:ascii="宋体" w:hAnsi="宋体" w:cs="Arial Unicode MS"/>
          <w:spacing w:val="-11"/>
          <w:kern w:val="0"/>
          <w:position w:val="-2"/>
          <w:sz w:val="24"/>
          <w:u w:val="single"/>
        </w:rPr>
        <w:t>若调整，须经卢氏县财政局同意并进行评审</w:t>
      </w:r>
      <w:r>
        <w:rPr>
          <w:rFonts w:hint="eastAsia" w:ascii="宋体" w:hAnsi="宋体" w:cs="Arial Unicode MS"/>
          <w:kern w:val="0"/>
          <w:position w:val="-2"/>
          <w:sz w:val="24"/>
        </w:rPr>
        <w:t>。</w:t>
      </w:r>
    </w:p>
    <w:p w14:paraId="02171AA0">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7.</w:t>
      </w:r>
      <w:r>
        <w:rPr>
          <w:rFonts w:hint="eastAsia" w:ascii="宋体" w:hAnsi="宋体"/>
          <w:b/>
          <w:spacing w:val="1"/>
          <w:kern w:val="0"/>
          <w:sz w:val="24"/>
        </w:rPr>
        <w:t>5</w:t>
      </w:r>
      <w:r>
        <w:rPr>
          <w:rFonts w:ascii="宋体" w:hAnsi="宋体"/>
          <w:b/>
          <w:spacing w:val="1"/>
          <w:kern w:val="0"/>
          <w:sz w:val="24"/>
        </w:rPr>
        <w:t xml:space="preserve"> </w:t>
      </w:r>
      <w:r>
        <w:rPr>
          <w:rFonts w:hint="eastAsia" w:ascii="宋体" w:hAnsi="宋体"/>
          <w:b/>
          <w:spacing w:val="1"/>
          <w:kern w:val="0"/>
          <w:sz w:val="24"/>
        </w:rPr>
        <w:t>质量保证金</w:t>
      </w:r>
    </w:p>
    <w:p w14:paraId="01814B1B">
      <w:pPr>
        <w:keepNext w:val="0"/>
        <w:keepLines w:val="0"/>
        <w:pageBreakBefore w:val="0"/>
        <w:widowControl w:val="0"/>
        <w:tabs>
          <w:tab w:val="left" w:pos="6945"/>
        </w:tabs>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hint="eastAsia" w:ascii="宋体" w:hAnsi="宋体" w:cs="Arial Unicode MS"/>
          <w:kern w:val="0"/>
          <w:position w:val="-2"/>
          <w:sz w:val="24"/>
        </w:rPr>
        <w:t>本款约定为：本项目的质量保证金为勘察设计费用总额</w:t>
      </w:r>
      <w:r>
        <w:rPr>
          <w:rFonts w:hint="eastAsia" w:ascii="宋体" w:hAnsi="宋体" w:cs="Arial Unicode MS"/>
          <w:spacing w:val="1"/>
          <w:kern w:val="0"/>
          <w:position w:val="-2"/>
          <w:sz w:val="24"/>
        </w:rPr>
        <w:t>的</w:t>
      </w:r>
      <w:r>
        <w:rPr>
          <w:rFonts w:ascii="宋体" w:hAnsi="宋体"/>
          <w:kern w:val="0"/>
          <w:position w:val="-2"/>
          <w:sz w:val="24"/>
          <w:u w:val="single"/>
        </w:rPr>
        <w:t xml:space="preserve"> </w:t>
      </w:r>
      <w:r>
        <w:rPr>
          <w:rFonts w:hint="eastAsia" w:ascii="宋体" w:hAnsi="宋体"/>
          <w:kern w:val="0"/>
          <w:position w:val="-2"/>
          <w:sz w:val="24"/>
          <w:u w:val="single"/>
          <w:lang w:val="en-US" w:eastAsia="zh-CN"/>
        </w:rPr>
        <w:t xml:space="preserve"> </w:t>
      </w:r>
      <w:r>
        <w:rPr>
          <w:rFonts w:hint="eastAsia" w:ascii="宋体" w:hAnsi="宋体"/>
          <w:kern w:val="0"/>
          <w:position w:val="-2"/>
          <w:sz w:val="24"/>
          <w:u w:val="single"/>
        </w:rPr>
        <w:t xml:space="preserve"> </w:t>
      </w:r>
      <w:r>
        <w:rPr>
          <w:rFonts w:hint="eastAsia" w:ascii="宋体" w:hAnsi="宋体" w:cs="Arial Unicode MS"/>
          <w:kern w:val="0"/>
          <w:position w:val="-2"/>
          <w:sz w:val="24"/>
        </w:rPr>
        <w:t>％。</w:t>
      </w:r>
    </w:p>
    <w:p w14:paraId="046ED5A4">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8</w:t>
      </w:r>
      <w:r>
        <w:rPr>
          <w:rFonts w:hint="eastAsia" w:ascii="宋体" w:hAnsi="宋体"/>
          <w:b/>
          <w:spacing w:val="1"/>
          <w:kern w:val="0"/>
          <w:sz w:val="24"/>
        </w:rPr>
        <w:t>．其他</w:t>
      </w:r>
    </w:p>
    <w:p w14:paraId="5A907022">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b/>
          <w:spacing w:val="1"/>
          <w:kern w:val="0"/>
          <w:sz w:val="24"/>
        </w:rPr>
      </w:pPr>
      <w:r>
        <w:rPr>
          <w:rFonts w:ascii="宋体" w:hAnsi="宋体"/>
          <w:b/>
          <w:spacing w:val="1"/>
          <w:kern w:val="0"/>
          <w:sz w:val="24"/>
        </w:rPr>
        <w:t>8.</w:t>
      </w:r>
      <w:r>
        <w:rPr>
          <w:rFonts w:hint="eastAsia" w:ascii="宋体" w:hAnsi="宋体"/>
          <w:b/>
          <w:spacing w:val="1"/>
          <w:kern w:val="0"/>
          <w:sz w:val="24"/>
        </w:rPr>
        <w:t>1</w:t>
      </w:r>
      <w:r>
        <w:rPr>
          <w:rFonts w:ascii="宋体" w:hAnsi="宋体"/>
          <w:b/>
          <w:spacing w:val="1"/>
          <w:kern w:val="0"/>
          <w:sz w:val="24"/>
        </w:rPr>
        <w:t xml:space="preserve"> </w:t>
      </w:r>
      <w:r>
        <w:rPr>
          <w:rFonts w:hint="eastAsia" w:ascii="宋体" w:hAnsi="宋体"/>
          <w:b/>
          <w:spacing w:val="1"/>
          <w:kern w:val="0"/>
          <w:sz w:val="24"/>
        </w:rPr>
        <w:t>争议的解决</w:t>
      </w:r>
    </w:p>
    <w:p w14:paraId="3B868573">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ascii="宋体" w:hAnsi="宋体" w:cs="Arial Unicode MS"/>
          <w:kern w:val="0"/>
          <w:sz w:val="24"/>
        </w:rPr>
      </w:pPr>
      <w:r>
        <w:rPr>
          <w:rFonts w:ascii="宋体" w:hAnsi="宋体"/>
          <w:b/>
          <w:spacing w:val="1"/>
          <w:w w:val="119"/>
          <w:kern w:val="0"/>
          <w:sz w:val="24"/>
        </w:rPr>
        <w:t>8.</w:t>
      </w:r>
      <w:r>
        <w:rPr>
          <w:rFonts w:hint="eastAsia" w:ascii="宋体" w:hAnsi="宋体"/>
          <w:b/>
          <w:spacing w:val="1"/>
          <w:w w:val="119"/>
          <w:kern w:val="0"/>
          <w:sz w:val="24"/>
        </w:rPr>
        <w:t>1</w:t>
      </w:r>
      <w:r>
        <w:rPr>
          <w:rFonts w:ascii="宋体" w:hAnsi="宋体"/>
          <w:b/>
          <w:spacing w:val="1"/>
          <w:w w:val="119"/>
          <w:kern w:val="0"/>
          <w:sz w:val="24"/>
        </w:rPr>
        <w:t>.</w:t>
      </w:r>
      <w:r>
        <w:rPr>
          <w:rFonts w:ascii="宋体" w:hAnsi="宋体"/>
          <w:b/>
          <w:w w:val="119"/>
          <w:kern w:val="0"/>
          <w:sz w:val="24"/>
        </w:rPr>
        <w:t>1</w:t>
      </w:r>
      <w:r>
        <w:rPr>
          <w:rFonts w:ascii="宋体" w:hAnsi="宋体"/>
          <w:b/>
          <w:spacing w:val="-7"/>
          <w:w w:val="119"/>
          <w:kern w:val="0"/>
          <w:sz w:val="24"/>
        </w:rPr>
        <w:t xml:space="preserve"> </w:t>
      </w:r>
      <w:r>
        <w:rPr>
          <w:rFonts w:hint="eastAsia" w:ascii="宋体" w:hAnsi="宋体" w:cs="Arial Unicode MS"/>
          <w:kern w:val="0"/>
          <w:sz w:val="24"/>
        </w:rPr>
        <w:t>项</w:t>
      </w:r>
      <w:r>
        <w:rPr>
          <w:rFonts w:hint="eastAsia" w:ascii="宋体" w:hAnsi="宋体" w:cs="Arial Unicode MS"/>
          <w:spacing w:val="-1"/>
          <w:kern w:val="0"/>
          <w:sz w:val="24"/>
        </w:rPr>
        <w:t>约</w:t>
      </w:r>
      <w:r>
        <w:rPr>
          <w:rFonts w:hint="eastAsia" w:ascii="宋体" w:hAnsi="宋体" w:cs="Arial Unicode MS"/>
          <w:kern w:val="0"/>
          <w:position w:val="-2"/>
          <w:sz w:val="24"/>
        </w:rPr>
        <w:t>定</w:t>
      </w:r>
      <w:r>
        <w:rPr>
          <w:rFonts w:hint="eastAsia" w:ascii="宋体" w:hAnsi="宋体" w:cs="Arial Unicode MS"/>
          <w:kern w:val="0"/>
          <w:sz w:val="24"/>
        </w:rPr>
        <w:t>为：争议的最终解决方式：仲裁或诉讼。</w:t>
      </w:r>
    </w:p>
    <w:p w14:paraId="1D608567">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hint="eastAsia" w:ascii="宋体" w:hAnsi="宋体" w:eastAsia="宋体" w:cs="Arial Unicode MS"/>
          <w:kern w:val="0"/>
          <w:sz w:val="24"/>
        </w:rPr>
      </w:pPr>
      <w:r>
        <w:rPr>
          <w:rFonts w:hint="eastAsia" w:ascii="宋体" w:hAnsi="宋体" w:eastAsia="宋体" w:cs="Arial Unicode MS"/>
          <w:kern w:val="0"/>
          <w:sz w:val="24"/>
        </w:rPr>
        <w:t>如采用仲裁，仲裁机构名称：</w:t>
      </w:r>
      <w:r>
        <w:rPr>
          <w:rFonts w:hint="eastAsia" w:ascii="宋体" w:hAnsi="宋体" w:eastAsia="宋体" w:cs="Arial Unicode MS"/>
          <w:kern w:val="0"/>
          <w:sz w:val="24"/>
          <w:u w:val="single"/>
          <w:lang w:val="en-US" w:eastAsia="zh-CN"/>
        </w:rPr>
        <w:t xml:space="preserve">        </w:t>
      </w:r>
      <w:r>
        <w:rPr>
          <w:rFonts w:hint="eastAsia" w:ascii="宋体" w:hAnsi="宋体" w:eastAsia="宋体" w:cs="Arial Unicode MS"/>
          <w:kern w:val="0"/>
          <w:sz w:val="24"/>
        </w:rPr>
        <w:t>仲裁委员会。</w:t>
      </w:r>
    </w:p>
    <w:p w14:paraId="57ABE5FA">
      <w:pPr>
        <w:keepNext w:val="0"/>
        <w:keepLines w:val="0"/>
        <w:pageBreakBefore w:val="0"/>
        <w:widowControl w:val="0"/>
        <w:kinsoku/>
        <w:wordWrap w:val="0"/>
        <w:overflowPunct/>
        <w:topLinePunct w:val="0"/>
        <w:autoSpaceDE w:val="0"/>
        <w:autoSpaceDN w:val="0"/>
        <w:bidi w:val="0"/>
        <w:adjustRightInd w:val="0"/>
        <w:snapToGrid/>
        <w:spacing w:line="500" w:lineRule="exact"/>
        <w:ind w:left="100"/>
        <w:jc w:val="left"/>
        <w:textAlignment w:val="auto"/>
        <w:rPr>
          <w:rFonts w:hint="eastAsia" w:ascii="宋体" w:hAnsi="宋体" w:eastAsia="宋体" w:cs="Arial Unicode MS"/>
          <w:kern w:val="0"/>
          <w:sz w:val="24"/>
        </w:rPr>
      </w:pPr>
      <w:r>
        <w:rPr>
          <w:rFonts w:hint="eastAsia" w:ascii="宋体" w:hAnsi="宋体" w:eastAsia="宋体" w:cs="Arial Unicode MS"/>
          <w:kern w:val="0"/>
          <w:sz w:val="24"/>
        </w:rPr>
        <w:t>如采用诉讼，诉讼机构名称：</w:t>
      </w:r>
      <w:r>
        <w:rPr>
          <w:rFonts w:hint="eastAsia" w:ascii="宋体" w:hAnsi="宋体" w:eastAsia="宋体" w:cs="Arial Unicode MS"/>
          <w:kern w:val="0"/>
          <w:sz w:val="24"/>
          <w:u w:val="single"/>
          <w:lang w:val="en-US" w:eastAsia="zh-CN"/>
        </w:rPr>
        <w:t xml:space="preserve">        </w:t>
      </w:r>
      <w:r>
        <w:rPr>
          <w:rFonts w:hint="eastAsia" w:ascii="宋体" w:hAnsi="宋体" w:eastAsia="宋体" w:cs="Arial Unicode MS"/>
          <w:kern w:val="0"/>
          <w:sz w:val="24"/>
        </w:rPr>
        <w:t>法院。</w:t>
      </w:r>
    </w:p>
    <w:p w14:paraId="4F0903F0">
      <w:pPr>
        <w:keepNext w:val="0"/>
        <w:keepLines w:val="0"/>
        <w:pageBreakBefore w:val="0"/>
        <w:widowControl w:val="0"/>
        <w:kinsoku/>
        <w:wordWrap w:val="0"/>
        <w:overflowPunct/>
        <w:topLinePunct w:val="0"/>
        <w:autoSpaceDE w:val="0"/>
        <w:autoSpaceDN w:val="0"/>
        <w:bidi w:val="0"/>
        <w:adjustRightInd w:val="0"/>
        <w:snapToGrid/>
        <w:spacing w:line="500" w:lineRule="exact"/>
        <w:jc w:val="center"/>
        <w:textAlignment w:val="auto"/>
        <w:outlineLvl w:val="1"/>
        <w:rPr>
          <w:rFonts w:ascii="宋体" w:hAnsi="宋体" w:cs="Arial Unicode MS"/>
          <w:b/>
          <w:kern w:val="0"/>
          <w:position w:val="-4"/>
          <w:sz w:val="30"/>
          <w:szCs w:val="30"/>
        </w:rPr>
      </w:pPr>
      <w:bookmarkStart w:id="46" w:name="_Toc434049565"/>
      <w:bookmarkStart w:id="47" w:name="_Toc527541026"/>
      <w:r>
        <w:rPr>
          <w:rFonts w:ascii="宋体" w:hAnsi="宋体" w:cs="Arial Unicode MS"/>
          <w:b/>
          <w:kern w:val="0"/>
          <w:position w:val="-4"/>
          <w:sz w:val="30"/>
          <w:szCs w:val="30"/>
        </w:rPr>
        <w:br w:type="page"/>
      </w:r>
      <w:r>
        <w:rPr>
          <w:rFonts w:hint="eastAsia" w:ascii="宋体" w:hAnsi="宋体" w:cs="Arial Unicode MS"/>
          <w:b/>
          <w:kern w:val="0"/>
          <w:position w:val="-4"/>
          <w:sz w:val="30"/>
          <w:szCs w:val="30"/>
        </w:rPr>
        <w:t>第三节</w:t>
      </w:r>
      <w:r>
        <w:rPr>
          <w:rFonts w:ascii="宋体" w:hAnsi="宋体" w:cs="Arial Unicode MS"/>
          <w:b/>
          <w:kern w:val="0"/>
          <w:position w:val="-4"/>
          <w:sz w:val="30"/>
          <w:szCs w:val="30"/>
        </w:rPr>
        <w:tab/>
      </w:r>
      <w:r>
        <w:rPr>
          <w:rFonts w:hint="eastAsia" w:ascii="宋体" w:hAnsi="宋体" w:cs="Arial Unicode MS"/>
          <w:b/>
          <w:kern w:val="0"/>
          <w:position w:val="-4"/>
          <w:sz w:val="30"/>
          <w:szCs w:val="30"/>
        </w:rPr>
        <w:t>合同附件格式</w:t>
      </w:r>
      <w:bookmarkEnd w:id="46"/>
      <w:bookmarkEnd w:id="47"/>
    </w:p>
    <w:p w14:paraId="6AED5E07">
      <w:pPr>
        <w:pageBreakBefore w:val="0"/>
        <w:kinsoku/>
        <w:wordWrap w:val="0"/>
        <w:overflowPunct/>
        <w:autoSpaceDE w:val="0"/>
        <w:autoSpaceDN w:val="0"/>
        <w:bidi w:val="0"/>
        <w:adjustRightInd w:val="0"/>
        <w:spacing w:before="9" w:line="120" w:lineRule="exact"/>
        <w:jc w:val="left"/>
        <w:rPr>
          <w:rFonts w:ascii="宋体" w:hAnsi="宋体" w:cs="Arial Unicode MS"/>
          <w:kern w:val="0"/>
          <w:sz w:val="12"/>
          <w:szCs w:val="12"/>
        </w:rPr>
      </w:pPr>
    </w:p>
    <w:p w14:paraId="7AD82378">
      <w:pPr>
        <w:keepNext w:val="0"/>
        <w:keepLines w:val="0"/>
        <w:pageBreakBefore w:val="0"/>
        <w:kinsoku/>
        <w:wordWrap w:val="0"/>
        <w:overflowPunct/>
        <w:topLinePunct w:val="0"/>
        <w:autoSpaceDE w:val="0"/>
        <w:autoSpaceDN w:val="0"/>
        <w:bidi w:val="0"/>
        <w:adjustRightInd w:val="0"/>
        <w:snapToGrid/>
        <w:spacing w:line="500" w:lineRule="exact"/>
        <w:ind w:left="114"/>
        <w:jc w:val="left"/>
        <w:textAlignment w:val="auto"/>
        <w:rPr>
          <w:rFonts w:ascii="宋体" w:hAnsi="宋体" w:cs="Arial Unicode MS"/>
          <w:b/>
          <w:kern w:val="0"/>
          <w:sz w:val="20"/>
          <w:szCs w:val="20"/>
        </w:rPr>
      </w:pPr>
      <w:r>
        <w:rPr>
          <w:rFonts w:hint="eastAsia" w:ascii="宋体" w:hAnsi="宋体" w:cs="Arial Unicode MS"/>
          <w:b/>
          <w:kern w:val="0"/>
          <w:position w:val="-3"/>
          <w:sz w:val="24"/>
        </w:rPr>
        <w:t>附件一：合同协议书</w:t>
      </w:r>
    </w:p>
    <w:p w14:paraId="5FBBD4BC">
      <w:pPr>
        <w:keepNext w:val="0"/>
        <w:keepLines w:val="0"/>
        <w:pageBreakBefore w:val="0"/>
        <w:widowControl/>
        <w:kinsoku/>
        <w:wordWrap w:val="0"/>
        <w:overflowPunct/>
        <w:topLinePunct w:val="0"/>
        <w:bidi w:val="0"/>
        <w:snapToGrid/>
        <w:spacing w:after="200" w:line="500" w:lineRule="exact"/>
        <w:jc w:val="center"/>
        <w:textAlignment w:val="auto"/>
        <w:rPr>
          <w:b/>
          <w:kern w:val="0"/>
          <w:sz w:val="24"/>
          <w:szCs w:val="24"/>
        </w:rPr>
      </w:pPr>
      <w:r>
        <w:rPr>
          <w:rFonts w:hint="eastAsia"/>
          <w:b/>
          <w:kern w:val="0"/>
          <w:sz w:val="24"/>
          <w:szCs w:val="24"/>
        </w:rPr>
        <w:t>合同协议书</w:t>
      </w:r>
    </w:p>
    <w:p w14:paraId="54CCE72C">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本合同协议书由</w:t>
      </w:r>
      <w:r>
        <w:rPr>
          <w:rFonts w:hint="eastAsia"/>
          <w:sz w:val="24"/>
          <w:u w:val="single"/>
        </w:rPr>
        <w:t xml:space="preserve">      </w:t>
      </w:r>
      <w:r>
        <w:rPr>
          <w:rFonts w:hint="eastAsia"/>
          <w:sz w:val="24"/>
        </w:rPr>
        <w:t>（以下简称“甲方”）与</w:t>
      </w:r>
      <w:r>
        <w:rPr>
          <w:rFonts w:hint="eastAsia"/>
          <w:sz w:val="24"/>
          <w:u w:val="single"/>
        </w:rPr>
        <w:t xml:space="preserve">      </w:t>
      </w:r>
      <w:r>
        <w:rPr>
          <w:rFonts w:hint="eastAsia"/>
          <w:sz w:val="24"/>
        </w:rPr>
        <w:t>（以下简称“乙方”）于</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日共同签署。</w:t>
      </w:r>
    </w:p>
    <w:p w14:paraId="1B708CA8">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甲方通过</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日的中标通知书接受了乙方为</w:t>
      </w:r>
      <w:r>
        <w:rPr>
          <w:rFonts w:hint="eastAsia"/>
          <w:sz w:val="24"/>
          <w:u w:val="single"/>
        </w:rPr>
        <w:t xml:space="preserve">      </w:t>
      </w:r>
      <w:r>
        <w:rPr>
          <w:rFonts w:hint="eastAsia"/>
          <w:sz w:val="24"/>
        </w:rPr>
        <w:t>（项目名称</w:t>
      </w:r>
      <w:r>
        <w:rPr>
          <w:rFonts w:hint="eastAsia"/>
          <w:spacing w:val="-44"/>
          <w:sz w:val="24"/>
        </w:rPr>
        <w:t>）</w:t>
      </w:r>
      <w:r>
        <w:rPr>
          <w:rFonts w:hint="eastAsia"/>
          <w:sz w:val="24"/>
          <w:u w:val="single"/>
        </w:rPr>
        <w:t xml:space="preserve">    </w:t>
      </w:r>
      <w:r>
        <w:rPr>
          <w:rFonts w:hint="eastAsia"/>
          <w:sz w:val="24"/>
        </w:rPr>
        <w:t>标段勘察设计所做的投标，双方达成如下条款：</w:t>
      </w:r>
    </w:p>
    <w:p w14:paraId="2A96CB5A">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一、工程概况：</w:t>
      </w:r>
    </w:p>
    <w:p w14:paraId="57BDAE17">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第</w:t>
      </w:r>
      <w:r>
        <w:rPr>
          <w:rFonts w:hint="eastAsia"/>
          <w:sz w:val="24"/>
          <w:u w:val="single"/>
        </w:rPr>
        <w:t xml:space="preserve">    </w:t>
      </w:r>
      <w:r>
        <w:rPr>
          <w:rFonts w:hint="eastAsia"/>
          <w:sz w:val="24"/>
        </w:rPr>
        <w:t>标段由</w:t>
      </w:r>
      <w:r>
        <w:rPr>
          <w:sz w:val="24"/>
        </w:rPr>
        <w:t xml:space="preserve"> K</w:t>
      </w:r>
      <w:r>
        <w:rPr>
          <w:sz w:val="24"/>
          <w:u w:val="single"/>
        </w:rPr>
        <w:t xml:space="preserve"> </w:t>
      </w:r>
      <w:r>
        <w:rPr>
          <w:rFonts w:hint="eastAsia"/>
          <w:sz w:val="24"/>
          <w:u w:val="single"/>
        </w:rPr>
        <w:t xml:space="preserve">  </w:t>
      </w:r>
      <w:r>
        <w:rPr>
          <w:rFonts w:hint="eastAsia"/>
          <w:sz w:val="24"/>
        </w:rPr>
        <w:t>＋</w:t>
      </w:r>
      <w:r>
        <w:rPr>
          <w:rFonts w:hint="eastAsia"/>
          <w:sz w:val="24"/>
          <w:u w:val="single"/>
        </w:rPr>
        <w:t xml:space="preserve">  </w:t>
      </w:r>
      <w:r>
        <w:rPr>
          <w:rFonts w:hint="eastAsia"/>
          <w:sz w:val="24"/>
        </w:rPr>
        <w:t>至</w:t>
      </w:r>
      <w:r>
        <w:rPr>
          <w:sz w:val="24"/>
        </w:rPr>
        <w:t xml:space="preserve"> K</w:t>
      </w:r>
      <w:r>
        <w:rPr>
          <w:rFonts w:hint="eastAsia"/>
          <w:sz w:val="24"/>
          <w:u w:val="single"/>
        </w:rPr>
        <w:t xml:space="preserve">  </w:t>
      </w:r>
      <w:r>
        <w:rPr>
          <w:rFonts w:hint="eastAsia"/>
          <w:sz w:val="24"/>
        </w:rPr>
        <w:t>＋</w:t>
      </w:r>
      <w:r>
        <w:rPr>
          <w:rFonts w:hint="eastAsia"/>
          <w:sz w:val="24"/>
          <w:u w:val="single"/>
        </w:rPr>
        <w:t xml:space="preserve">  </w:t>
      </w:r>
      <w:r>
        <w:rPr>
          <w:rFonts w:hint="eastAsia"/>
          <w:sz w:val="24"/>
        </w:rPr>
        <w:t>，长约</w:t>
      </w:r>
      <w:r>
        <w:rPr>
          <w:rFonts w:hint="eastAsia"/>
          <w:sz w:val="24"/>
          <w:u w:val="single"/>
        </w:rPr>
        <w:t xml:space="preserve">  </w:t>
      </w:r>
      <w:r>
        <w:rPr>
          <w:sz w:val="24"/>
          <w:u w:val="single"/>
        </w:rPr>
        <w:t xml:space="preserve">  </w:t>
      </w:r>
      <w:r>
        <w:rPr>
          <w:sz w:val="24"/>
        </w:rPr>
        <w:t>km</w:t>
      </w:r>
      <w:r>
        <w:rPr>
          <w:rFonts w:hint="eastAsia"/>
          <w:sz w:val="24"/>
        </w:rPr>
        <w:t>，公路等级为</w:t>
      </w:r>
      <w:r>
        <w:rPr>
          <w:rFonts w:hint="eastAsia"/>
          <w:sz w:val="24"/>
          <w:u w:val="single"/>
        </w:rPr>
        <w:t xml:space="preserve">  </w:t>
      </w:r>
      <w:r>
        <w:rPr>
          <w:rFonts w:hint="eastAsia"/>
          <w:sz w:val="24"/>
        </w:rPr>
        <w:t>，设计时速为</w:t>
      </w:r>
      <w:r>
        <w:rPr>
          <w:rFonts w:hint="eastAsia"/>
          <w:sz w:val="24"/>
          <w:u w:val="single"/>
        </w:rPr>
        <w:t xml:space="preserve">  </w:t>
      </w:r>
      <w:r>
        <w:rPr>
          <w:rFonts w:hint="eastAsia"/>
          <w:sz w:val="24"/>
        </w:rPr>
        <w:t>，</w:t>
      </w:r>
      <w:r>
        <w:rPr>
          <w:rFonts w:hint="eastAsia"/>
          <w:sz w:val="24"/>
          <w:u w:val="single"/>
        </w:rPr>
        <w:t xml:space="preserve">  </w:t>
      </w:r>
      <w:r>
        <w:rPr>
          <w:rFonts w:hint="eastAsia"/>
          <w:sz w:val="24"/>
        </w:rPr>
        <w:t>路面，有</w:t>
      </w:r>
      <w:r>
        <w:rPr>
          <w:rFonts w:hint="eastAsia"/>
          <w:sz w:val="24"/>
          <w:u w:val="single"/>
        </w:rPr>
        <w:t xml:space="preserve">  </w:t>
      </w:r>
      <w:r>
        <w:rPr>
          <w:rFonts w:hint="eastAsia"/>
          <w:sz w:val="24"/>
        </w:rPr>
        <w:t>立交</w:t>
      </w:r>
      <w:r>
        <w:rPr>
          <w:rFonts w:hint="eastAsia"/>
          <w:sz w:val="24"/>
          <w:u w:val="single"/>
        </w:rPr>
        <w:t xml:space="preserve">  </w:t>
      </w:r>
      <w:r>
        <w:rPr>
          <w:rFonts w:hint="eastAsia"/>
          <w:sz w:val="24"/>
        </w:rPr>
        <w:t>处；特大桥</w:t>
      </w:r>
      <w:r>
        <w:rPr>
          <w:rFonts w:hint="eastAsia"/>
          <w:sz w:val="24"/>
          <w:u w:val="single"/>
        </w:rPr>
        <w:t xml:space="preserve">  </w:t>
      </w:r>
      <w:r>
        <w:rPr>
          <w:rFonts w:hint="eastAsia"/>
          <w:sz w:val="24"/>
        </w:rPr>
        <w:t>座，计长</w:t>
      </w:r>
      <w:r>
        <w:rPr>
          <w:rFonts w:hint="eastAsia"/>
          <w:sz w:val="24"/>
          <w:u w:val="single"/>
        </w:rPr>
        <w:t xml:space="preserve">  </w:t>
      </w:r>
      <w:r>
        <w:rPr>
          <w:sz w:val="24"/>
          <w:u w:val="single"/>
        </w:rPr>
        <w:t xml:space="preserve">  </w:t>
      </w:r>
      <w:r>
        <w:rPr>
          <w:sz w:val="24"/>
        </w:rPr>
        <w:t>m</w:t>
      </w:r>
      <w:r>
        <w:rPr>
          <w:rFonts w:hint="eastAsia"/>
          <w:sz w:val="24"/>
        </w:rPr>
        <w:t>；大中桥</w:t>
      </w:r>
      <w:r>
        <w:rPr>
          <w:rFonts w:hint="eastAsia"/>
          <w:sz w:val="24"/>
          <w:u w:val="single"/>
        </w:rPr>
        <w:t xml:space="preserve">  </w:t>
      </w:r>
      <w:r>
        <w:rPr>
          <w:rFonts w:hint="eastAsia"/>
          <w:sz w:val="24"/>
        </w:rPr>
        <w:t>座，计长</w:t>
      </w:r>
      <w:r>
        <w:rPr>
          <w:rFonts w:hint="eastAsia"/>
          <w:sz w:val="24"/>
          <w:u w:val="single"/>
        </w:rPr>
        <w:t xml:space="preserve">  </w:t>
      </w:r>
      <w:r>
        <w:rPr>
          <w:sz w:val="24"/>
          <w:u w:val="single"/>
        </w:rPr>
        <w:t xml:space="preserve">  </w:t>
      </w:r>
      <w:r>
        <w:rPr>
          <w:sz w:val="24"/>
        </w:rPr>
        <w:t>m</w:t>
      </w:r>
      <w:r>
        <w:rPr>
          <w:rFonts w:hint="eastAsia"/>
          <w:sz w:val="24"/>
        </w:rPr>
        <w:t>；隧道</w:t>
      </w:r>
      <w:r>
        <w:rPr>
          <w:rFonts w:hint="eastAsia"/>
          <w:sz w:val="24"/>
          <w:u w:val="single"/>
        </w:rPr>
        <w:t xml:space="preserve">  </w:t>
      </w:r>
      <w:r>
        <w:rPr>
          <w:rFonts w:hint="eastAsia"/>
          <w:sz w:val="24"/>
        </w:rPr>
        <w:t>座，计长</w:t>
      </w:r>
      <w:r>
        <w:rPr>
          <w:rFonts w:hint="eastAsia"/>
          <w:sz w:val="24"/>
          <w:u w:val="single"/>
        </w:rPr>
        <w:t xml:space="preserve">  </w:t>
      </w:r>
      <w:r>
        <w:rPr>
          <w:sz w:val="24"/>
          <w:u w:val="single"/>
        </w:rPr>
        <w:t xml:space="preserve"> </w:t>
      </w:r>
      <w:r>
        <w:rPr>
          <w:sz w:val="24"/>
        </w:rPr>
        <w:t xml:space="preserve">m </w:t>
      </w:r>
      <w:r>
        <w:rPr>
          <w:rFonts w:hint="eastAsia"/>
          <w:sz w:val="24"/>
        </w:rPr>
        <w:t>以及其他构造物工程等。</w:t>
      </w:r>
    </w:p>
    <w:p w14:paraId="15D5ECAF">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二、乙方承担的勘察设计任务包括：</w:t>
      </w:r>
      <w:r>
        <w:rPr>
          <w:rFonts w:hint="eastAsia"/>
          <w:sz w:val="24"/>
          <w:u w:val="single"/>
        </w:rPr>
        <w:t xml:space="preserve">           </w:t>
      </w:r>
      <w:r>
        <w:rPr>
          <w:rFonts w:hint="eastAsia"/>
          <w:sz w:val="24"/>
        </w:rPr>
        <w:t>。</w:t>
      </w:r>
    </w:p>
    <w:p w14:paraId="7DE30305">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三、下列文件应作为本合同的组成部分：</w:t>
      </w:r>
    </w:p>
    <w:p w14:paraId="492B0E89">
      <w:pPr>
        <w:pStyle w:val="20"/>
        <w:keepNext w:val="0"/>
        <w:keepLines w:val="0"/>
        <w:pageBreakBefore w:val="0"/>
        <w:kinsoku/>
        <w:wordWrap w:val="0"/>
        <w:overflowPunct/>
        <w:topLinePunct w:val="0"/>
        <w:bidi w:val="0"/>
        <w:snapToGrid/>
        <w:spacing w:line="500" w:lineRule="exact"/>
        <w:ind w:firstLine="484" w:firstLineChars="200"/>
        <w:textAlignment w:val="auto"/>
        <w:rPr>
          <w:sz w:val="24"/>
        </w:rPr>
      </w:pPr>
      <w:r>
        <w:rPr>
          <w:rFonts w:hint="eastAsia"/>
          <w:spacing w:val="1"/>
          <w:sz w:val="24"/>
        </w:rPr>
        <w:t>（</w:t>
      </w:r>
      <w:r>
        <w:rPr>
          <w:spacing w:val="1"/>
          <w:sz w:val="24"/>
        </w:rPr>
        <w:t>1</w:t>
      </w:r>
      <w:r>
        <w:rPr>
          <w:rFonts w:hint="eastAsia"/>
          <w:spacing w:val="1"/>
          <w:sz w:val="24"/>
        </w:rPr>
        <w:t>）</w:t>
      </w:r>
      <w:r>
        <w:rPr>
          <w:rFonts w:hint="eastAsia"/>
          <w:sz w:val="24"/>
        </w:rPr>
        <w:t>本协</w:t>
      </w:r>
      <w:r>
        <w:rPr>
          <w:rFonts w:hint="eastAsia"/>
          <w:spacing w:val="1"/>
          <w:sz w:val="24"/>
        </w:rPr>
        <w:t>议书及</w:t>
      </w:r>
      <w:r>
        <w:rPr>
          <w:rFonts w:hint="eastAsia"/>
          <w:sz w:val="24"/>
        </w:rPr>
        <w:t>各种</w:t>
      </w:r>
      <w:r>
        <w:rPr>
          <w:rFonts w:hint="eastAsia"/>
          <w:spacing w:val="1"/>
          <w:sz w:val="24"/>
        </w:rPr>
        <w:t>合同附</w:t>
      </w:r>
      <w:r>
        <w:rPr>
          <w:rFonts w:hint="eastAsia"/>
          <w:sz w:val="24"/>
        </w:rPr>
        <w:t>件（</w:t>
      </w:r>
      <w:r>
        <w:rPr>
          <w:rFonts w:hint="eastAsia"/>
          <w:spacing w:val="1"/>
          <w:sz w:val="24"/>
        </w:rPr>
        <w:t>含评标</w:t>
      </w:r>
      <w:r>
        <w:rPr>
          <w:rFonts w:hint="eastAsia"/>
          <w:sz w:val="24"/>
        </w:rPr>
        <w:t>期间</w:t>
      </w:r>
      <w:r>
        <w:rPr>
          <w:rFonts w:hint="eastAsia"/>
          <w:spacing w:val="1"/>
          <w:sz w:val="24"/>
        </w:rPr>
        <w:t>和合同</w:t>
      </w:r>
      <w:r>
        <w:rPr>
          <w:rFonts w:hint="eastAsia"/>
          <w:sz w:val="24"/>
        </w:rPr>
        <w:t>谈判</w:t>
      </w:r>
      <w:r>
        <w:rPr>
          <w:rFonts w:hint="eastAsia"/>
          <w:spacing w:val="1"/>
          <w:sz w:val="24"/>
        </w:rPr>
        <w:t>过程中</w:t>
      </w:r>
      <w:r>
        <w:rPr>
          <w:rFonts w:hint="eastAsia"/>
          <w:sz w:val="24"/>
        </w:rPr>
        <w:t>的澄</w:t>
      </w:r>
      <w:r>
        <w:rPr>
          <w:rFonts w:hint="eastAsia"/>
          <w:spacing w:val="1"/>
          <w:sz w:val="24"/>
        </w:rPr>
        <w:t>清文件</w:t>
      </w:r>
      <w:r>
        <w:rPr>
          <w:rFonts w:hint="eastAsia"/>
          <w:sz w:val="24"/>
        </w:rPr>
        <w:t>和补</w:t>
      </w:r>
      <w:r>
        <w:rPr>
          <w:rFonts w:hint="eastAsia"/>
          <w:spacing w:val="1"/>
          <w:sz w:val="24"/>
        </w:rPr>
        <w:t>充资</w:t>
      </w:r>
      <w:r>
        <w:rPr>
          <w:rFonts w:hint="eastAsia"/>
          <w:spacing w:val="2"/>
          <w:sz w:val="24"/>
        </w:rPr>
        <w:t>料；</w:t>
      </w:r>
      <w:r>
        <w:rPr>
          <w:rFonts w:hint="eastAsia"/>
          <w:sz w:val="24"/>
        </w:rPr>
        <w:t>设计人提交的经发包人审核通过的勘察设计详细工作大纲及进度计划</w:t>
      </w:r>
      <w:r>
        <w:rPr>
          <w:rFonts w:hint="eastAsia"/>
          <w:spacing w:val="-88"/>
          <w:sz w:val="24"/>
        </w:rPr>
        <w:t>、</w:t>
      </w:r>
      <w:r>
        <w:rPr>
          <w:rFonts w:hint="eastAsia"/>
          <w:sz w:val="24"/>
        </w:rPr>
        <w:t>专题研究详细工作大纲等</w:t>
      </w:r>
      <w:r>
        <w:rPr>
          <w:rFonts w:hint="eastAsia"/>
          <w:spacing w:val="-120"/>
          <w:sz w:val="24"/>
        </w:rPr>
        <w:t>）</w:t>
      </w:r>
      <w:r>
        <w:rPr>
          <w:rFonts w:hint="eastAsia"/>
          <w:sz w:val="24"/>
        </w:rPr>
        <w:t>；</w:t>
      </w:r>
    </w:p>
    <w:p w14:paraId="004CBB0A">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w:t>
      </w:r>
      <w:r>
        <w:rPr>
          <w:sz w:val="24"/>
        </w:rPr>
        <w:t>2</w:t>
      </w:r>
      <w:r>
        <w:rPr>
          <w:rFonts w:hint="eastAsia"/>
          <w:sz w:val="24"/>
        </w:rPr>
        <w:t>）中标通知书；</w:t>
      </w:r>
    </w:p>
    <w:p w14:paraId="578D3B8A">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w:t>
      </w:r>
      <w:r>
        <w:rPr>
          <w:sz w:val="24"/>
        </w:rPr>
        <w:t>3</w:t>
      </w:r>
      <w:r>
        <w:rPr>
          <w:rFonts w:hint="eastAsia"/>
          <w:sz w:val="24"/>
        </w:rPr>
        <w:t>）投标函；</w:t>
      </w:r>
    </w:p>
    <w:p w14:paraId="68FACBAA">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w:t>
      </w:r>
      <w:r>
        <w:rPr>
          <w:sz w:val="24"/>
        </w:rPr>
        <w:t>4</w:t>
      </w:r>
      <w:r>
        <w:rPr>
          <w:rFonts w:hint="eastAsia"/>
          <w:sz w:val="24"/>
        </w:rPr>
        <w:t>）专用合同条款；</w:t>
      </w:r>
    </w:p>
    <w:p w14:paraId="0979403D">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w:t>
      </w:r>
      <w:r>
        <w:rPr>
          <w:sz w:val="24"/>
        </w:rPr>
        <w:t>5</w:t>
      </w:r>
      <w:r>
        <w:rPr>
          <w:rFonts w:hint="eastAsia"/>
          <w:sz w:val="24"/>
        </w:rPr>
        <w:t>）通用合同条款；</w:t>
      </w:r>
    </w:p>
    <w:p w14:paraId="3FB8D0EF">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w:t>
      </w:r>
      <w:r>
        <w:rPr>
          <w:sz w:val="24"/>
        </w:rPr>
        <w:t>6</w:t>
      </w:r>
      <w:r>
        <w:rPr>
          <w:rFonts w:hint="eastAsia"/>
          <w:sz w:val="24"/>
        </w:rPr>
        <w:t>）勘察设计技术要求；</w:t>
      </w:r>
    </w:p>
    <w:p w14:paraId="111EDDF8">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w:t>
      </w:r>
      <w:r>
        <w:rPr>
          <w:sz w:val="24"/>
        </w:rPr>
        <w:t>7</w:t>
      </w:r>
      <w:r>
        <w:rPr>
          <w:rFonts w:hint="eastAsia"/>
          <w:sz w:val="24"/>
        </w:rPr>
        <w:t>）报价清单（如有</w:t>
      </w:r>
      <w:r>
        <w:rPr>
          <w:rFonts w:hint="eastAsia"/>
          <w:spacing w:val="-120"/>
          <w:sz w:val="24"/>
        </w:rPr>
        <w:t>）</w:t>
      </w:r>
      <w:r>
        <w:rPr>
          <w:rFonts w:hint="eastAsia"/>
          <w:sz w:val="24"/>
        </w:rPr>
        <w:t>；</w:t>
      </w:r>
    </w:p>
    <w:p w14:paraId="19D46AC2">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w:t>
      </w:r>
      <w:r>
        <w:rPr>
          <w:sz w:val="24"/>
        </w:rPr>
        <w:t>8</w:t>
      </w:r>
      <w:r>
        <w:rPr>
          <w:rFonts w:hint="eastAsia"/>
          <w:sz w:val="24"/>
        </w:rPr>
        <w:t>）投标文件中承诺投入的项目主要人员；</w:t>
      </w:r>
    </w:p>
    <w:p w14:paraId="3053C0F9">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w:t>
      </w:r>
      <w:r>
        <w:rPr>
          <w:sz w:val="24"/>
        </w:rPr>
        <w:t>9</w:t>
      </w:r>
      <w:r>
        <w:rPr>
          <w:rFonts w:hint="eastAsia"/>
          <w:sz w:val="24"/>
        </w:rPr>
        <w:t>）联合体协议（如有</w:t>
      </w:r>
      <w:r>
        <w:rPr>
          <w:rFonts w:hint="eastAsia"/>
          <w:spacing w:val="-120"/>
          <w:sz w:val="24"/>
        </w:rPr>
        <w:t>）</w:t>
      </w:r>
      <w:r>
        <w:rPr>
          <w:rFonts w:hint="eastAsia"/>
          <w:sz w:val="24"/>
        </w:rPr>
        <w:t>；</w:t>
      </w:r>
    </w:p>
    <w:p w14:paraId="524E31AD">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w:t>
      </w:r>
      <w:r>
        <w:rPr>
          <w:sz w:val="24"/>
        </w:rPr>
        <w:t>10</w:t>
      </w:r>
      <w:r>
        <w:rPr>
          <w:rFonts w:hint="eastAsia"/>
          <w:sz w:val="24"/>
        </w:rPr>
        <w:t>）构成本合同组成部分的其他文件。</w:t>
      </w:r>
    </w:p>
    <w:p w14:paraId="4E078532">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上述文件应认为是互为补充和解释的</w:t>
      </w:r>
      <w:r>
        <w:rPr>
          <w:rFonts w:hint="eastAsia"/>
          <w:spacing w:val="-44"/>
          <w:sz w:val="24"/>
        </w:rPr>
        <w:t>，</w:t>
      </w:r>
      <w:r>
        <w:rPr>
          <w:rFonts w:hint="eastAsia"/>
          <w:sz w:val="24"/>
        </w:rPr>
        <w:t>但如有含义不清或互相矛盾处</w:t>
      </w:r>
      <w:r>
        <w:rPr>
          <w:rFonts w:hint="eastAsia"/>
          <w:spacing w:val="-44"/>
          <w:sz w:val="24"/>
        </w:rPr>
        <w:t>，</w:t>
      </w:r>
      <w:r>
        <w:rPr>
          <w:rFonts w:hint="eastAsia"/>
          <w:sz w:val="24"/>
        </w:rPr>
        <w:t>以上面所列顺序在前者为准。</w:t>
      </w:r>
    </w:p>
    <w:p w14:paraId="1E2A4A50">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四</w:t>
      </w:r>
      <w:r>
        <w:rPr>
          <w:rFonts w:hint="eastAsia"/>
          <w:spacing w:val="-42"/>
          <w:sz w:val="24"/>
        </w:rPr>
        <w:t>、</w:t>
      </w:r>
      <w:r>
        <w:rPr>
          <w:rFonts w:hint="eastAsia"/>
          <w:sz w:val="24"/>
        </w:rPr>
        <w:t>合同总价为人民</w:t>
      </w:r>
      <w:r>
        <w:rPr>
          <w:rFonts w:hint="eastAsia"/>
          <w:spacing w:val="-42"/>
          <w:sz w:val="24"/>
        </w:rPr>
        <w:t>币</w:t>
      </w:r>
      <w:r>
        <w:rPr>
          <w:rFonts w:hint="eastAsia"/>
          <w:sz w:val="24"/>
        </w:rPr>
        <w:t>（大写</w:t>
      </w:r>
      <w:r>
        <w:rPr>
          <w:rFonts w:hint="eastAsia"/>
          <w:spacing w:val="-42"/>
          <w:sz w:val="24"/>
        </w:rPr>
        <w:t>）</w:t>
      </w:r>
      <w:r>
        <w:rPr>
          <w:rFonts w:hint="eastAsia"/>
          <w:sz w:val="24"/>
          <w:u w:val="single"/>
        </w:rPr>
        <w:t xml:space="preserve">  </w:t>
      </w:r>
      <w:r>
        <w:rPr>
          <w:rFonts w:hint="eastAsia"/>
          <w:spacing w:val="-42"/>
          <w:sz w:val="24"/>
        </w:rPr>
        <w:t>元</w:t>
      </w:r>
      <w:r>
        <w:rPr>
          <w:rFonts w:hint="eastAsia"/>
          <w:sz w:val="24"/>
        </w:rPr>
        <w:t>（￥</w:t>
      </w:r>
      <w:r>
        <w:rPr>
          <w:rFonts w:hint="eastAsia"/>
          <w:sz w:val="24"/>
          <w:u w:val="single"/>
        </w:rPr>
        <w:t xml:space="preserve">  </w:t>
      </w:r>
      <w:r>
        <w:rPr>
          <w:rFonts w:hint="eastAsia"/>
          <w:sz w:val="24"/>
        </w:rPr>
        <w:t>元</w:t>
      </w:r>
      <w:r>
        <w:rPr>
          <w:rFonts w:hint="eastAsia"/>
          <w:spacing w:val="-162"/>
          <w:sz w:val="24"/>
        </w:rPr>
        <w:t>）</w:t>
      </w:r>
      <w:r>
        <w:rPr>
          <w:rFonts w:hint="eastAsia"/>
          <w:sz w:val="24"/>
        </w:rPr>
        <w:t>。</w:t>
      </w:r>
    </w:p>
    <w:p w14:paraId="4B6F8EB6">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五、项目负责人：</w:t>
      </w:r>
      <w:r>
        <w:rPr>
          <w:rFonts w:hint="eastAsia"/>
          <w:sz w:val="24"/>
          <w:u w:val="single"/>
        </w:rPr>
        <w:t xml:space="preserve">       </w:t>
      </w:r>
      <w:r>
        <w:rPr>
          <w:rFonts w:hint="eastAsia"/>
          <w:sz w:val="24"/>
        </w:rPr>
        <w:t>；分项负责人：</w:t>
      </w:r>
      <w:r>
        <w:rPr>
          <w:rFonts w:hint="eastAsia"/>
          <w:sz w:val="24"/>
          <w:u w:val="single"/>
        </w:rPr>
        <w:t xml:space="preserve">     </w:t>
      </w:r>
      <w:r>
        <w:rPr>
          <w:rFonts w:hint="eastAsia"/>
          <w:sz w:val="24"/>
        </w:rPr>
        <w:t>。</w:t>
      </w:r>
    </w:p>
    <w:p w14:paraId="79354BA3">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六、勘察设计周期：</w:t>
      </w:r>
      <w:r>
        <w:rPr>
          <w:rFonts w:hint="eastAsia"/>
          <w:sz w:val="24"/>
          <w:u w:val="single"/>
        </w:rPr>
        <w:t xml:space="preserve">      </w:t>
      </w:r>
      <w:r>
        <w:rPr>
          <w:rFonts w:hint="eastAsia"/>
          <w:sz w:val="24"/>
        </w:rPr>
        <w:t>。</w:t>
      </w:r>
    </w:p>
    <w:p w14:paraId="2DA11BBF">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七、甲方和乙方双方的责任和义务及违约条款遵照勘察设计合同条款的规定。</w:t>
      </w:r>
    </w:p>
    <w:p w14:paraId="65407BF0">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八</w:t>
      </w:r>
      <w:r>
        <w:rPr>
          <w:rFonts w:hint="eastAsia"/>
          <w:spacing w:val="-44"/>
          <w:sz w:val="24"/>
        </w:rPr>
        <w:t>、</w:t>
      </w:r>
      <w:r>
        <w:rPr>
          <w:rFonts w:hint="eastAsia"/>
          <w:sz w:val="24"/>
        </w:rPr>
        <w:t>本协议书在乙方提供履约担保后</w:t>
      </w:r>
      <w:r>
        <w:rPr>
          <w:rFonts w:hint="eastAsia"/>
          <w:spacing w:val="-44"/>
          <w:sz w:val="24"/>
        </w:rPr>
        <w:t>，</w:t>
      </w:r>
      <w:r>
        <w:rPr>
          <w:rFonts w:hint="eastAsia"/>
          <w:sz w:val="24"/>
        </w:rPr>
        <w:t>由双方法定代表人或其委托代理人签署并加盖单位章后生效。乙方完成全部勘察设计工作且勘察设计费用结清后失</w:t>
      </w:r>
      <w:r>
        <w:rPr>
          <w:rFonts w:hint="eastAsia"/>
          <w:spacing w:val="1"/>
          <w:sz w:val="24"/>
        </w:rPr>
        <w:t>效</w:t>
      </w:r>
      <w:r>
        <w:rPr>
          <w:rFonts w:hint="eastAsia"/>
          <w:sz w:val="24"/>
        </w:rPr>
        <w:t>。</w:t>
      </w:r>
    </w:p>
    <w:p w14:paraId="24C9F8EB">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sz w:val="24"/>
        </w:rPr>
        <w:t>九</w:t>
      </w:r>
      <w:r>
        <w:rPr>
          <w:rFonts w:hint="eastAsia"/>
          <w:spacing w:val="-18"/>
          <w:sz w:val="24"/>
        </w:rPr>
        <w:t>、</w:t>
      </w:r>
      <w:r>
        <w:rPr>
          <w:rFonts w:hint="eastAsia"/>
          <w:sz w:val="24"/>
        </w:rPr>
        <w:t>本协议书正本两份</w:t>
      </w:r>
      <w:r>
        <w:rPr>
          <w:rFonts w:hint="eastAsia"/>
          <w:spacing w:val="-18"/>
          <w:sz w:val="24"/>
        </w:rPr>
        <w:t>、</w:t>
      </w:r>
      <w:r>
        <w:rPr>
          <w:rFonts w:hint="eastAsia"/>
          <w:sz w:val="24"/>
        </w:rPr>
        <w:t>副本</w:t>
      </w:r>
      <w:r>
        <w:rPr>
          <w:rFonts w:hint="eastAsia"/>
          <w:sz w:val="24"/>
          <w:u w:val="single"/>
        </w:rPr>
        <w:t xml:space="preserve">  </w:t>
      </w:r>
      <w:r>
        <w:rPr>
          <w:rFonts w:hint="eastAsia"/>
          <w:sz w:val="24"/>
        </w:rPr>
        <w:t>份</w:t>
      </w:r>
      <w:r>
        <w:rPr>
          <w:rFonts w:hint="eastAsia"/>
          <w:spacing w:val="-18"/>
          <w:sz w:val="24"/>
        </w:rPr>
        <w:t>，</w:t>
      </w:r>
      <w:r>
        <w:rPr>
          <w:rFonts w:hint="eastAsia"/>
          <w:sz w:val="24"/>
        </w:rPr>
        <w:t>合同双方各执正本一份</w:t>
      </w:r>
      <w:r>
        <w:rPr>
          <w:rFonts w:hint="eastAsia"/>
          <w:spacing w:val="-18"/>
          <w:sz w:val="24"/>
        </w:rPr>
        <w:t>，</w:t>
      </w:r>
      <w:r>
        <w:rPr>
          <w:rFonts w:hint="eastAsia"/>
          <w:sz w:val="24"/>
        </w:rPr>
        <w:t>副本</w:t>
      </w:r>
      <w:r>
        <w:rPr>
          <w:rFonts w:hint="eastAsia"/>
          <w:sz w:val="24"/>
          <w:u w:val="single"/>
        </w:rPr>
        <w:t xml:space="preserve">  </w:t>
      </w:r>
      <w:r>
        <w:rPr>
          <w:rFonts w:hint="eastAsia"/>
          <w:sz w:val="24"/>
        </w:rPr>
        <w:t>份</w:t>
      </w:r>
      <w:r>
        <w:rPr>
          <w:rFonts w:hint="eastAsia"/>
          <w:spacing w:val="-18"/>
          <w:sz w:val="24"/>
        </w:rPr>
        <w:t>，</w:t>
      </w:r>
      <w:r>
        <w:rPr>
          <w:rFonts w:hint="eastAsia"/>
          <w:sz w:val="24"/>
        </w:rPr>
        <w:t>当正</w:t>
      </w:r>
      <w:r>
        <w:rPr>
          <w:rFonts w:hint="eastAsia"/>
          <w:spacing w:val="1"/>
          <w:sz w:val="24"/>
        </w:rPr>
        <w:t>本</w:t>
      </w:r>
      <w:r>
        <w:rPr>
          <w:rFonts w:hint="eastAsia"/>
          <w:sz w:val="24"/>
        </w:rPr>
        <w:t>与副本的内容不一致时，以正本为准。</w:t>
      </w:r>
    </w:p>
    <w:p w14:paraId="3A8157F1">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r>
        <w:rPr>
          <w:rFonts w:hint="eastAsia"/>
          <w:position w:val="-2"/>
          <w:sz w:val="24"/>
        </w:rPr>
        <w:t>十、合同未尽事宜，双方另行签订补充协议。补充协议是合同的组成部分。</w:t>
      </w:r>
    </w:p>
    <w:p w14:paraId="1024D818">
      <w:pPr>
        <w:pStyle w:val="20"/>
        <w:keepNext w:val="0"/>
        <w:keepLines w:val="0"/>
        <w:pageBreakBefore w:val="0"/>
        <w:kinsoku/>
        <w:wordWrap w:val="0"/>
        <w:overflowPunct/>
        <w:topLinePunct w:val="0"/>
        <w:bidi w:val="0"/>
        <w:snapToGrid/>
        <w:spacing w:line="500" w:lineRule="exact"/>
        <w:ind w:firstLine="480" w:firstLineChars="200"/>
        <w:textAlignment w:val="auto"/>
        <w:rPr>
          <w:sz w:val="24"/>
        </w:rPr>
      </w:pPr>
    </w:p>
    <w:p w14:paraId="249E8B9A">
      <w:pPr>
        <w:pStyle w:val="20"/>
        <w:keepNext w:val="0"/>
        <w:keepLines w:val="0"/>
        <w:pageBreakBefore w:val="0"/>
        <w:kinsoku/>
        <w:wordWrap w:val="0"/>
        <w:overflowPunct/>
        <w:topLinePunct w:val="0"/>
        <w:bidi w:val="0"/>
        <w:snapToGrid/>
        <w:spacing w:line="500" w:lineRule="exact"/>
        <w:textAlignment w:val="auto"/>
        <w:rPr>
          <w:sz w:val="24"/>
          <w:u w:val="single"/>
        </w:rPr>
      </w:pPr>
      <w:r>
        <w:rPr>
          <w:rFonts w:hint="eastAsia"/>
          <w:sz w:val="24"/>
        </w:rPr>
        <w:t>甲方：</w:t>
      </w:r>
      <w:r>
        <w:rPr>
          <w:sz w:val="24"/>
          <w:u w:val="single"/>
        </w:rPr>
        <w:t xml:space="preserve"> </w:t>
      </w:r>
      <w:r>
        <w:rPr>
          <w:rFonts w:hint="eastAsia"/>
          <w:sz w:val="24"/>
          <w:u w:val="single"/>
        </w:rPr>
        <w:t>（单位全称）（盖单位章）</w:t>
      </w:r>
      <w:r>
        <w:rPr>
          <w:rFonts w:hint="eastAsia"/>
          <w:sz w:val="24"/>
        </w:rPr>
        <w:t xml:space="preserve">      乙方：</w:t>
      </w:r>
      <w:r>
        <w:rPr>
          <w:sz w:val="24"/>
          <w:u w:val="single"/>
        </w:rPr>
        <w:t xml:space="preserve"> </w:t>
      </w:r>
      <w:r>
        <w:rPr>
          <w:rFonts w:hint="eastAsia"/>
          <w:sz w:val="24"/>
          <w:u w:val="single"/>
        </w:rPr>
        <w:t>（单位全称）（盖单位章）</w:t>
      </w:r>
    </w:p>
    <w:p w14:paraId="799A1DFE">
      <w:pPr>
        <w:pStyle w:val="20"/>
        <w:keepNext w:val="0"/>
        <w:keepLines w:val="0"/>
        <w:pageBreakBefore w:val="0"/>
        <w:kinsoku/>
        <w:wordWrap w:val="0"/>
        <w:overflowPunct/>
        <w:topLinePunct w:val="0"/>
        <w:bidi w:val="0"/>
        <w:snapToGrid/>
        <w:spacing w:line="500" w:lineRule="exact"/>
        <w:textAlignment w:val="auto"/>
        <w:rPr>
          <w:rFonts w:hint="eastAsia"/>
          <w:sz w:val="24"/>
        </w:rPr>
      </w:pPr>
      <w:r>
        <w:rPr>
          <w:rFonts w:hint="eastAsia"/>
          <w:sz w:val="24"/>
        </w:rPr>
        <w:t xml:space="preserve">法定代表人                           法定代表人         </w:t>
      </w:r>
    </w:p>
    <w:p w14:paraId="3D0DC7C0">
      <w:pPr>
        <w:pStyle w:val="20"/>
        <w:keepNext w:val="0"/>
        <w:keepLines w:val="0"/>
        <w:pageBreakBefore w:val="0"/>
        <w:kinsoku/>
        <w:wordWrap w:val="0"/>
        <w:overflowPunct/>
        <w:topLinePunct w:val="0"/>
        <w:bidi w:val="0"/>
        <w:snapToGrid/>
        <w:spacing w:line="500" w:lineRule="exact"/>
        <w:textAlignment w:val="auto"/>
        <w:rPr>
          <w:sz w:val="24"/>
        </w:rPr>
      </w:pPr>
      <w:r>
        <w:rPr>
          <w:rFonts w:hint="eastAsia"/>
          <w:sz w:val="24"/>
        </w:rPr>
        <w:t xml:space="preserve">或其委托代理人  </w:t>
      </w:r>
      <w:r>
        <w:rPr>
          <w:rFonts w:hint="eastAsia"/>
          <w:sz w:val="24"/>
          <w:u w:val="single"/>
        </w:rPr>
        <w:t xml:space="preserve">       </w:t>
      </w:r>
      <w:r>
        <w:rPr>
          <w:rFonts w:hint="eastAsia"/>
          <w:sz w:val="24"/>
        </w:rPr>
        <w:t xml:space="preserve"> （职务）     或其委托代理人</w:t>
      </w:r>
      <w:r>
        <w:rPr>
          <w:rFonts w:hint="eastAsia"/>
          <w:sz w:val="24"/>
          <w:u w:val="single"/>
        </w:rPr>
        <w:t xml:space="preserve">           </w:t>
      </w:r>
      <w:r>
        <w:rPr>
          <w:rFonts w:hint="eastAsia"/>
          <w:sz w:val="24"/>
        </w:rPr>
        <w:t xml:space="preserve"> （职务） </w:t>
      </w:r>
    </w:p>
    <w:p w14:paraId="29D44BAB">
      <w:pPr>
        <w:pStyle w:val="20"/>
        <w:keepNext w:val="0"/>
        <w:keepLines w:val="0"/>
        <w:pageBreakBefore w:val="0"/>
        <w:kinsoku/>
        <w:wordWrap w:val="0"/>
        <w:overflowPunct/>
        <w:topLinePunct w:val="0"/>
        <w:bidi w:val="0"/>
        <w:snapToGrid/>
        <w:spacing w:line="500" w:lineRule="exact"/>
        <w:textAlignment w:val="auto"/>
        <w:rPr>
          <w:sz w:val="24"/>
        </w:rPr>
      </w:pPr>
      <w:r>
        <w:rPr>
          <w:rFonts w:hint="eastAsia"/>
          <w:sz w:val="24"/>
          <w:u w:val="single"/>
        </w:rPr>
        <w:t xml:space="preserve">           </w:t>
      </w:r>
      <w:r>
        <w:rPr>
          <w:rFonts w:hint="eastAsia"/>
          <w:sz w:val="24"/>
        </w:rPr>
        <w:t xml:space="preserve"> （姓名）                  </w:t>
      </w:r>
      <w:r>
        <w:rPr>
          <w:rFonts w:hint="eastAsia"/>
          <w:sz w:val="24"/>
          <w:u w:val="single"/>
        </w:rPr>
        <w:t xml:space="preserve">          </w:t>
      </w:r>
      <w:r>
        <w:rPr>
          <w:rFonts w:hint="eastAsia"/>
          <w:sz w:val="24"/>
        </w:rPr>
        <w:t xml:space="preserve">（姓名） </w:t>
      </w:r>
    </w:p>
    <w:p w14:paraId="25FEB286">
      <w:pPr>
        <w:pStyle w:val="20"/>
        <w:keepNext w:val="0"/>
        <w:keepLines w:val="0"/>
        <w:pageBreakBefore w:val="0"/>
        <w:kinsoku/>
        <w:wordWrap w:val="0"/>
        <w:overflowPunct/>
        <w:topLinePunct w:val="0"/>
        <w:bidi w:val="0"/>
        <w:snapToGrid/>
        <w:spacing w:line="500" w:lineRule="exact"/>
        <w:textAlignment w:val="auto"/>
        <w:rPr>
          <w:sz w:val="24"/>
          <w:u w:val="single"/>
        </w:rPr>
      </w:pPr>
      <w:r>
        <w:rPr>
          <w:rFonts w:hint="eastAsia"/>
          <w:sz w:val="24"/>
          <w:u w:val="single"/>
        </w:rPr>
        <w:t xml:space="preserve">      </w:t>
      </w:r>
      <w:r>
        <w:rPr>
          <w:rFonts w:hint="eastAsia"/>
          <w:sz w:val="24"/>
        </w:rPr>
        <w:t xml:space="preserve">（签字）                        </w:t>
      </w:r>
      <w:r>
        <w:rPr>
          <w:rFonts w:hint="eastAsia"/>
          <w:sz w:val="24"/>
          <w:u w:val="single"/>
        </w:rPr>
        <w:t xml:space="preserve">       </w:t>
      </w:r>
      <w:r>
        <w:rPr>
          <w:rFonts w:hint="eastAsia"/>
          <w:sz w:val="24"/>
        </w:rPr>
        <w:t xml:space="preserve">（签字） </w:t>
      </w:r>
    </w:p>
    <w:p w14:paraId="153D0EDD">
      <w:pPr>
        <w:pStyle w:val="20"/>
        <w:keepNext w:val="0"/>
        <w:keepLines w:val="0"/>
        <w:pageBreakBefore w:val="0"/>
        <w:kinsoku/>
        <w:wordWrap w:val="0"/>
        <w:overflowPunct/>
        <w:topLinePunct w:val="0"/>
        <w:bidi w:val="0"/>
        <w:snapToGrid/>
        <w:spacing w:line="500" w:lineRule="exact"/>
        <w:textAlignment w:val="auto"/>
        <w:rPr>
          <w:rFonts w:hint="eastAsia"/>
          <w:sz w:val="24"/>
          <w:u w:val="single"/>
        </w:rPr>
      </w:pPr>
      <w:r>
        <w:rPr>
          <w:rFonts w:hint="eastAsia"/>
          <w:sz w:val="24"/>
        </w:rPr>
        <w:t>地址：</w:t>
      </w:r>
      <w:r>
        <w:rPr>
          <w:rFonts w:hint="eastAsia"/>
          <w:sz w:val="24"/>
          <w:u w:val="single"/>
        </w:rPr>
        <w:t xml:space="preserve">                    </w:t>
      </w:r>
      <w:r>
        <w:rPr>
          <w:rFonts w:hint="eastAsia"/>
          <w:sz w:val="24"/>
        </w:rPr>
        <w:t xml:space="preserve">            地址：</w:t>
      </w:r>
      <w:r>
        <w:rPr>
          <w:rFonts w:hint="eastAsia"/>
          <w:sz w:val="24"/>
          <w:u w:val="single"/>
        </w:rPr>
        <w:t xml:space="preserve">                     </w:t>
      </w:r>
    </w:p>
    <w:p w14:paraId="68DE09FB">
      <w:pPr>
        <w:pStyle w:val="20"/>
        <w:keepNext w:val="0"/>
        <w:keepLines w:val="0"/>
        <w:pageBreakBefore w:val="0"/>
        <w:kinsoku/>
        <w:wordWrap w:val="0"/>
        <w:overflowPunct/>
        <w:topLinePunct w:val="0"/>
        <w:bidi w:val="0"/>
        <w:snapToGrid/>
        <w:spacing w:line="500" w:lineRule="exact"/>
        <w:textAlignment w:val="auto"/>
        <w:rPr>
          <w:sz w:val="24"/>
          <w:u w:val="single"/>
        </w:rPr>
      </w:pPr>
      <w:r>
        <w:rPr>
          <w:rFonts w:hint="eastAsia"/>
          <w:sz w:val="24"/>
        </w:rPr>
        <w:t>日期：</w:t>
      </w:r>
      <w:r>
        <w:rPr>
          <w:rFonts w:hint="eastAsia"/>
          <w:sz w:val="24"/>
          <w:u w:val="single"/>
        </w:rPr>
        <w:t xml:space="preserve">                    </w:t>
      </w:r>
      <w:r>
        <w:rPr>
          <w:rFonts w:hint="eastAsia"/>
          <w:sz w:val="24"/>
        </w:rPr>
        <w:t xml:space="preserve">            日期：</w:t>
      </w:r>
      <w:r>
        <w:rPr>
          <w:rFonts w:hint="eastAsia"/>
          <w:sz w:val="24"/>
          <w:u w:val="single"/>
        </w:rPr>
        <w:t xml:space="preserve">                     </w:t>
      </w:r>
    </w:p>
    <w:p w14:paraId="6729D29C">
      <w:pPr>
        <w:pStyle w:val="20"/>
        <w:pageBreakBefore w:val="0"/>
        <w:kinsoku/>
        <w:wordWrap w:val="0"/>
        <w:overflowPunct/>
        <w:bidi w:val="0"/>
        <w:rPr>
          <w:rFonts w:cs="Arial Unicode MS"/>
          <w:b/>
          <w:position w:val="-1"/>
          <w:sz w:val="24"/>
        </w:rPr>
      </w:pPr>
      <w:r>
        <w:rPr>
          <w:u w:val="single"/>
        </w:rPr>
        <w:br w:type="page"/>
      </w:r>
      <w:r>
        <w:rPr>
          <w:rFonts w:hint="eastAsia" w:cs="Arial Unicode MS"/>
          <w:b/>
          <w:position w:val="-1"/>
          <w:sz w:val="24"/>
        </w:rPr>
        <w:t>附件二：廉政合同</w:t>
      </w:r>
    </w:p>
    <w:p w14:paraId="6F043473">
      <w:pPr>
        <w:pageBreakBefore w:val="0"/>
        <w:kinsoku/>
        <w:wordWrap w:val="0"/>
        <w:overflowPunct/>
        <w:autoSpaceDE w:val="0"/>
        <w:autoSpaceDN w:val="0"/>
        <w:bidi w:val="0"/>
        <w:adjustRightInd w:val="0"/>
        <w:spacing w:before="166" w:beforeLines="50" w:after="166" w:afterLines="50" w:line="360" w:lineRule="exact"/>
        <w:jc w:val="center"/>
        <w:rPr>
          <w:rFonts w:ascii="宋体" w:hAnsi="宋体" w:cs="Arial Unicode MS"/>
          <w:b/>
          <w:kern w:val="0"/>
          <w:sz w:val="32"/>
          <w:szCs w:val="32"/>
        </w:rPr>
      </w:pPr>
      <w:r>
        <w:rPr>
          <w:rFonts w:hint="eastAsia" w:ascii="宋体" w:hAnsi="宋体" w:cs="Arial Unicode MS"/>
          <w:b/>
          <w:spacing w:val="1"/>
          <w:kern w:val="0"/>
          <w:position w:val="-6"/>
          <w:sz w:val="32"/>
          <w:szCs w:val="32"/>
        </w:rPr>
        <w:t>廉政</w:t>
      </w:r>
      <w:r>
        <w:rPr>
          <w:rFonts w:hint="eastAsia" w:ascii="宋体" w:hAnsi="宋体" w:cs="Arial Unicode MS"/>
          <w:b/>
          <w:kern w:val="0"/>
          <w:position w:val="-6"/>
          <w:sz w:val="32"/>
          <w:szCs w:val="32"/>
        </w:rPr>
        <w:t>合同</w:t>
      </w:r>
    </w:p>
    <w:p w14:paraId="6A7A2FEF">
      <w:pPr>
        <w:pageBreakBefore w:val="0"/>
        <w:kinsoku/>
        <w:wordWrap w:val="0"/>
        <w:overflowPunct/>
        <w:autoSpaceDE w:val="0"/>
        <w:autoSpaceDN w:val="0"/>
        <w:bidi w:val="0"/>
        <w:adjustRightInd w:val="0"/>
        <w:spacing w:before="5" w:line="130" w:lineRule="exact"/>
        <w:rPr>
          <w:rFonts w:ascii="宋体" w:hAnsi="宋体" w:cs="Arial Unicode MS"/>
          <w:kern w:val="0"/>
          <w:sz w:val="13"/>
          <w:szCs w:val="13"/>
        </w:rPr>
      </w:pPr>
    </w:p>
    <w:p w14:paraId="282F7588">
      <w:pPr>
        <w:pageBreakBefore w:val="0"/>
        <w:tabs>
          <w:tab w:val="left" w:pos="5000"/>
          <w:tab w:val="left" w:pos="5300"/>
          <w:tab w:val="left" w:pos="8680"/>
        </w:tabs>
        <w:kinsoku/>
        <w:wordWrap w:val="0"/>
        <w:overflowPunct/>
        <w:autoSpaceDE w:val="0"/>
        <w:autoSpaceDN w:val="0"/>
        <w:bidi w:val="0"/>
        <w:adjustRightInd w:val="0"/>
        <w:spacing w:before="4" w:line="360" w:lineRule="auto"/>
        <w:ind w:left="100" w:right="155" w:firstLine="480"/>
        <w:jc w:val="left"/>
        <w:rPr>
          <w:rFonts w:ascii="宋体" w:hAnsi="宋体" w:cs="Arial Unicode MS"/>
          <w:kern w:val="0"/>
          <w:sz w:val="24"/>
        </w:rPr>
      </w:pPr>
      <w:r>
        <w:rPr>
          <w:rFonts w:hint="eastAsia" w:ascii="宋体" w:hAnsi="宋体" w:cs="Arial Unicode MS"/>
          <w:kern w:val="0"/>
          <w:sz w:val="24"/>
        </w:rPr>
        <w:t>根</w:t>
      </w:r>
      <w:r>
        <w:rPr>
          <w:rFonts w:hint="eastAsia" w:ascii="宋体" w:hAnsi="宋体" w:cs="Arial Unicode MS"/>
          <w:spacing w:val="-13"/>
          <w:kern w:val="0"/>
          <w:sz w:val="24"/>
        </w:rPr>
        <w:t>据</w:t>
      </w:r>
      <w:r>
        <w:rPr>
          <w:rFonts w:hint="eastAsia" w:ascii="宋体" w:hAnsi="宋体" w:cs="Arial Unicode MS"/>
          <w:kern w:val="0"/>
          <w:sz w:val="24"/>
        </w:rPr>
        <w:t>《在交通基础设施建设中加强廉政建设的若干意见</w:t>
      </w:r>
      <w:r>
        <w:rPr>
          <w:rFonts w:hint="eastAsia" w:ascii="宋体" w:hAnsi="宋体" w:cs="Arial Unicode MS"/>
          <w:spacing w:val="-13"/>
          <w:kern w:val="0"/>
          <w:sz w:val="24"/>
        </w:rPr>
        <w:t>》</w:t>
      </w:r>
      <w:r>
        <w:rPr>
          <w:rFonts w:hint="eastAsia" w:ascii="宋体" w:hAnsi="宋体" w:cs="Arial Unicode MS"/>
          <w:kern w:val="0"/>
          <w:sz w:val="24"/>
        </w:rPr>
        <w:t>以及有关工程建设</w:t>
      </w:r>
      <w:r>
        <w:rPr>
          <w:rFonts w:hint="eastAsia" w:ascii="宋体" w:hAnsi="宋体" w:cs="Arial Unicode MS"/>
          <w:spacing w:val="-13"/>
          <w:kern w:val="0"/>
          <w:sz w:val="24"/>
        </w:rPr>
        <w:t>、</w:t>
      </w:r>
      <w:r>
        <w:rPr>
          <w:rFonts w:hint="eastAsia" w:ascii="宋体" w:hAnsi="宋体" w:cs="Arial Unicode MS"/>
          <w:kern w:val="0"/>
          <w:sz w:val="24"/>
        </w:rPr>
        <w:t>廉政建</w:t>
      </w:r>
      <w:r>
        <w:rPr>
          <w:rFonts w:ascii="宋体" w:hAnsi="宋体" w:cs="Arial Unicode MS"/>
          <w:kern w:val="0"/>
          <w:sz w:val="24"/>
        </w:rPr>
        <w:t xml:space="preserve"> </w:t>
      </w:r>
      <w:r>
        <w:rPr>
          <w:rFonts w:hint="eastAsia" w:ascii="宋体" w:hAnsi="宋体" w:cs="Arial Unicode MS"/>
          <w:kern w:val="0"/>
          <w:sz w:val="24"/>
        </w:rPr>
        <w:t>设的规定</w:t>
      </w:r>
      <w:r>
        <w:rPr>
          <w:rFonts w:hint="eastAsia" w:ascii="宋体" w:hAnsi="宋体" w:cs="Arial Unicode MS"/>
          <w:spacing w:val="-13"/>
          <w:kern w:val="0"/>
          <w:sz w:val="24"/>
        </w:rPr>
        <w:t>，</w:t>
      </w:r>
      <w:r>
        <w:rPr>
          <w:rFonts w:hint="eastAsia" w:ascii="宋体" w:hAnsi="宋体" w:cs="Arial Unicode MS"/>
          <w:kern w:val="0"/>
          <w:sz w:val="24"/>
        </w:rPr>
        <w:t>为做好工程建设中的党风廉政建设</w:t>
      </w:r>
      <w:r>
        <w:rPr>
          <w:rFonts w:hint="eastAsia" w:ascii="宋体" w:hAnsi="宋体" w:cs="Arial Unicode MS"/>
          <w:spacing w:val="-13"/>
          <w:kern w:val="0"/>
          <w:sz w:val="24"/>
        </w:rPr>
        <w:t>，</w:t>
      </w:r>
      <w:r>
        <w:rPr>
          <w:rFonts w:hint="eastAsia" w:ascii="宋体" w:hAnsi="宋体" w:cs="Arial Unicode MS"/>
          <w:kern w:val="0"/>
          <w:sz w:val="24"/>
        </w:rPr>
        <w:t>保证工程建设高效优质</w:t>
      </w:r>
      <w:r>
        <w:rPr>
          <w:rFonts w:hint="eastAsia" w:ascii="宋体" w:hAnsi="宋体" w:cs="Arial Unicode MS"/>
          <w:spacing w:val="-13"/>
          <w:kern w:val="0"/>
          <w:sz w:val="24"/>
        </w:rPr>
        <w:t>，</w:t>
      </w:r>
      <w:r>
        <w:rPr>
          <w:rFonts w:hint="eastAsia" w:ascii="宋体" w:hAnsi="宋体" w:cs="Arial Unicode MS"/>
          <w:kern w:val="0"/>
          <w:sz w:val="24"/>
        </w:rPr>
        <w:t>保证建设资金的</w:t>
      </w:r>
      <w:r>
        <w:rPr>
          <w:rFonts w:ascii="宋体" w:hAnsi="宋体" w:cs="Arial Unicode MS"/>
          <w:kern w:val="0"/>
          <w:sz w:val="24"/>
        </w:rPr>
        <w:t xml:space="preserve"> </w:t>
      </w:r>
      <w:r>
        <w:rPr>
          <w:rFonts w:hint="eastAsia" w:ascii="宋体" w:hAnsi="宋体" w:cs="Arial Unicode MS"/>
          <w:spacing w:val="1"/>
          <w:kern w:val="0"/>
          <w:sz w:val="24"/>
        </w:rPr>
        <w:t>安全</w:t>
      </w:r>
      <w:r>
        <w:rPr>
          <w:rFonts w:hint="eastAsia" w:ascii="宋体" w:hAnsi="宋体" w:cs="Arial Unicode MS"/>
          <w:spacing w:val="2"/>
          <w:kern w:val="0"/>
          <w:sz w:val="24"/>
        </w:rPr>
        <w:t>和</w:t>
      </w:r>
      <w:r>
        <w:rPr>
          <w:rFonts w:hint="eastAsia" w:ascii="宋体" w:hAnsi="宋体" w:cs="Arial Unicode MS"/>
          <w:spacing w:val="1"/>
          <w:kern w:val="0"/>
          <w:sz w:val="24"/>
        </w:rPr>
        <w:t>有</w:t>
      </w:r>
      <w:r>
        <w:rPr>
          <w:rFonts w:hint="eastAsia" w:ascii="宋体" w:hAnsi="宋体" w:cs="Arial Unicode MS"/>
          <w:spacing w:val="2"/>
          <w:kern w:val="0"/>
          <w:sz w:val="24"/>
        </w:rPr>
        <w:t>效</w:t>
      </w:r>
      <w:r>
        <w:rPr>
          <w:rFonts w:hint="eastAsia" w:ascii="宋体" w:hAnsi="宋体" w:cs="Arial Unicode MS"/>
          <w:spacing w:val="1"/>
          <w:kern w:val="0"/>
          <w:sz w:val="24"/>
        </w:rPr>
        <w:t>使用</w:t>
      </w:r>
      <w:r>
        <w:rPr>
          <w:rFonts w:hint="eastAsia" w:ascii="宋体" w:hAnsi="宋体" w:cs="Arial Unicode MS"/>
          <w:spacing w:val="2"/>
          <w:kern w:val="0"/>
          <w:sz w:val="24"/>
        </w:rPr>
        <w:t>以</w:t>
      </w:r>
      <w:r>
        <w:rPr>
          <w:rFonts w:hint="eastAsia" w:ascii="宋体" w:hAnsi="宋体" w:cs="Arial Unicode MS"/>
          <w:spacing w:val="1"/>
          <w:kern w:val="0"/>
          <w:sz w:val="24"/>
        </w:rPr>
        <w:t>及</w:t>
      </w:r>
      <w:r>
        <w:rPr>
          <w:rFonts w:hint="eastAsia" w:ascii="宋体" w:hAnsi="宋体" w:cs="Arial Unicode MS"/>
          <w:spacing w:val="2"/>
          <w:kern w:val="0"/>
          <w:sz w:val="24"/>
        </w:rPr>
        <w:t>投</w:t>
      </w:r>
      <w:r>
        <w:rPr>
          <w:rFonts w:hint="eastAsia" w:ascii="宋体" w:hAnsi="宋体" w:cs="Arial Unicode MS"/>
          <w:spacing w:val="1"/>
          <w:kern w:val="0"/>
          <w:sz w:val="24"/>
        </w:rPr>
        <w:t>资效</w:t>
      </w:r>
      <w:r>
        <w:rPr>
          <w:rFonts w:hint="eastAsia" w:ascii="宋体" w:hAnsi="宋体" w:cs="Arial Unicode MS"/>
          <w:spacing w:val="2"/>
          <w:kern w:val="0"/>
          <w:sz w:val="24"/>
        </w:rPr>
        <w:t>益</w:t>
      </w:r>
      <w:r>
        <w:rPr>
          <w:rFonts w:hint="eastAsia" w:ascii="宋体" w:hAnsi="宋体" w:cs="Arial Unicode MS"/>
          <w:spacing w:val="5"/>
          <w:kern w:val="0"/>
          <w:sz w:val="24"/>
        </w:rPr>
        <w:t>，</w:t>
      </w:r>
      <w:r>
        <w:rPr>
          <w:rFonts w:hint="eastAsia" w:ascii="宋体" w:hAnsi="宋体" w:cs="Arial Unicode MS"/>
          <w:spacing w:val="1"/>
          <w:kern w:val="0"/>
          <w:sz w:val="24"/>
        </w:rPr>
        <w:t>（项</w:t>
      </w:r>
      <w:r>
        <w:rPr>
          <w:rFonts w:hint="eastAsia" w:ascii="宋体" w:hAnsi="宋体" w:cs="Arial Unicode MS"/>
          <w:spacing w:val="2"/>
          <w:kern w:val="0"/>
          <w:sz w:val="24"/>
        </w:rPr>
        <w:t>目</w:t>
      </w:r>
      <w:r>
        <w:rPr>
          <w:rFonts w:hint="eastAsia" w:ascii="宋体" w:hAnsi="宋体" w:cs="Arial Unicode MS"/>
          <w:spacing w:val="1"/>
          <w:kern w:val="0"/>
          <w:sz w:val="24"/>
        </w:rPr>
        <w:t>名称</w:t>
      </w:r>
      <w:r>
        <w:rPr>
          <w:rFonts w:hint="eastAsia" w:ascii="宋体" w:hAnsi="宋体" w:cs="Arial Unicode MS"/>
          <w:spacing w:val="2"/>
          <w:kern w:val="0"/>
          <w:sz w:val="24"/>
        </w:rPr>
        <w:t>）</w:t>
      </w:r>
      <w:r>
        <w:rPr>
          <w:rFonts w:hint="eastAsia" w:ascii="宋体" w:hAnsi="宋体" w:cs="Arial Unicode MS"/>
          <w:spacing w:val="1"/>
          <w:kern w:val="0"/>
          <w:sz w:val="24"/>
        </w:rPr>
        <w:t>的</w:t>
      </w:r>
      <w:r>
        <w:rPr>
          <w:rFonts w:hint="eastAsia" w:ascii="宋体" w:hAnsi="宋体" w:cs="Arial Unicode MS"/>
          <w:spacing w:val="2"/>
          <w:kern w:val="0"/>
          <w:sz w:val="24"/>
        </w:rPr>
        <w:t>项</w:t>
      </w:r>
      <w:r>
        <w:rPr>
          <w:rFonts w:hint="eastAsia" w:ascii="宋体" w:hAnsi="宋体" w:cs="Arial Unicode MS"/>
          <w:spacing w:val="1"/>
          <w:kern w:val="0"/>
          <w:sz w:val="24"/>
        </w:rPr>
        <w:t>目法</w:t>
      </w:r>
      <w:r>
        <w:rPr>
          <w:rFonts w:hint="eastAsia" w:ascii="宋体" w:hAnsi="宋体" w:cs="Arial Unicode MS"/>
          <w:spacing w:val="5"/>
          <w:kern w:val="0"/>
          <w:sz w:val="24"/>
        </w:rPr>
        <w:t>人</w:t>
      </w:r>
      <w:r>
        <w:rPr>
          <w:rFonts w:hint="eastAsia"/>
          <w:kern w:val="0"/>
          <w:u w:val="single"/>
        </w:rPr>
        <w:t xml:space="preserve">           </w:t>
      </w:r>
      <w:r>
        <w:rPr>
          <w:rFonts w:hint="eastAsia" w:ascii="宋体" w:hAnsi="宋体" w:cs="Arial Unicode MS"/>
          <w:spacing w:val="2"/>
          <w:kern w:val="0"/>
          <w:sz w:val="24"/>
        </w:rPr>
        <w:t>（</w:t>
      </w:r>
      <w:r>
        <w:rPr>
          <w:rFonts w:hint="eastAsia" w:ascii="宋体" w:hAnsi="宋体" w:cs="Arial Unicode MS"/>
          <w:spacing w:val="1"/>
          <w:kern w:val="0"/>
          <w:sz w:val="24"/>
        </w:rPr>
        <w:t>项目</w:t>
      </w:r>
      <w:r>
        <w:rPr>
          <w:rFonts w:ascii="宋体" w:hAnsi="宋体" w:cs="Arial Unicode MS"/>
          <w:spacing w:val="1"/>
          <w:kern w:val="0"/>
          <w:sz w:val="24"/>
        </w:rPr>
        <w:t xml:space="preserve"> </w:t>
      </w:r>
      <w:r>
        <w:rPr>
          <w:rFonts w:hint="eastAsia" w:ascii="宋体" w:hAnsi="宋体" w:cs="Arial Unicode MS"/>
          <w:kern w:val="0"/>
          <w:sz w:val="24"/>
        </w:rPr>
        <w:t>法人名称</w:t>
      </w:r>
      <w:r>
        <w:rPr>
          <w:rFonts w:hint="eastAsia" w:ascii="宋体" w:hAnsi="宋体" w:cs="Arial Unicode MS"/>
          <w:spacing w:val="-70"/>
          <w:kern w:val="0"/>
          <w:sz w:val="24"/>
        </w:rPr>
        <w:t>，</w:t>
      </w:r>
      <w:r>
        <w:rPr>
          <w:rFonts w:hint="eastAsia" w:ascii="宋体" w:hAnsi="宋体" w:cs="Arial Unicode MS"/>
          <w:kern w:val="0"/>
          <w:sz w:val="24"/>
        </w:rPr>
        <w:t>以下简称“甲方”</w:t>
      </w:r>
      <w:r>
        <w:rPr>
          <w:rFonts w:hint="eastAsia" w:ascii="宋体" w:hAnsi="宋体" w:cs="Arial Unicode MS"/>
          <w:spacing w:val="-70"/>
          <w:kern w:val="0"/>
          <w:sz w:val="24"/>
        </w:rPr>
        <w:t>）</w:t>
      </w:r>
      <w:r>
        <w:rPr>
          <w:rFonts w:hint="eastAsia" w:ascii="宋体" w:hAnsi="宋体" w:cs="Arial Unicode MS"/>
          <w:kern w:val="0"/>
          <w:sz w:val="24"/>
        </w:rPr>
        <w:t>与该项目</w:t>
      </w:r>
      <w:r>
        <w:rPr>
          <w:rFonts w:hint="eastAsia"/>
          <w:kern w:val="0"/>
          <w:u w:val="single"/>
        </w:rPr>
        <w:t xml:space="preserve">           </w:t>
      </w:r>
      <w:r>
        <w:rPr>
          <w:rFonts w:hint="eastAsia" w:ascii="宋体" w:hAnsi="宋体" w:cs="Arial Unicode MS"/>
          <w:kern w:val="0"/>
          <w:sz w:val="24"/>
        </w:rPr>
        <w:t>标段的设计</w:t>
      </w:r>
      <w:r>
        <w:rPr>
          <w:rFonts w:hint="eastAsia" w:ascii="宋体" w:hAnsi="宋体" w:cs="Arial Unicode MS"/>
          <w:spacing w:val="-70"/>
          <w:kern w:val="0"/>
          <w:sz w:val="24"/>
        </w:rPr>
        <w:t>人</w:t>
      </w:r>
      <w:r>
        <w:rPr>
          <w:rFonts w:hint="eastAsia" w:ascii="宋体" w:hAnsi="宋体" w:cs="Arial Unicode MS"/>
          <w:kern w:val="0"/>
          <w:sz w:val="24"/>
        </w:rPr>
        <w:t>（设计人名称</w:t>
      </w:r>
      <w:r>
        <w:rPr>
          <w:rFonts w:hint="eastAsia" w:ascii="宋体" w:hAnsi="宋体" w:cs="Arial Unicode MS"/>
          <w:spacing w:val="-70"/>
          <w:kern w:val="0"/>
          <w:sz w:val="24"/>
        </w:rPr>
        <w:t>，</w:t>
      </w:r>
      <w:r>
        <w:rPr>
          <w:rFonts w:hint="eastAsia" w:ascii="宋体" w:hAnsi="宋体" w:cs="Arial Unicode MS"/>
          <w:kern w:val="0"/>
          <w:sz w:val="24"/>
        </w:rPr>
        <w:t>以下简称“乙</w:t>
      </w:r>
      <w:r>
        <w:rPr>
          <w:rFonts w:ascii="宋体" w:hAnsi="宋体" w:cs="Arial Unicode MS"/>
          <w:kern w:val="0"/>
          <w:sz w:val="24"/>
        </w:rPr>
        <w:t xml:space="preserve"> </w:t>
      </w:r>
      <w:r>
        <w:rPr>
          <w:rFonts w:hint="eastAsia" w:ascii="宋体" w:hAnsi="宋体" w:cs="Arial Unicode MS"/>
          <w:kern w:val="0"/>
          <w:sz w:val="24"/>
        </w:rPr>
        <w:t>方”</w:t>
      </w:r>
      <w:r>
        <w:rPr>
          <w:rFonts w:hint="eastAsia" w:ascii="宋体" w:hAnsi="宋体" w:cs="Arial Unicode MS"/>
          <w:spacing w:val="-120"/>
          <w:kern w:val="0"/>
          <w:sz w:val="24"/>
        </w:rPr>
        <w:t>）</w:t>
      </w:r>
      <w:r>
        <w:rPr>
          <w:rFonts w:hint="eastAsia" w:ascii="宋体" w:hAnsi="宋体" w:cs="Arial Unicode MS"/>
          <w:kern w:val="0"/>
          <w:sz w:val="24"/>
        </w:rPr>
        <w:t>，特订立如下合同。</w:t>
      </w:r>
    </w:p>
    <w:p w14:paraId="66700698">
      <w:pPr>
        <w:pageBreakBefore w:val="0"/>
        <w:tabs>
          <w:tab w:val="left" w:pos="1540"/>
        </w:tabs>
        <w:kinsoku/>
        <w:wordWrap w:val="0"/>
        <w:overflowPunct/>
        <w:autoSpaceDE w:val="0"/>
        <w:autoSpaceDN w:val="0"/>
        <w:bidi w:val="0"/>
        <w:adjustRightInd w:val="0"/>
        <w:spacing w:line="360" w:lineRule="auto"/>
        <w:ind w:left="581"/>
        <w:rPr>
          <w:rFonts w:ascii="宋体" w:hAnsi="宋体" w:cs="Arial Unicode MS"/>
          <w:kern w:val="0"/>
          <w:sz w:val="24"/>
        </w:rPr>
      </w:pPr>
      <w:r>
        <w:rPr>
          <w:rFonts w:hint="eastAsia" w:ascii="宋体" w:hAnsi="宋体" w:cs="Arial Unicode MS"/>
          <w:kern w:val="0"/>
          <w:sz w:val="24"/>
        </w:rPr>
        <w:t>第一条</w:t>
      </w:r>
      <w:r>
        <w:rPr>
          <w:rFonts w:ascii="宋体" w:hAnsi="宋体" w:cs="Arial Unicode MS"/>
          <w:kern w:val="0"/>
          <w:sz w:val="24"/>
        </w:rPr>
        <w:tab/>
      </w:r>
      <w:r>
        <w:rPr>
          <w:rFonts w:hint="eastAsia" w:ascii="宋体" w:hAnsi="宋体" w:cs="Arial Unicode MS"/>
          <w:kern w:val="0"/>
          <w:sz w:val="24"/>
        </w:rPr>
        <w:t>甲乙双方的权利和义务</w:t>
      </w:r>
    </w:p>
    <w:p w14:paraId="6493442C">
      <w:pPr>
        <w:pageBreakBefore w:val="0"/>
        <w:kinsoku/>
        <w:wordWrap w:val="0"/>
        <w:overflowPunct/>
        <w:autoSpaceDE w:val="0"/>
        <w:autoSpaceDN w:val="0"/>
        <w:bidi w:val="0"/>
        <w:adjustRightInd w:val="0"/>
        <w:spacing w:line="360" w:lineRule="auto"/>
        <w:ind w:left="581"/>
        <w:rPr>
          <w:rFonts w:ascii="宋体" w:hAnsi="宋体" w:cs="Arial Unicode MS"/>
          <w:kern w:val="0"/>
          <w:sz w:val="24"/>
        </w:rPr>
      </w:pPr>
      <w:r>
        <w:rPr>
          <w:rFonts w:hint="eastAsia" w:ascii="宋体" w:hAnsi="宋体" w:cs="Arial Unicode MS"/>
          <w:kern w:val="0"/>
          <w:sz w:val="24"/>
        </w:rPr>
        <w:t>（一）严格遵守党的政策规定和国家有关法律、法规及交通运输部的有关规定。</w:t>
      </w:r>
    </w:p>
    <w:p w14:paraId="22B353D5">
      <w:pPr>
        <w:pageBreakBefore w:val="0"/>
        <w:tabs>
          <w:tab w:val="left" w:pos="3680"/>
          <w:tab w:val="left" w:pos="5820"/>
        </w:tabs>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（二</w:t>
      </w:r>
      <w:r>
        <w:rPr>
          <w:rFonts w:hint="eastAsia" w:ascii="宋体" w:hAnsi="宋体" w:cs="Arial Unicode MS"/>
          <w:spacing w:val="-10"/>
          <w:kern w:val="0"/>
          <w:sz w:val="24"/>
        </w:rPr>
        <w:t>）</w:t>
      </w:r>
      <w:r>
        <w:rPr>
          <w:rFonts w:hint="eastAsia" w:ascii="宋体" w:hAnsi="宋体" w:cs="Arial Unicode MS"/>
          <w:kern w:val="0"/>
          <w:sz w:val="24"/>
        </w:rPr>
        <w:t>严格执行</w:t>
      </w:r>
      <w:r>
        <w:rPr>
          <w:rFonts w:hint="eastAsia"/>
          <w:kern w:val="0"/>
          <w:u w:val="single"/>
        </w:rPr>
        <w:t xml:space="preserve">           </w:t>
      </w:r>
      <w:r>
        <w:rPr>
          <w:rFonts w:hint="eastAsia" w:ascii="宋体" w:hAnsi="宋体" w:cs="Arial Unicode MS"/>
          <w:kern w:val="0"/>
          <w:sz w:val="24"/>
        </w:rPr>
        <w:t>（项目名称</w:t>
      </w:r>
      <w:r>
        <w:rPr>
          <w:rFonts w:hint="eastAsia" w:ascii="宋体" w:hAnsi="宋体" w:cs="Arial Unicode MS"/>
          <w:spacing w:val="-9"/>
          <w:kern w:val="0"/>
          <w:sz w:val="24"/>
        </w:rPr>
        <w:t>）</w:t>
      </w:r>
      <w:r>
        <w:rPr>
          <w:rFonts w:hint="eastAsia"/>
          <w:kern w:val="0"/>
          <w:u w:val="single"/>
        </w:rPr>
        <w:t xml:space="preserve">           </w:t>
      </w:r>
      <w:r>
        <w:rPr>
          <w:rFonts w:hint="eastAsia" w:ascii="宋体" w:hAnsi="宋体" w:cs="Arial Unicode MS"/>
          <w:kern w:val="0"/>
          <w:sz w:val="24"/>
        </w:rPr>
        <w:t>标段勘察设计合同文件</w:t>
      </w:r>
      <w:r>
        <w:rPr>
          <w:rFonts w:hint="eastAsia" w:ascii="宋体" w:hAnsi="宋体" w:cs="Arial Unicode MS"/>
          <w:spacing w:val="-10"/>
          <w:kern w:val="0"/>
          <w:sz w:val="24"/>
        </w:rPr>
        <w:t>，</w:t>
      </w:r>
      <w:r>
        <w:rPr>
          <w:rFonts w:hint="eastAsia" w:ascii="宋体" w:hAnsi="宋体" w:cs="Arial Unicode MS"/>
          <w:kern w:val="0"/>
          <w:sz w:val="24"/>
        </w:rPr>
        <w:t>自觉按合同办事。</w:t>
      </w:r>
    </w:p>
    <w:p w14:paraId="4F528840">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（三</w:t>
      </w:r>
      <w:r>
        <w:rPr>
          <w:rFonts w:hint="eastAsia" w:ascii="宋体" w:hAnsi="宋体" w:cs="Arial Unicode MS"/>
          <w:spacing w:val="-8"/>
          <w:kern w:val="0"/>
          <w:sz w:val="24"/>
        </w:rPr>
        <w:t>）</w:t>
      </w:r>
      <w:r>
        <w:rPr>
          <w:rFonts w:hint="eastAsia" w:ascii="宋体" w:hAnsi="宋体" w:cs="Arial Unicode MS"/>
          <w:kern w:val="0"/>
          <w:sz w:val="24"/>
        </w:rPr>
        <w:t>双方的业务活动坚持公开</w:t>
      </w:r>
      <w:r>
        <w:rPr>
          <w:rFonts w:hint="eastAsia" w:ascii="宋体" w:hAnsi="宋体" w:cs="Arial Unicode MS"/>
          <w:spacing w:val="-8"/>
          <w:kern w:val="0"/>
          <w:sz w:val="24"/>
        </w:rPr>
        <w:t>、</w:t>
      </w:r>
      <w:r>
        <w:rPr>
          <w:rFonts w:hint="eastAsia" w:ascii="宋体" w:hAnsi="宋体" w:cs="Arial Unicode MS"/>
          <w:kern w:val="0"/>
          <w:sz w:val="24"/>
        </w:rPr>
        <w:t>公正</w:t>
      </w:r>
      <w:r>
        <w:rPr>
          <w:rFonts w:hint="eastAsia" w:ascii="宋体" w:hAnsi="宋体" w:cs="Arial Unicode MS"/>
          <w:spacing w:val="-8"/>
          <w:kern w:val="0"/>
          <w:sz w:val="24"/>
        </w:rPr>
        <w:t>、</w:t>
      </w:r>
      <w:r>
        <w:rPr>
          <w:rFonts w:hint="eastAsia" w:ascii="宋体" w:hAnsi="宋体" w:cs="Arial Unicode MS"/>
          <w:kern w:val="0"/>
          <w:sz w:val="24"/>
        </w:rPr>
        <w:t>诚信</w:t>
      </w:r>
      <w:r>
        <w:rPr>
          <w:rFonts w:hint="eastAsia" w:ascii="宋体" w:hAnsi="宋体" w:cs="Arial Unicode MS"/>
          <w:spacing w:val="-8"/>
          <w:kern w:val="0"/>
          <w:sz w:val="24"/>
        </w:rPr>
        <w:t>、</w:t>
      </w:r>
      <w:r>
        <w:rPr>
          <w:rFonts w:hint="eastAsia" w:ascii="宋体" w:hAnsi="宋体" w:cs="Arial Unicode MS"/>
          <w:kern w:val="0"/>
          <w:sz w:val="24"/>
        </w:rPr>
        <w:t>透明的原</w:t>
      </w:r>
      <w:r>
        <w:rPr>
          <w:rFonts w:hint="eastAsia" w:ascii="宋体" w:hAnsi="宋体" w:cs="Arial Unicode MS"/>
          <w:spacing w:val="-8"/>
          <w:kern w:val="0"/>
          <w:sz w:val="24"/>
        </w:rPr>
        <w:t>则</w:t>
      </w:r>
      <w:r>
        <w:rPr>
          <w:rFonts w:hint="eastAsia" w:ascii="宋体" w:hAnsi="宋体" w:cs="Arial Unicode MS"/>
          <w:kern w:val="0"/>
          <w:sz w:val="24"/>
        </w:rPr>
        <w:t>（法律认定的商业秘</w:t>
      </w:r>
      <w:r>
        <w:rPr>
          <w:rFonts w:hint="eastAsia" w:ascii="宋体" w:hAnsi="宋体" w:cs="Arial Unicode MS"/>
          <w:spacing w:val="1"/>
          <w:kern w:val="0"/>
          <w:sz w:val="24"/>
        </w:rPr>
        <w:t>密</w:t>
      </w:r>
      <w:r>
        <w:rPr>
          <w:rFonts w:hint="eastAsia" w:ascii="宋体" w:hAnsi="宋体" w:cs="Arial Unicode MS"/>
          <w:kern w:val="0"/>
          <w:sz w:val="24"/>
        </w:rPr>
        <w:t>和合同文件另有规定除外</w:t>
      </w:r>
      <w:r>
        <w:rPr>
          <w:rFonts w:hint="eastAsia" w:ascii="宋体" w:hAnsi="宋体" w:cs="Arial Unicode MS"/>
          <w:spacing w:val="-120"/>
          <w:kern w:val="0"/>
          <w:sz w:val="24"/>
        </w:rPr>
        <w:t>）</w:t>
      </w:r>
      <w:r>
        <w:rPr>
          <w:rFonts w:hint="eastAsia" w:ascii="宋体" w:hAnsi="宋体" w:cs="Arial Unicode MS"/>
          <w:kern w:val="0"/>
          <w:sz w:val="24"/>
        </w:rPr>
        <w:t>，不得损害国家和集体利益，不得违反工程建设管理规章制度。</w:t>
      </w:r>
    </w:p>
    <w:p w14:paraId="45613010">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（四</w:t>
      </w:r>
      <w:r>
        <w:rPr>
          <w:rFonts w:hint="eastAsia" w:ascii="宋体" w:hAnsi="宋体" w:cs="Arial Unicode MS"/>
          <w:spacing w:val="-8"/>
          <w:kern w:val="0"/>
          <w:sz w:val="24"/>
        </w:rPr>
        <w:t>）</w:t>
      </w:r>
      <w:r>
        <w:rPr>
          <w:rFonts w:hint="eastAsia" w:ascii="宋体" w:hAnsi="宋体" w:cs="Arial Unicode MS"/>
          <w:kern w:val="0"/>
          <w:sz w:val="24"/>
        </w:rPr>
        <w:t>建立健全廉政制度</w:t>
      </w:r>
      <w:r>
        <w:rPr>
          <w:rFonts w:hint="eastAsia" w:ascii="宋体" w:hAnsi="宋体" w:cs="Arial Unicode MS"/>
          <w:spacing w:val="-8"/>
          <w:kern w:val="0"/>
          <w:sz w:val="24"/>
        </w:rPr>
        <w:t>，</w:t>
      </w:r>
      <w:r>
        <w:rPr>
          <w:rFonts w:hint="eastAsia" w:ascii="宋体" w:hAnsi="宋体" w:cs="Arial Unicode MS"/>
          <w:kern w:val="0"/>
          <w:sz w:val="24"/>
        </w:rPr>
        <w:t>开展廉政教育</w:t>
      </w:r>
      <w:r>
        <w:rPr>
          <w:rFonts w:hint="eastAsia" w:ascii="宋体" w:hAnsi="宋体" w:cs="Arial Unicode MS"/>
          <w:spacing w:val="-8"/>
          <w:kern w:val="0"/>
          <w:sz w:val="24"/>
        </w:rPr>
        <w:t>，</w:t>
      </w:r>
      <w:r>
        <w:rPr>
          <w:rFonts w:hint="eastAsia" w:ascii="宋体" w:hAnsi="宋体" w:cs="Arial Unicode MS"/>
          <w:kern w:val="0"/>
          <w:sz w:val="24"/>
        </w:rPr>
        <w:t>设立廉政告示牌</w:t>
      </w:r>
      <w:r>
        <w:rPr>
          <w:rFonts w:hint="eastAsia" w:ascii="宋体" w:hAnsi="宋体" w:cs="Arial Unicode MS"/>
          <w:spacing w:val="-8"/>
          <w:kern w:val="0"/>
          <w:sz w:val="24"/>
        </w:rPr>
        <w:t>，</w:t>
      </w:r>
      <w:r>
        <w:rPr>
          <w:rFonts w:hint="eastAsia" w:ascii="宋体" w:hAnsi="宋体" w:cs="Arial Unicode MS"/>
          <w:kern w:val="0"/>
          <w:sz w:val="24"/>
        </w:rPr>
        <w:t>公布举报电话</w:t>
      </w:r>
      <w:r>
        <w:rPr>
          <w:rFonts w:hint="eastAsia" w:ascii="宋体" w:hAnsi="宋体" w:cs="Arial Unicode MS"/>
          <w:spacing w:val="-8"/>
          <w:kern w:val="0"/>
          <w:sz w:val="24"/>
        </w:rPr>
        <w:t>，</w:t>
      </w:r>
      <w:r>
        <w:rPr>
          <w:rFonts w:hint="eastAsia" w:ascii="宋体" w:hAnsi="宋体" w:cs="Arial Unicode MS"/>
          <w:kern w:val="0"/>
          <w:sz w:val="24"/>
        </w:rPr>
        <w:t>监</w:t>
      </w:r>
      <w:r>
        <w:rPr>
          <w:rFonts w:hint="eastAsia" w:ascii="宋体" w:hAnsi="宋体" w:cs="Arial Unicode MS"/>
          <w:spacing w:val="1"/>
          <w:kern w:val="0"/>
          <w:sz w:val="24"/>
        </w:rPr>
        <w:t>督</w:t>
      </w:r>
      <w:r>
        <w:rPr>
          <w:rFonts w:hint="eastAsia" w:ascii="宋体" w:hAnsi="宋体" w:cs="Arial Unicode MS"/>
          <w:kern w:val="0"/>
          <w:sz w:val="24"/>
        </w:rPr>
        <w:t>并认真查处违法违纪行为。</w:t>
      </w:r>
    </w:p>
    <w:p w14:paraId="2A1AE714">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（五</w:t>
      </w:r>
      <w:r>
        <w:rPr>
          <w:rFonts w:hint="eastAsia" w:ascii="宋体" w:hAnsi="宋体" w:cs="Arial Unicode MS"/>
          <w:spacing w:val="-20"/>
          <w:kern w:val="0"/>
          <w:sz w:val="24"/>
        </w:rPr>
        <w:t>）</w:t>
      </w:r>
      <w:r>
        <w:rPr>
          <w:rFonts w:hint="eastAsia" w:ascii="宋体" w:hAnsi="宋体" w:cs="Arial Unicode MS"/>
          <w:kern w:val="0"/>
          <w:sz w:val="24"/>
        </w:rPr>
        <w:t>发现对方在业务活动中有违反廉政规定的行为</w:t>
      </w:r>
      <w:r>
        <w:rPr>
          <w:rFonts w:hint="eastAsia" w:ascii="宋体" w:hAnsi="宋体" w:cs="Arial Unicode MS"/>
          <w:spacing w:val="-20"/>
          <w:kern w:val="0"/>
          <w:sz w:val="24"/>
        </w:rPr>
        <w:t>，</w:t>
      </w:r>
      <w:r>
        <w:rPr>
          <w:rFonts w:hint="eastAsia" w:ascii="宋体" w:hAnsi="宋体" w:cs="Arial Unicode MS"/>
          <w:kern w:val="0"/>
          <w:sz w:val="24"/>
        </w:rPr>
        <w:t>有及时提醒对方纠正的权利和义务。</w:t>
      </w:r>
    </w:p>
    <w:p w14:paraId="6BA13D96">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（六</w:t>
      </w:r>
      <w:r>
        <w:rPr>
          <w:rFonts w:hint="eastAsia" w:ascii="宋体" w:hAnsi="宋体" w:cs="Arial Unicode MS"/>
          <w:spacing w:val="-13"/>
          <w:kern w:val="0"/>
          <w:sz w:val="24"/>
        </w:rPr>
        <w:t>）</w:t>
      </w:r>
      <w:r>
        <w:rPr>
          <w:rFonts w:hint="eastAsia" w:ascii="宋体" w:hAnsi="宋体" w:cs="Arial Unicode MS"/>
          <w:kern w:val="0"/>
          <w:sz w:val="24"/>
        </w:rPr>
        <w:t>发现对方严重违反本合同义务条款的行为</w:t>
      </w:r>
      <w:r>
        <w:rPr>
          <w:rFonts w:hint="eastAsia" w:ascii="宋体" w:hAnsi="宋体" w:cs="Arial Unicode MS"/>
          <w:spacing w:val="-13"/>
          <w:kern w:val="0"/>
          <w:sz w:val="24"/>
        </w:rPr>
        <w:t>，</w:t>
      </w:r>
      <w:r>
        <w:rPr>
          <w:rFonts w:hint="eastAsia" w:ascii="宋体" w:hAnsi="宋体" w:cs="Arial Unicode MS"/>
          <w:kern w:val="0"/>
          <w:sz w:val="24"/>
        </w:rPr>
        <w:t>有向其上级有关部门举报</w:t>
      </w:r>
      <w:r>
        <w:rPr>
          <w:rFonts w:hint="eastAsia" w:ascii="宋体" w:hAnsi="宋体" w:cs="Arial Unicode MS"/>
          <w:spacing w:val="-13"/>
          <w:kern w:val="0"/>
          <w:sz w:val="24"/>
        </w:rPr>
        <w:t>、</w:t>
      </w:r>
      <w:r>
        <w:rPr>
          <w:rFonts w:hint="eastAsia" w:ascii="宋体" w:hAnsi="宋体" w:cs="Arial Unicode MS"/>
          <w:kern w:val="0"/>
          <w:sz w:val="24"/>
        </w:rPr>
        <w:t>建议给予处理并要求告知处理结果的权利。</w:t>
      </w:r>
    </w:p>
    <w:p w14:paraId="5DF7A5C6">
      <w:pPr>
        <w:pageBreakBefore w:val="0"/>
        <w:tabs>
          <w:tab w:val="left" w:pos="1540"/>
        </w:tabs>
        <w:kinsoku/>
        <w:wordWrap w:val="0"/>
        <w:overflowPunct/>
        <w:autoSpaceDE w:val="0"/>
        <w:autoSpaceDN w:val="0"/>
        <w:bidi w:val="0"/>
        <w:adjustRightInd w:val="0"/>
        <w:spacing w:line="360" w:lineRule="auto"/>
        <w:ind w:left="581"/>
        <w:rPr>
          <w:rFonts w:ascii="宋体" w:hAnsi="宋体" w:cs="Arial Unicode MS"/>
          <w:kern w:val="0"/>
          <w:sz w:val="24"/>
        </w:rPr>
      </w:pPr>
      <w:r>
        <w:rPr>
          <w:rFonts w:hint="eastAsia" w:ascii="宋体" w:hAnsi="宋体" w:cs="Arial Unicode MS"/>
          <w:kern w:val="0"/>
          <w:sz w:val="24"/>
        </w:rPr>
        <w:t>第二条</w:t>
      </w:r>
      <w:r>
        <w:rPr>
          <w:rFonts w:ascii="宋体" w:hAnsi="宋体" w:cs="Arial Unicode MS"/>
          <w:kern w:val="0"/>
          <w:sz w:val="24"/>
        </w:rPr>
        <w:tab/>
      </w:r>
      <w:r>
        <w:rPr>
          <w:rFonts w:hint="eastAsia" w:ascii="宋体" w:hAnsi="宋体" w:cs="Arial Unicode MS"/>
          <w:kern w:val="0"/>
          <w:sz w:val="24"/>
        </w:rPr>
        <w:t>甲方的义务</w:t>
      </w:r>
    </w:p>
    <w:p w14:paraId="6BF4B717">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（一</w:t>
      </w:r>
      <w:r>
        <w:rPr>
          <w:rFonts w:hint="eastAsia" w:ascii="宋体" w:hAnsi="宋体" w:cs="Arial Unicode MS"/>
          <w:spacing w:val="-13"/>
          <w:kern w:val="0"/>
          <w:sz w:val="24"/>
        </w:rPr>
        <w:t>）</w:t>
      </w:r>
      <w:r>
        <w:rPr>
          <w:rFonts w:hint="eastAsia" w:ascii="宋体" w:hAnsi="宋体" w:cs="Arial Unicode MS"/>
          <w:kern w:val="0"/>
          <w:sz w:val="24"/>
        </w:rPr>
        <w:t>甲方及其工作人员不得索要或接受乙方的礼金</w:t>
      </w:r>
      <w:r>
        <w:rPr>
          <w:rFonts w:hint="eastAsia" w:ascii="宋体" w:hAnsi="宋体" w:cs="Arial Unicode MS"/>
          <w:spacing w:val="-13"/>
          <w:kern w:val="0"/>
          <w:sz w:val="24"/>
        </w:rPr>
        <w:t>、</w:t>
      </w:r>
      <w:r>
        <w:rPr>
          <w:rFonts w:hint="eastAsia" w:ascii="宋体" w:hAnsi="宋体" w:cs="Arial Unicode MS"/>
          <w:kern w:val="0"/>
          <w:sz w:val="24"/>
        </w:rPr>
        <w:t>有价证券和贵重物品</w:t>
      </w:r>
      <w:r>
        <w:rPr>
          <w:rFonts w:hint="eastAsia" w:ascii="宋体" w:hAnsi="宋体" w:cs="Arial Unicode MS"/>
          <w:spacing w:val="-13"/>
          <w:kern w:val="0"/>
          <w:sz w:val="24"/>
        </w:rPr>
        <w:t>，</w:t>
      </w:r>
      <w:r>
        <w:rPr>
          <w:rFonts w:hint="eastAsia" w:ascii="宋体" w:hAnsi="宋体" w:cs="Arial Unicode MS"/>
          <w:kern w:val="0"/>
          <w:sz w:val="24"/>
        </w:rPr>
        <w:t>不得在乙方报销任何应由甲方或甲方工作人员个人支付的费用等。</w:t>
      </w:r>
    </w:p>
    <w:p w14:paraId="1FDEE3CE">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（二</w:t>
      </w:r>
      <w:r>
        <w:rPr>
          <w:rFonts w:hint="eastAsia" w:ascii="宋体" w:hAnsi="宋体" w:cs="Arial Unicode MS"/>
          <w:spacing w:val="-20"/>
          <w:kern w:val="0"/>
          <w:sz w:val="24"/>
        </w:rPr>
        <w:t>）</w:t>
      </w:r>
      <w:r>
        <w:rPr>
          <w:rFonts w:hint="eastAsia" w:ascii="宋体" w:hAnsi="宋体" w:cs="Arial Unicode MS"/>
          <w:kern w:val="0"/>
          <w:sz w:val="24"/>
        </w:rPr>
        <w:t>甲方工作人员不得参加乙方安排的超标准宴请和娱乐活动</w:t>
      </w:r>
      <w:r>
        <w:rPr>
          <w:rFonts w:hint="eastAsia" w:ascii="宋体" w:hAnsi="宋体" w:cs="Arial Unicode MS"/>
          <w:spacing w:val="-20"/>
          <w:kern w:val="0"/>
          <w:sz w:val="24"/>
        </w:rPr>
        <w:t>；</w:t>
      </w:r>
      <w:r>
        <w:rPr>
          <w:rFonts w:hint="eastAsia" w:ascii="宋体" w:hAnsi="宋体" w:cs="Arial Unicode MS"/>
          <w:kern w:val="0"/>
          <w:sz w:val="24"/>
        </w:rPr>
        <w:t>不得接受乙方提供的通讯工具、交通工具和高档办公用品等。</w:t>
      </w:r>
    </w:p>
    <w:p w14:paraId="132F3BA9">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（三</w:t>
      </w:r>
      <w:r>
        <w:rPr>
          <w:rFonts w:hint="eastAsia" w:ascii="宋体" w:hAnsi="宋体" w:cs="Arial Unicode MS"/>
          <w:spacing w:val="-13"/>
          <w:kern w:val="0"/>
          <w:sz w:val="24"/>
        </w:rPr>
        <w:t>）</w:t>
      </w:r>
      <w:r>
        <w:rPr>
          <w:rFonts w:hint="eastAsia" w:ascii="宋体" w:hAnsi="宋体" w:cs="Arial Unicode MS"/>
          <w:kern w:val="0"/>
          <w:sz w:val="24"/>
        </w:rPr>
        <w:t>甲方及其工作人员不得要求或者接受乙方为其住房装修</w:t>
      </w:r>
      <w:r>
        <w:rPr>
          <w:rFonts w:hint="eastAsia" w:ascii="宋体" w:hAnsi="宋体" w:cs="Arial Unicode MS"/>
          <w:spacing w:val="-13"/>
          <w:kern w:val="0"/>
          <w:sz w:val="24"/>
        </w:rPr>
        <w:t>、</w:t>
      </w:r>
      <w:r>
        <w:rPr>
          <w:rFonts w:hint="eastAsia" w:ascii="宋体" w:hAnsi="宋体" w:cs="Arial Unicode MS"/>
          <w:kern w:val="0"/>
          <w:sz w:val="24"/>
        </w:rPr>
        <w:t>婚丧嫁娶活动</w:t>
      </w:r>
      <w:r>
        <w:rPr>
          <w:rFonts w:hint="eastAsia" w:ascii="宋体" w:hAnsi="宋体" w:cs="Arial Unicode MS"/>
          <w:spacing w:val="-13"/>
          <w:kern w:val="0"/>
          <w:sz w:val="24"/>
        </w:rPr>
        <w:t>、</w:t>
      </w:r>
      <w:r>
        <w:rPr>
          <w:rFonts w:hint="eastAsia" w:ascii="宋体" w:hAnsi="宋体" w:cs="Arial Unicode MS"/>
          <w:kern w:val="0"/>
          <w:sz w:val="24"/>
        </w:rPr>
        <w:t>配偶子女及其亲属的工作安排以及出国出境、旅游等提供方便等。</w:t>
      </w:r>
    </w:p>
    <w:p w14:paraId="6715E404">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（四</w:t>
      </w:r>
      <w:r>
        <w:rPr>
          <w:rFonts w:hint="eastAsia" w:ascii="宋体" w:hAnsi="宋体" w:cs="Arial Unicode MS"/>
          <w:spacing w:val="-13"/>
          <w:kern w:val="0"/>
          <w:sz w:val="24"/>
        </w:rPr>
        <w:t>）</w:t>
      </w:r>
      <w:r>
        <w:rPr>
          <w:rFonts w:hint="eastAsia" w:ascii="宋体" w:hAnsi="宋体" w:cs="Arial Unicode MS"/>
          <w:kern w:val="0"/>
          <w:sz w:val="24"/>
        </w:rPr>
        <w:t>甲方工作人员及其配偶</w:t>
      </w:r>
      <w:r>
        <w:rPr>
          <w:rFonts w:hint="eastAsia" w:ascii="宋体" w:hAnsi="宋体" w:cs="Arial Unicode MS"/>
          <w:spacing w:val="-13"/>
          <w:kern w:val="0"/>
          <w:sz w:val="24"/>
        </w:rPr>
        <w:t>、</w:t>
      </w:r>
      <w:r>
        <w:rPr>
          <w:rFonts w:hint="eastAsia" w:ascii="宋体" w:hAnsi="宋体" w:cs="Arial Unicode MS"/>
          <w:kern w:val="0"/>
          <w:sz w:val="24"/>
        </w:rPr>
        <w:t>子女</w:t>
      </w:r>
      <w:r>
        <w:rPr>
          <w:rFonts w:hint="eastAsia" w:ascii="宋体" w:hAnsi="宋体" w:cs="Arial Unicode MS"/>
          <w:spacing w:val="-13"/>
          <w:kern w:val="0"/>
          <w:sz w:val="24"/>
        </w:rPr>
        <w:t>、</w:t>
      </w:r>
      <w:r>
        <w:rPr>
          <w:rFonts w:hint="eastAsia" w:ascii="宋体" w:hAnsi="宋体" w:cs="Arial Unicode MS"/>
          <w:kern w:val="0"/>
          <w:sz w:val="24"/>
        </w:rPr>
        <w:t>亲属不得从事与本勘察设计合同有关的勘察设计业务等活动</w:t>
      </w:r>
      <w:r>
        <w:rPr>
          <w:rFonts w:hint="eastAsia" w:ascii="宋体" w:hAnsi="宋体" w:cs="Arial Unicode MS"/>
          <w:spacing w:val="-80"/>
          <w:kern w:val="0"/>
          <w:sz w:val="24"/>
        </w:rPr>
        <w:t>。</w:t>
      </w:r>
      <w:r>
        <w:rPr>
          <w:rFonts w:hint="eastAsia" w:ascii="宋体" w:hAnsi="宋体" w:cs="Arial Unicode MS"/>
          <w:kern w:val="0"/>
          <w:sz w:val="24"/>
        </w:rPr>
        <w:t>不得以任何理由要求乙方和</w:t>
      </w:r>
      <w:r>
        <w:rPr>
          <w:rFonts w:hint="eastAsia" w:ascii="宋体" w:hAnsi="宋体" w:cs="Arial Unicode MS"/>
          <w:spacing w:val="1"/>
          <w:kern w:val="0"/>
          <w:sz w:val="24"/>
        </w:rPr>
        <w:t>相</w:t>
      </w:r>
      <w:r>
        <w:rPr>
          <w:rFonts w:hint="eastAsia" w:ascii="宋体" w:hAnsi="宋体" w:cs="Arial Unicode MS"/>
          <w:kern w:val="0"/>
          <w:sz w:val="24"/>
        </w:rPr>
        <w:t>关单位在设计中使用某种产品</w:t>
      </w:r>
      <w:r>
        <w:rPr>
          <w:rFonts w:hint="eastAsia" w:ascii="宋体" w:hAnsi="宋体" w:cs="Arial Unicode MS"/>
          <w:spacing w:val="-80"/>
          <w:kern w:val="0"/>
          <w:sz w:val="24"/>
        </w:rPr>
        <w:t>、</w:t>
      </w:r>
      <w:r>
        <w:rPr>
          <w:rFonts w:hint="eastAsia" w:ascii="宋体" w:hAnsi="宋体" w:cs="Arial Unicode MS"/>
          <w:kern w:val="0"/>
          <w:sz w:val="24"/>
        </w:rPr>
        <w:t>材料和设备。</w:t>
      </w:r>
    </w:p>
    <w:p w14:paraId="6B7514BD">
      <w:pPr>
        <w:pageBreakBefore w:val="0"/>
        <w:tabs>
          <w:tab w:val="left" w:pos="1540"/>
        </w:tabs>
        <w:kinsoku/>
        <w:wordWrap w:val="0"/>
        <w:overflowPunct/>
        <w:autoSpaceDE w:val="0"/>
        <w:autoSpaceDN w:val="0"/>
        <w:bidi w:val="0"/>
        <w:adjustRightInd w:val="0"/>
        <w:spacing w:line="360" w:lineRule="auto"/>
        <w:ind w:left="581"/>
        <w:rPr>
          <w:rFonts w:ascii="宋体" w:hAnsi="宋体" w:cs="Arial Unicode MS"/>
          <w:kern w:val="0"/>
          <w:sz w:val="24"/>
        </w:rPr>
      </w:pPr>
      <w:r>
        <w:rPr>
          <w:rFonts w:hint="eastAsia" w:ascii="宋体" w:hAnsi="宋体" w:cs="Arial Unicode MS"/>
          <w:kern w:val="0"/>
          <w:sz w:val="24"/>
        </w:rPr>
        <w:t>第三条</w:t>
      </w:r>
      <w:r>
        <w:rPr>
          <w:rFonts w:ascii="宋体" w:hAnsi="宋体" w:cs="Arial Unicode MS"/>
          <w:kern w:val="0"/>
          <w:sz w:val="24"/>
        </w:rPr>
        <w:tab/>
      </w:r>
      <w:r>
        <w:rPr>
          <w:rFonts w:hint="eastAsia" w:ascii="宋体" w:hAnsi="宋体" w:cs="Arial Unicode MS"/>
          <w:kern w:val="0"/>
          <w:sz w:val="24"/>
        </w:rPr>
        <w:t>乙方的义务</w:t>
      </w:r>
    </w:p>
    <w:p w14:paraId="152E0F16">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position w:val="-2"/>
          <w:sz w:val="24"/>
        </w:rPr>
        <w:t>（一</w:t>
      </w:r>
      <w:r>
        <w:rPr>
          <w:rFonts w:hint="eastAsia" w:ascii="宋体" w:hAnsi="宋体" w:cs="Arial Unicode MS"/>
          <w:spacing w:val="-13"/>
          <w:kern w:val="0"/>
          <w:position w:val="-2"/>
          <w:sz w:val="24"/>
        </w:rPr>
        <w:t>）</w:t>
      </w:r>
      <w:r>
        <w:rPr>
          <w:rFonts w:hint="eastAsia" w:ascii="宋体" w:hAnsi="宋体" w:cs="Arial Unicode MS"/>
          <w:kern w:val="0"/>
          <w:position w:val="-2"/>
          <w:sz w:val="24"/>
        </w:rPr>
        <w:t>乙方不得以任何理由向甲方及其工作人员行贿或馈赠礼金</w:t>
      </w:r>
      <w:r>
        <w:rPr>
          <w:rFonts w:hint="eastAsia" w:ascii="宋体" w:hAnsi="宋体" w:cs="Arial Unicode MS"/>
          <w:spacing w:val="-13"/>
          <w:kern w:val="0"/>
          <w:position w:val="-2"/>
          <w:sz w:val="24"/>
        </w:rPr>
        <w:t>、</w:t>
      </w:r>
      <w:r>
        <w:rPr>
          <w:rFonts w:hint="eastAsia" w:ascii="宋体" w:hAnsi="宋体" w:cs="Arial Unicode MS"/>
          <w:kern w:val="0"/>
          <w:position w:val="-2"/>
          <w:sz w:val="24"/>
        </w:rPr>
        <w:t>有价证券</w:t>
      </w:r>
      <w:r>
        <w:rPr>
          <w:rFonts w:hint="eastAsia" w:ascii="宋体" w:hAnsi="宋体" w:cs="Arial Unicode MS"/>
          <w:spacing w:val="-13"/>
          <w:kern w:val="0"/>
          <w:position w:val="-2"/>
          <w:sz w:val="24"/>
        </w:rPr>
        <w:t>、</w:t>
      </w:r>
      <w:r>
        <w:rPr>
          <w:rFonts w:hint="eastAsia" w:ascii="宋体" w:hAnsi="宋体" w:cs="Arial Unicode MS"/>
          <w:kern w:val="0"/>
          <w:position w:val="-2"/>
          <w:sz w:val="24"/>
        </w:rPr>
        <w:t>贵重礼</w:t>
      </w:r>
      <w:r>
        <w:rPr>
          <w:rFonts w:hint="eastAsia" w:ascii="宋体" w:hAnsi="宋体" w:cs="Arial Unicode MS"/>
          <w:kern w:val="0"/>
          <w:sz w:val="24"/>
        </w:rPr>
        <w:t>品。</w:t>
      </w:r>
    </w:p>
    <w:p w14:paraId="2BE5B22E">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position w:val="-2"/>
          <w:sz w:val="24"/>
        </w:rPr>
        <w:t>（二</w:t>
      </w:r>
      <w:r>
        <w:rPr>
          <w:rFonts w:hint="eastAsia" w:ascii="宋体" w:hAnsi="宋体" w:cs="Arial Unicode MS"/>
          <w:spacing w:val="-40"/>
          <w:kern w:val="0"/>
          <w:position w:val="-2"/>
          <w:sz w:val="24"/>
        </w:rPr>
        <w:t>）</w:t>
      </w:r>
      <w:r>
        <w:rPr>
          <w:rFonts w:hint="eastAsia" w:ascii="宋体" w:hAnsi="宋体" w:cs="Arial Unicode MS"/>
          <w:kern w:val="0"/>
          <w:position w:val="-2"/>
          <w:sz w:val="24"/>
        </w:rPr>
        <w:t>乙方不得以任何名义为甲方及其工作人员报销应由甲方单位或个人支付的任何</w:t>
      </w:r>
      <w:r>
        <w:rPr>
          <w:rFonts w:hint="eastAsia" w:ascii="宋体" w:hAnsi="宋体" w:cs="Arial Unicode MS"/>
          <w:kern w:val="0"/>
          <w:sz w:val="24"/>
        </w:rPr>
        <w:t>费用。</w:t>
      </w:r>
    </w:p>
    <w:p w14:paraId="4396EBE6">
      <w:pPr>
        <w:pageBreakBefore w:val="0"/>
        <w:kinsoku/>
        <w:wordWrap w:val="0"/>
        <w:overflowPunct/>
        <w:autoSpaceDE w:val="0"/>
        <w:autoSpaceDN w:val="0"/>
        <w:bidi w:val="0"/>
        <w:adjustRightInd w:val="0"/>
        <w:spacing w:line="360" w:lineRule="auto"/>
        <w:ind w:left="581"/>
        <w:rPr>
          <w:rFonts w:ascii="宋体" w:hAnsi="宋体" w:cs="Arial Unicode MS"/>
          <w:kern w:val="0"/>
          <w:sz w:val="24"/>
        </w:rPr>
      </w:pPr>
      <w:r>
        <w:rPr>
          <w:rFonts w:hint="eastAsia" w:ascii="宋体" w:hAnsi="宋体" w:cs="Arial Unicode MS"/>
          <w:kern w:val="0"/>
          <w:sz w:val="24"/>
        </w:rPr>
        <w:t>（三）乙方不得以任何理由安排甲方工作人员参加超标准宴请及娱乐活动。</w:t>
      </w:r>
    </w:p>
    <w:p w14:paraId="6AAB34AC">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（四</w:t>
      </w:r>
      <w:r>
        <w:rPr>
          <w:rFonts w:hint="eastAsia" w:ascii="宋体" w:hAnsi="宋体" w:cs="Arial Unicode MS"/>
          <w:spacing w:val="-80"/>
          <w:kern w:val="0"/>
          <w:sz w:val="24"/>
        </w:rPr>
        <w:t>）</w:t>
      </w:r>
      <w:r>
        <w:rPr>
          <w:rFonts w:hint="eastAsia" w:ascii="宋体" w:hAnsi="宋体" w:cs="Arial Unicode MS"/>
          <w:kern w:val="0"/>
          <w:sz w:val="24"/>
        </w:rPr>
        <w:t>乙方不得为甲方单位和个人购置或提供通讯工具</w:t>
      </w:r>
      <w:r>
        <w:rPr>
          <w:rFonts w:hint="eastAsia" w:ascii="宋体" w:hAnsi="宋体" w:cs="Arial Unicode MS"/>
          <w:spacing w:val="-80"/>
          <w:kern w:val="0"/>
          <w:sz w:val="24"/>
        </w:rPr>
        <w:t>、</w:t>
      </w:r>
      <w:r>
        <w:rPr>
          <w:rFonts w:hint="eastAsia" w:ascii="宋体" w:hAnsi="宋体" w:cs="Arial Unicode MS"/>
          <w:kern w:val="0"/>
          <w:sz w:val="24"/>
        </w:rPr>
        <w:t>交通工具和高档办公用品等。</w:t>
      </w:r>
    </w:p>
    <w:p w14:paraId="49B717F2">
      <w:pPr>
        <w:pageBreakBefore w:val="0"/>
        <w:tabs>
          <w:tab w:val="left" w:pos="1540"/>
        </w:tabs>
        <w:kinsoku/>
        <w:wordWrap w:val="0"/>
        <w:overflowPunct/>
        <w:autoSpaceDE w:val="0"/>
        <w:autoSpaceDN w:val="0"/>
        <w:bidi w:val="0"/>
        <w:adjustRightInd w:val="0"/>
        <w:spacing w:line="360" w:lineRule="auto"/>
        <w:ind w:left="581"/>
        <w:rPr>
          <w:rFonts w:ascii="宋体" w:hAnsi="宋体" w:cs="Arial Unicode MS"/>
          <w:kern w:val="0"/>
          <w:sz w:val="24"/>
        </w:rPr>
      </w:pPr>
      <w:r>
        <w:rPr>
          <w:rFonts w:hint="eastAsia" w:ascii="宋体" w:hAnsi="宋体" w:cs="Arial Unicode MS"/>
          <w:kern w:val="0"/>
          <w:sz w:val="24"/>
        </w:rPr>
        <w:t>第四条</w:t>
      </w:r>
      <w:r>
        <w:rPr>
          <w:rFonts w:ascii="宋体" w:hAnsi="宋体" w:cs="Arial Unicode MS"/>
          <w:kern w:val="0"/>
          <w:sz w:val="24"/>
        </w:rPr>
        <w:tab/>
      </w:r>
      <w:r>
        <w:rPr>
          <w:rFonts w:hint="eastAsia" w:ascii="宋体" w:hAnsi="宋体" w:cs="Arial Unicode MS"/>
          <w:kern w:val="0"/>
          <w:sz w:val="24"/>
        </w:rPr>
        <w:t>违约责任</w:t>
      </w:r>
    </w:p>
    <w:p w14:paraId="4B9A0DF0">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（一</w:t>
      </w:r>
      <w:r>
        <w:rPr>
          <w:rFonts w:hint="eastAsia" w:ascii="宋体" w:hAnsi="宋体" w:cs="Arial Unicode MS"/>
          <w:spacing w:val="-10"/>
          <w:kern w:val="0"/>
          <w:sz w:val="24"/>
        </w:rPr>
        <w:t>）</w:t>
      </w:r>
      <w:r>
        <w:rPr>
          <w:rFonts w:hint="eastAsia" w:ascii="宋体" w:hAnsi="宋体" w:cs="Arial Unicode MS"/>
          <w:kern w:val="0"/>
          <w:sz w:val="24"/>
        </w:rPr>
        <w:t>甲方及其工作人员违反本合同第一</w:t>
      </w:r>
      <w:r>
        <w:rPr>
          <w:rFonts w:hint="eastAsia" w:ascii="宋体" w:hAnsi="宋体" w:cs="Arial Unicode MS"/>
          <w:spacing w:val="-10"/>
          <w:kern w:val="0"/>
          <w:sz w:val="24"/>
        </w:rPr>
        <w:t>、</w:t>
      </w:r>
      <w:r>
        <w:rPr>
          <w:rFonts w:hint="eastAsia" w:ascii="宋体" w:hAnsi="宋体" w:cs="Arial Unicode MS"/>
          <w:kern w:val="0"/>
          <w:sz w:val="24"/>
        </w:rPr>
        <w:t>二条</w:t>
      </w:r>
      <w:r>
        <w:rPr>
          <w:rFonts w:hint="eastAsia" w:ascii="宋体" w:hAnsi="宋体" w:cs="Arial Unicode MS"/>
          <w:spacing w:val="-10"/>
          <w:kern w:val="0"/>
          <w:sz w:val="24"/>
        </w:rPr>
        <w:t>，</w:t>
      </w:r>
      <w:r>
        <w:rPr>
          <w:rFonts w:hint="eastAsia" w:ascii="宋体" w:hAnsi="宋体" w:cs="Arial Unicode MS"/>
          <w:kern w:val="0"/>
          <w:sz w:val="24"/>
        </w:rPr>
        <w:t>按管理权限</w:t>
      </w:r>
      <w:r>
        <w:rPr>
          <w:rFonts w:hint="eastAsia" w:ascii="宋体" w:hAnsi="宋体" w:cs="Arial Unicode MS"/>
          <w:spacing w:val="-10"/>
          <w:kern w:val="0"/>
          <w:sz w:val="24"/>
        </w:rPr>
        <w:t>，</w:t>
      </w:r>
      <w:r>
        <w:rPr>
          <w:rFonts w:hint="eastAsia" w:ascii="宋体" w:hAnsi="宋体" w:cs="Arial Unicode MS"/>
          <w:kern w:val="0"/>
          <w:sz w:val="24"/>
        </w:rPr>
        <w:t>依据有关规定给予党纪</w:t>
      </w:r>
      <w:r>
        <w:rPr>
          <w:rFonts w:hint="eastAsia" w:ascii="宋体" w:hAnsi="宋体" w:cs="Arial Unicode MS"/>
          <w:spacing w:val="-10"/>
          <w:kern w:val="0"/>
          <w:sz w:val="24"/>
        </w:rPr>
        <w:t>、</w:t>
      </w:r>
      <w:r>
        <w:rPr>
          <w:rFonts w:hint="eastAsia" w:ascii="宋体" w:hAnsi="宋体" w:cs="Arial Unicode MS"/>
          <w:kern w:val="0"/>
          <w:sz w:val="24"/>
        </w:rPr>
        <w:t>政纪或组织处理</w:t>
      </w:r>
      <w:r>
        <w:rPr>
          <w:rFonts w:hint="eastAsia" w:ascii="宋体" w:hAnsi="宋体" w:cs="Arial Unicode MS"/>
          <w:spacing w:val="-10"/>
          <w:kern w:val="0"/>
          <w:sz w:val="24"/>
        </w:rPr>
        <w:t>；</w:t>
      </w:r>
      <w:r>
        <w:rPr>
          <w:rFonts w:hint="eastAsia" w:ascii="宋体" w:hAnsi="宋体" w:cs="Arial Unicode MS"/>
          <w:kern w:val="0"/>
          <w:sz w:val="24"/>
        </w:rPr>
        <w:t>涉嫌犯罪的</w:t>
      </w:r>
      <w:r>
        <w:rPr>
          <w:rFonts w:hint="eastAsia" w:ascii="宋体" w:hAnsi="宋体" w:cs="Arial Unicode MS"/>
          <w:spacing w:val="-10"/>
          <w:kern w:val="0"/>
          <w:sz w:val="24"/>
        </w:rPr>
        <w:t>，</w:t>
      </w:r>
      <w:r>
        <w:rPr>
          <w:rFonts w:hint="eastAsia" w:ascii="宋体" w:hAnsi="宋体" w:cs="Arial Unicode MS"/>
          <w:kern w:val="0"/>
          <w:sz w:val="24"/>
        </w:rPr>
        <w:t>移交司法机关</w:t>
      </w:r>
      <w:r>
        <w:rPr>
          <w:rFonts w:hint="eastAsia" w:ascii="宋体" w:hAnsi="宋体" w:cs="Arial Unicode MS"/>
          <w:spacing w:val="1"/>
          <w:kern w:val="0"/>
          <w:sz w:val="24"/>
        </w:rPr>
        <w:t>追</w:t>
      </w:r>
      <w:r>
        <w:rPr>
          <w:rFonts w:hint="eastAsia" w:ascii="宋体" w:hAnsi="宋体" w:cs="Arial Unicode MS"/>
          <w:kern w:val="0"/>
          <w:sz w:val="24"/>
        </w:rPr>
        <w:t>究刑事责任</w:t>
      </w:r>
      <w:r>
        <w:rPr>
          <w:rFonts w:hint="eastAsia" w:ascii="宋体" w:hAnsi="宋体" w:cs="Arial Unicode MS"/>
          <w:spacing w:val="-10"/>
          <w:kern w:val="0"/>
          <w:sz w:val="24"/>
        </w:rPr>
        <w:t>；</w:t>
      </w:r>
      <w:r>
        <w:rPr>
          <w:rFonts w:hint="eastAsia" w:ascii="宋体" w:hAnsi="宋体" w:cs="Arial Unicode MS"/>
          <w:kern w:val="0"/>
          <w:sz w:val="24"/>
        </w:rPr>
        <w:t>给乙方单位造成经济损失的，应予以赔偿。</w:t>
      </w:r>
    </w:p>
    <w:p w14:paraId="408C8790">
      <w:pPr>
        <w:pageBreakBefore w:val="0"/>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（二</w:t>
      </w:r>
      <w:r>
        <w:rPr>
          <w:rFonts w:hint="eastAsia" w:ascii="宋体" w:hAnsi="宋体" w:cs="Arial Unicode MS"/>
          <w:spacing w:val="-10"/>
          <w:kern w:val="0"/>
          <w:sz w:val="24"/>
        </w:rPr>
        <w:t>）</w:t>
      </w:r>
      <w:r>
        <w:rPr>
          <w:rFonts w:hint="eastAsia" w:ascii="宋体" w:hAnsi="宋体" w:cs="Arial Unicode MS"/>
          <w:kern w:val="0"/>
          <w:sz w:val="24"/>
        </w:rPr>
        <w:t>乙方及其工作人员违反本合同第一</w:t>
      </w:r>
      <w:r>
        <w:rPr>
          <w:rFonts w:hint="eastAsia" w:ascii="宋体" w:hAnsi="宋体" w:cs="Arial Unicode MS"/>
          <w:spacing w:val="-10"/>
          <w:kern w:val="0"/>
          <w:sz w:val="24"/>
        </w:rPr>
        <w:t>、</w:t>
      </w:r>
      <w:r>
        <w:rPr>
          <w:rFonts w:hint="eastAsia" w:ascii="宋体" w:hAnsi="宋体" w:cs="Arial Unicode MS"/>
          <w:kern w:val="0"/>
          <w:sz w:val="24"/>
        </w:rPr>
        <w:t>三条</w:t>
      </w:r>
      <w:r>
        <w:rPr>
          <w:rFonts w:hint="eastAsia" w:ascii="宋体" w:hAnsi="宋体" w:cs="Arial Unicode MS"/>
          <w:spacing w:val="-10"/>
          <w:kern w:val="0"/>
          <w:sz w:val="24"/>
        </w:rPr>
        <w:t>，</w:t>
      </w:r>
      <w:r>
        <w:rPr>
          <w:rFonts w:hint="eastAsia" w:ascii="宋体" w:hAnsi="宋体" w:cs="Arial Unicode MS"/>
          <w:kern w:val="0"/>
          <w:sz w:val="24"/>
        </w:rPr>
        <w:t>按管理权限</w:t>
      </w:r>
      <w:r>
        <w:rPr>
          <w:rFonts w:hint="eastAsia" w:ascii="宋体" w:hAnsi="宋体" w:cs="Arial Unicode MS"/>
          <w:spacing w:val="-10"/>
          <w:kern w:val="0"/>
          <w:sz w:val="24"/>
        </w:rPr>
        <w:t>，</w:t>
      </w:r>
      <w:r>
        <w:rPr>
          <w:rFonts w:hint="eastAsia" w:ascii="宋体" w:hAnsi="宋体" w:cs="Arial Unicode MS"/>
          <w:kern w:val="0"/>
          <w:sz w:val="24"/>
        </w:rPr>
        <w:t>依据有关规定给予党纪</w:t>
      </w:r>
      <w:r>
        <w:rPr>
          <w:rFonts w:hint="eastAsia" w:ascii="宋体" w:hAnsi="宋体" w:cs="Arial Unicode MS"/>
          <w:spacing w:val="-8"/>
          <w:kern w:val="0"/>
          <w:sz w:val="24"/>
        </w:rPr>
        <w:t>、</w:t>
      </w:r>
      <w:r>
        <w:rPr>
          <w:rFonts w:hint="eastAsia" w:ascii="宋体" w:hAnsi="宋体" w:cs="Arial Unicode MS"/>
          <w:kern w:val="0"/>
          <w:sz w:val="24"/>
        </w:rPr>
        <w:t>政纪或组织处理</w:t>
      </w:r>
      <w:r>
        <w:rPr>
          <w:rFonts w:hint="eastAsia" w:ascii="宋体" w:hAnsi="宋体" w:cs="Arial Unicode MS"/>
          <w:spacing w:val="-8"/>
          <w:kern w:val="0"/>
          <w:sz w:val="24"/>
        </w:rPr>
        <w:t>；</w:t>
      </w:r>
      <w:r>
        <w:rPr>
          <w:rFonts w:hint="eastAsia" w:ascii="宋体" w:hAnsi="宋体" w:cs="Arial Unicode MS"/>
          <w:kern w:val="0"/>
          <w:sz w:val="24"/>
        </w:rPr>
        <w:t>给甲方单位造成经济损失的</w:t>
      </w:r>
      <w:r>
        <w:rPr>
          <w:rFonts w:hint="eastAsia" w:ascii="宋体" w:hAnsi="宋体" w:cs="Arial Unicode MS"/>
          <w:spacing w:val="-8"/>
          <w:kern w:val="0"/>
          <w:sz w:val="24"/>
        </w:rPr>
        <w:t>，</w:t>
      </w:r>
      <w:r>
        <w:rPr>
          <w:rFonts w:hint="eastAsia" w:ascii="宋体" w:hAnsi="宋体" w:cs="Arial Unicode MS"/>
          <w:kern w:val="0"/>
          <w:sz w:val="24"/>
        </w:rPr>
        <w:t>应予以赔偿</w:t>
      </w:r>
      <w:r>
        <w:rPr>
          <w:rFonts w:hint="eastAsia" w:ascii="宋体" w:hAnsi="宋体" w:cs="Arial Unicode MS"/>
          <w:spacing w:val="-8"/>
          <w:kern w:val="0"/>
          <w:sz w:val="24"/>
        </w:rPr>
        <w:t>；</w:t>
      </w:r>
      <w:r>
        <w:rPr>
          <w:rFonts w:hint="eastAsia" w:ascii="宋体" w:hAnsi="宋体" w:cs="Arial Unicode MS"/>
          <w:kern w:val="0"/>
          <w:sz w:val="24"/>
        </w:rPr>
        <w:t>情节严重的</w:t>
      </w:r>
      <w:r>
        <w:rPr>
          <w:rFonts w:hint="eastAsia" w:ascii="宋体" w:hAnsi="宋体" w:cs="Arial Unicode MS"/>
          <w:spacing w:val="-8"/>
          <w:kern w:val="0"/>
          <w:sz w:val="24"/>
        </w:rPr>
        <w:t>，</w:t>
      </w:r>
      <w:r>
        <w:rPr>
          <w:rFonts w:hint="eastAsia" w:ascii="宋体" w:hAnsi="宋体" w:cs="Arial Unicode MS"/>
          <w:kern w:val="0"/>
          <w:sz w:val="24"/>
        </w:rPr>
        <w:t>甲方</w:t>
      </w:r>
      <w:r>
        <w:rPr>
          <w:rFonts w:hint="eastAsia" w:ascii="宋体" w:hAnsi="宋体" w:cs="Arial Unicode MS"/>
          <w:spacing w:val="1"/>
          <w:kern w:val="0"/>
          <w:sz w:val="24"/>
        </w:rPr>
        <w:t>建</w:t>
      </w:r>
      <w:r>
        <w:rPr>
          <w:rFonts w:hint="eastAsia" w:ascii="宋体" w:hAnsi="宋体" w:cs="Arial Unicode MS"/>
          <w:kern w:val="0"/>
          <w:sz w:val="24"/>
        </w:rPr>
        <w:t>议交通运输主管部门给予乙方一至三年内不得进入其主管的公路建设市场的处罚。</w:t>
      </w:r>
    </w:p>
    <w:p w14:paraId="5E74C0E3">
      <w:pPr>
        <w:pageBreakBefore w:val="0"/>
        <w:tabs>
          <w:tab w:val="left" w:pos="1540"/>
        </w:tabs>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sz w:val="24"/>
        </w:rPr>
        <w:t>第五条</w:t>
      </w:r>
      <w:r>
        <w:rPr>
          <w:rFonts w:hint="eastAsia" w:ascii="宋体" w:hAnsi="宋体" w:cs="Arial Unicode MS"/>
          <w:kern w:val="0"/>
          <w:sz w:val="24"/>
          <w:lang w:val="en-US" w:eastAsia="zh-CN"/>
        </w:rPr>
        <w:t xml:space="preserve"> </w:t>
      </w:r>
      <w:r>
        <w:rPr>
          <w:rFonts w:hint="eastAsia" w:ascii="宋体" w:hAnsi="宋体" w:cs="Arial Unicode MS"/>
          <w:kern w:val="0"/>
          <w:sz w:val="24"/>
        </w:rPr>
        <w:t>双方约定</w:t>
      </w:r>
      <w:r>
        <w:rPr>
          <w:rFonts w:hint="eastAsia" w:ascii="宋体" w:hAnsi="宋体" w:cs="Arial Unicode MS"/>
          <w:spacing w:val="-20"/>
          <w:kern w:val="0"/>
          <w:sz w:val="24"/>
        </w:rPr>
        <w:t>：</w:t>
      </w:r>
      <w:r>
        <w:rPr>
          <w:rFonts w:hint="eastAsia" w:ascii="宋体" w:hAnsi="宋体" w:cs="Arial Unicode MS"/>
          <w:kern w:val="0"/>
          <w:sz w:val="24"/>
        </w:rPr>
        <w:t>本合同由双方或双方上级单位的纪检监察部门负责监督执行</w:t>
      </w:r>
      <w:r>
        <w:rPr>
          <w:rFonts w:hint="eastAsia" w:ascii="宋体" w:hAnsi="宋体" w:cs="Arial Unicode MS"/>
          <w:spacing w:val="-20"/>
          <w:kern w:val="0"/>
          <w:sz w:val="24"/>
        </w:rPr>
        <w:t>。</w:t>
      </w:r>
      <w:r>
        <w:rPr>
          <w:rFonts w:hint="eastAsia" w:ascii="宋体" w:hAnsi="宋体" w:cs="Arial Unicode MS"/>
          <w:kern w:val="0"/>
          <w:sz w:val="24"/>
        </w:rPr>
        <w:t>由</w:t>
      </w:r>
      <w:r>
        <w:rPr>
          <w:rFonts w:hint="eastAsia" w:ascii="宋体" w:hAnsi="宋体" w:cs="Arial Unicode MS"/>
          <w:spacing w:val="6"/>
          <w:kern w:val="0"/>
          <w:sz w:val="24"/>
        </w:rPr>
        <w:t>甲</w:t>
      </w:r>
      <w:r>
        <w:rPr>
          <w:rFonts w:hint="eastAsia" w:ascii="宋体" w:hAnsi="宋体" w:cs="Arial Unicode MS"/>
          <w:spacing w:val="5"/>
          <w:kern w:val="0"/>
          <w:sz w:val="24"/>
        </w:rPr>
        <w:t>方</w:t>
      </w:r>
      <w:r>
        <w:rPr>
          <w:rFonts w:hint="eastAsia" w:ascii="宋体" w:hAnsi="宋体" w:cs="Arial Unicode MS"/>
          <w:spacing w:val="6"/>
          <w:kern w:val="0"/>
          <w:sz w:val="24"/>
        </w:rPr>
        <w:t>或</w:t>
      </w:r>
      <w:r>
        <w:rPr>
          <w:rFonts w:hint="eastAsia" w:ascii="宋体" w:hAnsi="宋体" w:cs="Arial Unicode MS"/>
          <w:spacing w:val="5"/>
          <w:kern w:val="0"/>
          <w:sz w:val="24"/>
        </w:rPr>
        <w:t>甲方</w:t>
      </w:r>
      <w:r>
        <w:rPr>
          <w:rFonts w:hint="eastAsia" w:ascii="宋体" w:hAnsi="宋体" w:cs="Arial Unicode MS"/>
          <w:spacing w:val="6"/>
          <w:kern w:val="0"/>
          <w:sz w:val="24"/>
        </w:rPr>
        <w:t>上</w:t>
      </w:r>
      <w:r>
        <w:rPr>
          <w:rFonts w:hint="eastAsia" w:ascii="宋体" w:hAnsi="宋体" w:cs="Arial Unicode MS"/>
          <w:spacing w:val="5"/>
          <w:kern w:val="0"/>
          <w:sz w:val="24"/>
        </w:rPr>
        <w:t>级</w:t>
      </w:r>
      <w:r>
        <w:rPr>
          <w:rFonts w:hint="eastAsia" w:ascii="宋体" w:hAnsi="宋体" w:cs="Arial Unicode MS"/>
          <w:spacing w:val="6"/>
          <w:kern w:val="0"/>
          <w:sz w:val="24"/>
        </w:rPr>
        <w:t>单</w:t>
      </w:r>
      <w:r>
        <w:rPr>
          <w:rFonts w:hint="eastAsia" w:ascii="宋体" w:hAnsi="宋体" w:cs="Arial Unicode MS"/>
          <w:spacing w:val="5"/>
          <w:kern w:val="0"/>
          <w:sz w:val="24"/>
        </w:rPr>
        <w:t>位的</w:t>
      </w:r>
      <w:r>
        <w:rPr>
          <w:rFonts w:hint="eastAsia" w:ascii="宋体" w:hAnsi="宋体" w:cs="Arial Unicode MS"/>
          <w:spacing w:val="6"/>
          <w:kern w:val="0"/>
          <w:sz w:val="24"/>
        </w:rPr>
        <w:t>纪</w:t>
      </w:r>
      <w:r>
        <w:rPr>
          <w:rFonts w:hint="eastAsia" w:ascii="宋体" w:hAnsi="宋体" w:cs="Arial Unicode MS"/>
          <w:spacing w:val="5"/>
          <w:kern w:val="0"/>
          <w:sz w:val="24"/>
        </w:rPr>
        <w:t>检</w:t>
      </w:r>
      <w:r>
        <w:rPr>
          <w:rFonts w:hint="eastAsia" w:ascii="宋体" w:hAnsi="宋体" w:cs="Arial Unicode MS"/>
          <w:spacing w:val="6"/>
          <w:kern w:val="0"/>
          <w:sz w:val="24"/>
        </w:rPr>
        <w:t>监</w:t>
      </w:r>
      <w:r>
        <w:rPr>
          <w:rFonts w:hint="eastAsia" w:ascii="宋体" w:hAnsi="宋体" w:cs="Arial Unicode MS"/>
          <w:spacing w:val="5"/>
          <w:kern w:val="0"/>
          <w:sz w:val="24"/>
        </w:rPr>
        <w:t>察部</w:t>
      </w:r>
      <w:r>
        <w:rPr>
          <w:rFonts w:hint="eastAsia" w:ascii="宋体" w:hAnsi="宋体" w:cs="Arial Unicode MS"/>
          <w:spacing w:val="6"/>
          <w:kern w:val="0"/>
          <w:sz w:val="24"/>
        </w:rPr>
        <w:t>门</w:t>
      </w:r>
      <w:r>
        <w:rPr>
          <w:rFonts w:hint="eastAsia" w:ascii="宋体" w:hAnsi="宋体" w:cs="Arial Unicode MS"/>
          <w:spacing w:val="5"/>
          <w:kern w:val="0"/>
          <w:sz w:val="24"/>
        </w:rPr>
        <w:t>约</w:t>
      </w:r>
      <w:r>
        <w:rPr>
          <w:rFonts w:hint="eastAsia" w:ascii="宋体" w:hAnsi="宋体" w:cs="Arial Unicode MS"/>
          <w:spacing w:val="6"/>
          <w:kern w:val="0"/>
          <w:sz w:val="24"/>
        </w:rPr>
        <w:t>请</w:t>
      </w:r>
      <w:r>
        <w:rPr>
          <w:rFonts w:hint="eastAsia" w:ascii="宋体" w:hAnsi="宋体" w:cs="Arial Unicode MS"/>
          <w:spacing w:val="5"/>
          <w:kern w:val="0"/>
          <w:sz w:val="24"/>
        </w:rPr>
        <w:t>乙方</w:t>
      </w:r>
      <w:r>
        <w:rPr>
          <w:rFonts w:hint="eastAsia" w:ascii="宋体" w:hAnsi="宋体" w:cs="Arial Unicode MS"/>
          <w:spacing w:val="6"/>
          <w:kern w:val="0"/>
          <w:sz w:val="24"/>
        </w:rPr>
        <w:t>或</w:t>
      </w:r>
      <w:r>
        <w:rPr>
          <w:rFonts w:hint="eastAsia" w:ascii="宋体" w:hAnsi="宋体" w:cs="Arial Unicode MS"/>
          <w:spacing w:val="5"/>
          <w:kern w:val="0"/>
          <w:sz w:val="24"/>
        </w:rPr>
        <w:t>乙</w:t>
      </w:r>
      <w:r>
        <w:rPr>
          <w:rFonts w:hint="eastAsia" w:ascii="宋体" w:hAnsi="宋体" w:cs="Arial Unicode MS"/>
          <w:spacing w:val="6"/>
          <w:kern w:val="0"/>
          <w:sz w:val="24"/>
        </w:rPr>
        <w:t>方</w:t>
      </w:r>
      <w:r>
        <w:rPr>
          <w:rFonts w:hint="eastAsia" w:ascii="宋体" w:hAnsi="宋体" w:cs="Arial Unicode MS"/>
          <w:spacing w:val="5"/>
          <w:kern w:val="0"/>
          <w:sz w:val="24"/>
        </w:rPr>
        <w:t>上级</w:t>
      </w:r>
      <w:r>
        <w:rPr>
          <w:rFonts w:hint="eastAsia" w:ascii="宋体" w:hAnsi="宋体" w:cs="Arial Unicode MS"/>
          <w:spacing w:val="6"/>
          <w:kern w:val="0"/>
          <w:sz w:val="24"/>
        </w:rPr>
        <w:t>单</w:t>
      </w:r>
      <w:r>
        <w:rPr>
          <w:rFonts w:hint="eastAsia" w:ascii="宋体" w:hAnsi="宋体" w:cs="Arial Unicode MS"/>
          <w:spacing w:val="5"/>
          <w:kern w:val="0"/>
          <w:sz w:val="24"/>
        </w:rPr>
        <w:t>位</w:t>
      </w:r>
      <w:r>
        <w:rPr>
          <w:rFonts w:hint="eastAsia" w:ascii="宋体" w:hAnsi="宋体" w:cs="Arial Unicode MS"/>
          <w:spacing w:val="6"/>
          <w:kern w:val="0"/>
          <w:sz w:val="24"/>
        </w:rPr>
        <w:t>纪</w:t>
      </w:r>
      <w:r>
        <w:rPr>
          <w:rFonts w:hint="eastAsia" w:ascii="宋体" w:hAnsi="宋体" w:cs="Arial Unicode MS"/>
          <w:spacing w:val="5"/>
          <w:kern w:val="0"/>
          <w:sz w:val="24"/>
        </w:rPr>
        <w:t>检监</w:t>
      </w:r>
      <w:r>
        <w:rPr>
          <w:rFonts w:hint="eastAsia" w:ascii="宋体" w:hAnsi="宋体" w:cs="Arial Unicode MS"/>
          <w:spacing w:val="6"/>
          <w:kern w:val="0"/>
          <w:sz w:val="24"/>
        </w:rPr>
        <w:t>察</w:t>
      </w:r>
      <w:r>
        <w:rPr>
          <w:rFonts w:hint="eastAsia" w:ascii="宋体" w:hAnsi="宋体" w:cs="Arial Unicode MS"/>
          <w:spacing w:val="5"/>
          <w:kern w:val="0"/>
          <w:sz w:val="24"/>
        </w:rPr>
        <w:t>部</w:t>
      </w:r>
      <w:r>
        <w:rPr>
          <w:rFonts w:hint="eastAsia" w:ascii="宋体" w:hAnsi="宋体" w:cs="Arial Unicode MS"/>
          <w:spacing w:val="6"/>
          <w:kern w:val="0"/>
          <w:sz w:val="24"/>
        </w:rPr>
        <w:t>门</w:t>
      </w:r>
      <w:r>
        <w:rPr>
          <w:rFonts w:hint="eastAsia" w:ascii="宋体" w:hAnsi="宋体" w:cs="Arial Unicode MS"/>
          <w:spacing w:val="5"/>
          <w:kern w:val="0"/>
          <w:sz w:val="24"/>
        </w:rPr>
        <w:t>对</w:t>
      </w:r>
      <w:r>
        <w:rPr>
          <w:rFonts w:hint="eastAsia" w:ascii="宋体" w:hAnsi="宋体" w:cs="Arial Unicode MS"/>
          <w:spacing w:val="6"/>
          <w:kern w:val="0"/>
          <w:sz w:val="24"/>
        </w:rPr>
        <w:t>本</w:t>
      </w:r>
      <w:r>
        <w:rPr>
          <w:rFonts w:hint="eastAsia" w:ascii="宋体" w:hAnsi="宋体" w:cs="Arial Unicode MS"/>
          <w:spacing w:val="7"/>
          <w:kern w:val="0"/>
          <w:sz w:val="24"/>
        </w:rPr>
        <w:t>合同</w:t>
      </w:r>
      <w:r>
        <w:rPr>
          <w:rFonts w:hint="eastAsia" w:ascii="宋体" w:hAnsi="宋体" w:cs="Arial Unicode MS"/>
          <w:kern w:val="0"/>
          <w:sz w:val="24"/>
        </w:rPr>
        <w:t>执行情况进行检查，提出在本合同规定范围内的裁定意见。</w:t>
      </w:r>
    </w:p>
    <w:p w14:paraId="04696E39">
      <w:pPr>
        <w:pageBreakBefore w:val="0"/>
        <w:tabs>
          <w:tab w:val="left" w:pos="1540"/>
        </w:tabs>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position w:val="-2"/>
          <w:sz w:val="24"/>
        </w:rPr>
        <w:t>第六条</w:t>
      </w:r>
      <w:r>
        <w:rPr>
          <w:rFonts w:hint="eastAsia" w:ascii="宋体" w:hAnsi="宋体" w:cs="Arial Unicode MS"/>
          <w:kern w:val="0"/>
          <w:position w:val="-2"/>
          <w:sz w:val="24"/>
          <w:lang w:val="en-US" w:eastAsia="zh-CN"/>
        </w:rPr>
        <w:t xml:space="preserve"> </w:t>
      </w:r>
      <w:r>
        <w:rPr>
          <w:rFonts w:hint="eastAsia" w:ascii="宋体" w:hAnsi="宋体" w:cs="Arial Unicode MS"/>
          <w:kern w:val="0"/>
          <w:position w:val="-2"/>
          <w:sz w:val="24"/>
        </w:rPr>
        <w:t>本合同有效期为甲乙双方签署之日起至勘察设计合同失效日止。</w:t>
      </w:r>
    </w:p>
    <w:p w14:paraId="59AAA3D4">
      <w:pPr>
        <w:pageBreakBefore w:val="0"/>
        <w:tabs>
          <w:tab w:val="left" w:pos="1540"/>
          <w:tab w:val="left" w:pos="4180"/>
          <w:tab w:val="left" w:pos="6300"/>
        </w:tabs>
        <w:kinsoku/>
        <w:wordWrap w:val="0"/>
        <w:overflowPunct/>
        <w:autoSpaceDE w:val="0"/>
        <w:autoSpaceDN w:val="0"/>
        <w:bidi w:val="0"/>
        <w:adjustRightInd w:val="0"/>
        <w:spacing w:before="38" w:line="360" w:lineRule="auto"/>
        <w:ind w:right="156" w:firstLine="480" w:firstLineChars="200"/>
        <w:rPr>
          <w:rFonts w:ascii="宋体" w:hAnsi="宋体" w:cs="Arial Unicode MS"/>
          <w:kern w:val="0"/>
          <w:sz w:val="24"/>
        </w:rPr>
      </w:pPr>
      <w:r>
        <w:rPr>
          <w:rFonts w:hint="eastAsia" w:ascii="宋体" w:hAnsi="宋体" w:cs="Arial Unicode MS"/>
          <w:kern w:val="0"/>
          <w:sz w:val="24"/>
        </w:rPr>
        <w:t>第七条</w:t>
      </w:r>
      <w:r>
        <w:rPr>
          <w:rFonts w:hint="eastAsia" w:ascii="宋体" w:hAnsi="宋体" w:cs="Arial Unicode MS"/>
          <w:kern w:val="0"/>
          <w:sz w:val="24"/>
          <w:lang w:val="en-US" w:eastAsia="zh-CN"/>
        </w:rPr>
        <w:t xml:space="preserve"> </w:t>
      </w:r>
      <w:r>
        <w:rPr>
          <w:rFonts w:hint="eastAsia" w:ascii="宋体" w:hAnsi="宋体" w:cs="Arial Unicode MS"/>
          <w:kern w:val="0"/>
          <w:sz w:val="24"/>
        </w:rPr>
        <w:t>本合同作为</w:t>
      </w:r>
      <w:r>
        <w:rPr>
          <w:rFonts w:ascii="宋体" w:hAnsi="宋体" w:cs="Arial Unicode MS"/>
          <w:kern w:val="0"/>
          <w:sz w:val="24"/>
          <w:u w:val="single"/>
        </w:rPr>
        <w:t xml:space="preserve"> </w:t>
      </w:r>
      <w:r>
        <w:rPr>
          <w:rFonts w:ascii="宋体" w:hAnsi="宋体" w:cs="Arial Unicode MS"/>
          <w:kern w:val="0"/>
          <w:sz w:val="24"/>
          <w:u w:val="single"/>
        </w:rPr>
        <w:tab/>
      </w:r>
      <w:r>
        <w:rPr>
          <w:rFonts w:hint="eastAsia" w:ascii="宋体" w:hAnsi="宋体" w:cs="Arial Unicode MS"/>
          <w:kern w:val="0"/>
          <w:sz w:val="24"/>
        </w:rPr>
        <w:t>（项目名称</w:t>
      </w:r>
      <w:r>
        <w:rPr>
          <w:rFonts w:hint="eastAsia" w:ascii="宋体" w:hAnsi="宋体" w:cs="Arial Unicode MS"/>
          <w:spacing w:val="-13"/>
          <w:kern w:val="0"/>
          <w:sz w:val="24"/>
        </w:rPr>
        <w:t>）</w:t>
      </w:r>
      <w:r>
        <w:rPr>
          <w:rFonts w:ascii="宋体" w:hAnsi="宋体" w:cs="Arial Unicode MS"/>
          <w:kern w:val="0"/>
          <w:sz w:val="24"/>
          <w:u w:val="single"/>
        </w:rPr>
        <w:t xml:space="preserve"> </w:t>
      </w:r>
      <w:r>
        <w:rPr>
          <w:rFonts w:ascii="宋体" w:hAnsi="宋体" w:cs="Arial Unicode MS"/>
          <w:kern w:val="0"/>
          <w:sz w:val="24"/>
          <w:u w:val="single"/>
        </w:rPr>
        <w:tab/>
      </w:r>
      <w:r>
        <w:rPr>
          <w:rFonts w:hint="eastAsia" w:ascii="宋体" w:hAnsi="宋体" w:cs="Arial Unicode MS"/>
          <w:kern w:val="0"/>
          <w:sz w:val="24"/>
        </w:rPr>
        <w:t>标段勘察设计合同的附件</w:t>
      </w:r>
      <w:r>
        <w:rPr>
          <w:rFonts w:hint="eastAsia" w:ascii="宋体" w:hAnsi="宋体" w:cs="Arial Unicode MS"/>
          <w:spacing w:val="-13"/>
          <w:kern w:val="0"/>
          <w:sz w:val="24"/>
        </w:rPr>
        <w:t>，</w:t>
      </w:r>
      <w:r>
        <w:rPr>
          <w:rFonts w:hint="eastAsia" w:ascii="宋体" w:hAnsi="宋体" w:cs="Arial Unicode MS"/>
          <w:kern w:val="0"/>
          <w:sz w:val="24"/>
        </w:rPr>
        <w:t>与</w:t>
      </w:r>
      <w:r>
        <w:rPr>
          <w:rFonts w:ascii="宋体" w:hAnsi="宋体" w:cs="Arial Unicode MS"/>
          <w:kern w:val="0"/>
          <w:sz w:val="24"/>
        </w:rPr>
        <w:t xml:space="preserve"> </w:t>
      </w:r>
      <w:r>
        <w:rPr>
          <w:rFonts w:hint="eastAsia" w:ascii="宋体" w:hAnsi="宋体" w:cs="Arial Unicode MS"/>
          <w:kern w:val="0"/>
          <w:sz w:val="24"/>
        </w:rPr>
        <w:t>勘察设计合同具有同等的法律效力，经合同双方签署后立即生效。</w:t>
      </w:r>
    </w:p>
    <w:p w14:paraId="0D6A35F0">
      <w:pPr>
        <w:pageBreakBefore w:val="0"/>
        <w:tabs>
          <w:tab w:val="left" w:pos="1540"/>
        </w:tabs>
        <w:kinsoku/>
        <w:wordWrap w:val="0"/>
        <w:overflowPunct/>
        <w:autoSpaceDE w:val="0"/>
        <w:autoSpaceDN w:val="0"/>
        <w:bidi w:val="0"/>
        <w:adjustRightInd w:val="0"/>
        <w:spacing w:line="360" w:lineRule="auto"/>
        <w:ind w:firstLine="480" w:firstLineChars="200"/>
        <w:rPr>
          <w:rFonts w:ascii="宋体" w:hAnsi="宋体" w:cs="Arial Unicode MS"/>
          <w:kern w:val="0"/>
          <w:sz w:val="24"/>
        </w:rPr>
      </w:pPr>
      <w:r>
        <w:rPr>
          <w:rFonts w:hint="eastAsia" w:ascii="宋体" w:hAnsi="宋体" w:cs="Arial Unicode MS"/>
          <w:kern w:val="0"/>
          <w:position w:val="-3"/>
          <w:sz w:val="24"/>
        </w:rPr>
        <w:t>第八条</w:t>
      </w:r>
      <w:r>
        <w:rPr>
          <w:rFonts w:hint="eastAsia" w:ascii="宋体" w:hAnsi="宋体" w:cs="Arial Unicode MS"/>
          <w:kern w:val="0"/>
          <w:position w:val="-3"/>
          <w:sz w:val="24"/>
          <w:lang w:val="en-US" w:eastAsia="zh-CN"/>
        </w:rPr>
        <w:t xml:space="preserve"> </w:t>
      </w:r>
      <w:r>
        <w:rPr>
          <w:rFonts w:hint="eastAsia" w:ascii="宋体" w:hAnsi="宋体" w:cs="Arial Unicode MS"/>
          <w:kern w:val="0"/>
          <w:position w:val="-3"/>
          <w:sz w:val="24"/>
        </w:rPr>
        <w:t>本合同一式四份，由甲乙双方各执一份，送交甲乙双方的监督单位各一份。</w:t>
      </w:r>
    </w:p>
    <w:p w14:paraId="15A680D5">
      <w:pPr>
        <w:pageBreakBefore w:val="0"/>
        <w:kinsoku/>
        <w:wordWrap w:val="0"/>
        <w:overflowPunct/>
        <w:autoSpaceDE w:val="0"/>
        <w:autoSpaceDN w:val="0"/>
        <w:bidi w:val="0"/>
        <w:adjustRightInd w:val="0"/>
        <w:spacing w:before="3" w:line="360" w:lineRule="auto"/>
        <w:rPr>
          <w:rFonts w:ascii="宋体" w:hAnsi="宋体" w:cs="Arial Unicode MS"/>
          <w:kern w:val="0"/>
          <w:sz w:val="12"/>
          <w:szCs w:val="12"/>
        </w:rPr>
      </w:pPr>
    </w:p>
    <w:p w14:paraId="4ACD7087">
      <w:pPr>
        <w:pageBreakBefore w:val="0"/>
        <w:tabs>
          <w:tab w:val="left" w:pos="1540"/>
          <w:tab w:val="left" w:pos="4180"/>
          <w:tab w:val="left" w:pos="6300"/>
        </w:tabs>
        <w:kinsoku/>
        <w:wordWrap w:val="0"/>
        <w:overflowPunct/>
        <w:autoSpaceDE w:val="0"/>
        <w:autoSpaceDN w:val="0"/>
        <w:bidi w:val="0"/>
        <w:adjustRightInd w:val="0"/>
        <w:spacing w:before="38" w:line="360" w:lineRule="auto"/>
        <w:ind w:right="156" w:firstLine="480" w:firstLineChars="200"/>
        <w:rPr>
          <w:rFonts w:ascii="宋体" w:hAnsi="宋体" w:cs="Arial Unicode MS"/>
          <w:kern w:val="0"/>
          <w:sz w:val="24"/>
        </w:rPr>
      </w:pPr>
      <w:r>
        <w:rPr>
          <w:rFonts w:hint="eastAsia" w:ascii="宋体" w:hAnsi="宋体" w:cs="Arial Unicode MS"/>
          <w:kern w:val="0"/>
          <w:sz w:val="24"/>
        </w:rPr>
        <w:t>甲方：</w:t>
      </w:r>
      <w:r>
        <w:rPr>
          <w:rFonts w:ascii="宋体" w:hAnsi="宋体" w:cs="Arial Unicode MS"/>
          <w:kern w:val="0"/>
          <w:sz w:val="24"/>
        </w:rPr>
        <w:t xml:space="preserve"> </w:t>
      </w:r>
      <w:r>
        <w:rPr>
          <w:rFonts w:hint="eastAsia" w:ascii="宋体" w:hAnsi="宋体" w:cs="Arial Unicode MS"/>
          <w:kern w:val="0"/>
          <w:sz w:val="24"/>
        </w:rPr>
        <w:t xml:space="preserve">（单位全称）（盖章）       </w:t>
      </w:r>
      <w:r>
        <w:rPr>
          <w:rFonts w:hint="eastAsia" w:ascii="宋体" w:hAnsi="宋体" w:cs="Arial Unicode MS"/>
          <w:kern w:val="0"/>
          <w:sz w:val="24"/>
          <w:lang w:val="en-US" w:eastAsia="zh-CN"/>
        </w:rPr>
        <w:t xml:space="preserve"> </w:t>
      </w:r>
      <w:r>
        <w:rPr>
          <w:rFonts w:hint="eastAsia" w:ascii="宋体" w:hAnsi="宋体" w:cs="Arial Unicode MS"/>
          <w:kern w:val="0"/>
          <w:sz w:val="24"/>
        </w:rPr>
        <w:t xml:space="preserve"> 乙方：（单位全称）（盖章）</w:t>
      </w:r>
    </w:p>
    <w:p w14:paraId="54CE18D6">
      <w:pPr>
        <w:pageBreakBefore w:val="0"/>
        <w:tabs>
          <w:tab w:val="left" w:pos="1540"/>
          <w:tab w:val="left" w:pos="4180"/>
          <w:tab w:val="left" w:pos="6300"/>
        </w:tabs>
        <w:kinsoku/>
        <w:wordWrap w:val="0"/>
        <w:overflowPunct/>
        <w:autoSpaceDE w:val="0"/>
        <w:autoSpaceDN w:val="0"/>
        <w:bidi w:val="0"/>
        <w:adjustRightInd w:val="0"/>
        <w:spacing w:before="38" w:line="360" w:lineRule="auto"/>
        <w:ind w:right="156" w:firstLine="480" w:firstLineChars="200"/>
        <w:rPr>
          <w:rFonts w:hint="eastAsia" w:ascii="宋体" w:hAnsi="宋体" w:cs="Arial Unicode MS"/>
          <w:kern w:val="0"/>
          <w:sz w:val="24"/>
        </w:rPr>
      </w:pPr>
      <w:r>
        <w:rPr>
          <w:rFonts w:hint="eastAsia" w:ascii="宋体" w:hAnsi="宋体" w:cs="Arial Unicode MS"/>
          <w:kern w:val="0"/>
          <w:sz w:val="24"/>
        </w:rPr>
        <w:t xml:space="preserve">法定代表人或其委托代理人          </w:t>
      </w:r>
      <w:r>
        <w:rPr>
          <w:rFonts w:hint="eastAsia" w:ascii="宋体" w:hAnsi="宋体" w:cs="Arial Unicode MS"/>
          <w:kern w:val="0"/>
          <w:sz w:val="24"/>
          <w:lang w:val="en-US" w:eastAsia="zh-CN"/>
        </w:rPr>
        <w:t xml:space="preserve"> </w:t>
      </w:r>
      <w:r>
        <w:rPr>
          <w:rFonts w:hint="eastAsia" w:ascii="宋体" w:hAnsi="宋体" w:cs="Arial Unicode MS"/>
          <w:kern w:val="0"/>
          <w:sz w:val="24"/>
        </w:rPr>
        <w:t xml:space="preserve"> 法定代表人或其委托代理人</w:t>
      </w:r>
    </w:p>
    <w:p w14:paraId="25A96D0F">
      <w:pPr>
        <w:pageBreakBefore w:val="0"/>
        <w:tabs>
          <w:tab w:val="left" w:pos="1540"/>
          <w:tab w:val="left" w:pos="4180"/>
          <w:tab w:val="left" w:pos="6300"/>
        </w:tabs>
        <w:kinsoku/>
        <w:wordWrap w:val="0"/>
        <w:overflowPunct/>
        <w:autoSpaceDE w:val="0"/>
        <w:autoSpaceDN w:val="0"/>
        <w:bidi w:val="0"/>
        <w:adjustRightInd w:val="0"/>
        <w:spacing w:before="38" w:line="360" w:lineRule="auto"/>
        <w:ind w:right="156" w:firstLine="480" w:firstLineChars="200"/>
        <w:rPr>
          <w:rFonts w:ascii="宋体" w:hAnsi="宋体" w:cs="Arial Unicode MS"/>
          <w:kern w:val="0"/>
          <w:sz w:val="24"/>
        </w:rPr>
      </w:pPr>
      <w:r>
        <w:rPr>
          <w:rFonts w:hint="eastAsia" w:ascii="宋体" w:hAnsi="宋体" w:cs="Arial Unicode MS"/>
          <w:kern w:val="0"/>
          <w:sz w:val="24"/>
        </w:rPr>
        <w:t xml:space="preserve">地址：                            </w:t>
      </w:r>
      <w:r>
        <w:rPr>
          <w:rFonts w:hint="eastAsia" w:ascii="宋体" w:hAnsi="宋体" w:cs="Arial Unicode MS"/>
          <w:kern w:val="0"/>
          <w:sz w:val="24"/>
          <w:lang w:val="en-US" w:eastAsia="zh-CN"/>
        </w:rPr>
        <w:t xml:space="preserve"> </w:t>
      </w:r>
      <w:r>
        <w:rPr>
          <w:rFonts w:hint="eastAsia" w:ascii="宋体" w:hAnsi="宋体" w:cs="Arial Unicode MS"/>
          <w:kern w:val="0"/>
          <w:sz w:val="24"/>
        </w:rPr>
        <w:t xml:space="preserve"> 地址：                   </w:t>
      </w:r>
    </w:p>
    <w:p w14:paraId="56415888">
      <w:pPr>
        <w:pageBreakBefore w:val="0"/>
        <w:tabs>
          <w:tab w:val="left" w:pos="1540"/>
          <w:tab w:val="left" w:pos="4180"/>
          <w:tab w:val="left" w:pos="6300"/>
        </w:tabs>
        <w:kinsoku/>
        <w:wordWrap w:val="0"/>
        <w:overflowPunct/>
        <w:autoSpaceDE w:val="0"/>
        <w:autoSpaceDN w:val="0"/>
        <w:bidi w:val="0"/>
        <w:adjustRightInd w:val="0"/>
        <w:spacing w:before="38" w:line="360" w:lineRule="auto"/>
        <w:ind w:right="156" w:firstLine="480" w:firstLineChars="200"/>
        <w:rPr>
          <w:rFonts w:ascii="宋体" w:hAnsi="宋体" w:cs="Arial Unicode MS"/>
          <w:kern w:val="0"/>
          <w:sz w:val="24"/>
        </w:rPr>
      </w:pPr>
      <w:r>
        <w:rPr>
          <w:rFonts w:hint="eastAsia" w:ascii="宋体" w:hAnsi="宋体" w:cs="Arial Unicode MS"/>
          <w:kern w:val="0"/>
          <w:sz w:val="24"/>
        </w:rPr>
        <w:t xml:space="preserve">电话：                              电话：                  </w:t>
      </w:r>
    </w:p>
    <w:p w14:paraId="04C5D1D8">
      <w:pPr>
        <w:pageBreakBefore w:val="0"/>
        <w:tabs>
          <w:tab w:val="left" w:pos="1540"/>
          <w:tab w:val="left" w:pos="4180"/>
          <w:tab w:val="left" w:pos="6300"/>
        </w:tabs>
        <w:kinsoku/>
        <w:wordWrap w:val="0"/>
        <w:overflowPunct/>
        <w:autoSpaceDE w:val="0"/>
        <w:autoSpaceDN w:val="0"/>
        <w:bidi w:val="0"/>
        <w:adjustRightInd w:val="0"/>
        <w:spacing w:before="38" w:line="360" w:lineRule="auto"/>
        <w:ind w:right="156" w:firstLine="480" w:firstLineChars="200"/>
        <w:rPr>
          <w:rFonts w:ascii="宋体" w:hAnsi="宋体" w:cs="Arial Unicode MS"/>
          <w:kern w:val="0"/>
          <w:sz w:val="24"/>
        </w:rPr>
      </w:pPr>
      <w:r>
        <w:rPr>
          <w:rFonts w:hint="eastAsia" w:ascii="宋体" w:hAnsi="宋体" w:cs="Arial Unicode MS"/>
          <w:kern w:val="0"/>
          <w:sz w:val="24"/>
        </w:rPr>
        <w:t xml:space="preserve">日期：                              日期：                      </w:t>
      </w:r>
    </w:p>
    <w:p w14:paraId="2FFC4365">
      <w:pPr>
        <w:pageBreakBefore w:val="0"/>
        <w:tabs>
          <w:tab w:val="left" w:pos="1540"/>
          <w:tab w:val="left" w:pos="4180"/>
          <w:tab w:val="left" w:pos="6300"/>
        </w:tabs>
        <w:kinsoku/>
        <w:wordWrap w:val="0"/>
        <w:overflowPunct/>
        <w:autoSpaceDE w:val="0"/>
        <w:autoSpaceDN w:val="0"/>
        <w:bidi w:val="0"/>
        <w:adjustRightInd w:val="0"/>
        <w:spacing w:before="38" w:line="360" w:lineRule="auto"/>
        <w:ind w:right="156" w:firstLine="480" w:firstLineChars="200"/>
        <w:rPr>
          <w:rFonts w:hint="eastAsia" w:ascii="宋体" w:hAnsi="宋体" w:eastAsia="宋体" w:cs="宋体"/>
          <w:color w:val="000000"/>
          <w:sz w:val="24"/>
          <w:szCs w:val="24"/>
          <w:lang w:val="zh-CN"/>
        </w:rPr>
      </w:pPr>
      <w:r>
        <w:rPr>
          <w:rFonts w:hint="eastAsia" w:ascii="宋体" w:hAnsi="宋体" w:cs="Arial Unicode MS"/>
          <w:kern w:val="0"/>
          <w:sz w:val="24"/>
        </w:rPr>
        <w:t>甲方监督单位：（单位全称）（盖章）  乙方监督单位：（单位全称）（盖章）</w:t>
      </w:r>
      <w:r>
        <w:rPr>
          <w:rFonts w:hint="eastAsia" w:ascii="宋体" w:hAnsi="宋体" w:eastAsia="宋体" w:cs="宋体"/>
          <w:color w:val="000000"/>
          <w:sz w:val="24"/>
          <w:szCs w:val="24"/>
          <w:lang w:val="zh-CN"/>
        </w:rPr>
        <w:t xml:space="preserve"> </w:t>
      </w:r>
    </w:p>
    <w:p w14:paraId="00D27D2C">
      <w:pPr>
        <w:pageBreakBefore w:val="0"/>
        <w:kinsoku/>
        <w:wordWrap w:val="0"/>
        <w:overflowPunct/>
        <w:autoSpaceDE w:val="0"/>
        <w:autoSpaceDN w:val="0"/>
        <w:bidi w:val="0"/>
        <w:spacing w:line="360" w:lineRule="auto"/>
        <w:ind w:firstLine="480" w:firstLineChars="200"/>
        <w:rPr>
          <w:rFonts w:hint="eastAsia" w:ascii="宋体" w:hAnsi="宋体" w:eastAsia="宋体" w:cs="宋体"/>
          <w:color w:val="000000"/>
          <w:sz w:val="24"/>
          <w:szCs w:val="24"/>
          <w:lang w:val="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6453E2B">
      <w:pPr>
        <w:keepNext/>
        <w:keepLines w:val="0"/>
        <w:pageBreakBefore w:val="0"/>
        <w:widowControl w:val="0"/>
        <w:kinsoku/>
        <w:wordWrap w:val="0"/>
        <w:overflowPunct/>
        <w:topLinePunct w:val="0"/>
        <w:autoSpaceDE/>
        <w:autoSpaceDN/>
        <w:bidi w:val="0"/>
        <w:adjustRightInd/>
        <w:snapToGrid/>
        <w:spacing w:before="100" w:beforeAutospacing="1" w:after="100" w:afterAutospacing="1" w:line="240" w:lineRule="auto"/>
        <w:jc w:val="center"/>
        <w:textAlignment w:val="auto"/>
        <w:outlineLvl w:val="0"/>
        <w:rPr>
          <w:rFonts w:hint="eastAsia" w:ascii="宋体" w:hAnsi="宋体" w:cs="宋体"/>
          <w:b/>
          <w:kern w:val="2"/>
          <w:sz w:val="28"/>
          <w:szCs w:val="28"/>
        </w:rPr>
      </w:pPr>
      <w:bookmarkStart w:id="48" w:name="_Toc19069"/>
      <w:r>
        <w:rPr>
          <w:rFonts w:hint="eastAsia" w:ascii="黑体" w:cs="宋体"/>
          <w:b/>
          <w:kern w:val="2"/>
          <w:sz w:val="28"/>
          <w:szCs w:val="28"/>
        </w:rPr>
        <w:t>第五章 评审标准</w:t>
      </w:r>
      <w:bookmarkEnd w:id="42"/>
      <w:bookmarkEnd w:id="43"/>
      <w:bookmarkEnd w:id="48"/>
    </w:p>
    <w:p w14:paraId="6515E0B3">
      <w:pPr>
        <w:keepNext w:val="0"/>
        <w:keepLines w:val="0"/>
        <w:pageBreakBefore w:val="0"/>
        <w:widowControl w:val="0"/>
        <w:kinsoku/>
        <w:wordWrap w:val="0"/>
        <w:overflowPunct/>
        <w:topLinePunct w:val="0"/>
        <w:autoSpaceDE/>
        <w:autoSpaceDN/>
        <w:bidi w:val="0"/>
        <w:adjustRightInd/>
        <w:snapToGrid/>
        <w:spacing w:before="156" w:beforeLines="50" w:after="156" w:afterLines="50" w:line="240" w:lineRule="auto"/>
        <w:jc w:val="center"/>
        <w:textAlignment w:val="auto"/>
        <w:rPr>
          <w:rFonts w:ascii="宋体" w:hAnsi="宋体" w:cs="宋体"/>
          <w:b/>
          <w:sz w:val="24"/>
          <w:szCs w:val="24"/>
        </w:rPr>
      </w:pPr>
      <w:r>
        <w:rPr>
          <w:rFonts w:hint="eastAsia" w:ascii="宋体" w:hAnsi="宋体" w:cs="宋体"/>
          <w:b/>
          <w:kern w:val="2"/>
          <w:sz w:val="24"/>
          <w:szCs w:val="24"/>
        </w:rPr>
        <w:t>评标办法前附表</w:t>
      </w:r>
    </w:p>
    <w:tbl>
      <w:tblPr>
        <w:tblStyle w:val="16"/>
        <w:tblW w:w="9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855"/>
        <w:gridCol w:w="1980"/>
        <w:gridCol w:w="5734"/>
      </w:tblGrid>
      <w:tr w14:paraId="081C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87" w:type="dxa"/>
            <w:gridSpan w:val="2"/>
            <w:noWrap w:val="0"/>
            <w:vAlign w:val="center"/>
          </w:tcPr>
          <w:p w14:paraId="2CA4F4CE">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ascii="宋体" w:hAnsi="宋体" w:cs="宋体"/>
                <w:sz w:val="24"/>
                <w:szCs w:val="24"/>
              </w:rPr>
              <w:t>2.1初步评审</w:t>
            </w:r>
          </w:p>
        </w:tc>
        <w:tc>
          <w:tcPr>
            <w:tcW w:w="1980" w:type="dxa"/>
            <w:noWrap w:val="0"/>
            <w:vAlign w:val="center"/>
          </w:tcPr>
          <w:p w14:paraId="1C6EF9CA">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ascii="宋体" w:hAnsi="宋体" w:cs="宋体"/>
                <w:sz w:val="24"/>
                <w:szCs w:val="24"/>
              </w:rPr>
              <w:t>评审因素</w:t>
            </w:r>
          </w:p>
        </w:tc>
        <w:tc>
          <w:tcPr>
            <w:tcW w:w="5734" w:type="dxa"/>
            <w:noWrap w:val="0"/>
            <w:vAlign w:val="center"/>
          </w:tcPr>
          <w:p w14:paraId="0E8D918B">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ascii="宋体" w:hAnsi="宋体" w:cs="宋体"/>
                <w:sz w:val="24"/>
                <w:szCs w:val="24"/>
              </w:rPr>
              <w:t>评审标准</w:t>
            </w:r>
          </w:p>
        </w:tc>
      </w:tr>
      <w:tr w14:paraId="7629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832" w:type="dxa"/>
            <w:vMerge w:val="restart"/>
            <w:noWrap w:val="0"/>
            <w:vAlign w:val="center"/>
          </w:tcPr>
          <w:p w14:paraId="170B05A7">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ascii="宋体" w:hAnsi="宋体" w:cs="宋体"/>
                <w:sz w:val="24"/>
                <w:szCs w:val="24"/>
              </w:rPr>
              <w:t>2.1.1</w:t>
            </w:r>
          </w:p>
        </w:tc>
        <w:tc>
          <w:tcPr>
            <w:tcW w:w="855" w:type="dxa"/>
            <w:vMerge w:val="restart"/>
            <w:noWrap w:val="0"/>
            <w:vAlign w:val="center"/>
          </w:tcPr>
          <w:p w14:paraId="290EEED9">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ascii="宋体" w:hAnsi="宋体" w:cs="宋体"/>
                <w:sz w:val="24"/>
                <w:szCs w:val="24"/>
              </w:rPr>
              <w:t>资格评审标准</w:t>
            </w:r>
          </w:p>
        </w:tc>
        <w:tc>
          <w:tcPr>
            <w:tcW w:w="1980" w:type="dxa"/>
            <w:noWrap w:val="0"/>
            <w:vAlign w:val="center"/>
          </w:tcPr>
          <w:p w14:paraId="7355FAE7">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hint="eastAsia" w:cs="新宋体" w:asciiTheme="minorEastAsia" w:hAnsiTheme="minorEastAsia"/>
                <w:sz w:val="24"/>
                <w:szCs w:val="24"/>
              </w:rPr>
              <w:t>第二十二条规定</w:t>
            </w:r>
          </w:p>
        </w:tc>
        <w:tc>
          <w:tcPr>
            <w:tcW w:w="5734" w:type="dxa"/>
            <w:noWrap w:val="0"/>
            <w:vAlign w:val="center"/>
          </w:tcPr>
          <w:p w14:paraId="4D2B4C18">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eastAsiaTheme="minorEastAsia"/>
                <w:sz w:val="24"/>
                <w:szCs w:val="24"/>
                <w:lang w:val="en-US" w:eastAsia="zh-CN"/>
              </w:rPr>
            </w:pPr>
            <w:r>
              <w:rPr>
                <w:rFonts w:hint="eastAsia" w:cs="新宋体" w:asciiTheme="minorEastAsia" w:hAnsiTheme="minorEastAsia"/>
                <w:sz w:val="24"/>
                <w:szCs w:val="24"/>
              </w:rPr>
              <w:t>满足《中华人民共和国政府采购法》第二十二条规定</w:t>
            </w:r>
            <w:r>
              <w:rPr>
                <w:rFonts w:hint="eastAsia" w:cs="新宋体" w:asciiTheme="minorEastAsia" w:hAnsiTheme="minorEastAsia"/>
                <w:sz w:val="24"/>
                <w:szCs w:val="24"/>
                <w:lang w:val="en-US" w:eastAsia="zh-CN"/>
              </w:rPr>
              <w:t>承诺书</w:t>
            </w:r>
          </w:p>
        </w:tc>
      </w:tr>
      <w:tr w14:paraId="23D6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832" w:type="dxa"/>
            <w:vMerge w:val="continue"/>
            <w:noWrap w:val="0"/>
            <w:vAlign w:val="center"/>
          </w:tcPr>
          <w:p w14:paraId="6700A1BF">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p>
        </w:tc>
        <w:tc>
          <w:tcPr>
            <w:tcW w:w="855" w:type="dxa"/>
            <w:vMerge w:val="continue"/>
            <w:noWrap w:val="0"/>
            <w:vAlign w:val="center"/>
          </w:tcPr>
          <w:p w14:paraId="163E52A9">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p>
        </w:tc>
        <w:tc>
          <w:tcPr>
            <w:tcW w:w="1980" w:type="dxa"/>
            <w:shd w:val="clear" w:color="auto" w:fill="auto"/>
            <w:noWrap w:val="0"/>
            <w:vAlign w:val="center"/>
          </w:tcPr>
          <w:p w14:paraId="451C9027">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eastAsiaTheme="minorEastAsia"/>
                <w:kern w:val="2"/>
                <w:sz w:val="24"/>
                <w:szCs w:val="24"/>
                <w:lang w:val="en-US" w:eastAsia="zh-CN" w:bidi="ar-SA"/>
              </w:rPr>
            </w:pPr>
            <w:r>
              <w:rPr>
                <w:rFonts w:ascii="宋体" w:hAnsi="宋体" w:cs="宋体"/>
                <w:sz w:val="24"/>
                <w:szCs w:val="24"/>
              </w:rPr>
              <w:t>营业执照</w:t>
            </w:r>
            <w:r>
              <w:rPr>
                <w:rFonts w:hint="eastAsia" w:ascii="宋体" w:hAnsi="宋体" w:cs="宋体"/>
                <w:sz w:val="24"/>
                <w:szCs w:val="24"/>
              </w:rPr>
              <w:t>或其他证明材料</w:t>
            </w:r>
          </w:p>
        </w:tc>
        <w:tc>
          <w:tcPr>
            <w:tcW w:w="5734" w:type="dxa"/>
            <w:shd w:val="clear" w:color="auto" w:fill="auto"/>
            <w:noWrap w:val="0"/>
            <w:vAlign w:val="center"/>
          </w:tcPr>
          <w:p w14:paraId="0C0DD334">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eastAsiaTheme="minorEastAsia"/>
                <w:kern w:val="2"/>
                <w:sz w:val="24"/>
                <w:szCs w:val="24"/>
                <w:lang w:val="en-US" w:eastAsia="zh-CN" w:bidi="ar-SA"/>
              </w:rPr>
            </w:pPr>
            <w:r>
              <w:rPr>
                <w:rFonts w:hint="eastAsia" w:ascii="宋体" w:hAnsi="宋体" w:cs="宋体" w:eastAsiaTheme="minorEastAsia"/>
                <w:kern w:val="2"/>
                <w:sz w:val="24"/>
                <w:szCs w:val="24"/>
                <w:lang w:val="en-US" w:eastAsia="zh-CN" w:bidi="ar-SA"/>
              </w:rPr>
              <w:t>供应商须具有独立承担民事责任的能力，须提供有效的营业执照或其他证明材料；</w:t>
            </w:r>
          </w:p>
        </w:tc>
      </w:tr>
      <w:tr w14:paraId="570A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2" w:type="dxa"/>
            <w:vMerge w:val="continue"/>
            <w:noWrap w:val="0"/>
            <w:vAlign w:val="center"/>
          </w:tcPr>
          <w:p w14:paraId="36E72C2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75C5E9BC">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09F7A627">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资质要求</w:t>
            </w:r>
          </w:p>
        </w:tc>
        <w:tc>
          <w:tcPr>
            <w:tcW w:w="5734" w:type="dxa"/>
            <w:noWrap w:val="0"/>
            <w:vAlign w:val="center"/>
          </w:tcPr>
          <w:p w14:paraId="791A46BD">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投标人应同时具有以下资质：</w:t>
            </w:r>
          </w:p>
          <w:p w14:paraId="07B48F06">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①工程测量乙级及以上资质；</w:t>
            </w:r>
          </w:p>
          <w:p w14:paraId="055BCE1B">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②工程设计综合资质或公路行业（公路）专业乙级资质（包含乙级）及以上设计资质；</w:t>
            </w:r>
          </w:p>
          <w:p w14:paraId="0FC7F482">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③在人员、设备、资金等方面具有相应的勘察设计能力（提供承诺书，格式自拟）；</w:t>
            </w:r>
          </w:p>
        </w:tc>
      </w:tr>
      <w:tr w14:paraId="1B8B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832" w:type="dxa"/>
            <w:vMerge w:val="continue"/>
            <w:noWrap w:val="0"/>
            <w:vAlign w:val="center"/>
          </w:tcPr>
          <w:p w14:paraId="489F62CD">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425BD71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02641C5E">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bidi="ar-SA"/>
              </w:rPr>
            </w:pPr>
            <w:r>
              <w:rPr>
                <w:rFonts w:hint="eastAsia" w:cs="新宋体" w:asciiTheme="minorEastAsia" w:hAnsiTheme="minorEastAsia"/>
                <w:sz w:val="24"/>
                <w:szCs w:val="24"/>
                <w:lang w:val="en-US" w:eastAsia="zh-CN"/>
              </w:rPr>
              <w:t>拟派勘察设计总项目负责人</w:t>
            </w:r>
          </w:p>
        </w:tc>
        <w:tc>
          <w:tcPr>
            <w:tcW w:w="5734" w:type="dxa"/>
            <w:noWrap w:val="0"/>
            <w:vAlign w:val="center"/>
          </w:tcPr>
          <w:p w14:paraId="275CB1AA">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拟派勘察设计总项目负责人须具备相关专业高级及以上技术职称，为本单位员工（需提供劳动合同及近2026年01月以来在本单位参加社会养老保险的证明材料）；</w:t>
            </w:r>
          </w:p>
        </w:tc>
      </w:tr>
      <w:tr w14:paraId="0A7A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832" w:type="dxa"/>
            <w:vMerge w:val="continue"/>
            <w:noWrap w:val="0"/>
            <w:vAlign w:val="center"/>
          </w:tcPr>
          <w:p w14:paraId="7FA276A5">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1059C06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5040A472">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bidi="ar-SA"/>
              </w:rPr>
            </w:pPr>
            <w:r>
              <w:rPr>
                <w:rFonts w:hint="default" w:ascii="宋体" w:hAnsi="宋体" w:eastAsia="宋体" w:cs="宋体"/>
                <w:sz w:val="24"/>
                <w:szCs w:val="24"/>
                <w:lang w:val="en-US" w:eastAsia="zh-CN" w:bidi="ar-SA"/>
              </w:rPr>
              <w:t>具有良好的商业信誉和健全的财务会计制度</w:t>
            </w:r>
          </w:p>
        </w:tc>
        <w:tc>
          <w:tcPr>
            <w:tcW w:w="5734" w:type="dxa"/>
            <w:noWrap w:val="0"/>
            <w:vAlign w:val="center"/>
          </w:tcPr>
          <w:p w14:paraId="360DC1F3">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具有良好的商业信誉和健全的财务会计制度，提供近三年（2023年、2024年、2025年）任意一年经会计师事务所或审计机构出具的年度财务审计报告；公司成立不足一年无审计报告应附最新的财务报表说明；</w:t>
            </w:r>
          </w:p>
        </w:tc>
      </w:tr>
      <w:tr w14:paraId="7F8A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832" w:type="dxa"/>
            <w:vMerge w:val="continue"/>
            <w:noWrap w:val="0"/>
            <w:vAlign w:val="center"/>
          </w:tcPr>
          <w:p w14:paraId="32E98D0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52C2BC1D">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438B27B2">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依法缴纳税收</w:t>
            </w:r>
          </w:p>
        </w:tc>
        <w:tc>
          <w:tcPr>
            <w:tcW w:w="5734" w:type="dxa"/>
            <w:noWrap w:val="0"/>
            <w:vAlign w:val="center"/>
          </w:tcPr>
          <w:p w14:paraId="61A0CAB2">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须提供2026年01月以来任意一个月依法缴纳税收的证明材料：主要是指缴纳增值税或企业所得税或企业附加税的缴费证明，依法免税的供应商，应提供相应文件证明其依法免税；</w:t>
            </w:r>
          </w:p>
        </w:tc>
      </w:tr>
      <w:tr w14:paraId="489D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2" w:type="dxa"/>
            <w:vMerge w:val="continue"/>
            <w:noWrap w:val="0"/>
            <w:vAlign w:val="center"/>
          </w:tcPr>
          <w:p w14:paraId="0D022640">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4E537BAF">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4CB7E995">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cs="宋体"/>
                <w:sz w:val="24"/>
                <w:szCs w:val="24"/>
              </w:rPr>
            </w:pPr>
            <w:r>
              <w:rPr>
                <w:rFonts w:hint="eastAsia" w:ascii="宋体" w:hAnsi="宋体" w:cs="宋体"/>
                <w:sz w:val="24"/>
                <w:szCs w:val="24"/>
              </w:rPr>
              <w:t>无行贿犯罪</w:t>
            </w:r>
          </w:p>
          <w:p w14:paraId="749DF2A6">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cs="宋体"/>
                <w:sz w:val="24"/>
                <w:szCs w:val="24"/>
              </w:rPr>
            </w:pPr>
          </w:p>
        </w:tc>
        <w:tc>
          <w:tcPr>
            <w:tcW w:w="5734" w:type="dxa"/>
            <w:noWrap w:val="0"/>
            <w:vAlign w:val="center"/>
          </w:tcPr>
          <w:p w14:paraId="43AF9986">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参加政府采购活动前3年内无行贿犯罪记录，供应商出具的无行贿犯罪记录在《中国裁判文书网》自行查询或自行承诺（查询/承诺对象：“企业、法定代表人、项目负责人”）；</w:t>
            </w:r>
          </w:p>
        </w:tc>
      </w:tr>
      <w:tr w14:paraId="6D48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2" w:type="dxa"/>
            <w:vMerge w:val="continue"/>
            <w:noWrap w:val="0"/>
            <w:vAlign w:val="center"/>
          </w:tcPr>
          <w:p w14:paraId="48E5FBBF">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09D888AB">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40D71BE9">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hint="eastAsia" w:ascii="宋体" w:hAnsi="宋体" w:cs="宋体"/>
                <w:sz w:val="24"/>
                <w:szCs w:val="24"/>
              </w:rPr>
              <w:t>无商业贿赂、不正当竞争行为、骗取中标、严重违约及重大工程质量等问题</w:t>
            </w:r>
          </w:p>
        </w:tc>
        <w:tc>
          <w:tcPr>
            <w:tcW w:w="5734" w:type="dxa"/>
            <w:noWrap w:val="0"/>
            <w:vAlign w:val="center"/>
          </w:tcPr>
          <w:p w14:paraId="22BA839A">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sz w:val="24"/>
                <w:szCs w:val="24"/>
              </w:rPr>
            </w:pPr>
            <w:r>
              <w:rPr>
                <w:rFonts w:hint="eastAsia" w:ascii="宋体" w:hAnsi="宋体" w:cs="宋体"/>
                <w:sz w:val="24"/>
                <w:szCs w:val="24"/>
                <w:lang w:val="en-US" w:eastAsia="zh-CN"/>
              </w:rPr>
              <w:t>①</w:t>
            </w:r>
            <w:r>
              <w:rPr>
                <w:rFonts w:hint="eastAsia" w:ascii="宋体" w:hAnsi="宋体" w:cs="宋体"/>
                <w:sz w:val="24"/>
                <w:szCs w:val="24"/>
              </w:rPr>
              <w:t>参加政府采购活动前3年内无商业贿赂、不正当竞争行为、骗取中标、严重违约及重大工程质量等问题</w:t>
            </w:r>
            <w:r>
              <w:rPr>
                <w:rFonts w:hint="eastAsia" w:ascii="宋体" w:hAnsi="宋体" w:cs="宋体"/>
                <w:sz w:val="24"/>
                <w:szCs w:val="24"/>
                <w:lang w:eastAsia="zh-CN"/>
              </w:rPr>
              <w:t>，</w:t>
            </w:r>
            <w:r>
              <w:rPr>
                <w:rFonts w:hint="eastAsia" w:ascii="宋体" w:hAnsi="宋体" w:cs="宋体"/>
                <w:b w:val="0"/>
                <w:bCs w:val="0"/>
                <w:sz w:val="24"/>
                <w:szCs w:val="24"/>
                <w:lang w:val="en-US" w:eastAsia="zh-CN"/>
              </w:rPr>
              <w:t>提供承诺书</w:t>
            </w:r>
            <w:r>
              <w:rPr>
                <w:rFonts w:hint="eastAsia" w:ascii="宋体" w:hAnsi="宋体" w:cs="宋体"/>
                <w:b w:val="0"/>
                <w:bCs w:val="0"/>
                <w:sz w:val="24"/>
                <w:szCs w:val="24"/>
              </w:rPr>
              <w:t>；</w:t>
            </w:r>
          </w:p>
          <w:p w14:paraId="15CD0F69">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ascii="宋体" w:hAnsi="宋体" w:cs="宋体"/>
                <w:sz w:val="24"/>
                <w:szCs w:val="24"/>
              </w:rPr>
            </w:pPr>
            <w:r>
              <w:rPr>
                <w:rFonts w:hint="eastAsia" w:ascii="宋体" w:hAnsi="宋体" w:cs="宋体"/>
                <w:sz w:val="24"/>
                <w:szCs w:val="24"/>
                <w:lang w:val="en-US" w:eastAsia="zh-CN"/>
              </w:rPr>
              <w:t>②</w:t>
            </w:r>
            <w:r>
              <w:rPr>
                <w:rFonts w:hint="eastAsia" w:ascii="宋体" w:hAnsi="宋体" w:cs="宋体"/>
                <w:sz w:val="24"/>
                <w:szCs w:val="24"/>
                <w:lang w:eastAsia="zh-CN"/>
              </w:rPr>
              <w:t>提供企业注册地工商管理部门出具的无商业贿赂和不正当竞争行为的查询证明（若当地工商管理部门不办理此项业务，供应商须自行出具本企业无商业贿赂和不正当竞争行为承诺书）</w:t>
            </w:r>
          </w:p>
        </w:tc>
      </w:tr>
      <w:tr w14:paraId="161F1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32" w:type="dxa"/>
            <w:vMerge w:val="continue"/>
            <w:noWrap w:val="0"/>
            <w:vAlign w:val="center"/>
          </w:tcPr>
          <w:p w14:paraId="42EDC04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7F97048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3010D261">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eastAsia="zh-CN"/>
              </w:rPr>
            </w:pPr>
            <w:r>
              <w:rPr>
                <w:rFonts w:hint="eastAsia" w:ascii="宋体" w:hAnsi="宋体" w:cs="宋体"/>
                <w:sz w:val="24"/>
                <w:szCs w:val="24"/>
              </w:rPr>
              <w:t>信用</w:t>
            </w:r>
            <w:r>
              <w:rPr>
                <w:rFonts w:hint="eastAsia" w:ascii="宋体" w:hAnsi="宋体" w:cs="宋体"/>
                <w:sz w:val="24"/>
                <w:szCs w:val="24"/>
                <w:lang w:eastAsia="zh-CN"/>
              </w:rPr>
              <w:t>查询</w:t>
            </w:r>
          </w:p>
        </w:tc>
        <w:tc>
          <w:tcPr>
            <w:tcW w:w="5734" w:type="dxa"/>
            <w:noWrap w:val="0"/>
            <w:vAlign w:val="center"/>
          </w:tcPr>
          <w:p w14:paraId="05EF8B0F">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eastAsiaTheme="minorEastAsia"/>
                <w:sz w:val="24"/>
                <w:szCs w:val="24"/>
                <w:lang w:eastAsia="zh-CN"/>
              </w:rPr>
            </w:pPr>
            <w:r>
              <w:rPr>
                <w:rFonts w:hint="eastAsia" w:ascii="宋体" w:hAnsi="宋体" w:cs="宋体"/>
                <w:sz w:val="24"/>
                <w:szCs w:val="24"/>
              </w:rPr>
              <w:t>根据《关于在政府采购活动中查询及使用信用记录有关问题的通知》(财库[2016]125号)和豫财购【2016】15号的规定，供应商没有被列入“信用中国”网站的“失信被执行人”（跳转中国执行信息公开网（https://zxgk.court.gov.cn））、“重大税收违法失信主体”及“中国政府采购网站”的“政府采购严重违法失信行为记录名单”；【查询渠道：“信用中国”网站（www.creditchina.gov.cn）、中国执行信息公开网（https://zxgk.court.gov.cn）、中国政府采购网（www.ccgp.gov.cn）】，需提供网站查询网页截图</w:t>
            </w:r>
            <w:r>
              <w:rPr>
                <w:rFonts w:hint="eastAsia" w:ascii="宋体" w:hAnsi="宋体" w:cs="宋体"/>
                <w:sz w:val="24"/>
                <w:szCs w:val="24"/>
                <w:lang w:eastAsia="zh-CN"/>
              </w:rPr>
              <w:t>，查询截图时间必须是本项目磋商公告发布之后至开标截止时间之前，查询结果清晰可见。</w:t>
            </w:r>
          </w:p>
        </w:tc>
      </w:tr>
      <w:tr w14:paraId="79FC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32" w:type="dxa"/>
            <w:vMerge w:val="continue"/>
            <w:noWrap w:val="0"/>
            <w:vAlign w:val="center"/>
          </w:tcPr>
          <w:p w14:paraId="232D703C">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457A738A">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6EABC869">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cs="宋体" w:eastAsiaTheme="minorEastAsia"/>
                <w:sz w:val="24"/>
                <w:szCs w:val="24"/>
                <w:lang w:val="en-US" w:eastAsia="zh-CN"/>
              </w:rPr>
            </w:pPr>
            <w:r>
              <w:rPr>
                <w:rFonts w:hint="eastAsia" w:ascii="宋体" w:hAnsi="宋体" w:cs="宋体"/>
                <w:sz w:val="24"/>
                <w:szCs w:val="24"/>
                <w:lang w:eastAsia="zh-CN"/>
              </w:rPr>
              <w:t>非</w:t>
            </w:r>
            <w:r>
              <w:rPr>
                <w:rFonts w:hint="eastAsia" w:ascii="宋体" w:hAnsi="宋体" w:cs="宋体"/>
                <w:sz w:val="24"/>
                <w:szCs w:val="24"/>
              </w:rPr>
              <w:t>联合体磋商</w:t>
            </w:r>
          </w:p>
        </w:tc>
        <w:tc>
          <w:tcPr>
            <w:tcW w:w="5734" w:type="dxa"/>
            <w:noWrap w:val="0"/>
            <w:vAlign w:val="center"/>
          </w:tcPr>
          <w:p w14:paraId="222D0C89">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default" w:ascii="宋体" w:hAnsi="宋体" w:cs="宋体" w:eastAsiaTheme="minorEastAsia"/>
                <w:sz w:val="24"/>
                <w:szCs w:val="24"/>
                <w:lang w:val="en-US" w:eastAsia="zh-CN"/>
              </w:rPr>
            </w:pPr>
            <w:r>
              <w:rPr>
                <w:rFonts w:hint="eastAsia" w:ascii="宋体" w:hAnsi="宋体" w:cs="宋体"/>
                <w:sz w:val="24"/>
                <w:szCs w:val="24"/>
              </w:rPr>
              <w:t>本项目不接受联合体磋商</w:t>
            </w:r>
            <w:r>
              <w:rPr>
                <w:rFonts w:hint="eastAsia" w:ascii="宋体" w:hAnsi="宋体" w:cs="宋体"/>
                <w:sz w:val="24"/>
                <w:szCs w:val="24"/>
                <w:lang w:eastAsia="zh-CN"/>
              </w:rPr>
              <w:t>（提供承诺书，格式自拟）</w:t>
            </w:r>
          </w:p>
        </w:tc>
      </w:tr>
      <w:tr w14:paraId="233A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832" w:type="dxa"/>
            <w:vMerge w:val="continue"/>
            <w:noWrap w:val="0"/>
            <w:vAlign w:val="center"/>
          </w:tcPr>
          <w:p w14:paraId="3EA447E4">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p>
        </w:tc>
        <w:tc>
          <w:tcPr>
            <w:tcW w:w="855" w:type="dxa"/>
            <w:vMerge w:val="continue"/>
            <w:noWrap w:val="0"/>
            <w:vAlign w:val="center"/>
          </w:tcPr>
          <w:p w14:paraId="305FDC92">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p>
        </w:tc>
        <w:tc>
          <w:tcPr>
            <w:tcW w:w="1980" w:type="dxa"/>
            <w:noWrap w:val="0"/>
            <w:vAlign w:val="center"/>
          </w:tcPr>
          <w:p w14:paraId="6FC89058">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bidi="ar-SA"/>
              </w:rPr>
            </w:pPr>
            <w:r>
              <w:rPr>
                <w:rFonts w:hint="eastAsia" w:ascii="宋体" w:hAnsi="宋体" w:cs="宋体"/>
                <w:sz w:val="24"/>
                <w:szCs w:val="24"/>
                <w:lang w:eastAsia="zh-CN"/>
              </w:rPr>
              <w:t>资格后审</w:t>
            </w:r>
          </w:p>
        </w:tc>
        <w:tc>
          <w:tcPr>
            <w:tcW w:w="5734" w:type="dxa"/>
            <w:noWrap w:val="0"/>
            <w:vAlign w:val="center"/>
          </w:tcPr>
          <w:p w14:paraId="7861155A">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eastAsia="宋体" w:cs="宋体"/>
                <w:sz w:val="24"/>
                <w:szCs w:val="24"/>
                <w:lang w:val="en-US" w:eastAsia="zh-CN" w:bidi="ar-SA"/>
              </w:rPr>
            </w:pPr>
            <w:r>
              <w:rPr>
                <w:rFonts w:hint="eastAsia" w:ascii="宋体" w:hAnsi="宋体" w:cs="宋体"/>
                <w:sz w:val="24"/>
                <w:szCs w:val="24"/>
              </w:rPr>
              <w:t>本项目实行资格后审</w:t>
            </w:r>
            <w:r>
              <w:rPr>
                <w:rFonts w:hint="eastAsia" w:ascii="宋体" w:hAnsi="宋体" w:cs="宋体"/>
                <w:sz w:val="24"/>
                <w:szCs w:val="24"/>
                <w:lang w:eastAsia="zh-CN"/>
              </w:rPr>
              <w:t>（提供承诺书，格式自拟）</w:t>
            </w:r>
          </w:p>
        </w:tc>
      </w:tr>
      <w:tr w14:paraId="0DF6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832" w:type="dxa"/>
            <w:vMerge w:val="continue"/>
            <w:noWrap w:val="0"/>
            <w:vAlign w:val="center"/>
          </w:tcPr>
          <w:p w14:paraId="17A31079">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p>
        </w:tc>
        <w:tc>
          <w:tcPr>
            <w:tcW w:w="855" w:type="dxa"/>
            <w:vMerge w:val="continue"/>
            <w:noWrap w:val="0"/>
            <w:vAlign w:val="center"/>
          </w:tcPr>
          <w:p w14:paraId="2E95E371">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p>
        </w:tc>
        <w:tc>
          <w:tcPr>
            <w:tcW w:w="1980" w:type="dxa"/>
            <w:shd w:val="clear" w:color="auto" w:fill="auto"/>
            <w:noWrap w:val="0"/>
            <w:vAlign w:val="center"/>
          </w:tcPr>
          <w:p w14:paraId="29290540">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cs="宋体" w:eastAsiaTheme="minorEastAsia"/>
                <w:kern w:val="2"/>
                <w:sz w:val="24"/>
                <w:szCs w:val="24"/>
                <w:lang w:val="en-US" w:eastAsia="zh-CN" w:bidi="ar-SA"/>
              </w:rPr>
            </w:pPr>
            <w:r>
              <w:rPr>
                <w:rFonts w:hint="eastAsia" w:ascii="宋体" w:hAnsi="宋体" w:cs="宋体"/>
                <w:sz w:val="24"/>
                <w:szCs w:val="24"/>
              </w:rPr>
              <w:t>落实政府采购政策满足的资格要求</w:t>
            </w:r>
          </w:p>
        </w:tc>
        <w:tc>
          <w:tcPr>
            <w:tcW w:w="5734" w:type="dxa"/>
            <w:shd w:val="clear" w:color="auto" w:fill="auto"/>
            <w:noWrap w:val="0"/>
            <w:vAlign w:val="center"/>
          </w:tcPr>
          <w:p w14:paraId="7392BE8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ind w:left="0" w:leftChars="0" w:firstLine="0" w:firstLineChars="0"/>
              <w:jc w:val="both"/>
              <w:textAlignment w:val="auto"/>
              <w:rPr>
                <w:rFonts w:hint="eastAsia" w:ascii="宋体" w:hAnsi="宋体" w:cs="宋体" w:eastAsiaTheme="minorEastAsia"/>
                <w:kern w:val="2"/>
                <w:sz w:val="24"/>
                <w:szCs w:val="24"/>
                <w:lang w:val="en-US" w:eastAsia="zh-CN" w:bidi="ar-SA"/>
              </w:rPr>
            </w:pPr>
            <w:r>
              <w:rPr>
                <w:rFonts w:hint="eastAsia" w:ascii="宋体" w:hAnsi="宋体" w:cs="宋体"/>
                <w:sz w:val="24"/>
                <w:szCs w:val="24"/>
                <w:lang w:val="en-US" w:eastAsia="zh-CN"/>
              </w:rPr>
              <w:t>根据《政府采购促进中小企业发展管理办法》（财库〔2020〕46号）规定，本项目专门面向中小企业采购,同时供应商须提供《中小企业声明函》</w:t>
            </w:r>
          </w:p>
        </w:tc>
      </w:tr>
      <w:tr w14:paraId="579F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32" w:type="dxa"/>
            <w:vMerge w:val="continue"/>
            <w:noWrap w:val="0"/>
            <w:vAlign w:val="center"/>
          </w:tcPr>
          <w:p w14:paraId="214B8B4D">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p>
        </w:tc>
        <w:tc>
          <w:tcPr>
            <w:tcW w:w="855" w:type="dxa"/>
            <w:vMerge w:val="continue"/>
            <w:noWrap w:val="0"/>
            <w:vAlign w:val="center"/>
          </w:tcPr>
          <w:p w14:paraId="1CB9B65A">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p>
        </w:tc>
        <w:tc>
          <w:tcPr>
            <w:tcW w:w="1980" w:type="dxa"/>
            <w:noWrap w:val="0"/>
            <w:vAlign w:val="center"/>
          </w:tcPr>
          <w:p w14:paraId="130F5AD5">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eastAsia="zh-CN"/>
              </w:rPr>
            </w:pPr>
            <w:r>
              <w:rPr>
                <w:rFonts w:hint="eastAsia" w:ascii="宋体" w:hAnsi="宋体" w:cs="宋体"/>
                <w:sz w:val="24"/>
                <w:szCs w:val="24"/>
              </w:rPr>
              <w:t>其他</w:t>
            </w:r>
            <w:r>
              <w:rPr>
                <w:rFonts w:hint="eastAsia" w:ascii="宋体" w:hAnsi="宋体" w:cs="宋体"/>
                <w:sz w:val="24"/>
                <w:szCs w:val="24"/>
                <w:lang w:eastAsia="zh-CN"/>
              </w:rPr>
              <w:t>资料</w:t>
            </w:r>
          </w:p>
        </w:tc>
        <w:tc>
          <w:tcPr>
            <w:tcW w:w="5734" w:type="dxa"/>
            <w:noWrap w:val="0"/>
            <w:vAlign w:val="center"/>
          </w:tcPr>
          <w:p w14:paraId="2B2D1E1A">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jc w:val="both"/>
              <w:textAlignment w:val="auto"/>
              <w:rPr>
                <w:rFonts w:ascii="宋体" w:hAnsi="宋体" w:cs="宋体"/>
                <w:sz w:val="24"/>
                <w:szCs w:val="24"/>
              </w:rPr>
            </w:pPr>
            <w:r>
              <w:rPr>
                <w:rFonts w:hint="eastAsia" w:ascii="宋体" w:hAnsi="宋体" w:cs="宋体"/>
                <w:sz w:val="24"/>
                <w:szCs w:val="24"/>
              </w:rPr>
              <w:t>竞争性磋商文件规定的其他资格审查资料</w:t>
            </w:r>
          </w:p>
        </w:tc>
      </w:tr>
      <w:tr w14:paraId="05F5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32" w:type="dxa"/>
            <w:vMerge w:val="restart"/>
            <w:noWrap w:val="0"/>
            <w:vAlign w:val="center"/>
          </w:tcPr>
          <w:p w14:paraId="078142C8">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r>
              <w:rPr>
                <w:rFonts w:ascii="宋体" w:hAnsi="宋体" w:cs="宋体"/>
                <w:sz w:val="24"/>
                <w:szCs w:val="24"/>
              </w:rPr>
              <w:t>2.1.2</w:t>
            </w:r>
          </w:p>
        </w:tc>
        <w:tc>
          <w:tcPr>
            <w:tcW w:w="855" w:type="dxa"/>
            <w:vMerge w:val="restart"/>
            <w:noWrap w:val="0"/>
            <w:vAlign w:val="center"/>
          </w:tcPr>
          <w:p w14:paraId="6118D86C">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hint="eastAsia" w:ascii="宋体" w:hAnsi="宋体" w:cs="宋体"/>
                <w:sz w:val="24"/>
                <w:szCs w:val="24"/>
              </w:rPr>
              <w:t>响应</w:t>
            </w:r>
            <w:r>
              <w:rPr>
                <w:rFonts w:ascii="宋体" w:hAnsi="宋体" w:cs="宋体"/>
                <w:sz w:val="24"/>
                <w:szCs w:val="24"/>
              </w:rPr>
              <w:t>性审查</w:t>
            </w:r>
          </w:p>
        </w:tc>
        <w:tc>
          <w:tcPr>
            <w:tcW w:w="1980" w:type="dxa"/>
            <w:noWrap w:val="0"/>
            <w:vAlign w:val="center"/>
          </w:tcPr>
          <w:p w14:paraId="04CA4A79">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cs="宋体"/>
                <w:sz w:val="24"/>
                <w:szCs w:val="24"/>
              </w:rPr>
            </w:pPr>
            <w:r>
              <w:rPr>
                <w:rFonts w:hint="eastAsia" w:ascii="宋体" w:hAnsi="宋体" w:cs="宋体"/>
                <w:sz w:val="24"/>
                <w:szCs w:val="24"/>
                <w:lang w:val="en-US" w:eastAsia="zh-CN"/>
              </w:rPr>
              <w:t>服务期限</w:t>
            </w:r>
          </w:p>
        </w:tc>
        <w:tc>
          <w:tcPr>
            <w:tcW w:w="5734" w:type="dxa"/>
            <w:noWrap w:val="0"/>
            <w:vAlign w:val="center"/>
          </w:tcPr>
          <w:p w14:paraId="4A444292">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自合同签订后30日历天完成提交设计成果</w:t>
            </w:r>
          </w:p>
        </w:tc>
      </w:tr>
      <w:tr w14:paraId="083D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832" w:type="dxa"/>
            <w:vMerge w:val="continue"/>
            <w:noWrap w:val="0"/>
            <w:vAlign w:val="center"/>
          </w:tcPr>
          <w:p w14:paraId="0F47B7CA">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220B62FB">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4F902BBD">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ascii="宋体" w:hAnsi="宋体" w:cs="宋体"/>
                <w:sz w:val="24"/>
                <w:szCs w:val="24"/>
              </w:rPr>
              <w:t>质量要求</w:t>
            </w:r>
          </w:p>
        </w:tc>
        <w:tc>
          <w:tcPr>
            <w:tcW w:w="5734" w:type="dxa"/>
            <w:noWrap w:val="0"/>
            <w:vAlign w:val="center"/>
          </w:tcPr>
          <w:p w14:paraId="55C6785B">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符合现行勘察设计规范、规程、规定、标准的要求，并通过相关主管部门的审批</w:t>
            </w:r>
          </w:p>
        </w:tc>
      </w:tr>
      <w:tr w14:paraId="19C6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32" w:type="dxa"/>
            <w:vMerge w:val="continue"/>
            <w:noWrap w:val="0"/>
            <w:vAlign w:val="center"/>
          </w:tcPr>
          <w:p w14:paraId="113B01E0">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670F54B6">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71DD7703">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bidi="ar-SA"/>
              </w:rPr>
            </w:pPr>
            <w:r>
              <w:rPr>
                <w:rFonts w:hint="eastAsia" w:ascii="宋体" w:hAnsi="宋体" w:cs="宋体"/>
                <w:sz w:val="24"/>
                <w:szCs w:val="24"/>
              </w:rPr>
              <w:t>服务地点</w:t>
            </w:r>
          </w:p>
        </w:tc>
        <w:tc>
          <w:tcPr>
            <w:tcW w:w="5734" w:type="dxa"/>
            <w:noWrap w:val="0"/>
            <w:vAlign w:val="center"/>
          </w:tcPr>
          <w:p w14:paraId="293CF325">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卢氏县</w:t>
            </w:r>
          </w:p>
        </w:tc>
      </w:tr>
      <w:tr w14:paraId="5DAB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32" w:type="dxa"/>
            <w:vMerge w:val="continue"/>
            <w:noWrap w:val="0"/>
            <w:vAlign w:val="center"/>
          </w:tcPr>
          <w:p w14:paraId="4BD389CB">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4057439A">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65D39BE3">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ascii="宋体" w:hAnsi="宋体" w:cs="宋体"/>
                <w:sz w:val="24"/>
                <w:szCs w:val="24"/>
              </w:rPr>
              <w:t>磋商有效期</w:t>
            </w:r>
          </w:p>
        </w:tc>
        <w:tc>
          <w:tcPr>
            <w:tcW w:w="5734" w:type="dxa"/>
            <w:noWrap w:val="0"/>
            <w:vAlign w:val="center"/>
          </w:tcPr>
          <w:p w14:paraId="3F9654B7">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ascii="宋体" w:hAnsi="宋体" w:cs="宋体"/>
                <w:sz w:val="24"/>
                <w:szCs w:val="24"/>
              </w:rPr>
            </w:pPr>
            <w:r>
              <w:rPr>
                <w:rFonts w:hint="eastAsia" w:ascii="宋体" w:hAnsi="宋体" w:cs="宋体"/>
                <w:sz w:val="24"/>
                <w:szCs w:val="24"/>
              </w:rPr>
              <w:t>符合磋商文件要求</w:t>
            </w:r>
          </w:p>
        </w:tc>
      </w:tr>
      <w:tr w14:paraId="752E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32" w:type="dxa"/>
            <w:vMerge w:val="continue"/>
            <w:noWrap w:val="0"/>
            <w:vAlign w:val="center"/>
          </w:tcPr>
          <w:p w14:paraId="6897A5AC">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76777DFE">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3BD1E6AE">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ascii="宋体" w:hAnsi="宋体" w:cs="宋体"/>
                <w:sz w:val="24"/>
                <w:szCs w:val="24"/>
              </w:rPr>
              <w:t>磋商</w:t>
            </w:r>
            <w:r>
              <w:rPr>
                <w:rFonts w:hint="eastAsia" w:ascii="宋体" w:hAnsi="宋体" w:cs="宋体"/>
                <w:sz w:val="24"/>
                <w:szCs w:val="24"/>
              </w:rPr>
              <w:t>承诺函</w:t>
            </w:r>
          </w:p>
        </w:tc>
        <w:tc>
          <w:tcPr>
            <w:tcW w:w="5734" w:type="dxa"/>
            <w:noWrap w:val="0"/>
            <w:vAlign w:val="center"/>
          </w:tcPr>
          <w:p w14:paraId="34706B7A">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ascii="宋体" w:hAnsi="宋体" w:cs="宋体"/>
                <w:sz w:val="24"/>
                <w:szCs w:val="24"/>
              </w:rPr>
            </w:pPr>
            <w:r>
              <w:rPr>
                <w:rFonts w:hint="eastAsia" w:ascii="宋体" w:hAnsi="宋体" w:cs="宋体"/>
                <w:sz w:val="24"/>
                <w:szCs w:val="24"/>
              </w:rPr>
              <w:t>按照磋商文件要求提交</w:t>
            </w:r>
          </w:p>
        </w:tc>
      </w:tr>
      <w:tr w14:paraId="4B94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832" w:type="dxa"/>
            <w:vMerge w:val="continue"/>
            <w:noWrap w:val="0"/>
            <w:vAlign w:val="center"/>
          </w:tcPr>
          <w:p w14:paraId="5580842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222B934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1980" w:type="dxa"/>
            <w:noWrap w:val="0"/>
            <w:vAlign w:val="center"/>
          </w:tcPr>
          <w:p w14:paraId="73D38E5F">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ascii="宋体" w:hAnsi="宋体" w:cs="宋体"/>
                <w:sz w:val="24"/>
                <w:szCs w:val="24"/>
              </w:rPr>
              <w:t>磋商报价</w:t>
            </w:r>
          </w:p>
        </w:tc>
        <w:tc>
          <w:tcPr>
            <w:tcW w:w="5734" w:type="dxa"/>
            <w:noWrap w:val="0"/>
            <w:vAlign w:val="center"/>
          </w:tcPr>
          <w:p w14:paraId="426FCE3B">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cs="宋体"/>
                <w:sz w:val="24"/>
                <w:szCs w:val="24"/>
              </w:rPr>
            </w:pPr>
            <w:r>
              <w:rPr>
                <w:rFonts w:ascii="宋体" w:hAnsi="宋体" w:cs="宋体"/>
                <w:sz w:val="24"/>
                <w:szCs w:val="24"/>
              </w:rPr>
              <w:t>磋商供应商的报价不能超出磋商预算价</w:t>
            </w:r>
            <w:r>
              <w:rPr>
                <w:rFonts w:hint="eastAsia" w:ascii="宋体" w:hAnsi="宋体" w:cs="宋体"/>
                <w:sz w:val="24"/>
                <w:szCs w:val="24"/>
              </w:rPr>
              <w:t>（超出按废标处理）</w:t>
            </w:r>
          </w:p>
        </w:tc>
      </w:tr>
      <w:tr w14:paraId="2AD3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832" w:type="dxa"/>
            <w:vMerge w:val="restart"/>
            <w:noWrap w:val="0"/>
            <w:vAlign w:val="center"/>
          </w:tcPr>
          <w:p w14:paraId="33EF0204">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r>
              <w:rPr>
                <w:rFonts w:hint="eastAsia" w:ascii="宋体" w:hAnsi="宋体" w:cs="宋体"/>
                <w:sz w:val="24"/>
                <w:szCs w:val="24"/>
              </w:rPr>
              <w:t>2.1.3</w:t>
            </w:r>
          </w:p>
        </w:tc>
        <w:tc>
          <w:tcPr>
            <w:tcW w:w="855" w:type="dxa"/>
            <w:vMerge w:val="restart"/>
            <w:noWrap w:val="0"/>
            <w:vAlign w:val="center"/>
          </w:tcPr>
          <w:p w14:paraId="2F79095A">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hint="eastAsia" w:ascii="宋体" w:hAnsi="宋体" w:cs="宋体"/>
                <w:sz w:val="24"/>
                <w:szCs w:val="24"/>
              </w:rPr>
              <w:t>符合性</w:t>
            </w:r>
            <w:r>
              <w:rPr>
                <w:rFonts w:hint="eastAsia" w:ascii="宋体" w:hAnsi="宋体" w:cs="宋体"/>
                <w:sz w:val="24"/>
                <w:szCs w:val="24"/>
                <w:lang w:val="zh-CN"/>
              </w:rPr>
              <w:t>评审标准</w:t>
            </w:r>
          </w:p>
        </w:tc>
        <w:tc>
          <w:tcPr>
            <w:tcW w:w="1980" w:type="dxa"/>
            <w:noWrap w:val="0"/>
            <w:vAlign w:val="center"/>
          </w:tcPr>
          <w:p w14:paraId="1718A04D">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lang w:val="zh-CN"/>
              </w:rPr>
            </w:pPr>
            <w:r>
              <w:rPr>
                <w:rFonts w:hint="eastAsia" w:ascii="宋体" w:hAnsi="宋体" w:cs="宋体"/>
                <w:sz w:val="24"/>
                <w:szCs w:val="24"/>
                <w:lang w:val="zh-CN"/>
              </w:rPr>
              <w:t>供应商名称</w:t>
            </w:r>
          </w:p>
        </w:tc>
        <w:tc>
          <w:tcPr>
            <w:tcW w:w="5734" w:type="dxa"/>
            <w:noWrap w:val="0"/>
            <w:vAlign w:val="center"/>
          </w:tcPr>
          <w:p w14:paraId="109ECC17">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ascii="宋体" w:hAnsi="宋体" w:cs="宋体"/>
                <w:sz w:val="24"/>
                <w:szCs w:val="24"/>
                <w:lang w:val="zh-CN"/>
              </w:rPr>
            </w:pPr>
            <w:r>
              <w:rPr>
                <w:rFonts w:hint="eastAsia" w:ascii="宋体" w:hAnsi="宋体" w:cs="宋体"/>
                <w:sz w:val="24"/>
                <w:szCs w:val="24"/>
                <w:lang w:val="zh-CN"/>
              </w:rPr>
              <w:t>与营业执照、</w:t>
            </w:r>
            <w:r>
              <w:rPr>
                <w:rFonts w:hint="eastAsia" w:ascii="宋体" w:hAnsi="宋体" w:cs="宋体"/>
                <w:sz w:val="24"/>
                <w:szCs w:val="24"/>
                <w:lang w:val="en-US" w:eastAsia="zh-CN"/>
              </w:rPr>
              <w:t>资质证书</w:t>
            </w:r>
            <w:r>
              <w:rPr>
                <w:rFonts w:hint="eastAsia" w:ascii="宋体" w:hAnsi="宋体" w:cs="宋体"/>
                <w:sz w:val="24"/>
                <w:szCs w:val="24"/>
                <w:lang w:val="zh-CN"/>
              </w:rPr>
              <w:t>等一致</w:t>
            </w:r>
          </w:p>
        </w:tc>
      </w:tr>
      <w:tr w14:paraId="79D6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32" w:type="dxa"/>
            <w:vMerge w:val="continue"/>
            <w:noWrap w:val="0"/>
            <w:vAlign w:val="center"/>
          </w:tcPr>
          <w:p w14:paraId="3A41435A">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06E1BA5D">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ascii="宋体" w:hAnsi="宋体" w:cs="宋体"/>
                <w:sz w:val="24"/>
                <w:szCs w:val="24"/>
              </w:rPr>
            </w:pPr>
          </w:p>
        </w:tc>
        <w:tc>
          <w:tcPr>
            <w:tcW w:w="1980" w:type="dxa"/>
            <w:noWrap w:val="0"/>
            <w:vAlign w:val="center"/>
          </w:tcPr>
          <w:p w14:paraId="51E4CFDD">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lang w:val="zh-CN"/>
              </w:rPr>
            </w:pPr>
            <w:r>
              <w:rPr>
                <w:rFonts w:hint="eastAsia" w:ascii="宋体" w:hAnsi="宋体" w:cs="宋体"/>
                <w:sz w:val="24"/>
                <w:szCs w:val="24"/>
                <w:lang w:val="zh-CN"/>
              </w:rPr>
              <w:t>签字或盖章</w:t>
            </w:r>
          </w:p>
        </w:tc>
        <w:tc>
          <w:tcPr>
            <w:tcW w:w="5734" w:type="dxa"/>
            <w:noWrap w:val="0"/>
            <w:vAlign w:val="center"/>
          </w:tcPr>
          <w:p w14:paraId="65F26824">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eastAsia="宋体" w:cs="宋体"/>
                <w:sz w:val="24"/>
                <w:szCs w:val="24"/>
                <w:lang w:val="en-US" w:eastAsia="zh-CN"/>
              </w:rPr>
            </w:pPr>
            <w:r>
              <w:rPr>
                <w:rFonts w:hint="eastAsia" w:ascii="宋体" w:hAnsi="宋体" w:cs="宋体"/>
                <w:sz w:val="24"/>
                <w:szCs w:val="24"/>
                <w:lang w:val="zh-CN"/>
              </w:rPr>
              <w:t>符合竞争性磋商文件要求的签字或盖章</w:t>
            </w:r>
            <w:r>
              <w:rPr>
                <w:rFonts w:hint="eastAsia" w:ascii="宋体" w:hAnsi="宋体" w:cs="宋体"/>
                <w:sz w:val="24"/>
                <w:szCs w:val="24"/>
                <w:lang w:val="en-US" w:eastAsia="zh-CN"/>
              </w:rPr>
              <w:t>要求</w:t>
            </w:r>
          </w:p>
        </w:tc>
      </w:tr>
      <w:tr w14:paraId="16F34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32" w:type="dxa"/>
            <w:vMerge w:val="continue"/>
            <w:noWrap w:val="0"/>
            <w:vAlign w:val="center"/>
          </w:tcPr>
          <w:p w14:paraId="6974F836">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30AE1039">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ascii="宋体" w:hAnsi="宋体" w:cs="宋体"/>
                <w:sz w:val="24"/>
                <w:szCs w:val="24"/>
              </w:rPr>
            </w:pPr>
          </w:p>
        </w:tc>
        <w:tc>
          <w:tcPr>
            <w:tcW w:w="1980" w:type="dxa"/>
            <w:noWrap w:val="0"/>
            <w:vAlign w:val="center"/>
          </w:tcPr>
          <w:p w14:paraId="6ACA5CB4">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hint="eastAsia" w:ascii="宋体" w:hAnsi="宋体" w:cs="宋体"/>
                <w:sz w:val="24"/>
                <w:szCs w:val="24"/>
                <w:lang w:val="zh-CN"/>
              </w:rPr>
              <w:t>响应文件内容及格式</w:t>
            </w:r>
          </w:p>
        </w:tc>
        <w:tc>
          <w:tcPr>
            <w:tcW w:w="5734" w:type="dxa"/>
            <w:noWrap w:val="0"/>
            <w:vAlign w:val="center"/>
          </w:tcPr>
          <w:p w14:paraId="23A7CF30">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ascii="宋体" w:hAnsi="宋体" w:cs="宋体"/>
                <w:sz w:val="24"/>
                <w:szCs w:val="24"/>
              </w:rPr>
            </w:pPr>
            <w:r>
              <w:rPr>
                <w:rFonts w:hint="eastAsia" w:ascii="宋体" w:hAnsi="宋体" w:cs="宋体"/>
                <w:sz w:val="24"/>
                <w:szCs w:val="24"/>
                <w:lang w:val="zh-CN"/>
              </w:rPr>
              <w:t>符合第六章“响应文件内容及格式”要求</w:t>
            </w:r>
          </w:p>
        </w:tc>
      </w:tr>
      <w:tr w14:paraId="0798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32" w:type="dxa"/>
            <w:vMerge w:val="continue"/>
            <w:noWrap w:val="0"/>
            <w:vAlign w:val="center"/>
          </w:tcPr>
          <w:p w14:paraId="74405402">
            <w:pPr>
              <w:keepNext w:val="0"/>
              <w:keepLines w:val="0"/>
              <w:pageBreakBefore w:val="0"/>
              <w:widowControl w:val="0"/>
              <w:kinsoku/>
              <w:wordWrap w:val="0"/>
              <w:overflowPunct/>
              <w:topLinePunct w:val="0"/>
              <w:autoSpaceDE/>
              <w:autoSpaceDN/>
              <w:bidi w:val="0"/>
              <w:adjustRightInd/>
              <w:snapToGrid/>
              <w:spacing w:line="500" w:lineRule="exact"/>
              <w:textAlignment w:val="auto"/>
              <w:rPr>
                <w:rFonts w:ascii="宋体" w:hAnsi="宋体" w:cs="宋体"/>
                <w:sz w:val="24"/>
                <w:szCs w:val="24"/>
              </w:rPr>
            </w:pPr>
          </w:p>
        </w:tc>
        <w:tc>
          <w:tcPr>
            <w:tcW w:w="855" w:type="dxa"/>
            <w:vMerge w:val="continue"/>
            <w:noWrap w:val="0"/>
            <w:vAlign w:val="center"/>
          </w:tcPr>
          <w:p w14:paraId="6C2084F4">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ascii="宋体" w:hAnsi="宋体" w:cs="宋体"/>
                <w:sz w:val="24"/>
                <w:szCs w:val="24"/>
              </w:rPr>
            </w:pPr>
          </w:p>
        </w:tc>
        <w:tc>
          <w:tcPr>
            <w:tcW w:w="1980" w:type="dxa"/>
            <w:noWrap w:val="0"/>
            <w:vAlign w:val="center"/>
          </w:tcPr>
          <w:p w14:paraId="04452480">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ascii="宋体" w:hAnsi="宋体" w:cs="宋体"/>
                <w:sz w:val="24"/>
                <w:szCs w:val="24"/>
              </w:rPr>
            </w:pPr>
            <w:r>
              <w:rPr>
                <w:rFonts w:hint="eastAsia" w:ascii="宋体" w:hAnsi="宋体" w:cs="宋体"/>
                <w:sz w:val="24"/>
                <w:szCs w:val="24"/>
                <w:lang w:val="zh-CN"/>
              </w:rPr>
              <w:t>报价唯一</w:t>
            </w:r>
          </w:p>
        </w:tc>
        <w:tc>
          <w:tcPr>
            <w:tcW w:w="5734" w:type="dxa"/>
            <w:noWrap w:val="0"/>
            <w:vAlign w:val="center"/>
          </w:tcPr>
          <w:p w14:paraId="2B157995">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ascii="宋体" w:hAnsi="宋体" w:eastAsia="宋体" w:cs="宋体"/>
                <w:sz w:val="24"/>
                <w:szCs w:val="24"/>
                <w:lang w:eastAsia="zh-CN"/>
              </w:rPr>
            </w:pPr>
            <w:r>
              <w:rPr>
                <w:rFonts w:hint="eastAsia" w:ascii="宋体" w:hAnsi="宋体" w:cs="宋体"/>
                <w:sz w:val="24"/>
                <w:szCs w:val="24"/>
              </w:rPr>
              <w:t>只能有一个有效报价，且投标报价不超过预算</w:t>
            </w:r>
            <w:r>
              <w:rPr>
                <w:rFonts w:hint="eastAsia" w:ascii="宋体" w:hAnsi="宋体" w:cs="宋体"/>
                <w:sz w:val="24"/>
                <w:szCs w:val="24"/>
                <w:lang w:val="en-US" w:eastAsia="zh-CN"/>
              </w:rPr>
              <w:t>金额</w:t>
            </w:r>
          </w:p>
        </w:tc>
      </w:tr>
    </w:tbl>
    <w:p w14:paraId="06FE21AE">
      <w:pPr>
        <w:keepNext w:val="0"/>
        <w:keepLines w:val="0"/>
        <w:pageBreakBefore w:val="0"/>
        <w:widowControl w:val="0"/>
        <w:kinsoku/>
        <w:wordWrap w:val="0"/>
        <w:overflowPunct/>
        <w:topLinePunct w:val="0"/>
        <w:autoSpaceDE/>
        <w:autoSpaceDN/>
        <w:bidi w:val="0"/>
        <w:adjustRightInd/>
        <w:snapToGrid/>
        <w:spacing w:line="500" w:lineRule="exact"/>
        <w:jc w:val="both"/>
        <w:textAlignment w:val="auto"/>
        <w:rPr>
          <w:sz w:val="24"/>
          <w:szCs w:val="24"/>
        </w:rPr>
      </w:pPr>
      <w:r>
        <w:rPr>
          <w:rFonts w:hint="eastAsia"/>
          <w:kern w:val="2"/>
          <w:sz w:val="24"/>
          <w:szCs w:val="24"/>
        </w:rPr>
        <w:t xml:space="preserve"> </w:t>
      </w:r>
      <w:r>
        <w:rPr>
          <w:rFonts w:hint="eastAsia" w:ascii="宋体" w:hAnsi="宋体" w:cs="宋体"/>
          <w:b/>
          <w:sz w:val="24"/>
          <w:szCs w:val="24"/>
        </w:rPr>
        <w:t>1. 磋商文件的评审、比较和否决</w:t>
      </w:r>
    </w:p>
    <w:p w14:paraId="0B63107C">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sz w:val="24"/>
          <w:szCs w:val="24"/>
        </w:rPr>
      </w:pPr>
      <w:r>
        <w:rPr>
          <w:rFonts w:hint="eastAsia" w:ascii="宋体" w:hAnsi="宋体" w:cs="宋体"/>
          <w:b/>
          <w:sz w:val="24"/>
          <w:szCs w:val="24"/>
        </w:rPr>
        <w:t>1.1</w:t>
      </w:r>
      <w:r>
        <w:rPr>
          <w:rFonts w:hint="eastAsia" w:ascii="宋体" w:hAnsi="宋体" w:cs="宋体"/>
          <w:sz w:val="24"/>
          <w:szCs w:val="24"/>
        </w:rPr>
        <w:t>磋商小组将按照竞争性磋商文件的规定，仅对在实质上响应竞争性磋商文件要求的磋商文件进行评估和比较。</w:t>
      </w:r>
    </w:p>
    <w:p w14:paraId="12465302">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sz w:val="24"/>
          <w:szCs w:val="24"/>
        </w:rPr>
      </w:pPr>
      <w:r>
        <w:rPr>
          <w:rFonts w:hint="eastAsia" w:ascii="宋体" w:hAnsi="宋体" w:cs="宋体"/>
          <w:b/>
          <w:sz w:val="24"/>
          <w:szCs w:val="24"/>
        </w:rPr>
        <w:t>1.2</w:t>
      </w:r>
      <w:r>
        <w:rPr>
          <w:rFonts w:hint="eastAsia" w:ascii="宋体" w:hAnsi="宋体" w:cs="宋体"/>
          <w:sz w:val="24"/>
          <w:szCs w:val="24"/>
        </w:rPr>
        <w:t>根据相关法律法规及有关磋商文件规定，结合本项目具体情况，制定本次采购评标办法。并按照“公平、公正、科学、择优”的原则进行评标。采用百分制综合评估法进行评比。</w:t>
      </w:r>
    </w:p>
    <w:p w14:paraId="0123E241">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rFonts w:hint="eastAsia" w:ascii="宋体" w:hAnsi="宋体" w:eastAsia="宋体" w:cs="宋体"/>
          <w:sz w:val="24"/>
          <w:szCs w:val="24"/>
        </w:rPr>
      </w:pPr>
      <w:r>
        <w:rPr>
          <w:rFonts w:hint="eastAsia" w:ascii="宋体" w:hAnsi="宋体" w:cs="宋体"/>
          <w:b/>
          <w:sz w:val="24"/>
          <w:szCs w:val="24"/>
        </w:rPr>
        <w:t>1.3</w:t>
      </w:r>
      <w:r>
        <w:rPr>
          <w:rFonts w:hint="eastAsia" w:ascii="宋体" w:hAnsi="宋体" w:eastAsia="宋体" w:cs="宋体"/>
          <w:sz w:val="24"/>
          <w:szCs w:val="24"/>
        </w:rPr>
        <w:t>在评审过程中，磋商小组可以以书面形式要求磋商供应商就磋商文件中含义不明确的内容进行书面说明并提供相关材料；凡遇到竞争性磋商文件中无界定或界定不清、前后不一致使磋商小组成员意见有分歧且又难于协商一致的问题，均由磋商小组予以表决，获半数以上同意的即为通过，未获半数同意的即为否决。</w:t>
      </w:r>
    </w:p>
    <w:p w14:paraId="2E14C2AC">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sz w:val="24"/>
          <w:szCs w:val="24"/>
        </w:rPr>
      </w:pPr>
      <w:r>
        <w:rPr>
          <w:rFonts w:hint="eastAsia" w:ascii="宋体" w:hAnsi="宋体" w:cs="宋体"/>
          <w:b/>
          <w:sz w:val="24"/>
          <w:szCs w:val="24"/>
        </w:rPr>
        <w:t>1.4</w:t>
      </w:r>
      <w:r>
        <w:rPr>
          <w:rFonts w:hint="eastAsia" w:ascii="宋体" w:hAnsi="宋体" w:cs="宋体"/>
          <w:sz w:val="24"/>
          <w:szCs w:val="24"/>
        </w:rPr>
        <w:t>评标时，磋商报价是评标的重要依据，但不是唯一依据，采购人不承诺将合同授予报价最低或最高的磋商供应商。</w:t>
      </w:r>
    </w:p>
    <w:p w14:paraId="7605027E">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rFonts w:hint="eastAsia" w:ascii="宋体" w:hAnsi="宋体" w:cs="宋体"/>
          <w:b/>
          <w:sz w:val="24"/>
          <w:szCs w:val="24"/>
        </w:rPr>
      </w:pPr>
    </w:p>
    <w:p w14:paraId="5E0ED521">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sz w:val="24"/>
          <w:szCs w:val="24"/>
        </w:rPr>
      </w:pPr>
      <w:r>
        <w:rPr>
          <w:rFonts w:hint="eastAsia" w:ascii="宋体" w:hAnsi="宋体" w:cs="宋体"/>
          <w:b/>
          <w:sz w:val="24"/>
          <w:szCs w:val="24"/>
        </w:rPr>
        <w:t>1.5</w:t>
      </w:r>
      <w:r>
        <w:rPr>
          <w:rFonts w:hint="eastAsia" w:ascii="宋体" w:hAnsi="宋体" w:cs="宋体"/>
          <w:sz w:val="24"/>
          <w:szCs w:val="24"/>
        </w:rPr>
        <w:t>磋商小组依据竞争性磋商文件中规定的评标标准和方法，对磋商文件进行评审和比较，向采购人提出书面评标报告，并推荐合格的</w:t>
      </w:r>
      <w:r>
        <w:rPr>
          <w:rFonts w:hint="eastAsia" w:ascii="宋体" w:hAnsi="宋体" w:cs="宋体"/>
          <w:sz w:val="24"/>
          <w:szCs w:val="24"/>
          <w:lang w:eastAsia="zh-CN"/>
        </w:rPr>
        <w:t>成交</w:t>
      </w:r>
      <w:r>
        <w:rPr>
          <w:rFonts w:hint="eastAsia" w:ascii="宋体" w:hAnsi="宋体" w:cs="宋体"/>
          <w:sz w:val="24"/>
          <w:szCs w:val="24"/>
        </w:rPr>
        <w:t>候选人。采购人根据磋商小组提出的书面评标报告和推荐的</w:t>
      </w:r>
      <w:r>
        <w:rPr>
          <w:rFonts w:hint="eastAsia" w:ascii="宋体" w:hAnsi="宋体" w:cs="宋体"/>
          <w:sz w:val="24"/>
          <w:szCs w:val="24"/>
          <w:lang w:eastAsia="zh-CN"/>
        </w:rPr>
        <w:t>成交</w:t>
      </w:r>
      <w:r>
        <w:rPr>
          <w:rFonts w:hint="eastAsia" w:ascii="宋体" w:hAnsi="宋体" w:cs="宋体"/>
          <w:sz w:val="24"/>
          <w:szCs w:val="24"/>
        </w:rPr>
        <w:t>候选人按序确定</w:t>
      </w:r>
      <w:r>
        <w:rPr>
          <w:rFonts w:hint="eastAsia" w:ascii="宋体" w:hAnsi="宋体" w:cs="宋体"/>
          <w:sz w:val="24"/>
          <w:szCs w:val="24"/>
          <w:lang w:eastAsia="zh-CN"/>
        </w:rPr>
        <w:t>成交</w:t>
      </w:r>
      <w:r>
        <w:rPr>
          <w:rFonts w:hint="eastAsia" w:ascii="宋体" w:hAnsi="宋体" w:cs="宋体"/>
          <w:sz w:val="24"/>
          <w:szCs w:val="24"/>
        </w:rPr>
        <w:t>人。</w:t>
      </w:r>
    </w:p>
    <w:p w14:paraId="42D8E42D">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sz w:val="24"/>
          <w:szCs w:val="24"/>
        </w:rPr>
      </w:pPr>
      <w:r>
        <w:rPr>
          <w:rFonts w:hint="eastAsia" w:ascii="宋体" w:hAnsi="宋体" w:cs="宋体"/>
          <w:b/>
          <w:sz w:val="24"/>
          <w:szCs w:val="24"/>
        </w:rPr>
        <w:t>2. 评审程序</w:t>
      </w:r>
    </w:p>
    <w:p w14:paraId="4C87E522">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sz w:val="24"/>
          <w:szCs w:val="24"/>
        </w:rPr>
      </w:pPr>
      <w:r>
        <w:rPr>
          <w:rFonts w:hint="eastAsia" w:ascii="宋体" w:hAnsi="宋体" w:cs="宋体"/>
          <w:sz w:val="24"/>
          <w:szCs w:val="24"/>
        </w:rPr>
        <w:t>2.1 资格审查</w:t>
      </w:r>
    </w:p>
    <w:p w14:paraId="5FD48309">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sz w:val="24"/>
          <w:szCs w:val="24"/>
        </w:rPr>
      </w:pPr>
      <w:r>
        <w:rPr>
          <w:rFonts w:hint="eastAsia" w:ascii="宋体" w:hAnsi="宋体" w:cs="宋体"/>
          <w:sz w:val="24"/>
          <w:szCs w:val="24"/>
        </w:rPr>
        <w:t>本项目采用资格后审</w:t>
      </w:r>
    </w:p>
    <w:p w14:paraId="56E30086">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sz w:val="24"/>
          <w:szCs w:val="24"/>
        </w:rPr>
      </w:pPr>
      <w:r>
        <w:rPr>
          <w:rFonts w:hint="eastAsia" w:ascii="宋体" w:hAnsi="宋体" w:cs="宋体"/>
          <w:sz w:val="24"/>
          <w:szCs w:val="24"/>
        </w:rPr>
        <w:t>磋商小组按照竞争性磋商文件供应商资格要求，对磋商供应商的磋商文件进行初步评审，有一项不符合的，视为未通过初步审查，按废标处理，符合的进入下一评标程序。</w:t>
      </w:r>
    </w:p>
    <w:p w14:paraId="3A5AFC2B">
      <w:pPr>
        <w:keepNext w:val="0"/>
        <w:keepLines w:val="0"/>
        <w:pageBreakBefore w:val="0"/>
        <w:kinsoku/>
        <w:wordWrap w:val="0"/>
        <w:overflowPunct/>
        <w:topLinePunct w:val="0"/>
        <w:autoSpaceDE/>
        <w:autoSpaceDN/>
        <w:bidi w:val="0"/>
        <w:adjustRightInd/>
        <w:snapToGrid/>
        <w:spacing w:line="420" w:lineRule="exact"/>
        <w:ind w:firstLine="472" w:firstLineChars="196"/>
        <w:textAlignment w:val="auto"/>
        <w:rPr>
          <w:rFonts w:ascii="宋体" w:hAnsi="宋体" w:cs="宋体"/>
          <w:b/>
          <w:sz w:val="24"/>
          <w:szCs w:val="24"/>
        </w:rPr>
      </w:pPr>
      <w:r>
        <w:rPr>
          <w:rFonts w:hint="eastAsia" w:ascii="宋体" w:hAnsi="宋体" w:cs="宋体"/>
          <w:b/>
          <w:sz w:val="24"/>
          <w:szCs w:val="24"/>
        </w:rPr>
        <w:t>3.评标具体方法和标准</w:t>
      </w:r>
    </w:p>
    <w:p w14:paraId="7BFDCF1C">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磋商小组根据评标原则和办法对所有磋商文件进行集中审核，分别评价。</w:t>
      </w:r>
    </w:p>
    <w:p w14:paraId="50B4E3D5">
      <w:pPr>
        <w:keepNext w:val="0"/>
        <w:keepLines w:val="0"/>
        <w:pageBreakBefore w:val="0"/>
        <w:kinsoku/>
        <w:wordWrap w:val="0"/>
        <w:overflowPunct/>
        <w:topLinePunct w:val="0"/>
        <w:autoSpaceDE/>
        <w:autoSpaceDN/>
        <w:bidi w:val="0"/>
        <w:adjustRightInd/>
        <w:snapToGrid/>
        <w:spacing w:line="420" w:lineRule="exact"/>
        <w:ind w:firstLine="480"/>
        <w:jc w:val="both"/>
        <w:textAlignment w:val="auto"/>
        <w:rPr>
          <w:rFonts w:hint="eastAsia" w:ascii="宋体" w:hAnsi="宋体" w:eastAsia="宋体" w:cs="宋体"/>
          <w:b/>
          <w:bCs/>
          <w:sz w:val="24"/>
          <w:szCs w:val="24"/>
        </w:rPr>
      </w:pPr>
      <w:r>
        <w:rPr>
          <w:rFonts w:hint="eastAsia" w:ascii="宋体" w:hAnsi="宋体" w:eastAsia="宋体" w:cs="宋体"/>
          <w:sz w:val="24"/>
          <w:szCs w:val="24"/>
        </w:rPr>
        <w:t>评审因素：首先应对</w:t>
      </w:r>
      <w:r>
        <w:rPr>
          <w:rFonts w:hint="eastAsia" w:ascii="宋体" w:hAnsi="宋体" w:eastAsia="宋体" w:cs="宋体"/>
          <w:sz w:val="24"/>
          <w:szCs w:val="24"/>
          <w:lang w:eastAsia="zh-CN"/>
        </w:rPr>
        <w:t>响应供应商</w:t>
      </w:r>
      <w:r>
        <w:rPr>
          <w:rFonts w:hint="eastAsia" w:ascii="宋体" w:hAnsi="宋体" w:eastAsia="宋体" w:cs="宋体"/>
          <w:sz w:val="24"/>
          <w:szCs w:val="24"/>
        </w:rPr>
        <w:t>的资格文件进行审查，不能通过初步审查的，其</w:t>
      </w:r>
      <w:r>
        <w:rPr>
          <w:rFonts w:hint="eastAsia" w:ascii="宋体" w:hAnsi="宋体" w:eastAsia="宋体" w:cs="宋体"/>
          <w:sz w:val="24"/>
          <w:szCs w:val="24"/>
          <w:lang w:eastAsia="zh-CN"/>
        </w:rPr>
        <w:t>响应</w:t>
      </w:r>
      <w:r>
        <w:rPr>
          <w:rFonts w:hint="eastAsia" w:ascii="宋体" w:hAnsi="宋体" w:eastAsia="宋体" w:cs="宋体"/>
          <w:sz w:val="24"/>
          <w:szCs w:val="24"/>
        </w:rPr>
        <w:t>文件不再评审，通过初步审查的，其投标进入以下评标程序。</w:t>
      </w:r>
    </w:p>
    <w:p w14:paraId="6FCFB19F">
      <w:pPr>
        <w:keepNext w:val="0"/>
        <w:keepLines w:val="0"/>
        <w:pageBreakBefore w:val="0"/>
        <w:kinsoku/>
        <w:wordWrap w:val="0"/>
        <w:overflowPunct/>
        <w:topLinePunct w:val="0"/>
        <w:autoSpaceDE/>
        <w:autoSpaceDN/>
        <w:bidi w:val="0"/>
        <w:adjustRightInd/>
        <w:snapToGrid/>
        <w:spacing w:line="420" w:lineRule="exact"/>
        <w:ind w:firstLine="480"/>
        <w:jc w:val="center"/>
        <w:textAlignment w:val="auto"/>
        <w:rPr>
          <w:rFonts w:hint="eastAsia" w:ascii="宋体" w:cs="宋体"/>
          <w:b/>
          <w:bCs/>
          <w:spacing w:val="-4"/>
          <w:sz w:val="24"/>
          <w:szCs w:val="24"/>
        </w:rPr>
      </w:pPr>
      <w:r>
        <w:rPr>
          <w:rFonts w:hint="eastAsia" w:ascii="宋体" w:hAnsi="宋体" w:eastAsia="宋体" w:cs="宋体"/>
          <w:b/>
          <w:bCs/>
          <w:sz w:val="24"/>
          <w:szCs w:val="24"/>
        </w:rPr>
        <w:t>评标办法</w:t>
      </w:r>
      <w:r>
        <w:rPr>
          <w:rFonts w:hint="eastAsia" w:ascii="宋体" w:hAnsi="宋体" w:eastAsia="宋体" w:cs="宋体"/>
          <w:b/>
          <w:bCs/>
          <w:sz w:val="24"/>
          <w:szCs w:val="24"/>
          <w:lang w:eastAsia="zh-CN"/>
        </w:rPr>
        <w:t>（</w:t>
      </w:r>
      <w:r>
        <w:rPr>
          <w:rFonts w:hint="eastAsia" w:ascii="宋体" w:hAnsi="宋体" w:eastAsia="宋体" w:cs="宋体"/>
          <w:b/>
          <w:bCs/>
          <w:sz w:val="24"/>
          <w:szCs w:val="24"/>
        </w:rPr>
        <w:t>综合评分法</w:t>
      </w:r>
      <w:r>
        <w:rPr>
          <w:rFonts w:hint="eastAsia" w:ascii="宋体" w:hAnsi="宋体" w:eastAsia="宋体" w:cs="宋体"/>
          <w:b/>
          <w:bCs/>
          <w:sz w:val="24"/>
          <w:szCs w:val="24"/>
          <w:lang w:eastAsia="zh-CN"/>
        </w:rPr>
        <w:t>）</w:t>
      </w:r>
    </w:p>
    <w:tbl>
      <w:tblPr>
        <w:tblStyle w:val="16"/>
        <w:tblW w:w="9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1420"/>
        <w:gridCol w:w="6866"/>
      </w:tblGrid>
      <w:tr w14:paraId="15A0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681" w:type="dxa"/>
            <w:gridSpan w:val="2"/>
            <w:tcBorders>
              <w:top w:val="single" w:color="auto" w:sz="4" w:space="0"/>
              <w:left w:val="single" w:color="auto" w:sz="4" w:space="0"/>
              <w:bottom w:val="single" w:color="auto" w:sz="4" w:space="0"/>
              <w:right w:val="single" w:color="auto" w:sz="4" w:space="0"/>
            </w:tcBorders>
            <w:noWrap w:val="0"/>
            <w:vAlign w:val="center"/>
          </w:tcPr>
          <w:p w14:paraId="6D70507C">
            <w:pPr>
              <w:keepNext w:val="0"/>
              <w:keepLines w:val="0"/>
              <w:pageBreakBefore w:val="0"/>
              <w:widowControl/>
              <w:kinsoku/>
              <w:wordWrap w:val="0"/>
              <w:overflowPunct/>
              <w:topLinePunct w:val="0"/>
              <w:autoSpaceDE/>
              <w:autoSpaceDN/>
              <w:bidi w:val="0"/>
              <w:adjustRightInd/>
              <w:snapToGrid/>
              <w:spacing w:line="420" w:lineRule="exact"/>
              <w:jc w:val="center"/>
              <w:textAlignment w:val="auto"/>
              <w:rPr>
                <w:rFonts w:hint="eastAsia"/>
              </w:rPr>
            </w:pPr>
            <w:r>
              <w:rPr>
                <w:rFonts w:hint="eastAsia" w:ascii="宋体" w:hAnsi="宋体"/>
                <w:kern w:val="0"/>
                <w:sz w:val="24"/>
                <w:szCs w:val="24"/>
              </w:rPr>
              <w:t>条款内容</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5FC1EB93">
            <w:pPr>
              <w:keepNext w:val="0"/>
              <w:keepLines w:val="0"/>
              <w:pageBreakBefore w:val="0"/>
              <w:widowControl/>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r>
              <w:rPr>
                <w:rFonts w:hint="eastAsia" w:ascii="宋体" w:hAnsi="宋体"/>
                <w:kern w:val="0"/>
                <w:sz w:val="24"/>
                <w:szCs w:val="24"/>
              </w:rPr>
              <w:t>编列内容</w:t>
            </w:r>
          </w:p>
        </w:tc>
      </w:tr>
      <w:tr w14:paraId="247D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681" w:type="dxa"/>
            <w:gridSpan w:val="2"/>
            <w:tcBorders>
              <w:top w:val="single" w:color="auto" w:sz="4" w:space="0"/>
              <w:left w:val="single" w:color="auto" w:sz="4" w:space="0"/>
              <w:bottom w:val="single" w:color="auto" w:sz="4" w:space="0"/>
              <w:right w:val="single" w:color="auto" w:sz="4" w:space="0"/>
            </w:tcBorders>
            <w:noWrap w:val="0"/>
            <w:vAlign w:val="center"/>
          </w:tcPr>
          <w:p w14:paraId="24C2E342">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r>
              <w:rPr>
                <w:rFonts w:hint="eastAsia" w:ascii="宋体" w:hAnsi="宋体"/>
                <w:kern w:val="0"/>
                <w:sz w:val="24"/>
                <w:szCs w:val="24"/>
              </w:rPr>
              <w:t>分值构成</w:t>
            </w:r>
          </w:p>
          <w:p w14:paraId="3240FA34">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r>
              <w:rPr>
                <w:rFonts w:hint="eastAsia" w:ascii="宋体" w:hAnsi="宋体"/>
                <w:kern w:val="0"/>
                <w:sz w:val="24"/>
                <w:szCs w:val="24"/>
              </w:rPr>
              <w:t>（总分100分）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6977C3E4">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r>
              <w:rPr>
                <w:rFonts w:hint="eastAsia" w:ascii="宋体" w:hAnsi="宋体"/>
                <w:kern w:val="0"/>
                <w:sz w:val="24"/>
                <w:szCs w:val="24"/>
              </w:rPr>
              <w:t>报价</w:t>
            </w:r>
            <w:r>
              <w:rPr>
                <w:rFonts w:hint="eastAsia" w:ascii="宋体" w:hAnsi="宋体"/>
                <w:kern w:val="0"/>
                <w:sz w:val="24"/>
                <w:szCs w:val="24"/>
                <w:lang w:val="en-US" w:eastAsia="zh-CN"/>
              </w:rPr>
              <w:t>部分</w:t>
            </w:r>
            <w:r>
              <w:rPr>
                <w:rFonts w:hint="eastAsia" w:ascii="宋体" w:hAnsi="宋体"/>
                <w:kern w:val="0"/>
                <w:sz w:val="24"/>
                <w:szCs w:val="24"/>
              </w:rPr>
              <w:t>：</w:t>
            </w:r>
            <w:r>
              <w:rPr>
                <w:rFonts w:hint="eastAsia" w:ascii="宋体" w:hAnsi="宋体"/>
                <w:kern w:val="0"/>
                <w:sz w:val="24"/>
                <w:szCs w:val="24"/>
                <w:lang w:val="en-US" w:eastAsia="zh-CN"/>
              </w:rPr>
              <w:t>10</w:t>
            </w:r>
            <w:r>
              <w:rPr>
                <w:rFonts w:hint="eastAsia" w:ascii="宋体" w:hAnsi="宋体"/>
                <w:kern w:val="0"/>
                <w:sz w:val="24"/>
                <w:szCs w:val="24"/>
              </w:rPr>
              <w:t>分</w:t>
            </w:r>
          </w:p>
          <w:p w14:paraId="72285FE8">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r>
              <w:rPr>
                <w:rFonts w:hint="eastAsia" w:ascii="宋体" w:hAnsi="宋体"/>
                <w:kern w:val="0"/>
                <w:sz w:val="24"/>
                <w:szCs w:val="24"/>
              </w:rPr>
              <w:t>技术部分：</w:t>
            </w:r>
            <w:r>
              <w:rPr>
                <w:rFonts w:hint="eastAsia" w:ascii="宋体" w:hAnsi="宋体"/>
                <w:kern w:val="0"/>
                <w:sz w:val="24"/>
                <w:szCs w:val="24"/>
                <w:lang w:val="en-US" w:eastAsia="zh-CN"/>
              </w:rPr>
              <w:t>50</w:t>
            </w:r>
            <w:r>
              <w:rPr>
                <w:rFonts w:hint="eastAsia" w:ascii="宋体" w:hAnsi="宋体"/>
                <w:kern w:val="0"/>
                <w:sz w:val="24"/>
                <w:szCs w:val="24"/>
              </w:rPr>
              <w:t>分</w:t>
            </w:r>
          </w:p>
          <w:p w14:paraId="1666F3A5">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r>
              <w:rPr>
                <w:rFonts w:hint="eastAsia" w:ascii="宋体" w:hAnsi="宋体"/>
                <w:kern w:val="0"/>
                <w:sz w:val="24"/>
                <w:szCs w:val="24"/>
                <w:lang w:val="en-US" w:eastAsia="zh-CN"/>
              </w:rPr>
              <w:t>商务</w:t>
            </w:r>
            <w:r>
              <w:rPr>
                <w:rFonts w:hint="eastAsia" w:ascii="宋体" w:hAnsi="宋体"/>
                <w:kern w:val="0"/>
                <w:sz w:val="24"/>
                <w:szCs w:val="24"/>
              </w:rPr>
              <w:t>部分：</w:t>
            </w:r>
            <w:r>
              <w:rPr>
                <w:rFonts w:hint="eastAsia" w:ascii="宋体" w:hAnsi="宋体"/>
                <w:kern w:val="0"/>
                <w:sz w:val="24"/>
                <w:szCs w:val="24"/>
                <w:lang w:val="en-US" w:eastAsia="zh-CN"/>
              </w:rPr>
              <w:t>40</w:t>
            </w:r>
            <w:r>
              <w:rPr>
                <w:rFonts w:hint="eastAsia" w:ascii="宋体" w:hAnsi="宋体"/>
                <w:kern w:val="0"/>
                <w:sz w:val="24"/>
                <w:szCs w:val="24"/>
              </w:rPr>
              <w:t>分</w:t>
            </w:r>
          </w:p>
        </w:tc>
      </w:tr>
      <w:tr w14:paraId="4F4B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14:paraId="1A193FB3">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b/>
                <w:bCs/>
                <w:sz w:val="24"/>
                <w:szCs w:val="24"/>
                <w:lang w:eastAsia="zh-CN"/>
              </w:rPr>
            </w:pPr>
            <w:r>
              <w:rPr>
                <w:rFonts w:hint="eastAsia" w:ascii="宋体" w:hAnsi="宋体" w:cs="宋体"/>
                <w:b/>
                <w:bCs/>
                <w:sz w:val="24"/>
                <w:szCs w:val="24"/>
                <w:lang w:eastAsia="zh-CN"/>
              </w:rPr>
              <w:t>评审项</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66526A8">
            <w:pPr>
              <w:keepNext w:val="0"/>
              <w:keepLines w:val="0"/>
              <w:pageBreakBefore w:val="0"/>
              <w:kinsoku/>
              <w:wordWrap w:val="0"/>
              <w:overflowPunct/>
              <w:topLinePunct w:val="0"/>
              <w:autoSpaceDE/>
              <w:autoSpaceDN/>
              <w:bidi w:val="0"/>
              <w:adjustRightInd/>
              <w:snapToGrid/>
              <w:spacing w:line="420" w:lineRule="exact"/>
              <w:jc w:val="center"/>
              <w:textAlignment w:val="auto"/>
              <w:rPr>
                <w:rFonts w:ascii="宋体" w:hAnsi="宋体" w:cs="宋体"/>
                <w:b/>
                <w:bCs/>
                <w:sz w:val="24"/>
                <w:szCs w:val="24"/>
              </w:rPr>
            </w:pPr>
            <w:r>
              <w:rPr>
                <w:rFonts w:hint="eastAsia" w:ascii="宋体" w:hAnsi="宋体" w:cs="宋体"/>
                <w:b/>
                <w:bCs/>
                <w:sz w:val="24"/>
                <w:szCs w:val="24"/>
              </w:rPr>
              <w:t>编列内容</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339B1210">
            <w:pPr>
              <w:keepNext w:val="0"/>
              <w:keepLines w:val="0"/>
              <w:pageBreakBefore w:val="0"/>
              <w:kinsoku/>
              <w:wordWrap w:val="0"/>
              <w:overflowPunct/>
              <w:topLinePunct w:val="0"/>
              <w:autoSpaceDE/>
              <w:autoSpaceDN/>
              <w:bidi w:val="0"/>
              <w:adjustRightInd/>
              <w:snapToGrid/>
              <w:spacing w:line="420" w:lineRule="exact"/>
              <w:ind w:firstLine="542"/>
              <w:jc w:val="center"/>
              <w:textAlignment w:val="auto"/>
              <w:rPr>
                <w:rFonts w:ascii="宋体" w:hAnsi="宋体" w:cs="宋体"/>
                <w:b/>
                <w:bCs/>
                <w:sz w:val="24"/>
                <w:szCs w:val="24"/>
              </w:rPr>
            </w:pPr>
            <w:r>
              <w:rPr>
                <w:rFonts w:hint="eastAsia" w:ascii="宋体" w:hAnsi="宋体" w:cs="宋体"/>
                <w:b/>
                <w:bCs/>
                <w:sz w:val="24"/>
                <w:szCs w:val="24"/>
              </w:rPr>
              <w:t>评分标准</w:t>
            </w:r>
          </w:p>
        </w:tc>
      </w:tr>
      <w:tr w14:paraId="0022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14:paraId="0C0E6F75">
            <w:pPr>
              <w:keepNext w:val="0"/>
              <w:keepLines w:val="0"/>
              <w:pageBreakBefore w:val="0"/>
              <w:numPr>
                <w:ilvl w:val="0"/>
                <w:numId w:val="0"/>
              </w:numPr>
              <w:kinsoku/>
              <w:wordWrap w:val="0"/>
              <w:overflowPunct/>
              <w:topLinePunct w:val="0"/>
              <w:autoSpaceDE/>
              <w:autoSpaceDN/>
              <w:bidi w:val="0"/>
              <w:adjustRightInd/>
              <w:snapToGrid/>
              <w:spacing w:line="420" w:lineRule="exact"/>
              <w:ind w:left="0" w:leftChars="0" w:firstLine="0" w:firstLine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报价部分（10分）</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573DD08">
            <w:pPr>
              <w:keepNext w:val="0"/>
              <w:keepLines w:val="0"/>
              <w:pageBreakBefore w:val="0"/>
              <w:numPr>
                <w:ilvl w:val="0"/>
                <w:numId w:val="0"/>
              </w:numPr>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投标报价</w:t>
            </w:r>
          </w:p>
          <w:p w14:paraId="26BB0809">
            <w:pPr>
              <w:keepNext w:val="0"/>
              <w:keepLines w:val="0"/>
              <w:pageBreakBefore w:val="0"/>
              <w:numPr>
                <w:ilvl w:val="0"/>
                <w:numId w:val="0"/>
              </w:numPr>
              <w:kinsoku/>
              <w:wordWrap w:val="0"/>
              <w:overflowPunct/>
              <w:topLinePunct w:val="0"/>
              <w:autoSpaceDE/>
              <w:autoSpaceDN/>
              <w:bidi w:val="0"/>
              <w:adjustRightInd/>
              <w:snapToGrid/>
              <w:spacing w:line="420" w:lineRule="exact"/>
              <w:jc w:val="center"/>
              <w:textAlignment w:val="auto"/>
            </w:pPr>
            <w:r>
              <w:rPr>
                <w:rFonts w:hint="eastAsia" w:ascii="宋体" w:hAnsi="宋体" w:eastAsia="宋体" w:cs="宋体"/>
                <w:color w:val="auto"/>
                <w:sz w:val="24"/>
                <w:szCs w:val="24"/>
                <w:lang w:val="en-US" w:eastAsia="zh-CN"/>
              </w:rPr>
              <w:t>（10分）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16403EFD">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val="en-US" w:eastAsia="zh-CN"/>
              </w:rPr>
              <w:t>价格分采用低价优先法计算，即满足竞争性磋商文件要求通过初步评审且投标价格最低的投标报价为评标基准价，其价格得分为满分10分。</w:t>
            </w:r>
          </w:p>
          <w:p w14:paraId="03794CF5">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2、其他响应人的价格分统一按照下列公式计算：</w:t>
            </w:r>
          </w:p>
          <w:p w14:paraId="3B586426">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投标报价得分=(评标基准价／投标报价)*10%*100</w:t>
            </w:r>
          </w:p>
          <w:p w14:paraId="0A1A6D6A">
            <w:pPr>
              <w:keepNext w:val="0"/>
              <w:keepLines w:val="0"/>
              <w:pageBreakBefore w:val="0"/>
              <w:widowControl w:val="0"/>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价格分计算保留小数点后二位。在评标过程中，磋商小组认为供应商的报价明显低于成本价或明显低于其他通过初步审查供应商的报价，有可能影响产品质量或者不能诚信履约的，磋商小组可向该供应商提出询问，要求其在评标现场合理的时间内提供书面说明，必要时提交相关证明材料；供应商不能证明其报价合理性及不能提供相关证明材料的，磋商小组认定该供应商以低于成本价恶意竞标，其投标做废标处理。</w:t>
            </w:r>
          </w:p>
        </w:tc>
      </w:tr>
      <w:tr w14:paraId="2107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restart"/>
            <w:tcBorders>
              <w:left w:val="single" w:color="auto" w:sz="4" w:space="0"/>
              <w:right w:val="single" w:color="auto" w:sz="4" w:space="0"/>
            </w:tcBorders>
            <w:noWrap w:val="0"/>
            <w:vAlign w:val="center"/>
          </w:tcPr>
          <w:p w14:paraId="5B337A37">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r>
              <w:rPr>
                <w:rFonts w:hint="eastAsia" w:ascii="宋体" w:hAnsi="宋体"/>
                <w:kern w:val="0"/>
                <w:sz w:val="24"/>
                <w:szCs w:val="24"/>
              </w:rPr>
              <w:t>技术部分（</w:t>
            </w:r>
            <w:r>
              <w:rPr>
                <w:rFonts w:hint="eastAsia" w:ascii="宋体" w:hAnsi="宋体"/>
                <w:kern w:val="0"/>
                <w:sz w:val="24"/>
                <w:szCs w:val="24"/>
                <w:lang w:val="en-US" w:eastAsia="zh-CN"/>
              </w:rPr>
              <w:t>50</w:t>
            </w:r>
            <w:r>
              <w:rPr>
                <w:rFonts w:hint="eastAsia" w:ascii="宋体" w:hAnsi="宋体"/>
                <w:kern w:val="0"/>
                <w:sz w:val="24"/>
                <w:szCs w:val="24"/>
              </w:rPr>
              <w:t>分）</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0ACD308A">
            <w:pPr>
              <w:keepNext w:val="0"/>
              <w:keepLines w:val="0"/>
              <w:pageBreakBefore w:val="0"/>
              <w:numPr>
                <w:ilvl w:val="0"/>
                <w:numId w:val="0"/>
              </w:numPr>
              <w:kinsoku/>
              <w:wordWrap w:val="0"/>
              <w:overflowPunct/>
              <w:topLinePunct w:val="0"/>
              <w:autoSpaceDE/>
              <w:autoSpaceDN/>
              <w:bidi w:val="0"/>
              <w:adjustRightInd/>
              <w:snapToGrid/>
              <w:spacing w:line="420" w:lineRule="exact"/>
              <w:ind w:left="0" w:leftChars="0" w:firstLine="0" w:firstLineChars="0"/>
              <w:jc w:val="center"/>
              <w:textAlignment w:val="auto"/>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对项目的理解和总体思路</w:t>
            </w:r>
          </w:p>
          <w:p w14:paraId="70839B3F">
            <w:pPr>
              <w:keepNext w:val="0"/>
              <w:keepLines w:val="0"/>
              <w:pageBreakBefore w:val="0"/>
              <w:numPr>
                <w:ilvl w:val="0"/>
                <w:numId w:val="0"/>
              </w:numPr>
              <w:kinsoku/>
              <w:wordWrap w:val="0"/>
              <w:overflowPunct/>
              <w:topLinePunct w:val="0"/>
              <w:autoSpaceDE/>
              <w:autoSpaceDN/>
              <w:bidi w:val="0"/>
              <w:adjustRightInd/>
              <w:snapToGrid/>
              <w:spacing w:line="420" w:lineRule="exact"/>
              <w:ind w:left="0" w:leftChars="0" w:firstLine="0" w:firstLineChars="0"/>
              <w:jc w:val="center"/>
              <w:textAlignment w:val="auto"/>
              <w:rPr>
                <w:rFonts w:hint="eastAsia" w:ascii="宋体" w:hAnsi="宋体" w:eastAsia="宋体" w:cs="宋体"/>
                <w:sz w:val="24"/>
                <w:szCs w:val="24"/>
                <w:highlight w:val="yellow"/>
                <w:lang w:val="en-US" w:eastAsia="zh-CN" w:bidi="ar-SA"/>
              </w:rPr>
            </w:pPr>
            <w:r>
              <w:rPr>
                <w:rFonts w:hint="eastAsia" w:ascii="宋体" w:hAnsi="宋体" w:cs="宋体"/>
                <w:color w:val="auto"/>
                <w:sz w:val="24"/>
                <w:szCs w:val="24"/>
                <w:lang w:val="en-US" w:eastAsia="zh-CN"/>
              </w:rPr>
              <w:t>（10分）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7616F6A9">
            <w:pPr>
              <w:keepNext w:val="0"/>
              <w:keepLines w:val="0"/>
              <w:pageBreakBefore w:val="0"/>
              <w:widowControl w:val="0"/>
              <w:numPr>
                <w:ilvl w:val="0"/>
                <w:numId w:val="2"/>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对本项目勘察设计工作的范围及任务的描述理解准确到位，目标明确，总体思路清晰、切实可行，</w:t>
            </w:r>
            <w:r>
              <w:rPr>
                <w:rFonts w:hint="eastAsia" w:ascii="宋体" w:hAnsi="宋体" w:eastAsia="宋体" w:cs="宋体"/>
                <w:sz w:val="24"/>
                <w:szCs w:val="24"/>
                <w:highlight w:val="none"/>
                <w:lang w:val="en-US" w:eastAsia="zh-CN"/>
              </w:rPr>
              <w:t>得10分；</w:t>
            </w:r>
          </w:p>
          <w:p w14:paraId="21DA65E8">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bidi="ar-SA"/>
              </w:rPr>
              <w:t>2、</w:t>
            </w:r>
            <w:r>
              <w:rPr>
                <w:rFonts w:hint="eastAsia" w:ascii="宋体" w:hAnsi="宋体" w:eastAsia="宋体" w:cs="宋体"/>
                <w:sz w:val="24"/>
                <w:szCs w:val="24"/>
                <w:lang w:val="en-US" w:eastAsia="zh-CN"/>
              </w:rPr>
              <w:t>对本项目勘察设计工作的范围及任务的描述理解大致准确，目标基本明确，总体思路基本清晰、具有一定的可行性</w:t>
            </w:r>
            <w:r>
              <w:rPr>
                <w:rFonts w:hint="eastAsia" w:ascii="宋体" w:hAnsi="宋体" w:eastAsia="宋体" w:cs="宋体"/>
                <w:sz w:val="24"/>
                <w:szCs w:val="24"/>
                <w:highlight w:val="none"/>
                <w:lang w:val="en-US" w:eastAsia="zh-CN"/>
              </w:rPr>
              <w:t>，得6分；</w:t>
            </w:r>
          </w:p>
          <w:p w14:paraId="3B0C52C9">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bidi="ar-SA"/>
              </w:rPr>
              <w:t>3、</w:t>
            </w:r>
            <w:r>
              <w:rPr>
                <w:rFonts w:hint="eastAsia" w:ascii="宋体" w:hAnsi="宋体" w:eastAsia="宋体" w:cs="宋体"/>
                <w:sz w:val="24"/>
                <w:szCs w:val="24"/>
                <w:lang w:val="en-US" w:eastAsia="zh-CN"/>
              </w:rPr>
              <w:t>对本项目勘察设计工作的范围及任务的描述理解不准确，目标含糊，总体思路模糊不清、</w:t>
            </w:r>
            <w:r>
              <w:rPr>
                <w:rFonts w:hint="eastAsia" w:ascii="宋体" w:hAnsi="宋体" w:eastAsia="宋体" w:cs="宋体"/>
                <w:sz w:val="24"/>
                <w:szCs w:val="24"/>
                <w:highlight w:val="none"/>
                <w:lang w:val="en-US" w:eastAsia="zh-CN"/>
              </w:rPr>
              <w:t>可行性较差，得2分；</w:t>
            </w:r>
          </w:p>
          <w:p w14:paraId="729F5FE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highlight w:val="yellow"/>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sz w:val="24"/>
                <w:szCs w:val="24"/>
                <w:lang w:val="en-US" w:eastAsia="zh-CN"/>
              </w:rPr>
              <w:t>不提供则不得分。</w:t>
            </w:r>
          </w:p>
        </w:tc>
      </w:tr>
      <w:tr w14:paraId="0F31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4B602B59">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885688A">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对项目的勘察设计重难点、关键性技术问题的认识及其对策措施</w:t>
            </w:r>
          </w:p>
          <w:p w14:paraId="360B43F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3C0B5ABC">
            <w:pPr>
              <w:keepNext w:val="0"/>
              <w:keepLines w:val="0"/>
              <w:pageBreakBefore w:val="0"/>
              <w:widowControl w:val="0"/>
              <w:numPr>
                <w:ilvl w:val="0"/>
                <w:numId w:val="3"/>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对本项目的勘察设计重难点、关键性技术问题分析详细全面，处理措施合理完善、可行性高，得10分；</w:t>
            </w:r>
          </w:p>
          <w:p w14:paraId="5A7CED9E">
            <w:pPr>
              <w:keepNext w:val="0"/>
              <w:keepLines w:val="0"/>
              <w:pageBreakBefore w:val="0"/>
              <w:widowControl w:val="0"/>
              <w:numPr>
                <w:ilvl w:val="0"/>
                <w:numId w:val="3"/>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对本项目的勘察设计重难点、关键性技术问题分析基本全面，处理措施大致合理、具备可行性，得6分；</w:t>
            </w:r>
          </w:p>
          <w:p w14:paraId="6B6CA661">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3、对本项目的勘察设计重难点、关键性技术问题分析片面，处理措施不合理、可行性较差，得2分；</w:t>
            </w:r>
          </w:p>
          <w:p w14:paraId="7FE4B8EE">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4、不提供则不得分。</w:t>
            </w:r>
          </w:p>
        </w:tc>
      </w:tr>
      <w:tr w14:paraId="7CDB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7A0ACE46">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244F3C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工作方案及进度保证</w:t>
            </w:r>
          </w:p>
          <w:p w14:paraId="5E6D974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center"/>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措施</w:t>
            </w:r>
          </w:p>
          <w:p w14:paraId="3989A95B">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4ED21461">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1、工作方案合理有序、灵活高效，进度保证措施详细、可行性高，得10分；</w:t>
            </w:r>
          </w:p>
          <w:p w14:paraId="5184DBD6">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2、工作方案基本合理、</w:t>
            </w:r>
            <w:r>
              <w:rPr>
                <w:rFonts w:hint="eastAsia" w:ascii="宋体" w:hAnsi="宋体" w:eastAsia="宋体" w:cs="宋体"/>
                <w:sz w:val="24"/>
                <w:szCs w:val="24"/>
                <w:lang w:val="en-US" w:eastAsia="zh-CN"/>
              </w:rPr>
              <w:t>效率一般，</w:t>
            </w:r>
            <w:r>
              <w:rPr>
                <w:rFonts w:hint="eastAsia" w:ascii="宋体" w:hAnsi="宋体" w:eastAsia="宋体" w:cs="宋体"/>
                <w:sz w:val="24"/>
                <w:szCs w:val="24"/>
                <w:lang w:val="en-US" w:eastAsia="zh-CN" w:bidi="ar-SA"/>
              </w:rPr>
              <w:t>进度保证措施大致详细、整体可行、但局部细节需优化，得6分；</w:t>
            </w:r>
          </w:p>
          <w:p w14:paraId="17E83789">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3、工作方案不合理，</w:t>
            </w:r>
            <w:r>
              <w:rPr>
                <w:rFonts w:hint="eastAsia" w:ascii="宋体" w:hAnsi="宋体" w:eastAsia="宋体" w:cs="宋体"/>
                <w:sz w:val="24"/>
                <w:szCs w:val="24"/>
                <w:lang w:val="en-US" w:eastAsia="zh-CN"/>
              </w:rPr>
              <w:t>混乱无序、僵化低效，</w:t>
            </w:r>
            <w:r>
              <w:rPr>
                <w:rFonts w:hint="eastAsia" w:ascii="宋体" w:hAnsi="宋体" w:eastAsia="宋体" w:cs="宋体"/>
                <w:sz w:val="24"/>
                <w:szCs w:val="24"/>
                <w:lang w:val="en-US" w:eastAsia="zh-CN" w:bidi="ar-SA"/>
              </w:rPr>
              <w:t>进度保证措施粗略、可行性不足，得2分；</w:t>
            </w:r>
          </w:p>
          <w:p w14:paraId="7C6D697A">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4、不提供则不得分。</w:t>
            </w:r>
          </w:p>
        </w:tc>
      </w:tr>
      <w:tr w14:paraId="6C49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27823AD1">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01DE10E4">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项目组人员配置</w:t>
            </w:r>
          </w:p>
          <w:p w14:paraId="7C460024">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(6分)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23672132">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1、人员配置分工明确、完全满足项目需求得6分；</w:t>
            </w:r>
          </w:p>
          <w:p w14:paraId="42B56AB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2、人员配置分工一般、基本满足项目需求得4分；</w:t>
            </w:r>
          </w:p>
          <w:p w14:paraId="1F44FF24">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3、人员配置分工模糊不清、不够满足项目需求得2分；</w:t>
            </w:r>
          </w:p>
          <w:p w14:paraId="50229E0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4、不提供则不得分。</w:t>
            </w:r>
          </w:p>
        </w:tc>
      </w:tr>
      <w:tr w14:paraId="2892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2DF4C960">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70918A4D">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质量保障</w:t>
            </w:r>
          </w:p>
          <w:p w14:paraId="5FFBEF48">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措施</w:t>
            </w:r>
          </w:p>
          <w:p w14:paraId="58ABF5E3">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6FEF598F">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1、质量保障措施全面完善、</w:t>
            </w:r>
            <w:r>
              <w:rPr>
                <w:rFonts w:hint="eastAsia" w:ascii="宋体" w:hAnsi="宋体" w:eastAsia="宋体" w:cs="宋体"/>
                <w:sz w:val="24"/>
                <w:szCs w:val="24"/>
                <w:lang w:val="en-US" w:eastAsia="zh-CN"/>
              </w:rPr>
              <w:t>严谨高效、</w:t>
            </w:r>
            <w:r>
              <w:rPr>
                <w:rFonts w:hint="eastAsia" w:ascii="宋体" w:hAnsi="宋体" w:eastAsia="宋体" w:cs="宋体"/>
                <w:sz w:val="24"/>
                <w:szCs w:val="24"/>
                <w:lang w:val="en-US" w:eastAsia="zh-CN" w:bidi="ar-SA"/>
              </w:rPr>
              <w:t>可行性高，完全符合本项目相关的规程和技术要求得10分；</w:t>
            </w:r>
          </w:p>
          <w:p w14:paraId="2FB70C4C">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2、质量保障措施大致全面，</w:t>
            </w:r>
            <w:r>
              <w:rPr>
                <w:rFonts w:hint="eastAsia" w:ascii="宋体" w:hAnsi="宋体" w:eastAsia="宋体" w:cs="宋体"/>
                <w:sz w:val="24"/>
                <w:szCs w:val="24"/>
                <w:lang w:val="en-US" w:eastAsia="zh-CN"/>
              </w:rPr>
              <w:t>效率尚可、具备可行性</w:t>
            </w:r>
            <w:r>
              <w:rPr>
                <w:rFonts w:hint="eastAsia" w:ascii="宋体" w:hAnsi="宋体" w:eastAsia="宋体" w:cs="宋体"/>
                <w:sz w:val="24"/>
                <w:szCs w:val="24"/>
                <w:lang w:val="en-US" w:eastAsia="zh-CN" w:bidi="ar-SA"/>
              </w:rPr>
              <w:t>，基本符合本项目相关的规程和技术要求得6分；</w:t>
            </w:r>
          </w:p>
          <w:p w14:paraId="79E49061">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3、质量保障措施不全面、</w:t>
            </w:r>
            <w:r>
              <w:rPr>
                <w:rFonts w:hint="eastAsia" w:ascii="宋体" w:hAnsi="宋体" w:eastAsia="宋体" w:cs="宋体"/>
                <w:sz w:val="24"/>
                <w:szCs w:val="24"/>
                <w:lang w:val="en-US" w:eastAsia="zh-CN"/>
              </w:rPr>
              <w:t>不严谨且低效、</w:t>
            </w:r>
            <w:r>
              <w:rPr>
                <w:rFonts w:hint="eastAsia" w:ascii="宋体" w:hAnsi="宋体" w:eastAsia="宋体" w:cs="宋体"/>
                <w:sz w:val="24"/>
                <w:szCs w:val="24"/>
                <w:lang w:val="en-US" w:eastAsia="zh-CN" w:bidi="ar-SA"/>
              </w:rPr>
              <w:t>可行性较差，不够符合本项目相关的规程和技术要求得2分；</w:t>
            </w:r>
          </w:p>
          <w:p w14:paraId="6BED5C02">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4、不提供则不得分。</w:t>
            </w:r>
          </w:p>
        </w:tc>
      </w:tr>
      <w:tr w14:paraId="2D7A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329C9EFF">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3670EC3">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合理化建议(4分)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19B2642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针对本项目特点提出合理化建议：</w:t>
            </w:r>
          </w:p>
          <w:p w14:paraId="064B2004">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1、项目建议完善合理，对项目具有非常好的指导意义，得4分；</w:t>
            </w:r>
          </w:p>
          <w:p w14:paraId="65EC6542">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2、项目建议大致合理，对项目指导意义参考价值有限，得2分；</w:t>
            </w:r>
          </w:p>
          <w:p w14:paraId="71F26E28">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3、项目建议不合理，对项目无实际指导意义，得1分；</w:t>
            </w:r>
          </w:p>
          <w:p w14:paraId="287C962C">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4、不提供则不得分。</w:t>
            </w:r>
          </w:p>
        </w:tc>
      </w:tr>
      <w:tr w14:paraId="6D6D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261" w:type="dxa"/>
            <w:vMerge w:val="restart"/>
            <w:tcBorders>
              <w:top w:val="single" w:color="auto" w:sz="4" w:space="0"/>
              <w:left w:val="single" w:color="auto" w:sz="4" w:space="0"/>
              <w:right w:val="single" w:color="auto" w:sz="4" w:space="0"/>
            </w:tcBorders>
            <w:noWrap w:val="0"/>
            <w:vAlign w:val="center"/>
          </w:tcPr>
          <w:p w14:paraId="26F28C01">
            <w:pPr>
              <w:pStyle w:val="9"/>
              <w:keepNext w:val="0"/>
              <w:keepLines w:val="0"/>
              <w:pageBreakBefore w:val="0"/>
              <w:kinsoku/>
              <w:wordWrap w:val="0"/>
              <w:overflowPunct/>
              <w:topLinePunct w:val="0"/>
              <w:autoSpaceDE/>
              <w:autoSpaceDN/>
              <w:bidi w:val="0"/>
              <w:adjustRightInd/>
              <w:snapToGrid/>
              <w:spacing w:line="420" w:lineRule="exact"/>
              <w:jc w:val="center"/>
              <w:textAlignment w:val="auto"/>
              <w:outlineLvl w:val="1"/>
              <w:rPr>
                <w:rFonts w:ascii="宋体" w:hAnsi="宋体"/>
                <w:kern w:val="0"/>
                <w:sz w:val="24"/>
                <w:szCs w:val="24"/>
                <w:lang w:val="en-US" w:eastAsia="zh-CN"/>
              </w:rPr>
            </w:pPr>
            <w:r>
              <w:rPr>
                <w:rFonts w:hint="eastAsia" w:ascii="宋体" w:hAnsi="宋体" w:eastAsia="宋体" w:cs="宋体"/>
                <w:b w:val="0"/>
                <w:bCs w:val="0"/>
                <w:kern w:val="0"/>
                <w:sz w:val="24"/>
                <w:szCs w:val="24"/>
                <w:lang w:val="en-US" w:eastAsia="zh-CN"/>
              </w:rPr>
              <w:t>商务</w:t>
            </w:r>
            <w:r>
              <w:rPr>
                <w:rFonts w:hint="eastAsia" w:ascii="宋体" w:hAnsi="宋体" w:eastAsia="宋体" w:cs="宋体"/>
                <w:b w:val="0"/>
                <w:bCs w:val="0"/>
                <w:kern w:val="0"/>
                <w:sz w:val="24"/>
                <w:szCs w:val="24"/>
                <w:highlight w:val="none"/>
                <w:lang w:val="en-US" w:eastAsia="zh-CN"/>
              </w:rPr>
              <w:t>部分（40分）</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20797E7">
            <w:pPr>
              <w:keepNext w:val="0"/>
              <w:keepLines w:val="0"/>
              <w:pageBreakBefore w:val="0"/>
              <w:widowControl/>
              <w:kinsoku/>
              <w:wordWrap w:val="0"/>
              <w:overflowPunct/>
              <w:topLinePunct w:val="0"/>
              <w:autoSpaceDE/>
              <w:autoSpaceDN/>
              <w:bidi w:val="0"/>
              <w:adjustRightInd/>
              <w:snapToGrid/>
              <w:spacing w:line="42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企业</w:t>
            </w:r>
            <w:r>
              <w:rPr>
                <w:rFonts w:hint="eastAsia" w:ascii="宋体" w:hAnsi="宋体" w:eastAsia="宋体" w:cs="宋体"/>
                <w:sz w:val="24"/>
                <w:szCs w:val="24"/>
              </w:rPr>
              <w:t>业绩</w:t>
            </w:r>
          </w:p>
          <w:p w14:paraId="05A2AC6C">
            <w:pPr>
              <w:keepNext w:val="0"/>
              <w:keepLines w:val="0"/>
              <w:pageBreakBefore w:val="0"/>
              <w:widowControl/>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7771C213">
            <w:pPr>
              <w:keepNext w:val="0"/>
              <w:keepLines w:val="0"/>
              <w:pageBreakBefore w:val="0"/>
              <w:widowControl/>
              <w:kinsoku/>
              <w:wordWrap w:val="0"/>
              <w:overflowPunct/>
              <w:topLinePunct w:val="0"/>
              <w:autoSpaceDE/>
              <w:autoSpaceDN/>
              <w:bidi w:val="0"/>
              <w:adjustRightInd/>
              <w:snapToGrid/>
              <w:spacing w:line="420" w:lineRule="exact"/>
              <w:jc w:val="left"/>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rPr>
              <w:t>提供近</w:t>
            </w:r>
            <w:r>
              <w:rPr>
                <w:rFonts w:hint="eastAsia" w:ascii="宋体" w:hAnsi="宋体" w:eastAsia="宋体" w:cs="宋体"/>
                <w:sz w:val="24"/>
                <w:szCs w:val="24"/>
                <w:lang w:val="en-US" w:eastAsia="zh-CN"/>
              </w:rPr>
              <w:t>三</w:t>
            </w:r>
            <w:r>
              <w:rPr>
                <w:rFonts w:hint="eastAsia" w:ascii="宋体" w:hAnsi="宋体" w:eastAsia="宋体" w:cs="宋体"/>
                <w:sz w:val="24"/>
                <w:szCs w:val="24"/>
              </w:rPr>
              <w:t>年</w:t>
            </w:r>
            <w:r>
              <w:rPr>
                <w:rFonts w:hint="eastAsia" w:ascii="宋体" w:hAnsi="宋体" w:eastAsia="宋体" w:cs="宋体"/>
                <w:sz w:val="24"/>
                <w:szCs w:val="24"/>
                <w:lang w:val="en-US" w:eastAsia="zh-CN"/>
              </w:rPr>
              <w:t>（指2023年01月01日起至今）承担过</w:t>
            </w:r>
            <w:r>
              <w:rPr>
                <w:rFonts w:hint="eastAsia" w:ascii="宋体" w:hAnsi="宋体" w:eastAsia="宋体" w:cs="宋体"/>
                <w:sz w:val="24"/>
                <w:szCs w:val="24"/>
              </w:rPr>
              <w:t>类似项目业绩：每提供一</w:t>
            </w:r>
            <w:r>
              <w:rPr>
                <w:rFonts w:hint="eastAsia" w:ascii="宋体" w:hAnsi="宋体" w:eastAsia="宋体" w:cs="宋体"/>
                <w:sz w:val="24"/>
                <w:szCs w:val="24"/>
                <w:lang w:val="en-US" w:eastAsia="zh-CN"/>
              </w:rPr>
              <w:t>项</w:t>
            </w:r>
            <w:r>
              <w:rPr>
                <w:rFonts w:hint="eastAsia" w:ascii="宋体" w:hAnsi="宋体" w:eastAsia="宋体" w:cs="宋体"/>
                <w:sz w:val="24"/>
                <w:szCs w:val="24"/>
              </w:rPr>
              <w:t>业绩</w:t>
            </w:r>
            <w:r>
              <w:rPr>
                <w:rFonts w:hint="eastAsia" w:ascii="宋体" w:hAnsi="宋体" w:eastAsia="宋体" w:cs="宋体"/>
                <w:sz w:val="24"/>
                <w:szCs w:val="24"/>
                <w:lang w:val="en-US" w:eastAsia="zh-CN"/>
              </w:rPr>
              <w:t>得3分</w:t>
            </w:r>
            <w:r>
              <w:rPr>
                <w:rFonts w:hint="eastAsia" w:ascii="宋体" w:hAnsi="宋体" w:eastAsia="宋体" w:cs="宋体"/>
                <w:sz w:val="24"/>
                <w:szCs w:val="24"/>
              </w:rPr>
              <w:t>，</w:t>
            </w:r>
            <w:r>
              <w:rPr>
                <w:rFonts w:hint="eastAsia" w:ascii="宋体" w:hAnsi="宋体" w:eastAsia="宋体" w:cs="宋体"/>
                <w:sz w:val="24"/>
                <w:szCs w:val="24"/>
                <w:lang w:val="en-US" w:eastAsia="zh-CN"/>
              </w:rPr>
              <w:t>该项最多得6</w:t>
            </w:r>
            <w:r>
              <w:rPr>
                <w:rFonts w:hint="eastAsia" w:ascii="宋体" w:hAnsi="宋体" w:eastAsia="宋体" w:cs="宋体"/>
                <w:sz w:val="24"/>
                <w:szCs w:val="24"/>
              </w:rPr>
              <w:t>分</w:t>
            </w:r>
            <w:r>
              <w:rPr>
                <w:rFonts w:hint="eastAsia" w:ascii="宋体" w:hAnsi="宋体" w:eastAsia="宋体" w:cs="宋体"/>
                <w:sz w:val="24"/>
                <w:szCs w:val="24"/>
                <w:lang w:val="en-US" w:eastAsia="zh-CN"/>
              </w:rPr>
              <w:t>；不提供则不得分；（注：需提供中标通标书或合同协议书原件的扫描件附在响应文件中，合同协议书以合同签订时间为准）</w:t>
            </w:r>
          </w:p>
        </w:tc>
      </w:tr>
      <w:tr w14:paraId="3C2B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261" w:type="dxa"/>
            <w:vMerge w:val="continue"/>
            <w:tcBorders>
              <w:left w:val="single" w:color="auto" w:sz="4" w:space="0"/>
              <w:right w:val="single" w:color="auto" w:sz="4" w:space="0"/>
            </w:tcBorders>
            <w:noWrap w:val="0"/>
            <w:vAlign w:val="center"/>
          </w:tcPr>
          <w:p w14:paraId="5E867381">
            <w:pPr>
              <w:pStyle w:val="9"/>
              <w:keepNext w:val="0"/>
              <w:keepLines w:val="0"/>
              <w:pageBreakBefore w:val="0"/>
              <w:kinsoku/>
              <w:wordWrap w:val="0"/>
              <w:overflowPunct/>
              <w:topLinePunct w:val="0"/>
              <w:autoSpaceDE/>
              <w:autoSpaceDN/>
              <w:bidi w:val="0"/>
              <w:adjustRightInd/>
              <w:snapToGrid/>
              <w:spacing w:line="420" w:lineRule="exact"/>
              <w:jc w:val="center"/>
              <w:textAlignment w:val="auto"/>
              <w:outlineLvl w:val="1"/>
              <w:rPr>
                <w:rFonts w:hint="eastAsia" w:ascii="宋体" w:hAnsi="宋体" w:eastAsia="宋体" w:cs="宋体"/>
                <w:b w:val="0"/>
                <w:bCs w:val="0"/>
                <w:kern w:val="0"/>
                <w:sz w:val="24"/>
                <w:szCs w:val="24"/>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39E4F6E">
            <w:pPr>
              <w:keepNext w:val="0"/>
              <w:keepLines w:val="0"/>
              <w:pageBreakBefore w:val="0"/>
              <w:widowControl/>
              <w:kinsoku/>
              <w:wordWrap w:val="0"/>
              <w:overflowPunct/>
              <w:topLinePunct w:val="0"/>
              <w:autoSpaceDE/>
              <w:autoSpaceDN/>
              <w:bidi w:val="0"/>
              <w:adjustRightInd/>
              <w:snapToGrid/>
              <w:spacing w:line="42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项目负责人业绩</w:t>
            </w: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16CA707D">
            <w:pPr>
              <w:keepNext w:val="0"/>
              <w:keepLines w:val="0"/>
              <w:pageBreakBefore w:val="0"/>
              <w:widowControl/>
              <w:kinsoku/>
              <w:wordWrap w:val="0"/>
              <w:overflowPunct/>
              <w:topLinePunct w:val="0"/>
              <w:autoSpaceDE/>
              <w:autoSpaceDN/>
              <w:bidi w:val="0"/>
              <w:adjustRightInd/>
              <w:snapToGrid/>
              <w:spacing w:line="42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提供近</w:t>
            </w:r>
            <w:r>
              <w:rPr>
                <w:rFonts w:hint="eastAsia" w:ascii="宋体" w:hAnsi="宋体" w:eastAsia="宋体" w:cs="宋体"/>
                <w:sz w:val="24"/>
                <w:szCs w:val="24"/>
                <w:lang w:val="en-US" w:eastAsia="zh-CN"/>
              </w:rPr>
              <w:t>三</w:t>
            </w:r>
            <w:r>
              <w:rPr>
                <w:rFonts w:hint="eastAsia" w:ascii="宋体" w:hAnsi="宋体" w:eastAsia="宋体" w:cs="宋体"/>
                <w:sz w:val="24"/>
                <w:szCs w:val="24"/>
              </w:rPr>
              <w:t>年</w:t>
            </w:r>
            <w:r>
              <w:rPr>
                <w:rFonts w:hint="eastAsia" w:ascii="宋体" w:hAnsi="宋体" w:eastAsia="宋体" w:cs="宋体"/>
                <w:sz w:val="24"/>
                <w:szCs w:val="24"/>
                <w:lang w:val="en-US" w:eastAsia="zh-CN"/>
              </w:rPr>
              <w:t>（指2023年01月01日起至今）承担过</w:t>
            </w:r>
            <w:r>
              <w:rPr>
                <w:rFonts w:hint="eastAsia" w:ascii="宋体" w:hAnsi="宋体" w:eastAsia="宋体" w:cs="宋体"/>
                <w:sz w:val="24"/>
                <w:szCs w:val="24"/>
              </w:rPr>
              <w:t>类似项目业绩：每提供一</w:t>
            </w:r>
            <w:r>
              <w:rPr>
                <w:rFonts w:hint="eastAsia" w:ascii="宋体" w:hAnsi="宋体" w:eastAsia="宋体" w:cs="宋体"/>
                <w:sz w:val="24"/>
                <w:szCs w:val="24"/>
                <w:lang w:val="en-US" w:eastAsia="zh-CN"/>
              </w:rPr>
              <w:t>项</w:t>
            </w:r>
            <w:r>
              <w:rPr>
                <w:rFonts w:hint="eastAsia" w:ascii="宋体" w:hAnsi="宋体" w:eastAsia="宋体" w:cs="宋体"/>
                <w:sz w:val="24"/>
                <w:szCs w:val="24"/>
              </w:rPr>
              <w:t>业绩</w:t>
            </w:r>
            <w:r>
              <w:rPr>
                <w:rFonts w:hint="eastAsia" w:ascii="宋体" w:hAnsi="宋体" w:eastAsia="宋体" w:cs="宋体"/>
                <w:sz w:val="24"/>
                <w:szCs w:val="24"/>
                <w:lang w:val="en-US" w:eastAsia="zh-CN"/>
              </w:rPr>
              <w:t>得3分</w:t>
            </w:r>
            <w:r>
              <w:rPr>
                <w:rFonts w:hint="eastAsia" w:ascii="宋体" w:hAnsi="宋体" w:eastAsia="宋体" w:cs="宋体"/>
                <w:sz w:val="24"/>
                <w:szCs w:val="24"/>
              </w:rPr>
              <w:t>，</w:t>
            </w:r>
            <w:r>
              <w:rPr>
                <w:rFonts w:hint="eastAsia" w:ascii="宋体" w:hAnsi="宋体" w:eastAsia="宋体" w:cs="宋体"/>
                <w:sz w:val="24"/>
                <w:szCs w:val="24"/>
                <w:lang w:val="en-US" w:eastAsia="zh-CN"/>
              </w:rPr>
              <w:t>该项最多得6</w:t>
            </w:r>
            <w:r>
              <w:rPr>
                <w:rFonts w:hint="eastAsia" w:ascii="宋体" w:hAnsi="宋体" w:eastAsia="宋体" w:cs="宋体"/>
                <w:sz w:val="24"/>
                <w:szCs w:val="24"/>
              </w:rPr>
              <w:t>分</w:t>
            </w:r>
            <w:r>
              <w:rPr>
                <w:rFonts w:hint="eastAsia" w:ascii="宋体" w:hAnsi="宋体" w:eastAsia="宋体" w:cs="宋体"/>
                <w:sz w:val="24"/>
                <w:szCs w:val="24"/>
                <w:lang w:val="en-US" w:eastAsia="zh-CN"/>
              </w:rPr>
              <w:t>；不提供则不得分；（注：需提供中标通标书或合同协议书原件的扫描件附在响应文件中，合同协议书以合同签订时间为准，</w:t>
            </w:r>
            <w:r>
              <w:rPr>
                <w:rFonts w:hint="eastAsia" w:ascii="宋体" w:hAnsi="宋体" w:cs="宋体"/>
                <w:color w:val="191919"/>
                <w:sz w:val="24"/>
              </w:rPr>
              <w:t>不能与企业业绩重复</w:t>
            </w:r>
            <w:r>
              <w:rPr>
                <w:rFonts w:hint="eastAsia" w:ascii="宋体" w:hAnsi="宋体" w:eastAsia="宋体" w:cs="宋体"/>
                <w:sz w:val="24"/>
                <w:szCs w:val="24"/>
                <w:lang w:val="en-US" w:eastAsia="zh-CN"/>
              </w:rPr>
              <w:t>）</w:t>
            </w:r>
          </w:p>
        </w:tc>
      </w:tr>
      <w:tr w14:paraId="03EC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61" w:type="dxa"/>
            <w:vMerge w:val="continue"/>
            <w:tcBorders>
              <w:left w:val="single" w:color="auto" w:sz="4" w:space="0"/>
              <w:right w:val="single" w:color="auto" w:sz="4" w:space="0"/>
            </w:tcBorders>
            <w:noWrap w:val="0"/>
            <w:vAlign w:val="center"/>
          </w:tcPr>
          <w:p w14:paraId="6B7959DD">
            <w:pPr>
              <w:keepNext w:val="0"/>
              <w:keepLines w:val="0"/>
              <w:pageBreakBefore w:val="0"/>
              <w:kinsoku/>
              <w:wordWrap w:val="0"/>
              <w:overflowPunct/>
              <w:topLinePunct w:val="0"/>
              <w:autoSpaceDE/>
              <w:autoSpaceDN/>
              <w:bidi w:val="0"/>
              <w:adjustRightInd/>
              <w:snapToGrid/>
              <w:spacing w:line="420" w:lineRule="exact"/>
              <w:textAlignment w:val="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756CE6E2">
            <w:pPr>
              <w:keepNext w:val="0"/>
              <w:keepLines w:val="0"/>
              <w:pageBreakBefore w:val="0"/>
              <w:widowControl/>
              <w:kinsoku/>
              <w:wordWrap w:val="0"/>
              <w:overflowPunct/>
              <w:topLinePunct w:val="0"/>
              <w:autoSpaceDE/>
              <w:autoSpaceDN/>
              <w:bidi w:val="0"/>
              <w:adjustRightInd/>
              <w:snapToGrid/>
              <w:spacing w:line="42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团队实力</w:t>
            </w:r>
          </w:p>
          <w:p w14:paraId="4B3D635B">
            <w:pPr>
              <w:keepNext w:val="0"/>
              <w:keepLines w:val="0"/>
              <w:pageBreakBefore w:val="0"/>
              <w:widowControl/>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lang w:eastAsia="zh-CN"/>
              </w:rPr>
            </w:pPr>
            <w:r>
              <w:rPr>
                <w:rFonts w:hint="eastAsia" w:ascii="宋体" w:hAnsi="宋体" w:eastAsia="宋体" w:cs="宋体"/>
                <w:sz w:val="24"/>
                <w:szCs w:val="24"/>
                <w:lang w:val="en-US" w:eastAsia="zh-CN"/>
              </w:rPr>
              <w:t>（10分）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6882140B">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除项目负责人以外，项目组成员具有</w:t>
            </w:r>
            <w:r>
              <w:rPr>
                <w:rFonts w:hint="default" w:ascii="宋体" w:hAnsi="宋体" w:eastAsia="宋体" w:cs="宋体"/>
                <w:sz w:val="24"/>
                <w:szCs w:val="24"/>
                <w:highlight w:val="none"/>
                <w:lang w:val="en-US" w:eastAsia="zh-CN"/>
              </w:rPr>
              <w:t>相关专业</w:t>
            </w:r>
            <w:r>
              <w:rPr>
                <w:rFonts w:hint="eastAsia" w:ascii="宋体" w:hAnsi="宋体" w:eastAsia="宋体" w:cs="宋体"/>
                <w:sz w:val="24"/>
                <w:szCs w:val="24"/>
                <w:highlight w:val="none"/>
                <w:lang w:val="en-US" w:eastAsia="zh-CN"/>
              </w:rPr>
              <w:t>高级及以上技术职称，</w:t>
            </w:r>
            <w:r>
              <w:rPr>
                <w:rFonts w:hint="eastAsia" w:ascii="宋体" w:hAnsi="宋体" w:eastAsia="宋体" w:cs="宋体"/>
                <w:sz w:val="24"/>
                <w:szCs w:val="24"/>
                <w:lang w:val="en-US" w:eastAsia="zh-CN" w:bidi="ar-SA"/>
              </w:rPr>
              <w:t>每提供一人得2分，该项最多得10分，不提供则不得分；（注：需提供身份证、职称证、劳动合同或在本单位参加社会养老保险的证明材料，否则不得分）</w:t>
            </w:r>
          </w:p>
        </w:tc>
      </w:tr>
      <w:tr w14:paraId="0D98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261" w:type="dxa"/>
            <w:vMerge w:val="continue"/>
            <w:tcBorders>
              <w:left w:val="single" w:color="auto" w:sz="4" w:space="0"/>
              <w:right w:val="single" w:color="auto" w:sz="4" w:space="0"/>
            </w:tcBorders>
            <w:noWrap w:val="0"/>
            <w:vAlign w:val="center"/>
          </w:tcPr>
          <w:p w14:paraId="73104947">
            <w:pPr>
              <w:keepNext w:val="0"/>
              <w:keepLines w:val="0"/>
              <w:pageBreakBefore w:val="0"/>
              <w:kinsoku/>
              <w:wordWrap w:val="0"/>
              <w:overflowPunct/>
              <w:topLinePunct w:val="0"/>
              <w:autoSpaceDE/>
              <w:autoSpaceDN/>
              <w:bidi w:val="0"/>
              <w:adjustRightInd/>
              <w:snapToGrid/>
              <w:spacing w:line="420" w:lineRule="exact"/>
              <w:textAlignment w:val="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313144A">
            <w:pPr>
              <w:keepNext w:val="0"/>
              <w:keepLines w:val="0"/>
              <w:pageBreakBefore w:val="0"/>
              <w:kinsoku/>
              <w:wordWrap w:val="0"/>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ascii="宋体" w:hAnsi="宋体" w:eastAsia="宋体" w:cs="宋体"/>
                <w:sz w:val="24"/>
                <w:szCs w:val="24"/>
              </w:rPr>
              <w:t>项目履约保障承诺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78100B02">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ascii="宋体" w:hAnsi="宋体" w:eastAsia="宋体" w:cs="宋体"/>
                <w:sz w:val="24"/>
                <w:szCs w:val="24"/>
              </w:rPr>
            </w:pPr>
            <w:r>
              <w:rPr>
                <w:rFonts w:ascii="宋体" w:hAnsi="宋体" w:eastAsia="宋体" w:cs="宋体"/>
                <w:sz w:val="24"/>
                <w:szCs w:val="24"/>
              </w:rPr>
              <w:t>同时提供：</w:t>
            </w:r>
          </w:p>
          <w:p w14:paraId="7460E3FE">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ascii="宋体" w:hAnsi="宋体" w:eastAsia="宋体" w:cs="宋体"/>
                <w:sz w:val="24"/>
                <w:szCs w:val="24"/>
              </w:rPr>
            </w:pPr>
            <w:r>
              <w:rPr>
                <w:rFonts w:ascii="宋体" w:hAnsi="宋体" w:eastAsia="宋体" w:cs="宋体"/>
                <w:sz w:val="24"/>
                <w:szCs w:val="24"/>
              </w:rPr>
              <w:t>①不转包、不分包主体工作承诺；</w:t>
            </w:r>
          </w:p>
          <w:p w14:paraId="6FB695AB">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ascii="宋体" w:hAnsi="宋体" w:eastAsia="宋体" w:cs="宋体"/>
                <w:sz w:val="24"/>
                <w:szCs w:val="24"/>
              </w:rPr>
            </w:pPr>
            <w:r>
              <w:rPr>
                <w:rFonts w:ascii="宋体" w:hAnsi="宋体" w:eastAsia="宋体" w:cs="宋体"/>
                <w:sz w:val="24"/>
                <w:szCs w:val="24"/>
              </w:rPr>
              <w:t>②勘察设计成果通过主管部门审查保障承诺；</w:t>
            </w:r>
          </w:p>
          <w:p w14:paraId="53C5E429">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ascii="宋体" w:hAnsi="宋体" w:eastAsia="宋体" w:cs="宋体"/>
                <w:sz w:val="24"/>
                <w:szCs w:val="24"/>
              </w:rPr>
            </w:pPr>
            <w:r>
              <w:rPr>
                <w:rFonts w:ascii="宋体" w:hAnsi="宋体" w:eastAsia="宋体" w:cs="宋体"/>
                <w:sz w:val="24"/>
                <w:szCs w:val="24"/>
              </w:rPr>
              <w:t>③项目资料完整归档移交承诺。</w:t>
            </w:r>
          </w:p>
          <w:p w14:paraId="3E5823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highlight w:val="none"/>
                <w:lang w:val="en-US" w:eastAsia="zh-CN" w:bidi="ar-SA"/>
              </w:rPr>
            </w:pPr>
            <w:r>
              <w:rPr>
                <w:rFonts w:ascii="宋体" w:hAnsi="宋体" w:eastAsia="宋体" w:cs="宋体"/>
                <w:sz w:val="24"/>
                <w:szCs w:val="24"/>
              </w:rPr>
              <w:t xml:space="preserve">三项全部齐全得 </w:t>
            </w:r>
            <w:r>
              <w:rPr>
                <w:rFonts w:hint="eastAsia" w:ascii="宋体" w:hAnsi="宋体" w:eastAsia="宋体" w:cs="宋体"/>
                <w:sz w:val="24"/>
                <w:szCs w:val="24"/>
                <w:lang w:val="en-US" w:eastAsia="zh-CN"/>
              </w:rPr>
              <w:t>5</w:t>
            </w:r>
            <w:r>
              <w:rPr>
                <w:rFonts w:ascii="宋体" w:hAnsi="宋体" w:eastAsia="宋体" w:cs="宋体"/>
                <w:sz w:val="24"/>
                <w:szCs w:val="24"/>
              </w:rPr>
              <w:t>分；提供 2 项得 2 分；仅提供 1 项得 1 分；未提供得 0 分。</w:t>
            </w:r>
          </w:p>
        </w:tc>
      </w:tr>
      <w:tr w14:paraId="2952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261" w:type="dxa"/>
            <w:vMerge w:val="continue"/>
            <w:tcBorders>
              <w:left w:val="single" w:color="auto" w:sz="4" w:space="0"/>
              <w:right w:val="single" w:color="auto" w:sz="4" w:space="0"/>
            </w:tcBorders>
            <w:noWrap w:val="0"/>
            <w:vAlign w:val="center"/>
          </w:tcPr>
          <w:p w14:paraId="2C5CE013">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E84259D">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ascii="宋体" w:hAnsi="宋体" w:eastAsia="宋体" w:cs="宋体"/>
                <w:sz w:val="24"/>
                <w:szCs w:val="24"/>
              </w:rPr>
            </w:pPr>
            <w:r>
              <w:rPr>
                <w:rFonts w:hint="eastAsia" w:ascii="宋体" w:hAnsi="宋体" w:eastAsia="宋体" w:cs="宋体"/>
                <w:sz w:val="24"/>
                <w:szCs w:val="24"/>
              </w:rPr>
              <w:t xml:space="preserve">优惠服务承诺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13</w:t>
            </w:r>
            <w:r>
              <w:rPr>
                <w:rFonts w:hint="eastAsia" w:ascii="宋体" w:hAnsi="宋体" w:eastAsia="宋体" w:cs="宋体"/>
                <w:sz w:val="24"/>
                <w:szCs w:val="24"/>
              </w:rPr>
              <w:t>分</w:t>
            </w:r>
            <w:r>
              <w:rPr>
                <w:rFonts w:hint="eastAsia" w:ascii="宋体" w:hAnsi="宋体" w:eastAsia="宋体" w:cs="宋体"/>
                <w:sz w:val="24"/>
                <w:szCs w:val="24"/>
                <w:lang w:eastAsia="zh-CN"/>
              </w:rPr>
              <w:t>）</w:t>
            </w:r>
          </w:p>
          <w:p w14:paraId="3B4F9C22">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default" w:ascii="宋体" w:hAnsi="宋体" w:eastAsia="宋体" w:cs="宋体"/>
                <w:sz w:val="24"/>
                <w:szCs w:val="24"/>
                <w:lang w:val="en-US" w:eastAsia="zh-CN"/>
              </w:rPr>
            </w:pPr>
          </w:p>
        </w:tc>
        <w:tc>
          <w:tcPr>
            <w:tcW w:w="6866" w:type="dxa"/>
            <w:tcBorders>
              <w:top w:val="single" w:color="auto" w:sz="4" w:space="0"/>
              <w:left w:val="single" w:color="auto" w:sz="4" w:space="0"/>
              <w:bottom w:val="single" w:color="auto" w:sz="4" w:space="0"/>
              <w:right w:val="single" w:color="auto" w:sz="4" w:space="0"/>
            </w:tcBorders>
            <w:noWrap w:val="0"/>
            <w:vAlign w:val="center"/>
          </w:tcPr>
          <w:p w14:paraId="50FE6671">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1、在</w:t>
            </w:r>
            <w:r>
              <w:rPr>
                <w:rFonts w:hint="eastAsia" w:ascii="宋体" w:hAnsi="宋体" w:eastAsia="宋体" w:cs="宋体"/>
                <w:sz w:val="24"/>
                <w:szCs w:val="24"/>
                <w:lang w:val="en-US" w:eastAsia="zh-CN"/>
              </w:rPr>
              <w:t>勘察</w:t>
            </w:r>
            <w:r>
              <w:rPr>
                <w:rFonts w:hint="eastAsia" w:ascii="宋体" w:hAnsi="宋体" w:eastAsia="宋体" w:cs="宋体"/>
                <w:sz w:val="24"/>
                <w:szCs w:val="24"/>
              </w:rPr>
              <w:t>设计周期、替甲方排忧解难等方面的实质性承诺</w:t>
            </w:r>
            <w:r>
              <w:rPr>
                <w:rFonts w:hint="eastAsia" w:ascii="宋体" w:hAnsi="宋体" w:eastAsia="宋体" w:cs="宋体"/>
                <w:sz w:val="24"/>
                <w:szCs w:val="24"/>
                <w:lang w:val="en-US" w:eastAsia="zh-CN"/>
              </w:rPr>
              <w:t>，较好得5分，一般得3分。</w:t>
            </w:r>
            <w:r>
              <w:rPr>
                <w:rFonts w:hint="eastAsia" w:ascii="宋体" w:hAnsi="宋体" w:eastAsia="宋体" w:cs="宋体"/>
                <w:sz w:val="24"/>
                <w:szCs w:val="24"/>
              </w:rPr>
              <w:t xml:space="preserve"> </w:t>
            </w:r>
          </w:p>
          <w:p w14:paraId="1611C531">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2、承诺服从招标人的工作计划安排，并积极配合工作</w:t>
            </w:r>
            <w:r>
              <w:rPr>
                <w:rFonts w:hint="eastAsia" w:ascii="宋体" w:hAnsi="宋体" w:eastAsia="宋体" w:cs="宋体"/>
                <w:sz w:val="24"/>
                <w:szCs w:val="24"/>
                <w:lang w:val="en-US" w:eastAsia="zh-CN"/>
              </w:rPr>
              <w:t>较好得4分，一般得2分。</w:t>
            </w:r>
          </w:p>
          <w:p w14:paraId="36DE9AD4">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3、设计人员配合施工过程和工程验收服务保证措施（</w:t>
            </w:r>
            <w:r>
              <w:rPr>
                <w:rFonts w:hint="eastAsia" w:ascii="宋体" w:hAnsi="宋体" w:eastAsia="宋体" w:cs="宋体"/>
                <w:sz w:val="24"/>
                <w:szCs w:val="24"/>
                <w:lang w:val="en-US" w:eastAsia="zh-CN"/>
              </w:rPr>
              <w:t>较好得4分，一般得2分。</w:t>
            </w:r>
          </w:p>
          <w:p w14:paraId="15AB5B71">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0" w:leftChars="0" w:firstLine="0" w:firstLineChars="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缺项则该项不得分</w:t>
            </w:r>
            <w:r>
              <w:rPr>
                <w:rFonts w:hint="eastAsia" w:ascii="宋体" w:hAnsi="宋体" w:eastAsia="宋体" w:cs="宋体"/>
                <w:sz w:val="24"/>
                <w:szCs w:val="24"/>
                <w:lang w:eastAsia="zh-CN"/>
              </w:rPr>
              <w:t>。</w:t>
            </w:r>
          </w:p>
        </w:tc>
      </w:tr>
      <w:tr w14:paraId="29E2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547" w:type="dxa"/>
            <w:gridSpan w:val="3"/>
            <w:tcBorders>
              <w:left w:val="single" w:color="auto" w:sz="4" w:space="0"/>
              <w:right w:val="single" w:color="auto" w:sz="4" w:space="0"/>
            </w:tcBorders>
            <w:noWrap w:val="0"/>
            <w:vAlign w:val="center"/>
          </w:tcPr>
          <w:p w14:paraId="21D3682A">
            <w:pPr>
              <w:keepNext w:val="0"/>
              <w:keepLines w:val="0"/>
              <w:pageBreakBefore w:val="0"/>
              <w:kinsoku/>
              <w:wordWrap w:val="0"/>
              <w:overflowPunct/>
              <w:topLinePunct w:val="0"/>
              <w:autoSpaceDE/>
              <w:autoSpaceDN/>
              <w:bidi w:val="0"/>
              <w:adjustRightInd/>
              <w:snapToGrid/>
              <w:spacing w:line="420" w:lineRule="exact"/>
              <w:textAlignment w:val="auto"/>
              <w:rPr>
                <w:rFonts w:hint="eastAsia" w:ascii="宋体" w:hAnsi="宋体"/>
                <w:kern w:val="0"/>
                <w:sz w:val="24"/>
                <w:szCs w:val="24"/>
              </w:rPr>
            </w:pPr>
            <w:r>
              <w:rPr>
                <w:rFonts w:hint="eastAsia" w:ascii="宋体" w:hAnsi="宋体"/>
                <w:kern w:val="0"/>
                <w:sz w:val="24"/>
                <w:szCs w:val="24"/>
              </w:rPr>
              <w:t>综合得分=报价得分＋技术标得分＋</w:t>
            </w:r>
            <w:r>
              <w:rPr>
                <w:rFonts w:hint="eastAsia" w:ascii="宋体" w:hAnsi="宋体"/>
                <w:kern w:val="0"/>
                <w:sz w:val="24"/>
                <w:szCs w:val="24"/>
                <w:lang w:val="en-US" w:eastAsia="zh-CN"/>
              </w:rPr>
              <w:t>商务</w:t>
            </w:r>
            <w:r>
              <w:rPr>
                <w:rFonts w:hint="eastAsia" w:ascii="宋体" w:hAnsi="宋体"/>
                <w:kern w:val="0"/>
                <w:sz w:val="24"/>
                <w:szCs w:val="24"/>
              </w:rPr>
              <w:t>标得分。</w:t>
            </w:r>
          </w:p>
          <w:p w14:paraId="36E81BC4">
            <w:pPr>
              <w:keepNext w:val="0"/>
              <w:keepLines w:val="0"/>
              <w:pageBreakBefore w:val="0"/>
              <w:kinsoku/>
              <w:wordWrap w:val="0"/>
              <w:overflowPunct/>
              <w:topLinePunct w:val="0"/>
              <w:autoSpaceDE/>
              <w:autoSpaceDN/>
              <w:bidi w:val="0"/>
              <w:adjustRightInd/>
              <w:snapToGrid/>
              <w:spacing w:line="420" w:lineRule="exact"/>
              <w:textAlignment w:val="auto"/>
              <w:rPr>
                <w:rFonts w:hint="eastAsia" w:ascii="宋体" w:hAnsi="宋体"/>
                <w:kern w:val="0"/>
                <w:sz w:val="24"/>
                <w:szCs w:val="24"/>
              </w:rPr>
            </w:pPr>
            <w:r>
              <w:rPr>
                <w:rFonts w:hint="eastAsia" w:ascii="宋体" w:hAnsi="宋体"/>
                <w:kern w:val="0"/>
                <w:sz w:val="24"/>
                <w:szCs w:val="24"/>
              </w:rPr>
              <w:t>磋商小组完成对技术标、报价标和</w:t>
            </w:r>
            <w:r>
              <w:rPr>
                <w:rFonts w:hint="eastAsia" w:ascii="宋体" w:hAnsi="宋体"/>
                <w:kern w:val="0"/>
                <w:sz w:val="24"/>
                <w:szCs w:val="24"/>
                <w:lang w:val="en-US" w:eastAsia="zh-CN"/>
              </w:rPr>
              <w:t>商务</w:t>
            </w:r>
            <w:r>
              <w:rPr>
                <w:rFonts w:hint="eastAsia" w:ascii="宋体" w:hAnsi="宋体"/>
                <w:kern w:val="0"/>
                <w:sz w:val="24"/>
                <w:szCs w:val="24"/>
              </w:rPr>
              <w:t>标的汇总后取平均值作为该响应人的最终得分。</w:t>
            </w:r>
          </w:p>
          <w:p w14:paraId="44291B77">
            <w:pPr>
              <w:keepNext w:val="0"/>
              <w:keepLines w:val="0"/>
              <w:pageBreakBefore w:val="0"/>
              <w:kinsoku/>
              <w:wordWrap w:val="0"/>
              <w:overflowPunct/>
              <w:topLinePunct w:val="0"/>
              <w:autoSpaceDE/>
              <w:autoSpaceDN/>
              <w:bidi w:val="0"/>
              <w:adjustRightInd/>
              <w:snapToGrid/>
              <w:spacing w:line="420" w:lineRule="exact"/>
              <w:textAlignment w:val="auto"/>
              <w:rPr>
                <w:rFonts w:hint="eastAsia" w:ascii="宋体" w:hAnsi="宋体"/>
                <w:kern w:val="0"/>
                <w:sz w:val="24"/>
                <w:szCs w:val="24"/>
              </w:rPr>
            </w:pPr>
            <w:r>
              <w:rPr>
                <w:rFonts w:hint="eastAsia" w:ascii="宋体" w:hAnsi="宋体"/>
                <w:kern w:val="0"/>
                <w:sz w:val="24"/>
                <w:szCs w:val="24"/>
              </w:rPr>
              <w:t>本办法计算过程中分值按四舍五入保留两位小数，结果按四舍五入保留两位小数。 供应商的报价应包含所承诺的应达到的质量标准及其他承诺应达到的标准所包含的所有费用。</w:t>
            </w:r>
          </w:p>
          <w:p w14:paraId="7DD6C15D">
            <w:pPr>
              <w:keepNext w:val="0"/>
              <w:keepLines w:val="0"/>
              <w:pageBreakBefore w:val="0"/>
              <w:kinsoku/>
              <w:wordWrap w:val="0"/>
              <w:overflowPunct/>
              <w:topLinePunct w:val="0"/>
              <w:autoSpaceDE/>
              <w:autoSpaceDN/>
              <w:bidi w:val="0"/>
              <w:adjustRightInd/>
              <w:snapToGrid/>
              <w:spacing w:line="420" w:lineRule="exact"/>
              <w:textAlignment w:val="auto"/>
              <w:rPr>
                <w:rFonts w:hint="eastAsia" w:ascii="宋体" w:hAnsi="宋体"/>
                <w:kern w:val="0"/>
                <w:sz w:val="24"/>
                <w:szCs w:val="24"/>
              </w:rPr>
            </w:pPr>
            <w:r>
              <w:rPr>
                <w:rFonts w:hint="eastAsia" w:ascii="宋体" w:hAnsi="宋体"/>
                <w:kern w:val="0"/>
                <w:sz w:val="24"/>
                <w:szCs w:val="24"/>
              </w:rPr>
              <w:t>注：1、评标过程中涉及到资格审查、人员证明、企业业绩等计分部分时，以供应商自行上传</w:t>
            </w:r>
            <w:r>
              <w:rPr>
                <w:rFonts w:hint="eastAsia" w:ascii="宋体" w:hAnsi="宋体"/>
                <w:kern w:val="0"/>
                <w:sz w:val="24"/>
                <w:szCs w:val="24"/>
                <w:lang w:eastAsia="zh-CN"/>
              </w:rPr>
              <w:t>到响应</w:t>
            </w:r>
            <w:r>
              <w:rPr>
                <w:rFonts w:hint="eastAsia" w:ascii="宋体" w:hAnsi="宋体"/>
                <w:kern w:val="0"/>
                <w:sz w:val="24"/>
                <w:szCs w:val="24"/>
              </w:rPr>
              <w:t>文件中的相应内容为准。</w:t>
            </w:r>
          </w:p>
          <w:p w14:paraId="6676B771">
            <w:pPr>
              <w:keepNext w:val="0"/>
              <w:keepLines w:val="0"/>
              <w:pageBreakBefore w:val="0"/>
              <w:kinsoku/>
              <w:wordWrap w:val="0"/>
              <w:overflowPunct/>
              <w:topLinePunct w:val="0"/>
              <w:autoSpaceDE/>
              <w:autoSpaceDN/>
              <w:bidi w:val="0"/>
              <w:adjustRightInd/>
              <w:snapToGrid/>
              <w:spacing w:line="420" w:lineRule="exact"/>
              <w:textAlignment w:val="auto"/>
              <w:rPr>
                <w:rFonts w:hint="eastAsia" w:ascii="宋体" w:hAnsi="宋体"/>
                <w:kern w:val="0"/>
                <w:sz w:val="24"/>
                <w:szCs w:val="24"/>
              </w:rPr>
            </w:pPr>
            <w:r>
              <w:rPr>
                <w:rFonts w:hint="eastAsia" w:ascii="宋体" w:hAnsi="宋体"/>
                <w:kern w:val="0"/>
                <w:sz w:val="24"/>
                <w:szCs w:val="24"/>
              </w:rPr>
              <w:t>2、评标开始后，不再接受任何补充材料。</w:t>
            </w:r>
          </w:p>
        </w:tc>
      </w:tr>
    </w:tbl>
    <w:p w14:paraId="080994D0">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1.评标方法</w:t>
      </w:r>
    </w:p>
    <w:p w14:paraId="19801647">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本次评标先进行资格审查。通过资格审查的单位进行下一步的综合得分评审。资格评审、响应性评审、符合性评审未合格的按无效标处理。</w:t>
      </w:r>
    </w:p>
    <w:p w14:paraId="1078ABFD">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bCs/>
          <w:sz w:val="24"/>
          <w:szCs w:val="24"/>
        </w:rPr>
      </w:pPr>
      <w:r>
        <w:rPr>
          <w:rFonts w:hint="eastAsia" w:ascii="宋体" w:hAnsi="宋体" w:cs="宋体"/>
          <w:sz w:val="24"/>
          <w:szCs w:val="24"/>
        </w:rPr>
        <w:t>本次评标采用综合评</w:t>
      </w:r>
      <w:r>
        <w:rPr>
          <w:rFonts w:hint="eastAsia" w:ascii="宋体" w:hAnsi="宋体" w:cs="宋体"/>
          <w:sz w:val="24"/>
          <w:szCs w:val="24"/>
          <w:lang w:eastAsia="zh-CN"/>
        </w:rPr>
        <w:t>分</w:t>
      </w:r>
      <w:r>
        <w:rPr>
          <w:rFonts w:hint="eastAsia" w:ascii="宋体" w:hAnsi="宋体" w:cs="宋体"/>
          <w:sz w:val="24"/>
          <w:szCs w:val="24"/>
        </w:rPr>
        <w:t>法。竞争性磋商小组对满足磋商文件实质性要求的响应文件，按照本章第2.2款规定的评分标准进行打分，并按得分由高到低顺序推荐成交候选人，或根据采购人授权直接确定成交响应人，但报价低于国家规定的除外。</w:t>
      </w:r>
      <w:r>
        <w:rPr>
          <w:rFonts w:hint="eastAsia" w:ascii="宋体" w:hAnsi="宋体" w:cs="宋体"/>
          <w:bCs/>
          <w:sz w:val="24"/>
          <w:szCs w:val="24"/>
        </w:rPr>
        <w:t xml:space="preserve">最终评分相等时，以最终报价低的优先；最终报价也相等的，由采购人自行确定。 </w:t>
      </w:r>
    </w:p>
    <w:p w14:paraId="1BF6FEA6">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bookmarkStart w:id="49" w:name="_Toc449367501"/>
      <w:r>
        <w:rPr>
          <w:rFonts w:hint="eastAsia" w:ascii="宋体" w:hAnsi="宋体" w:cs="宋体"/>
          <w:b/>
          <w:sz w:val="24"/>
          <w:szCs w:val="24"/>
        </w:rPr>
        <w:t>2. 评审标准</w:t>
      </w:r>
      <w:bookmarkEnd w:id="49"/>
    </w:p>
    <w:p w14:paraId="3E17F3A5">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2.1 初步评审标准 </w:t>
      </w:r>
    </w:p>
    <w:p w14:paraId="0A384015">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2.1.1 资格评审标准：见评标办法前附表。</w:t>
      </w:r>
    </w:p>
    <w:p w14:paraId="6F7A9CE5">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2.1.2 响应性评审标准：见评标办法前附表。</w:t>
      </w:r>
    </w:p>
    <w:p w14:paraId="3B78416E">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 xml:space="preserve">2.1.3 符合性评审标准：见评标办法前附表。 </w:t>
      </w:r>
    </w:p>
    <w:p w14:paraId="565F40E4">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2.2 分值构成与评分标准 </w:t>
      </w:r>
    </w:p>
    <w:p w14:paraId="088CDD9F">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2.2.1 分值构成</w:t>
      </w:r>
    </w:p>
    <w:p w14:paraId="26C79F31">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（1）报价部分：见评标办法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074AB2C6">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（2）技术部分：见评标办法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5A8A1EA0">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kern w:val="0"/>
          <w:sz w:val="24"/>
          <w:szCs w:val="24"/>
          <w:lang w:val="en-US" w:eastAsia="zh-CN"/>
        </w:rPr>
        <w:t>商务</w:t>
      </w:r>
      <w:r>
        <w:rPr>
          <w:rFonts w:hint="eastAsia" w:ascii="宋体" w:hAnsi="宋体" w:cs="宋体"/>
          <w:sz w:val="24"/>
          <w:szCs w:val="24"/>
        </w:rPr>
        <w:t>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60C631DB">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2.2.</w:t>
      </w:r>
      <w:r>
        <w:rPr>
          <w:rFonts w:hint="eastAsia" w:ascii="宋体" w:hAnsi="宋体" w:cs="宋体"/>
          <w:b/>
          <w:sz w:val="24"/>
          <w:szCs w:val="24"/>
          <w:lang w:val="en-US" w:eastAsia="zh-CN"/>
        </w:rPr>
        <w:t>2</w:t>
      </w:r>
      <w:r>
        <w:rPr>
          <w:rFonts w:hint="eastAsia" w:ascii="宋体" w:hAnsi="宋体" w:cs="宋体"/>
          <w:b/>
          <w:sz w:val="24"/>
          <w:szCs w:val="24"/>
        </w:rPr>
        <w:t>评分标准</w:t>
      </w:r>
    </w:p>
    <w:p w14:paraId="4A1F5E8A">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（1）报价部分：见评标办法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72C18544">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（2）技术部分：见评标办法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53581CE2">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kern w:val="0"/>
          <w:sz w:val="24"/>
          <w:szCs w:val="24"/>
          <w:lang w:val="en-US" w:eastAsia="zh-CN"/>
        </w:rPr>
        <w:t>商务</w:t>
      </w:r>
      <w:r>
        <w:rPr>
          <w:rFonts w:hint="eastAsia" w:ascii="宋体" w:hAnsi="宋体" w:cs="宋体"/>
          <w:sz w:val="24"/>
          <w:szCs w:val="24"/>
        </w:rPr>
        <w:t>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10D18DC7">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bookmarkStart w:id="50" w:name="_Toc449367502"/>
      <w:r>
        <w:rPr>
          <w:rFonts w:hint="eastAsia" w:ascii="宋体" w:hAnsi="宋体" w:cs="宋体"/>
          <w:b/>
          <w:sz w:val="24"/>
          <w:szCs w:val="24"/>
        </w:rPr>
        <w:t>3.评标程序</w:t>
      </w:r>
      <w:bookmarkEnd w:id="50"/>
    </w:p>
    <w:p w14:paraId="71107D93">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3.1 初步评审 </w:t>
      </w:r>
    </w:p>
    <w:p w14:paraId="70B8D5B0">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3.1.1竞争性磋商小组依据本章第 2.1项规定的评审标准对响应文件进行初步评审。有一项不符合评审标准的，作废标处理。</w:t>
      </w:r>
    </w:p>
    <w:p w14:paraId="4FC9F7B5">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3.1.2 响应人有以下情形之一的，其投标作废标处理：</w:t>
      </w:r>
    </w:p>
    <w:p w14:paraId="024649E8">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（1）串通投标或弄虚作假或有其他违法行为的；</w:t>
      </w:r>
    </w:p>
    <w:p w14:paraId="3F21AA74">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（2）不按竞争性磋商小组要求澄清、说明或补正的。</w:t>
      </w:r>
    </w:p>
    <w:p w14:paraId="1CF9B49D">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3.1.3投标报价有算术错误的，竞争性磋商小组按以下原则对报价进行修正，修正的价格经响应人书面确认后具有约束力。响应人不接受修正价格的，其投标作废标处理。响应文件中填报的投标报价、服务周期、质量</w:t>
      </w:r>
      <w:r>
        <w:rPr>
          <w:rFonts w:hint="eastAsia" w:ascii="宋体" w:hAnsi="宋体" w:cs="宋体"/>
          <w:sz w:val="24"/>
          <w:szCs w:val="24"/>
          <w:lang w:eastAsia="zh-CN"/>
        </w:rPr>
        <w:t>要求</w:t>
      </w:r>
      <w:r>
        <w:rPr>
          <w:rFonts w:hint="eastAsia" w:ascii="宋体" w:hAnsi="宋体" w:cs="宋体"/>
          <w:sz w:val="24"/>
          <w:szCs w:val="24"/>
        </w:rPr>
        <w:t>前后不一致时，以磋商</w:t>
      </w:r>
      <w:r>
        <w:rPr>
          <w:rFonts w:hint="eastAsia" w:ascii="宋体" w:hAnsi="宋体" w:cs="宋体"/>
          <w:sz w:val="24"/>
          <w:szCs w:val="24"/>
          <w:lang w:val="en-US" w:eastAsia="zh-CN"/>
        </w:rPr>
        <w:t>函及</w:t>
      </w:r>
      <w:r>
        <w:rPr>
          <w:rFonts w:hint="eastAsia" w:ascii="宋体" w:hAnsi="宋体" w:cs="宋体"/>
          <w:sz w:val="24"/>
          <w:szCs w:val="24"/>
        </w:rPr>
        <w:t>磋商</w:t>
      </w:r>
      <w:r>
        <w:rPr>
          <w:rFonts w:hint="eastAsia" w:ascii="宋体" w:hAnsi="宋体" w:cs="宋体"/>
          <w:sz w:val="24"/>
          <w:szCs w:val="24"/>
          <w:lang w:val="en-US" w:eastAsia="zh-CN"/>
        </w:rPr>
        <w:t>函附录</w:t>
      </w:r>
      <w:r>
        <w:rPr>
          <w:rFonts w:hint="eastAsia" w:ascii="宋体" w:hAnsi="宋体" w:cs="宋体"/>
          <w:sz w:val="24"/>
          <w:szCs w:val="24"/>
        </w:rPr>
        <w:t>中填报的相应内容为准。</w:t>
      </w:r>
    </w:p>
    <w:p w14:paraId="3F889364">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(1）响应文件中的大写金额与小写金额不一致的，以大写金额为准；</w:t>
      </w:r>
    </w:p>
    <w:p w14:paraId="03166DC9">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(2）总价金额与依据单价计算出的结果不一致的，以单价金额为准修正总价，但单价金额小数点有明显错误的除外。</w:t>
      </w:r>
    </w:p>
    <w:p w14:paraId="602A7B2B">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2" w:firstLineChars="200"/>
        <w:textAlignment w:val="auto"/>
        <w:rPr>
          <w:rFonts w:hint="eastAsia" w:ascii="宋体" w:hAnsi="宋体" w:cs="宋体"/>
          <w:b/>
          <w:sz w:val="24"/>
          <w:szCs w:val="24"/>
        </w:rPr>
      </w:pPr>
      <w:r>
        <w:rPr>
          <w:rFonts w:hint="eastAsia" w:ascii="宋体" w:hAnsi="宋体" w:cs="宋体"/>
          <w:b/>
          <w:sz w:val="24"/>
          <w:szCs w:val="24"/>
        </w:rPr>
        <w:t xml:space="preserve">3.2 详细评审 </w:t>
      </w:r>
    </w:p>
    <w:p w14:paraId="35939619">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3.2.1 竞争性磋商小组按本章第 2.2款规定的量化因素和分值进行打分，并计算出综合评估得分。</w:t>
      </w:r>
      <w:r>
        <w:rPr>
          <w:rFonts w:hint="eastAsia" w:ascii="宋体" w:hAnsi="宋体" w:cs="宋体"/>
          <w:b/>
          <w:sz w:val="24"/>
          <w:szCs w:val="24"/>
        </w:rPr>
        <w:t>每个响应人最终得分为各评委打分的算术平均值。</w:t>
      </w:r>
    </w:p>
    <w:p w14:paraId="4916FDCF">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(1）按本章第2.2.</w:t>
      </w:r>
      <w:r>
        <w:rPr>
          <w:rFonts w:hint="eastAsia" w:ascii="宋体" w:hAnsi="宋体" w:cs="宋体"/>
          <w:sz w:val="24"/>
          <w:szCs w:val="24"/>
          <w:lang w:val="en-US" w:eastAsia="zh-CN"/>
        </w:rPr>
        <w:t>2</w:t>
      </w:r>
      <w:r>
        <w:rPr>
          <w:rFonts w:hint="eastAsia" w:ascii="宋体" w:hAnsi="宋体" w:cs="宋体"/>
          <w:sz w:val="24"/>
          <w:szCs w:val="24"/>
        </w:rPr>
        <w:t>(1）目规定的评审因素和分值对报价部分计算出得分A；</w:t>
      </w:r>
    </w:p>
    <w:p w14:paraId="6ADB4C18">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(2）按本章第2.2.</w:t>
      </w:r>
      <w:r>
        <w:rPr>
          <w:rFonts w:hint="eastAsia" w:ascii="宋体" w:hAnsi="宋体" w:cs="宋体"/>
          <w:sz w:val="24"/>
          <w:szCs w:val="24"/>
          <w:lang w:val="en-US" w:eastAsia="zh-CN"/>
        </w:rPr>
        <w:t>2</w:t>
      </w:r>
      <w:r>
        <w:rPr>
          <w:rFonts w:hint="eastAsia" w:ascii="宋体" w:hAnsi="宋体" w:cs="宋体"/>
          <w:sz w:val="24"/>
          <w:szCs w:val="24"/>
        </w:rPr>
        <w:t>(2）目规定的评审因素和分值对技术部分计算出得分B；</w:t>
      </w:r>
    </w:p>
    <w:p w14:paraId="1322A3DC">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(3）按本章第2.2.</w:t>
      </w:r>
      <w:r>
        <w:rPr>
          <w:rFonts w:hint="eastAsia" w:ascii="宋体" w:hAnsi="宋体" w:cs="宋体"/>
          <w:sz w:val="24"/>
          <w:szCs w:val="24"/>
          <w:lang w:val="en-US" w:eastAsia="zh-CN"/>
        </w:rPr>
        <w:t>2</w:t>
      </w:r>
      <w:r>
        <w:rPr>
          <w:rFonts w:hint="eastAsia" w:ascii="宋体" w:hAnsi="宋体" w:cs="宋体"/>
          <w:sz w:val="24"/>
          <w:szCs w:val="24"/>
        </w:rPr>
        <w:t>(3）目规定的评审因素和分值对</w:t>
      </w:r>
      <w:r>
        <w:rPr>
          <w:rFonts w:hint="eastAsia" w:ascii="宋体" w:hAnsi="宋体" w:cs="宋体"/>
          <w:sz w:val="24"/>
          <w:szCs w:val="24"/>
          <w:lang w:val="en-US" w:eastAsia="zh-CN"/>
        </w:rPr>
        <w:t>商务</w:t>
      </w:r>
      <w:r>
        <w:rPr>
          <w:rFonts w:hint="eastAsia" w:ascii="宋体" w:hAnsi="宋体" w:cs="宋体"/>
          <w:sz w:val="24"/>
          <w:szCs w:val="24"/>
        </w:rPr>
        <w:t>部分计算出得分C；</w:t>
      </w:r>
    </w:p>
    <w:p w14:paraId="6F70FA4B">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3.2.2 评分分值计算保留小数点后两位，小数点后第三位“四舍五入”。</w:t>
      </w:r>
    </w:p>
    <w:p w14:paraId="04960E6E">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3.2.3 响应人得分=A十B十C。</w:t>
      </w:r>
    </w:p>
    <w:p w14:paraId="1881E43E">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 xml:space="preserve">3.2.4 竞争性磋商小组发现响应人的报价明显低于其他投标报价，或者在设有拦标价时明显低于拦标价，使得其投标报价可能低于其个别成本的，应当要求该响应人作出书面说明并提供相应的证明材料。响应人不能合理说明或者不能提供相应证明材料的，由竞争性磋商小组认定该响应人以低于成本报价竞标，其投标作废标处理。 </w:t>
      </w:r>
    </w:p>
    <w:p w14:paraId="1C4F98F1">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3.3 响应文件的澄清和补正 </w:t>
      </w:r>
    </w:p>
    <w:p w14:paraId="2C816788">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3.3.1 在评标过程中，竞争性磋商小组可以书面形式要求响应人对所提交响应文件中不明确的内容进行书面澄清或说明，或者对细微偏差进行补正。竞争性磋商小组不接受响应人主动提出的澄清、说明或补正。</w:t>
      </w:r>
    </w:p>
    <w:p w14:paraId="1681509C">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 xml:space="preserve">3.3.2澄清、说明和补正不得改变响应文件的实质性内容（算术性错误修正的除外）。响应人的书面澄清、说明和补正属于响应文件的组成部分。 </w:t>
      </w:r>
    </w:p>
    <w:p w14:paraId="1F42BC7F">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3.3.3 竞争性磋商小组对响应人提交的澄清、说明或补正有疑问的，可以要求响应人进一步澄清、说明或补正，直至满足竞争性磋商小组的要求。</w:t>
      </w:r>
    </w:p>
    <w:p w14:paraId="7CEAC022">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3.4定标办法</w:t>
      </w:r>
    </w:p>
    <w:p w14:paraId="76526A27">
      <w:pPr>
        <w:keepNext w:val="0"/>
        <w:keepLines w:val="0"/>
        <w:pageBreakBefore w:val="0"/>
        <w:widowControl w:val="0"/>
        <w:kinsoku/>
        <w:wordWrap w:val="0"/>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3.4.1 竞争性磋商小组按照上述办法打分，最后按照各响应人最终得分从高到低排序。</w:t>
      </w:r>
    </w:p>
    <w:p w14:paraId="299BFC84">
      <w:pPr>
        <w:keepNext w:val="0"/>
        <w:keepLines w:val="0"/>
        <w:pageBreakBefore w:val="0"/>
        <w:widowControl w:val="0"/>
        <w:kinsoku/>
        <w:wordWrap w:val="0"/>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3.4.2竞争性磋商小组完成评标后，应当向采购人提交书面评标报告。向采购人推荐3名成交候选人，得分最高的响应人为第一成交候选人，得分第二的响应人为第二成交候选人，得分第三的响应人为第三成交候选人。</w:t>
      </w:r>
    </w:p>
    <w:p w14:paraId="3A339CB3">
      <w:pPr>
        <w:keepNext w:val="0"/>
        <w:keepLines w:val="0"/>
        <w:pageBreakBefore w:val="0"/>
        <w:widowControl w:val="0"/>
        <w:kinsoku/>
        <w:wordWrap w:val="0"/>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3.4.3按响应人得分由高到低排序，采购人应当确定排名第一的成交候选人为成交人。排名第一的成交候选人放弃中</w:t>
      </w:r>
      <w:r>
        <w:rPr>
          <w:rFonts w:hint="eastAsia" w:ascii="宋体" w:hAnsi="宋体" w:cs="宋体"/>
          <w:sz w:val="24"/>
          <w:szCs w:val="24"/>
          <w:lang w:eastAsia="zh-CN"/>
        </w:rPr>
        <w:t>成交</w:t>
      </w:r>
      <w:r>
        <w:rPr>
          <w:rFonts w:hint="eastAsia" w:ascii="宋体" w:hAnsi="宋体" w:cs="宋体"/>
          <w:sz w:val="24"/>
          <w:szCs w:val="24"/>
        </w:rPr>
        <w:t>、因不可抗力提出不能履行合同或者磋商文件规定应当提交履约响应人而在规定的期限内未能提交的，采购人可按照推荐顺序依次确定另一名成交候选人为成交人。</w:t>
      </w:r>
    </w:p>
    <w:p w14:paraId="708675E8">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3.4.4 成交人确定后，面向社会公示，公示期为1个工作日，采购人向成交响应人签发成交通知书，采购人与成交响应人应自成交通知书签发之日起</w:t>
      </w:r>
      <w:r>
        <w:rPr>
          <w:rFonts w:hint="eastAsia" w:ascii="宋体" w:hAnsi="宋体" w:cs="宋体"/>
          <w:sz w:val="24"/>
          <w:szCs w:val="24"/>
          <w:lang w:val="en-US" w:eastAsia="zh-CN"/>
        </w:rPr>
        <w:t>1</w:t>
      </w:r>
      <w:r>
        <w:rPr>
          <w:rFonts w:hint="eastAsia" w:ascii="宋体" w:hAnsi="宋体" w:cs="宋体"/>
          <w:sz w:val="24"/>
          <w:szCs w:val="24"/>
        </w:rPr>
        <w:t>个工作日内签定合同。</w:t>
      </w:r>
    </w:p>
    <w:p w14:paraId="51586868">
      <w:pPr>
        <w:pageBreakBefore w:val="0"/>
        <w:kinsoku/>
        <w:wordWrap w:val="0"/>
        <w:overflowPunct/>
        <w:bidi w:val="0"/>
        <w:snapToGrid w:val="0"/>
        <w:spacing w:line="440" w:lineRule="exact"/>
        <w:ind w:right="31" w:rightChars="15" w:firstLine="482" w:firstLineChars="200"/>
        <w:rPr>
          <w:rFonts w:hint="eastAsia" w:ascii="宋体" w:hAnsi="宋体" w:cs="宋体"/>
          <w:b/>
          <w:sz w:val="24"/>
          <w:szCs w:val="24"/>
        </w:rPr>
      </w:pPr>
      <w:bookmarkStart w:id="51" w:name="_Toc449367503"/>
      <w:r>
        <w:rPr>
          <w:rFonts w:hint="eastAsia" w:ascii="宋体" w:hAnsi="宋体" w:cs="宋体"/>
          <w:b/>
          <w:sz w:val="24"/>
          <w:szCs w:val="24"/>
        </w:rPr>
        <w:t>4. 评标注意事项</w:t>
      </w:r>
      <w:bookmarkEnd w:id="51"/>
    </w:p>
    <w:p w14:paraId="18D34CCB">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竞争性磋商小组应按下列原则进行评分汇总统计：</w:t>
      </w:r>
    </w:p>
    <w:p w14:paraId="29FD9DA5">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1、分数计算过程中，保留两位小数，小数点后第三位四舍五入。</w:t>
      </w:r>
    </w:p>
    <w:p w14:paraId="2CB76739">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2、分数汇总时，将所有评委打分取算术平均值作为该响应人的最终得分。</w:t>
      </w:r>
    </w:p>
    <w:p w14:paraId="2D06FFFE">
      <w:pPr>
        <w:pageBreakBefore w:val="0"/>
        <w:kinsoku/>
        <w:wordWrap w:val="0"/>
        <w:overflowPunct/>
        <w:bidi w:val="0"/>
        <w:snapToGrid w:val="0"/>
        <w:spacing w:line="420" w:lineRule="exact"/>
        <w:ind w:right="31" w:rightChars="15" w:firstLine="482" w:firstLineChars="200"/>
        <w:rPr>
          <w:rFonts w:hint="eastAsia" w:ascii="宋体" w:hAnsi="宋体" w:cs="宋体"/>
          <w:b/>
          <w:sz w:val="24"/>
          <w:szCs w:val="24"/>
        </w:rPr>
      </w:pPr>
      <w:bookmarkStart w:id="52" w:name="_Toc449367504"/>
      <w:r>
        <w:rPr>
          <w:rFonts w:hint="eastAsia" w:ascii="宋体" w:hAnsi="宋体" w:cs="宋体"/>
          <w:b/>
          <w:sz w:val="24"/>
          <w:szCs w:val="24"/>
        </w:rPr>
        <w:t>5.评标报告</w:t>
      </w:r>
      <w:bookmarkEnd w:id="52"/>
    </w:p>
    <w:p w14:paraId="30109D50">
      <w:pPr>
        <w:pageBreakBefore w:val="0"/>
        <w:kinsoku/>
        <w:wordWrap w:val="0"/>
        <w:overflowPunct/>
        <w:bidi w:val="0"/>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竞争性磋商小组根据</w:t>
      </w:r>
      <w:r>
        <w:rPr>
          <w:rFonts w:hint="eastAsia" w:ascii="宋体" w:hAnsi="宋体" w:cs="宋体"/>
          <w:sz w:val="24"/>
          <w:szCs w:val="24"/>
          <w:lang w:eastAsia="zh-CN"/>
        </w:rPr>
        <w:t>供应商</w:t>
      </w:r>
      <w:r>
        <w:rPr>
          <w:rFonts w:hint="eastAsia" w:ascii="宋体" w:hAnsi="宋体" w:cs="宋体"/>
          <w:sz w:val="24"/>
          <w:szCs w:val="24"/>
        </w:rPr>
        <w:t>须知前附表的规定向采购人提交评标报告。评标报告应当由全体竞争性磋商小组成员签字，并于评标结束后抄送有关行政监督部门。</w:t>
      </w:r>
    </w:p>
    <w:p w14:paraId="6EBE0EED">
      <w:pPr>
        <w:pageBreakBefore w:val="0"/>
        <w:kinsoku/>
        <w:wordWrap w:val="0"/>
        <w:overflowPunct/>
        <w:bidi w:val="0"/>
        <w:snapToGrid w:val="0"/>
        <w:spacing w:line="440" w:lineRule="exact"/>
        <w:ind w:right="31" w:rightChars="15" w:firstLine="480" w:firstLineChars="200"/>
        <w:rPr>
          <w:rFonts w:hint="eastAsia" w:ascii="宋体" w:hAnsi="宋体" w:cs="宋体"/>
          <w:b/>
          <w:bCs/>
          <w:sz w:val="24"/>
          <w:szCs w:val="24"/>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 w:val="24"/>
          <w:szCs w:val="24"/>
        </w:rPr>
        <w:t xml:space="preserve"> 对评标结论具有异议的，竞争性磋商小组成员可以书面方式阐述其不同意见和理由。竞争性磋商小组成员拒绝在评标报告上签字且不陈述其不同意见和理由的，视为同意评标结论。竞争性磋商小组应当对此作出书面说明并记录在案。</w:t>
      </w:r>
    </w:p>
    <w:p w14:paraId="48C46BBD">
      <w:pPr>
        <w:keepNext/>
        <w:pageBreakBefore w:val="0"/>
        <w:widowControl w:val="0"/>
        <w:kinsoku/>
        <w:wordWrap w:val="0"/>
        <w:overflowPunct/>
        <w:bidi w:val="0"/>
        <w:spacing w:before="100" w:beforeAutospacing="1" w:after="100" w:afterAutospacing="1" w:line="360" w:lineRule="auto"/>
        <w:jc w:val="center"/>
        <w:outlineLvl w:val="0"/>
        <w:rPr>
          <w:rFonts w:ascii="宋体" w:hAnsi="宋体" w:cs="黑体"/>
          <w:b/>
          <w:sz w:val="28"/>
          <w:szCs w:val="28"/>
        </w:rPr>
      </w:pPr>
      <w:bookmarkStart w:id="53" w:name="_Toc26216"/>
      <w:bookmarkStart w:id="54" w:name="_Toc1016"/>
      <w:bookmarkStart w:id="55" w:name="_Toc18426"/>
      <w:r>
        <w:rPr>
          <w:rFonts w:hint="eastAsia" w:ascii="宋体" w:hAnsi="宋体" w:cs="宋体"/>
          <w:b/>
          <w:kern w:val="2"/>
          <w:sz w:val="28"/>
          <w:szCs w:val="28"/>
        </w:rPr>
        <w:t xml:space="preserve">第六章  </w:t>
      </w:r>
      <w:r>
        <w:rPr>
          <w:rFonts w:hint="eastAsia" w:ascii="宋体" w:hAnsi="宋体" w:cs="宋体"/>
          <w:b/>
          <w:kern w:val="2"/>
          <w:sz w:val="28"/>
          <w:szCs w:val="28"/>
          <w:lang w:eastAsia="zh-CN"/>
        </w:rPr>
        <w:t>响应</w:t>
      </w:r>
      <w:r>
        <w:rPr>
          <w:rFonts w:hint="eastAsia" w:ascii="宋体" w:hAnsi="宋体" w:cs="宋体"/>
          <w:b/>
          <w:kern w:val="2"/>
          <w:sz w:val="28"/>
          <w:szCs w:val="28"/>
        </w:rPr>
        <w:t>文件</w:t>
      </w:r>
      <w:r>
        <w:rPr>
          <w:rFonts w:hint="eastAsia" w:ascii="宋体" w:hAnsi="宋体" w:cs="宋体"/>
          <w:b/>
          <w:kern w:val="2"/>
          <w:sz w:val="28"/>
          <w:szCs w:val="28"/>
          <w:lang w:eastAsia="zh-CN"/>
        </w:rPr>
        <w:t>内容及</w:t>
      </w:r>
      <w:r>
        <w:rPr>
          <w:rFonts w:hint="eastAsia" w:ascii="宋体" w:hAnsi="宋体" w:cs="宋体"/>
          <w:b/>
          <w:kern w:val="2"/>
          <w:sz w:val="28"/>
          <w:szCs w:val="28"/>
        </w:rPr>
        <w:t>格式</w:t>
      </w:r>
      <w:bookmarkEnd w:id="53"/>
      <w:bookmarkEnd w:id="54"/>
      <w:bookmarkEnd w:id="55"/>
    </w:p>
    <w:p w14:paraId="0BB4F114">
      <w:pPr>
        <w:pageBreakBefore w:val="0"/>
        <w:widowControl w:val="0"/>
        <w:kinsoku/>
        <w:wordWrap w:val="0"/>
        <w:overflowPunct/>
        <w:bidi w:val="0"/>
        <w:spacing w:line="360" w:lineRule="auto"/>
        <w:ind w:firstLine="952" w:firstLineChars="395"/>
        <w:jc w:val="center"/>
        <w:rPr>
          <w:rFonts w:ascii="宋体" w:hAnsi="宋体" w:cs="宋体"/>
          <w:b/>
          <w:kern w:val="2"/>
          <w:sz w:val="24"/>
          <w:szCs w:val="24"/>
          <w:u w:val="single"/>
        </w:rPr>
      </w:pPr>
    </w:p>
    <w:p w14:paraId="21B82993">
      <w:pPr>
        <w:pageBreakBefore w:val="0"/>
        <w:widowControl w:val="0"/>
        <w:kinsoku/>
        <w:wordWrap w:val="0"/>
        <w:overflowPunct/>
        <w:bidi w:val="0"/>
        <w:spacing w:line="360" w:lineRule="auto"/>
        <w:jc w:val="center"/>
        <w:rPr>
          <w:rFonts w:hint="eastAsia" w:ascii="宋体" w:hAnsi="宋体" w:eastAsia="宋体"/>
          <w:b w:val="0"/>
          <w:bCs/>
          <w:sz w:val="24"/>
          <w:szCs w:val="24"/>
          <w:lang w:eastAsia="zh-CN"/>
        </w:rPr>
      </w:pPr>
      <w:r>
        <w:rPr>
          <w:rFonts w:hint="eastAsia" w:ascii="宋体" w:hAnsi="宋体" w:cs="宋体"/>
          <w:b w:val="0"/>
          <w:bCs/>
          <w:kern w:val="2"/>
          <w:sz w:val="24"/>
          <w:szCs w:val="24"/>
          <w:u w:val="single"/>
          <w:lang w:val="en-US" w:eastAsia="zh-CN"/>
        </w:rPr>
        <w:t xml:space="preserve">                   </w:t>
      </w:r>
      <w:r>
        <w:rPr>
          <w:rFonts w:hint="eastAsia" w:ascii="宋体" w:hAnsi="宋体" w:cs="宋体"/>
          <w:b w:val="0"/>
          <w:bCs/>
          <w:kern w:val="2"/>
          <w:sz w:val="24"/>
          <w:szCs w:val="24"/>
          <w:u w:val="single"/>
          <w:lang w:eastAsia="zh-CN"/>
        </w:rPr>
        <w:t>（</w:t>
      </w:r>
      <w:r>
        <w:rPr>
          <w:rFonts w:hint="eastAsia" w:ascii="宋体" w:hAnsi="宋体" w:cs="宋体"/>
          <w:b w:val="0"/>
          <w:bCs/>
          <w:kern w:val="2"/>
          <w:sz w:val="24"/>
          <w:szCs w:val="24"/>
        </w:rPr>
        <w:t>项目名称</w:t>
      </w:r>
      <w:r>
        <w:rPr>
          <w:rFonts w:hint="eastAsia" w:ascii="宋体" w:hAnsi="宋体" w:cs="宋体"/>
          <w:b w:val="0"/>
          <w:bCs/>
          <w:kern w:val="2"/>
          <w:sz w:val="24"/>
          <w:szCs w:val="24"/>
          <w:lang w:eastAsia="zh-CN"/>
        </w:rPr>
        <w:t>）</w:t>
      </w:r>
    </w:p>
    <w:p w14:paraId="58C81866">
      <w:pPr>
        <w:pageBreakBefore w:val="0"/>
        <w:widowControl w:val="0"/>
        <w:kinsoku/>
        <w:wordWrap w:val="0"/>
        <w:overflowPunct/>
        <w:bidi w:val="0"/>
        <w:spacing w:line="360" w:lineRule="auto"/>
        <w:ind w:firstLine="948" w:firstLineChars="395"/>
        <w:jc w:val="both"/>
        <w:rPr>
          <w:rFonts w:hint="eastAsia" w:ascii="宋体" w:hAnsi="宋体"/>
          <w:b w:val="0"/>
          <w:bCs/>
          <w:kern w:val="2"/>
          <w:sz w:val="24"/>
          <w:szCs w:val="24"/>
        </w:rPr>
      </w:pPr>
      <w:r>
        <w:rPr>
          <w:rFonts w:hint="eastAsia" w:ascii="宋体" w:hAnsi="宋体"/>
          <w:b w:val="0"/>
          <w:bCs/>
          <w:kern w:val="2"/>
          <w:sz w:val="24"/>
          <w:szCs w:val="24"/>
        </w:rPr>
        <w:t xml:space="preserve"> </w:t>
      </w:r>
    </w:p>
    <w:p w14:paraId="138803CA">
      <w:pPr>
        <w:pageBreakBefore w:val="0"/>
        <w:widowControl w:val="0"/>
        <w:kinsoku/>
        <w:wordWrap w:val="0"/>
        <w:overflowPunct/>
        <w:bidi w:val="0"/>
        <w:spacing w:line="360" w:lineRule="auto"/>
        <w:ind w:firstLine="948" w:firstLineChars="395"/>
        <w:jc w:val="both"/>
        <w:rPr>
          <w:rFonts w:hint="eastAsia" w:ascii="宋体" w:hAnsi="宋体"/>
          <w:b w:val="0"/>
          <w:bCs/>
          <w:kern w:val="2"/>
          <w:sz w:val="24"/>
          <w:szCs w:val="24"/>
        </w:rPr>
      </w:pPr>
    </w:p>
    <w:p w14:paraId="6F6B1330">
      <w:pPr>
        <w:pageBreakBefore w:val="0"/>
        <w:widowControl w:val="0"/>
        <w:kinsoku/>
        <w:wordWrap w:val="0"/>
        <w:overflowPunct/>
        <w:bidi w:val="0"/>
        <w:spacing w:line="360" w:lineRule="auto"/>
        <w:ind w:firstLine="948" w:firstLineChars="395"/>
        <w:jc w:val="both"/>
        <w:rPr>
          <w:rFonts w:hint="eastAsia" w:ascii="宋体" w:hAnsi="宋体"/>
          <w:b w:val="0"/>
          <w:bCs/>
          <w:kern w:val="2"/>
          <w:sz w:val="24"/>
          <w:szCs w:val="24"/>
        </w:rPr>
      </w:pPr>
    </w:p>
    <w:p w14:paraId="068192FF">
      <w:pPr>
        <w:pageBreakBefore w:val="0"/>
        <w:widowControl w:val="0"/>
        <w:kinsoku/>
        <w:wordWrap w:val="0"/>
        <w:overflowPunct/>
        <w:bidi w:val="0"/>
        <w:spacing w:line="360" w:lineRule="auto"/>
        <w:ind w:firstLine="948" w:firstLineChars="395"/>
        <w:jc w:val="both"/>
        <w:rPr>
          <w:rFonts w:hint="eastAsia" w:ascii="宋体" w:hAnsi="宋体"/>
          <w:b w:val="0"/>
          <w:bCs/>
          <w:kern w:val="2"/>
          <w:sz w:val="24"/>
          <w:szCs w:val="24"/>
        </w:rPr>
      </w:pPr>
    </w:p>
    <w:p w14:paraId="5151C95C">
      <w:pPr>
        <w:pageBreakBefore w:val="0"/>
        <w:widowControl w:val="0"/>
        <w:kinsoku/>
        <w:wordWrap w:val="0"/>
        <w:overflowPunct/>
        <w:bidi w:val="0"/>
        <w:spacing w:line="360" w:lineRule="auto"/>
        <w:jc w:val="center"/>
        <w:rPr>
          <w:rFonts w:ascii="宋体" w:hAnsi="宋体"/>
          <w:b w:val="0"/>
          <w:bCs/>
          <w:sz w:val="24"/>
          <w:szCs w:val="24"/>
        </w:rPr>
      </w:pPr>
      <w:bookmarkStart w:id="56" w:name="_Toc453139657"/>
      <w:bookmarkEnd w:id="56"/>
      <w:r>
        <w:rPr>
          <w:rFonts w:hint="eastAsia" w:ascii="宋体" w:hAnsi="宋体" w:cs="宋体"/>
          <w:b w:val="0"/>
          <w:bCs/>
          <w:kern w:val="2"/>
          <w:sz w:val="24"/>
          <w:szCs w:val="24"/>
        </w:rPr>
        <w:t>竞争性磋商响应文件</w:t>
      </w:r>
    </w:p>
    <w:p w14:paraId="3DB43CB7">
      <w:pPr>
        <w:pageBreakBefore w:val="0"/>
        <w:widowControl w:val="0"/>
        <w:kinsoku/>
        <w:wordWrap w:val="0"/>
        <w:overflowPunct/>
        <w:bidi w:val="0"/>
        <w:spacing w:line="360" w:lineRule="auto"/>
        <w:ind w:firstLine="1068" w:firstLineChars="445"/>
        <w:jc w:val="both"/>
        <w:rPr>
          <w:rFonts w:hint="eastAsia" w:ascii="宋体" w:hAnsi="宋体"/>
          <w:b w:val="0"/>
          <w:bCs/>
          <w:kern w:val="2"/>
          <w:sz w:val="24"/>
          <w:szCs w:val="24"/>
        </w:rPr>
      </w:pPr>
      <w:r>
        <w:rPr>
          <w:rFonts w:hint="eastAsia" w:ascii="宋体" w:hAnsi="宋体"/>
          <w:b w:val="0"/>
          <w:bCs/>
          <w:kern w:val="2"/>
          <w:sz w:val="24"/>
          <w:szCs w:val="24"/>
        </w:rPr>
        <w:t xml:space="preserve"> </w:t>
      </w:r>
    </w:p>
    <w:p w14:paraId="472B97BD">
      <w:pPr>
        <w:pageBreakBefore w:val="0"/>
        <w:widowControl w:val="0"/>
        <w:kinsoku/>
        <w:wordWrap w:val="0"/>
        <w:overflowPunct/>
        <w:bidi w:val="0"/>
        <w:spacing w:line="360" w:lineRule="auto"/>
        <w:ind w:firstLine="1068" w:firstLineChars="445"/>
        <w:jc w:val="both"/>
        <w:rPr>
          <w:rFonts w:hint="eastAsia" w:ascii="宋体" w:hAnsi="宋体"/>
          <w:b w:val="0"/>
          <w:bCs/>
          <w:kern w:val="2"/>
          <w:sz w:val="24"/>
          <w:szCs w:val="24"/>
        </w:rPr>
      </w:pPr>
    </w:p>
    <w:p w14:paraId="5124BDBA">
      <w:pPr>
        <w:pageBreakBefore w:val="0"/>
        <w:widowControl w:val="0"/>
        <w:kinsoku/>
        <w:wordWrap w:val="0"/>
        <w:overflowPunct/>
        <w:bidi w:val="0"/>
        <w:spacing w:line="360" w:lineRule="auto"/>
        <w:ind w:firstLine="1068" w:firstLineChars="445"/>
        <w:jc w:val="both"/>
        <w:rPr>
          <w:rFonts w:hint="eastAsia" w:ascii="宋体" w:hAnsi="宋体"/>
          <w:b w:val="0"/>
          <w:bCs/>
          <w:kern w:val="2"/>
          <w:sz w:val="24"/>
          <w:szCs w:val="24"/>
        </w:rPr>
      </w:pPr>
    </w:p>
    <w:p w14:paraId="68C638B2">
      <w:pPr>
        <w:pageBreakBefore w:val="0"/>
        <w:widowControl w:val="0"/>
        <w:kinsoku/>
        <w:wordWrap w:val="0"/>
        <w:overflowPunct/>
        <w:bidi w:val="0"/>
        <w:spacing w:line="360" w:lineRule="auto"/>
        <w:ind w:firstLine="1068" w:firstLineChars="445"/>
        <w:jc w:val="both"/>
        <w:rPr>
          <w:rFonts w:ascii="宋体" w:hAnsi="宋体"/>
          <w:b w:val="0"/>
          <w:bCs/>
          <w:sz w:val="24"/>
          <w:szCs w:val="24"/>
        </w:rPr>
      </w:pPr>
      <w:r>
        <w:rPr>
          <w:rFonts w:hint="eastAsia" w:ascii="宋体" w:hAnsi="宋体"/>
          <w:b w:val="0"/>
          <w:bCs/>
          <w:kern w:val="2"/>
          <w:sz w:val="24"/>
          <w:szCs w:val="24"/>
        </w:rPr>
        <w:t xml:space="preserve"> </w:t>
      </w:r>
    </w:p>
    <w:p w14:paraId="5EE57922">
      <w:pPr>
        <w:pageBreakBefore w:val="0"/>
        <w:widowControl w:val="0"/>
        <w:kinsoku/>
        <w:wordWrap w:val="0"/>
        <w:overflowPunct/>
        <w:bidi w:val="0"/>
        <w:spacing w:line="360" w:lineRule="auto"/>
        <w:ind w:firstLine="3360" w:firstLineChars="1400"/>
        <w:jc w:val="both"/>
        <w:rPr>
          <w:rFonts w:ascii="宋体" w:hAnsi="宋体"/>
          <w:b w:val="0"/>
          <w:bCs/>
          <w:sz w:val="24"/>
          <w:szCs w:val="24"/>
        </w:rPr>
      </w:pPr>
      <w:r>
        <w:rPr>
          <w:rFonts w:hint="eastAsia" w:ascii="宋体" w:hAnsi="宋体" w:cs="宋体"/>
          <w:b w:val="0"/>
          <w:bCs/>
          <w:kern w:val="2"/>
          <w:sz w:val="24"/>
          <w:szCs w:val="24"/>
        </w:rPr>
        <w:t>项目编号：</w:t>
      </w:r>
      <w:r>
        <w:rPr>
          <w:rFonts w:hint="eastAsia" w:ascii="宋体" w:hAnsi="宋体"/>
          <w:b w:val="0"/>
          <w:bCs/>
          <w:sz w:val="24"/>
          <w:szCs w:val="24"/>
          <w:u w:val="single"/>
          <w:lang w:val="en-US" w:eastAsia="zh-CN"/>
        </w:rPr>
        <w:t xml:space="preserve">           </w:t>
      </w:r>
      <w:r>
        <w:rPr>
          <w:rFonts w:hint="eastAsia" w:ascii="宋体" w:hAnsi="宋体"/>
          <w:b w:val="0"/>
          <w:bCs/>
          <w:kern w:val="2"/>
          <w:sz w:val="24"/>
          <w:szCs w:val="24"/>
        </w:rPr>
        <w:t xml:space="preserve"> </w:t>
      </w:r>
    </w:p>
    <w:p w14:paraId="72B1FE0A">
      <w:pPr>
        <w:pageBreakBefore w:val="0"/>
        <w:widowControl w:val="0"/>
        <w:kinsoku/>
        <w:wordWrap w:val="0"/>
        <w:overflowPunct/>
        <w:bidi w:val="0"/>
        <w:spacing w:line="360" w:lineRule="auto"/>
        <w:jc w:val="both"/>
        <w:rPr>
          <w:rFonts w:ascii="宋体" w:hAnsi="宋体"/>
          <w:sz w:val="24"/>
          <w:szCs w:val="24"/>
        </w:rPr>
      </w:pPr>
      <w:r>
        <w:rPr>
          <w:rFonts w:hint="eastAsia" w:ascii="宋体" w:hAnsi="宋体"/>
          <w:kern w:val="2"/>
          <w:sz w:val="24"/>
          <w:szCs w:val="24"/>
        </w:rPr>
        <w:t xml:space="preserve"> </w:t>
      </w:r>
    </w:p>
    <w:p w14:paraId="3623FF5A">
      <w:pPr>
        <w:pageBreakBefore w:val="0"/>
        <w:widowControl w:val="0"/>
        <w:kinsoku/>
        <w:wordWrap w:val="0"/>
        <w:overflowPunct/>
        <w:bidi w:val="0"/>
        <w:spacing w:line="360" w:lineRule="auto"/>
        <w:jc w:val="both"/>
        <w:rPr>
          <w:rFonts w:hint="eastAsia" w:ascii="宋体" w:hAnsi="宋体"/>
          <w:kern w:val="2"/>
          <w:sz w:val="24"/>
          <w:szCs w:val="24"/>
        </w:rPr>
      </w:pPr>
      <w:r>
        <w:rPr>
          <w:rFonts w:hint="eastAsia" w:ascii="宋体" w:hAnsi="宋体"/>
          <w:kern w:val="2"/>
          <w:sz w:val="24"/>
          <w:szCs w:val="24"/>
        </w:rPr>
        <w:t xml:space="preserve"> </w:t>
      </w:r>
    </w:p>
    <w:p w14:paraId="2710BFC3">
      <w:pPr>
        <w:pStyle w:val="2"/>
        <w:pageBreakBefore w:val="0"/>
        <w:kinsoku/>
        <w:wordWrap w:val="0"/>
        <w:overflowPunct/>
        <w:bidi w:val="0"/>
        <w:ind w:left="400" w:firstLine="480"/>
        <w:rPr>
          <w:rFonts w:hint="eastAsia" w:ascii="宋体" w:hAnsi="宋体"/>
          <w:kern w:val="2"/>
          <w:sz w:val="24"/>
          <w:szCs w:val="24"/>
        </w:rPr>
      </w:pPr>
    </w:p>
    <w:p w14:paraId="40828E31">
      <w:pPr>
        <w:pStyle w:val="7"/>
        <w:pageBreakBefore w:val="0"/>
        <w:kinsoku/>
        <w:wordWrap w:val="0"/>
        <w:overflowPunct/>
        <w:bidi w:val="0"/>
        <w:rPr>
          <w:rFonts w:hint="eastAsia"/>
        </w:rPr>
      </w:pPr>
    </w:p>
    <w:p w14:paraId="46BC258D">
      <w:pPr>
        <w:pageBreakBefore w:val="0"/>
        <w:widowControl w:val="0"/>
        <w:kinsoku/>
        <w:wordWrap w:val="0"/>
        <w:overflowPunct/>
        <w:bidi w:val="0"/>
        <w:spacing w:line="360" w:lineRule="auto"/>
        <w:jc w:val="both"/>
        <w:rPr>
          <w:rFonts w:hint="eastAsia" w:ascii="宋体" w:hAnsi="宋体"/>
          <w:kern w:val="2"/>
          <w:sz w:val="24"/>
          <w:szCs w:val="24"/>
        </w:rPr>
      </w:pPr>
    </w:p>
    <w:p w14:paraId="09E4C393">
      <w:pPr>
        <w:pStyle w:val="2"/>
        <w:pageBreakBefore w:val="0"/>
        <w:kinsoku/>
        <w:wordWrap w:val="0"/>
        <w:overflowPunct/>
        <w:bidi w:val="0"/>
        <w:ind w:left="400" w:firstLine="480"/>
        <w:rPr>
          <w:rFonts w:hint="eastAsia" w:ascii="宋体" w:hAnsi="宋体"/>
          <w:kern w:val="2"/>
          <w:sz w:val="24"/>
          <w:szCs w:val="24"/>
        </w:rPr>
      </w:pPr>
    </w:p>
    <w:p w14:paraId="7206451F">
      <w:pPr>
        <w:pStyle w:val="11"/>
        <w:pageBreakBefore w:val="0"/>
        <w:kinsoku/>
        <w:wordWrap w:val="0"/>
        <w:overflowPunct/>
        <w:bidi w:val="0"/>
      </w:pPr>
    </w:p>
    <w:p w14:paraId="191E082C">
      <w:pPr>
        <w:pageBreakBefore w:val="0"/>
        <w:widowControl w:val="0"/>
        <w:kinsoku/>
        <w:wordWrap w:val="0"/>
        <w:overflowPunct/>
        <w:bidi w:val="0"/>
        <w:spacing w:line="360" w:lineRule="auto"/>
        <w:jc w:val="both"/>
        <w:rPr>
          <w:rFonts w:ascii="宋体" w:hAnsi="宋体"/>
          <w:sz w:val="24"/>
          <w:szCs w:val="24"/>
        </w:rPr>
      </w:pPr>
      <w:r>
        <w:rPr>
          <w:rFonts w:hint="eastAsia" w:ascii="宋体" w:hAnsi="宋体"/>
          <w:kern w:val="2"/>
          <w:sz w:val="24"/>
          <w:szCs w:val="24"/>
        </w:rPr>
        <w:t xml:space="preserve"> </w:t>
      </w:r>
    </w:p>
    <w:p w14:paraId="03935BDA">
      <w:pPr>
        <w:pageBreakBefore w:val="0"/>
        <w:widowControl w:val="0"/>
        <w:kinsoku/>
        <w:wordWrap w:val="0"/>
        <w:overflowPunct/>
        <w:bidi w:val="0"/>
        <w:spacing w:line="360" w:lineRule="auto"/>
        <w:jc w:val="center"/>
        <w:rPr>
          <w:rFonts w:ascii="宋体" w:hAnsi="宋体"/>
          <w:sz w:val="24"/>
          <w:szCs w:val="24"/>
        </w:rPr>
      </w:pPr>
      <w:bookmarkStart w:id="57" w:name="_Toc453139658"/>
      <w:bookmarkEnd w:id="57"/>
      <w:r>
        <w:rPr>
          <w:rFonts w:hint="eastAsia" w:ascii="宋体" w:hAnsi="宋体" w:cs="宋体"/>
          <w:kern w:val="2"/>
          <w:sz w:val="24"/>
          <w:szCs w:val="24"/>
          <w:lang w:val="en-US" w:eastAsia="zh-CN"/>
        </w:rPr>
        <w:t xml:space="preserve">     </w:t>
      </w:r>
      <w:r>
        <w:rPr>
          <w:rFonts w:hint="eastAsia" w:ascii="宋体" w:hAnsi="宋体" w:cs="宋体"/>
          <w:kern w:val="2"/>
          <w:sz w:val="24"/>
          <w:szCs w:val="24"/>
        </w:rPr>
        <w:t>供应商名称：</w:t>
      </w:r>
      <w:r>
        <w:rPr>
          <w:rFonts w:hint="eastAsia" w:ascii="宋体" w:hAnsi="宋体"/>
          <w:kern w:val="2"/>
          <w:sz w:val="24"/>
          <w:szCs w:val="24"/>
          <w:u w:val="single"/>
          <w:lang w:val="en-US" w:eastAsia="zh-CN"/>
        </w:rPr>
        <w:t xml:space="preserve">       </w:t>
      </w:r>
      <w:r>
        <w:rPr>
          <w:rFonts w:hint="eastAsia" w:ascii="宋体" w:hAnsi="宋体" w:cs="宋体"/>
          <w:kern w:val="2"/>
          <w:sz w:val="24"/>
          <w:szCs w:val="24"/>
        </w:rPr>
        <w:t>（</w:t>
      </w:r>
      <w:r>
        <w:rPr>
          <w:rFonts w:hint="eastAsia" w:ascii="宋体" w:hAnsi="宋体" w:cs="宋体"/>
          <w:kern w:val="2"/>
          <w:sz w:val="24"/>
          <w:szCs w:val="24"/>
          <w:lang w:eastAsia="zh-CN"/>
        </w:rPr>
        <w:t>公章电子</w:t>
      </w:r>
      <w:r>
        <w:rPr>
          <w:rFonts w:hint="eastAsia" w:ascii="宋体" w:hAnsi="宋体" w:eastAsia="宋体" w:cs="宋体"/>
          <w:color w:val="auto"/>
          <w:sz w:val="24"/>
          <w:szCs w:val="24"/>
        </w:rPr>
        <w:t>签章</w:t>
      </w:r>
      <w:r>
        <w:rPr>
          <w:rFonts w:hint="eastAsia" w:ascii="宋体" w:hAnsi="宋体" w:cs="宋体"/>
          <w:kern w:val="2"/>
          <w:sz w:val="24"/>
          <w:szCs w:val="24"/>
        </w:rPr>
        <w:t>）</w:t>
      </w:r>
    </w:p>
    <w:p w14:paraId="7F0BB07B">
      <w:pPr>
        <w:pageBreakBefore w:val="0"/>
        <w:widowControl w:val="0"/>
        <w:kinsoku/>
        <w:wordWrap w:val="0"/>
        <w:overflowPunct/>
        <w:bidi w:val="0"/>
        <w:spacing w:line="360" w:lineRule="auto"/>
        <w:jc w:val="center"/>
        <w:rPr>
          <w:rFonts w:ascii="宋体" w:hAnsi="宋体"/>
          <w:sz w:val="24"/>
          <w:szCs w:val="24"/>
        </w:rPr>
      </w:pPr>
      <w:bookmarkStart w:id="58" w:name="_Toc453139660"/>
      <w:bookmarkEnd w:id="58"/>
      <w:r>
        <w:rPr>
          <w:rFonts w:hint="eastAsia" w:ascii="宋体" w:hAnsi="宋体" w:cs="宋体"/>
          <w:kern w:val="2"/>
          <w:sz w:val="24"/>
          <w:szCs w:val="24"/>
          <w:lang w:val="en-US" w:eastAsia="zh-CN"/>
        </w:rPr>
        <w:t xml:space="preserve">     </w:t>
      </w:r>
      <w:r>
        <w:rPr>
          <w:rFonts w:hint="eastAsia" w:ascii="宋体" w:hAnsi="宋体" w:cs="宋体"/>
          <w:kern w:val="2"/>
          <w:sz w:val="24"/>
          <w:szCs w:val="24"/>
        </w:rPr>
        <w:t>法定代表人：</w:t>
      </w:r>
      <w:r>
        <w:rPr>
          <w:rFonts w:hint="eastAsia" w:ascii="宋体" w:hAnsi="宋体"/>
          <w:kern w:val="2"/>
          <w:sz w:val="24"/>
          <w:szCs w:val="24"/>
          <w:u w:val="single"/>
          <w:lang w:val="en-US" w:eastAsia="zh-CN"/>
        </w:rPr>
        <w:t xml:space="preserve">       </w:t>
      </w:r>
      <w:r>
        <w:rPr>
          <w:rFonts w:hint="eastAsia" w:ascii="宋体" w:hAnsi="宋体"/>
          <w:kern w:val="2"/>
          <w:sz w:val="24"/>
          <w:szCs w:val="24"/>
        </w:rPr>
        <w:t>（法人</w:t>
      </w:r>
      <w:r>
        <w:rPr>
          <w:rFonts w:hint="eastAsia" w:ascii="宋体" w:hAnsi="宋体"/>
          <w:kern w:val="2"/>
          <w:sz w:val="24"/>
          <w:szCs w:val="24"/>
          <w:lang w:eastAsia="zh-CN"/>
        </w:rPr>
        <w:t>电子</w:t>
      </w:r>
      <w:r>
        <w:rPr>
          <w:rFonts w:hint="eastAsia" w:ascii="宋体" w:hAnsi="宋体"/>
          <w:kern w:val="2"/>
          <w:sz w:val="24"/>
          <w:szCs w:val="24"/>
        </w:rPr>
        <w:t>签章</w:t>
      </w:r>
      <w:r>
        <w:rPr>
          <w:rFonts w:hint="eastAsia" w:ascii="宋体" w:hAnsi="宋体" w:cs="宋体"/>
          <w:kern w:val="2"/>
          <w:sz w:val="24"/>
          <w:szCs w:val="24"/>
        </w:rPr>
        <w:t>）</w:t>
      </w:r>
    </w:p>
    <w:p w14:paraId="16688A63">
      <w:pPr>
        <w:pageBreakBefore w:val="0"/>
        <w:widowControl w:val="0"/>
        <w:kinsoku/>
        <w:wordWrap w:val="0"/>
        <w:overflowPunct/>
        <w:bidi w:val="0"/>
        <w:spacing w:line="360" w:lineRule="auto"/>
        <w:ind w:left="0" w:leftChars="0" w:firstLine="2798" w:firstLineChars="1166"/>
        <w:jc w:val="both"/>
        <w:rPr>
          <w:rFonts w:hint="default" w:ascii="宋体" w:hAnsi="宋体" w:eastAsia="宋体"/>
          <w:sz w:val="24"/>
          <w:szCs w:val="24"/>
          <w:lang w:val="en-US" w:eastAsia="zh-CN"/>
        </w:rPr>
      </w:pPr>
      <w:bookmarkStart w:id="59" w:name="_Toc453139662"/>
      <w:bookmarkEnd w:id="59"/>
      <w:r>
        <w:rPr>
          <w:rFonts w:hint="eastAsia" w:ascii="宋体" w:hAnsi="宋体" w:cs="宋体"/>
          <w:kern w:val="2"/>
          <w:sz w:val="24"/>
          <w:szCs w:val="24"/>
        </w:rPr>
        <w:t>日</w:t>
      </w:r>
      <w:r>
        <w:rPr>
          <w:rFonts w:hint="eastAsia" w:ascii="宋体" w:hAnsi="宋体"/>
          <w:kern w:val="2"/>
          <w:sz w:val="24"/>
          <w:szCs w:val="24"/>
        </w:rPr>
        <w:t xml:space="preserve">    </w:t>
      </w:r>
      <w:r>
        <w:rPr>
          <w:rFonts w:hint="eastAsia" w:ascii="宋体" w:hAnsi="宋体"/>
          <w:kern w:val="2"/>
          <w:sz w:val="24"/>
          <w:szCs w:val="24"/>
          <w:lang w:val="en-US" w:eastAsia="zh-CN"/>
        </w:rPr>
        <w:t xml:space="preserve"> </w:t>
      </w:r>
      <w:r>
        <w:rPr>
          <w:rFonts w:hint="eastAsia" w:ascii="宋体" w:hAnsi="宋体"/>
          <w:kern w:val="2"/>
          <w:sz w:val="24"/>
          <w:szCs w:val="24"/>
        </w:rPr>
        <w:t xml:space="preserve"> </w:t>
      </w:r>
      <w:r>
        <w:rPr>
          <w:rFonts w:hint="eastAsia" w:ascii="宋体" w:hAnsi="宋体" w:cs="宋体"/>
          <w:kern w:val="2"/>
          <w:sz w:val="24"/>
          <w:szCs w:val="24"/>
        </w:rPr>
        <w:t>期：</w:t>
      </w:r>
      <w:r>
        <w:rPr>
          <w:rFonts w:hint="eastAsia" w:ascii="宋体" w:hAnsi="宋体" w:cs="宋体"/>
          <w:kern w:val="2"/>
          <w:sz w:val="24"/>
          <w:szCs w:val="24"/>
          <w:lang w:val="en-US" w:eastAsia="zh-CN"/>
        </w:rPr>
        <w:t xml:space="preserve">   年    月    日</w:t>
      </w:r>
    </w:p>
    <w:p w14:paraId="727A64A7">
      <w:pPr>
        <w:pageBreakBefore w:val="0"/>
        <w:widowControl w:val="0"/>
        <w:kinsoku/>
        <w:wordWrap w:val="0"/>
        <w:overflowPunct/>
        <w:bidi w:val="0"/>
        <w:spacing w:line="360" w:lineRule="auto"/>
        <w:jc w:val="both"/>
        <w:rPr>
          <w:rFonts w:ascii="宋体" w:hAnsi="宋体"/>
          <w:kern w:val="2"/>
          <w:sz w:val="24"/>
          <w:szCs w:val="24"/>
        </w:rPr>
      </w:pPr>
      <w:r>
        <w:rPr>
          <w:rFonts w:hint="eastAsia" w:ascii="宋体" w:hAnsi="宋体"/>
          <w:kern w:val="2"/>
          <w:sz w:val="24"/>
          <w:szCs w:val="24"/>
        </w:rPr>
        <w:t xml:space="preserve"> </w:t>
      </w:r>
    </w:p>
    <w:p w14:paraId="5213DE22">
      <w:pPr>
        <w:pageBreakBefore w:val="0"/>
        <w:widowControl w:val="0"/>
        <w:kinsoku/>
        <w:wordWrap w:val="0"/>
        <w:overflowPunct/>
        <w:bidi w:val="0"/>
        <w:spacing w:line="360" w:lineRule="auto"/>
        <w:jc w:val="both"/>
        <w:rPr>
          <w:rFonts w:ascii="宋体" w:hAnsi="宋体"/>
          <w:kern w:val="2"/>
          <w:sz w:val="24"/>
          <w:szCs w:val="24"/>
        </w:rPr>
      </w:pPr>
    </w:p>
    <w:p w14:paraId="155A7AEA">
      <w:pPr>
        <w:pageBreakBefore w:val="0"/>
        <w:widowControl w:val="0"/>
        <w:kinsoku/>
        <w:wordWrap w:val="0"/>
        <w:overflowPunct/>
        <w:bidi w:val="0"/>
        <w:spacing w:line="360" w:lineRule="auto"/>
        <w:jc w:val="both"/>
        <w:rPr>
          <w:rFonts w:ascii="宋体" w:hAnsi="宋体"/>
          <w:kern w:val="2"/>
          <w:sz w:val="24"/>
          <w:szCs w:val="24"/>
        </w:rPr>
      </w:pPr>
    </w:p>
    <w:p w14:paraId="701ECB76">
      <w:pPr>
        <w:pageBreakBefore w:val="0"/>
        <w:kinsoku/>
        <w:wordWrap w:val="0"/>
        <w:overflowPunct/>
        <w:bidi w:val="0"/>
        <w:spacing w:line="360" w:lineRule="auto"/>
        <w:jc w:val="center"/>
        <w:rPr>
          <w:rFonts w:hint="eastAsia" w:ascii="宋体" w:hAnsi="宋体" w:cs="宋体"/>
          <w:b/>
          <w:sz w:val="24"/>
          <w:szCs w:val="24"/>
        </w:rPr>
      </w:pPr>
    </w:p>
    <w:p w14:paraId="28BC2770">
      <w:pPr>
        <w:pageBreakBefore w:val="0"/>
        <w:kinsoku/>
        <w:wordWrap w:val="0"/>
        <w:overflowPunct/>
        <w:bidi w:val="0"/>
        <w:spacing w:line="360" w:lineRule="auto"/>
        <w:jc w:val="center"/>
        <w:rPr>
          <w:rFonts w:hint="eastAsia" w:ascii="宋体" w:hAnsi="宋体" w:cs="宋体"/>
          <w:b/>
          <w:sz w:val="24"/>
          <w:szCs w:val="24"/>
        </w:rPr>
      </w:pPr>
      <w:r>
        <w:rPr>
          <w:rFonts w:hint="eastAsia" w:ascii="宋体" w:hAnsi="宋体" w:cs="宋体"/>
          <w:b/>
          <w:sz w:val="24"/>
          <w:szCs w:val="24"/>
        </w:rPr>
        <w:t>目录</w:t>
      </w:r>
    </w:p>
    <w:p w14:paraId="25CAE33F">
      <w:pPr>
        <w:pStyle w:val="2"/>
        <w:pageBreakBefore w:val="0"/>
        <w:kinsoku/>
        <w:wordWrap w:val="0"/>
        <w:overflowPunct/>
        <w:bidi w:val="0"/>
        <w:ind w:left="400" w:firstLine="482"/>
        <w:rPr>
          <w:rFonts w:hint="eastAsia" w:ascii="宋体" w:hAnsi="宋体" w:cs="宋体"/>
          <w:b/>
          <w:sz w:val="24"/>
          <w:szCs w:val="24"/>
        </w:rPr>
      </w:pPr>
    </w:p>
    <w:p w14:paraId="15B3CACA">
      <w:pPr>
        <w:pageBreakBefore w:val="0"/>
        <w:kinsoku/>
        <w:wordWrap w:val="0"/>
        <w:overflowPunct/>
        <w:bidi w:val="0"/>
        <w:jc w:val="center"/>
        <w:rPr>
          <w:rFonts w:hint="eastAsia" w:ascii="宋体" w:hAnsi="宋体" w:cs="宋体"/>
          <w:b/>
          <w:sz w:val="24"/>
          <w:szCs w:val="24"/>
        </w:rPr>
      </w:pPr>
      <w:r>
        <w:rPr>
          <w:rFonts w:hint="eastAsia" w:ascii="宋体" w:hAnsi="宋体" w:cs="宋体"/>
          <w:b/>
          <w:sz w:val="24"/>
          <w:szCs w:val="24"/>
        </w:rPr>
        <w:t>（格式自拟）</w:t>
      </w:r>
    </w:p>
    <w:p w14:paraId="288361F5">
      <w:pPr>
        <w:pStyle w:val="2"/>
        <w:pageBreakBefore w:val="0"/>
        <w:kinsoku/>
        <w:wordWrap w:val="0"/>
        <w:overflowPunct/>
        <w:bidi w:val="0"/>
        <w:ind w:left="400" w:firstLine="482"/>
        <w:rPr>
          <w:rFonts w:hint="eastAsia" w:ascii="宋体" w:hAnsi="宋体" w:cs="宋体"/>
          <w:b/>
          <w:sz w:val="24"/>
          <w:szCs w:val="24"/>
        </w:rPr>
      </w:pPr>
    </w:p>
    <w:p w14:paraId="5DD7E098">
      <w:pPr>
        <w:pageBreakBefore w:val="0"/>
        <w:kinsoku/>
        <w:wordWrap w:val="0"/>
        <w:overflowPunct/>
        <w:bidi w:val="0"/>
        <w:rPr>
          <w:rFonts w:hint="eastAsia" w:ascii="宋体" w:hAnsi="宋体" w:cs="宋体"/>
          <w:b/>
          <w:sz w:val="24"/>
          <w:szCs w:val="24"/>
        </w:rPr>
      </w:pPr>
    </w:p>
    <w:p w14:paraId="49A448F4">
      <w:pPr>
        <w:pStyle w:val="2"/>
        <w:pageBreakBefore w:val="0"/>
        <w:kinsoku/>
        <w:wordWrap w:val="0"/>
        <w:overflowPunct/>
        <w:bidi w:val="0"/>
        <w:ind w:left="400" w:firstLine="482"/>
        <w:rPr>
          <w:rFonts w:hint="eastAsia" w:ascii="宋体" w:hAnsi="宋体" w:cs="宋体"/>
          <w:b/>
          <w:sz w:val="24"/>
          <w:szCs w:val="24"/>
        </w:rPr>
      </w:pPr>
    </w:p>
    <w:p w14:paraId="0D4541D6">
      <w:pPr>
        <w:pageBreakBefore w:val="0"/>
        <w:kinsoku/>
        <w:wordWrap w:val="0"/>
        <w:overflowPunct/>
        <w:bidi w:val="0"/>
        <w:rPr>
          <w:rFonts w:hint="eastAsia" w:ascii="宋体" w:hAnsi="宋体" w:cs="宋体"/>
          <w:b/>
          <w:sz w:val="24"/>
          <w:szCs w:val="24"/>
        </w:rPr>
      </w:pPr>
    </w:p>
    <w:p w14:paraId="0805562B">
      <w:pPr>
        <w:pStyle w:val="2"/>
        <w:pageBreakBefore w:val="0"/>
        <w:kinsoku/>
        <w:wordWrap w:val="0"/>
        <w:overflowPunct/>
        <w:bidi w:val="0"/>
        <w:ind w:left="400" w:firstLine="400"/>
        <w:rPr>
          <w:rFonts w:hint="eastAsia"/>
        </w:rPr>
      </w:pPr>
    </w:p>
    <w:p w14:paraId="1CBAECCB">
      <w:pPr>
        <w:pageBreakBefore w:val="0"/>
        <w:kinsoku/>
        <w:wordWrap w:val="0"/>
        <w:overflowPunct/>
        <w:bidi w:val="0"/>
        <w:rPr>
          <w:rFonts w:hint="eastAsia" w:ascii="宋体" w:hAnsi="宋体" w:cs="宋体"/>
          <w:b/>
          <w:sz w:val="24"/>
          <w:szCs w:val="24"/>
        </w:rPr>
      </w:pPr>
    </w:p>
    <w:p w14:paraId="4729FE58">
      <w:pPr>
        <w:pStyle w:val="2"/>
        <w:pageBreakBefore w:val="0"/>
        <w:kinsoku/>
        <w:wordWrap w:val="0"/>
        <w:overflowPunct/>
        <w:bidi w:val="0"/>
        <w:ind w:left="400" w:firstLine="482"/>
        <w:rPr>
          <w:rFonts w:hint="eastAsia" w:ascii="宋体" w:hAnsi="宋体" w:cs="宋体"/>
          <w:b/>
          <w:sz w:val="24"/>
          <w:szCs w:val="24"/>
        </w:rPr>
      </w:pPr>
    </w:p>
    <w:p w14:paraId="53EE3252">
      <w:pPr>
        <w:pageBreakBefore w:val="0"/>
        <w:kinsoku/>
        <w:wordWrap w:val="0"/>
        <w:overflowPunct/>
        <w:bidi w:val="0"/>
        <w:rPr>
          <w:rFonts w:hint="eastAsia" w:ascii="宋体" w:hAnsi="宋体" w:cs="宋体"/>
          <w:b/>
          <w:sz w:val="24"/>
          <w:szCs w:val="24"/>
        </w:rPr>
      </w:pPr>
    </w:p>
    <w:p w14:paraId="44BB8984">
      <w:pPr>
        <w:pStyle w:val="2"/>
        <w:pageBreakBefore w:val="0"/>
        <w:kinsoku/>
        <w:wordWrap w:val="0"/>
        <w:overflowPunct/>
        <w:bidi w:val="0"/>
        <w:ind w:left="400" w:firstLine="482"/>
        <w:rPr>
          <w:rFonts w:hint="eastAsia" w:ascii="宋体" w:hAnsi="宋体" w:cs="宋体"/>
          <w:b/>
          <w:sz w:val="24"/>
          <w:szCs w:val="24"/>
        </w:rPr>
      </w:pPr>
    </w:p>
    <w:p w14:paraId="3544C298">
      <w:pPr>
        <w:pageBreakBefore w:val="0"/>
        <w:kinsoku/>
        <w:wordWrap w:val="0"/>
        <w:overflowPunct/>
        <w:bidi w:val="0"/>
        <w:rPr>
          <w:rFonts w:hint="eastAsia" w:ascii="宋体" w:hAnsi="宋体" w:cs="宋体"/>
          <w:b/>
          <w:sz w:val="24"/>
          <w:szCs w:val="24"/>
        </w:rPr>
      </w:pPr>
    </w:p>
    <w:p w14:paraId="53E03FC3">
      <w:pPr>
        <w:pStyle w:val="2"/>
        <w:pageBreakBefore w:val="0"/>
        <w:kinsoku/>
        <w:wordWrap w:val="0"/>
        <w:overflowPunct/>
        <w:bidi w:val="0"/>
        <w:ind w:left="400" w:firstLine="400"/>
        <w:rPr>
          <w:rFonts w:hint="eastAsia"/>
        </w:rPr>
      </w:pPr>
    </w:p>
    <w:p w14:paraId="6A4D29DB">
      <w:pPr>
        <w:pageBreakBefore w:val="0"/>
        <w:kinsoku/>
        <w:wordWrap w:val="0"/>
        <w:overflowPunct/>
        <w:bidi w:val="0"/>
        <w:spacing w:line="360" w:lineRule="auto"/>
        <w:jc w:val="center"/>
        <w:rPr>
          <w:rFonts w:hint="eastAsia" w:ascii="宋体" w:hAnsi="宋体" w:cs="宋体"/>
          <w:b/>
          <w:sz w:val="24"/>
          <w:szCs w:val="24"/>
        </w:rPr>
      </w:pPr>
    </w:p>
    <w:p w14:paraId="10D6679B">
      <w:pPr>
        <w:pageBreakBefore w:val="0"/>
        <w:kinsoku/>
        <w:wordWrap w:val="0"/>
        <w:overflowPunct/>
        <w:bidi w:val="0"/>
        <w:spacing w:line="360" w:lineRule="auto"/>
        <w:jc w:val="center"/>
        <w:rPr>
          <w:rFonts w:hint="eastAsia" w:ascii="宋体" w:hAnsi="宋体" w:cs="宋体"/>
          <w:b/>
          <w:sz w:val="24"/>
          <w:szCs w:val="24"/>
        </w:rPr>
      </w:pPr>
    </w:p>
    <w:p w14:paraId="2052E7D0">
      <w:pPr>
        <w:pageBreakBefore w:val="0"/>
        <w:kinsoku/>
        <w:wordWrap w:val="0"/>
        <w:overflowPunct/>
        <w:bidi w:val="0"/>
        <w:spacing w:line="360" w:lineRule="auto"/>
        <w:jc w:val="center"/>
        <w:rPr>
          <w:rFonts w:hint="eastAsia" w:ascii="宋体" w:hAnsi="宋体" w:cs="宋体"/>
          <w:b/>
          <w:sz w:val="24"/>
          <w:szCs w:val="24"/>
        </w:rPr>
      </w:pPr>
    </w:p>
    <w:p w14:paraId="7CEB2BA9">
      <w:pPr>
        <w:pageBreakBefore w:val="0"/>
        <w:kinsoku/>
        <w:wordWrap w:val="0"/>
        <w:overflowPunct/>
        <w:bidi w:val="0"/>
        <w:spacing w:line="360" w:lineRule="auto"/>
        <w:jc w:val="center"/>
        <w:rPr>
          <w:rFonts w:hint="eastAsia" w:ascii="宋体" w:hAnsi="宋体" w:cs="宋体"/>
          <w:b/>
          <w:sz w:val="24"/>
          <w:szCs w:val="24"/>
        </w:rPr>
      </w:pPr>
    </w:p>
    <w:p w14:paraId="5F7E9FA9">
      <w:pPr>
        <w:pageBreakBefore w:val="0"/>
        <w:kinsoku/>
        <w:wordWrap w:val="0"/>
        <w:overflowPunct/>
        <w:bidi w:val="0"/>
        <w:spacing w:line="360" w:lineRule="auto"/>
        <w:jc w:val="center"/>
        <w:rPr>
          <w:rFonts w:hint="eastAsia" w:ascii="宋体" w:hAnsi="宋体" w:cs="宋体"/>
          <w:b/>
          <w:sz w:val="24"/>
          <w:szCs w:val="24"/>
        </w:rPr>
      </w:pPr>
    </w:p>
    <w:p w14:paraId="36975967">
      <w:pPr>
        <w:pageBreakBefore w:val="0"/>
        <w:kinsoku/>
        <w:wordWrap w:val="0"/>
        <w:overflowPunct/>
        <w:bidi w:val="0"/>
        <w:spacing w:line="360" w:lineRule="auto"/>
        <w:jc w:val="center"/>
        <w:rPr>
          <w:rFonts w:hint="eastAsia" w:ascii="宋体" w:hAnsi="宋体" w:cs="宋体"/>
          <w:b/>
          <w:sz w:val="24"/>
          <w:szCs w:val="24"/>
        </w:rPr>
      </w:pPr>
    </w:p>
    <w:p w14:paraId="322B7DE1">
      <w:pPr>
        <w:pageBreakBefore w:val="0"/>
        <w:kinsoku/>
        <w:wordWrap w:val="0"/>
        <w:overflowPunct/>
        <w:bidi w:val="0"/>
        <w:spacing w:line="360" w:lineRule="auto"/>
        <w:jc w:val="center"/>
        <w:rPr>
          <w:rFonts w:hint="eastAsia" w:ascii="宋体" w:hAnsi="宋体" w:cs="宋体"/>
          <w:b/>
          <w:sz w:val="24"/>
          <w:szCs w:val="24"/>
        </w:rPr>
      </w:pPr>
    </w:p>
    <w:p w14:paraId="0AF89423">
      <w:pPr>
        <w:pageBreakBefore w:val="0"/>
        <w:kinsoku/>
        <w:wordWrap w:val="0"/>
        <w:overflowPunct/>
        <w:bidi w:val="0"/>
        <w:spacing w:line="360" w:lineRule="auto"/>
        <w:jc w:val="center"/>
        <w:rPr>
          <w:rFonts w:hint="eastAsia" w:ascii="宋体" w:hAnsi="宋体" w:cs="宋体"/>
          <w:b/>
          <w:sz w:val="24"/>
          <w:szCs w:val="24"/>
        </w:rPr>
      </w:pPr>
    </w:p>
    <w:p w14:paraId="0272F15D">
      <w:pPr>
        <w:pageBreakBefore w:val="0"/>
        <w:kinsoku/>
        <w:wordWrap w:val="0"/>
        <w:overflowPunct/>
        <w:bidi w:val="0"/>
        <w:spacing w:line="360" w:lineRule="auto"/>
        <w:jc w:val="center"/>
        <w:rPr>
          <w:rFonts w:hint="eastAsia" w:ascii="宋体" w:hAnsi="宋体" w:cs="宋体"/>
          <w:b/>
          <w:sz w:val="24"/>
          <w:szCs w:val="24"/>
        </w:rPr>
      </w:pPr>
    </w:p>
    <w:p w14:paraId="1CEFCFC2">
      <w:pPr>
        <w:pageBreakBefore w:val="0"/>
        <w:kinsoku/>
        <w:wordWrap w:val="0"/>
        <w:overflowPunct/>
        <w:bidi w:val="0"/>
        <w:spacing w:line="360" w:lineRule="auto"/>
        <w:jc w:val="center"/>
        <w:rPr>
          <w:rFonts w:hint="eastAsia" w:ascii="宋体" w:hAnsi="宋体" w:cs="宋体"/>
          <w:b/>
          <w:sz w:val="24"/>
          <w:szCs w:val="24"/>
        </w:rPr>
      </w:pPr>
    </w:p>
    <w:p w14:paraId="14B5D92A">
      <w:pPr>
        <w:pageBreakBefore w:val="0"/>
        <w:kinsoku/>
        <w:wordWrap w:val="0"/>
        <w:overflowPunct/>
        <w:bidi w:val="0"/>
        <w:spacing w:line="360" w:lineRule="auto"/>
        <w:jc w:val="center"/>
        <w:rPr>
          <w:rFonts w:hint="eastAsia" w:ascii="宋体" w:hAnsi="宋体" w:cs="宋体"/>
          <w:b/>
          <w:sz w:val="24"/>
          <w:szCs w:val="24"/>
        </w:rPr>
      </w:pPr>
    </w:p>
    <w:p w14:paraId="324A1BE5">
      <w:pPr>
        <w:pageBreakBefore w:val="0"/>
        <w:kinsoku/>
        <w:wordWrap w:val="0"/>
        <w:overflowPunct/>
        <w:bidi w:val="0"/>
        <w:spacing w:line="360" w:lineRule="auto"/>
        <w:jc w:val="center"/>
        <w:rPr>
          <w:rFonts w:hint="eastAsia" w:ascii="宋体" w:hAnsi="宋体" w:cs="宋体"/>
          <w:b/>
          <w:sz w:val="24"/>
          <w:szCs w:val="24"/>
        </w:rPr>
      </w:pPr>
    </w:p>
    <w:p w14:paraId="325975B7">
      <w:pPr>
        <w:pageBreakBefore w:val="0"/>
        <w:kinsoku/>
        <w:wordWrap w:val="0"/>
        <w:overflowPunct/>
        <w:bidi w:val="0"/>
        <w:spacing w:line="360" w:lineRule="auto"/>
        <w:jc w:val="center"/>
        <w:rPr>
          <w:rFonts w:hint="eastAsia" w:ascii="宋体" w:hAnsi="宋体" w:cs="宋体"/>
          <w:b/>
          <w:sz w:val="24"/>
          <w:szCs w:val="24"/>
        </w:rPr>
      </w:pPr>
    </w:p>
    <w:p w14:paraId="1948CC95">
      <w:pPr>
        <w:pageBreakBefore w:val="0"/>
        <w:kinsoku/>
        <w:wordWrap w:val="0"/>
        <w:overflowPunct/>
        <w:bidi w:val="0"/>
        <w:spacing w:line="360" w:lineRule="auto"/>
        <w:jc w:val="center"/>
        <w:rPr>
          <w:rFonts w:hint="eastAsia" w:ascii="宋体" w:hAnsi="宋体" w:cs="宋体"/>
          <w:b/>
          <w:sz w:val="24"/>
          <w:szCs w:val="24"/>
        </w:rPr>
      </w:pPr>
    </w:p>
    <w:p w14:paraId="04F9989B">
      <w:pPr>
        <w:pageBreakBefore w:val="0"/>
        <w:kinsoku/>
        <w:wordWrap w:val="0"/>
        <w:overflowPunct/>
        <w:bidi w:val="0"/>
        <w:spacing w:line="360" w:lineRule="auto"/>
        <w:jc w:val="both"/>
        <w:rPr>
          <w:rFonts w:hint="eastAsia" w:ascii="宋体" w:hAnsi="宋体" w:cs="宋体"/>
          <w:b/>
          <w:sz w:val="24"/>
          <w:szCs w:val="24"/>
        </w:rPr>
      </w:pPr>
    </w:p>
    <w:p w14:paraId="28C443EA">
      <w:pPr>
        <w:pageBreakBefore w:val="0"/>
        <w:numPr>
          <w:ilvl w:val="0"/>
          <w:numId w:val="0"/>
        </w:numPr>
        <w:kinsoku/>
        <w:wordWrap w:val="0"/>
        <w:overflowPunct/>
        <w:bidi w:val="0"/>
        <w:spacing w:line="360" w:lineRule="auto"/>
        <w:jc w:val="center"/>
        <w:rPr>
          <w:rFonts w:hint="eastAsia" w:ascii="宋体" w:hAnsi="宋体" w:eastAsiaTheme="minorEastAsia" w:cstheme="minorBidi"/>
          <w:b/>
          <w:bCs/>
          <w:kern w:val="0"/>
          <w:sz w:val="28"/>
          <w:szCs w:val="28"/>
          <w:lang w:val="en-US" w:eastAsia="zh-CN" w:bidi="ar-SA"/>
        </w:rPr>
      </w:pPr>
    </w:p>
    <w:p w14:paraId="7F6298F7">
      <w:pPr>
        <w:pageBreakBefore w:val="0"/>
        <w:numPr>
          <w:ilvl w:val="0"/>
          <w:numId w:val="0"/>
        </w:numPr>
        <w:kinsoku/>
        <w:wordWrap w:val="0"/>
        <w:overflowPunct/>
        <w:bidi w:val="0"/>
        <w:spacing w:line="360" w:lineRule="auto"/>
        <w:jc w:val="center"/>
        <w:rPr>
          <w:rFonts w:hint="eastAsia" w:ascii="宋体" w:hAnsi="宋体" w:eastAsiaTheme="minorEastAsia" w:cstheme="minorBidi"/>
          <w:b/>
          <w:bCs/>
          <w:kern w:val="0"/>
          <w:sz w:val="28"/>
          <w:szCs w:val="28"/>
          <w:lang w:val="en-US" w:eastAsia="zh-CN" w:bidi="ar-SA"/>
        </w:rPr>
      </w:pPr>
    </w:p>
    <w:p w14:paraId="52FD9DF2">
      <w:pPr>
        <w:pageBreakBefore w:val="0"/>
        <w:numPr>
          <w:ilvl w:val="0"/>
          <w:numId w:val="0"/>
        </w:numPr>
        <w:kinsoku/>
        <w:wordWrap w:val="0"/>
        <w:overflowPunct/>
        <w:bidi w:val="0"/>
        <w:spacing w:line="360" w:lineRule="auto"/>
        <w:jc w:val="center"/>
        <w:rPr>
          <w:rFonts w:hint="eastAsia" w:ascii="宋体" w:hAnsi="宋体"/>
          <w:b/>
          <w:bCs/>
          <w:kern w:val="0"/>
          <w:sz w:val="28"/>
          <w:szCs w:val="28"/>
        </w:rPr>
      </w:pPr>
      <w:r>
        <w:rPr>
          <w:rFonts w:hint="eastAsia" w:ascii="宋体" w:hAnsi="宋体" w:eastAsiaTheme="minorEastAsia" w:cstheme="minorBidi"/>
          <w:b/>
          <w:bCs/>
          <w:kern w:val="0"/>
          <w:sz w:val="28"/>
          <w:szCs w:val="28"/>
          <w:lang w:val="en-US" w:eastAsia="zh-CN" w:bidi="ar-SA"/>
        </w:rPr>
        <w:t>一、</w:t>
      </w:r>
      <w:r>
        <w:rPr>
          <w:rFonts w:hint="eastAsia" w:ascii="宋体" w:hAnsi="宋体"/>
          <w:b/>
          <w:bCs/>
          <w:kern w:val="0"/>
          <w:sz w:val="28"/>
          <w:szCs w:val="28"/>
        </w:rPr>
        <w:t>磋商函及磋商函附</w:t>
      </w:r>
      <w:r>
        <w:rPr>
          <w:rFonts w:hint="eastAsia" w:ascii="宋体" w:hAnsi="宋体"/>
          <w:b/>
          <w:bCs/>
          <w:kern w:val="0"/>
          <w:sz w:val="28"/>
          <w:szCs w:val="28"/>
          <w:lang w:eastAsia="zh-CN"/>
        </w:rPr>
        <w:t>录</w:t>
      </w:r>
    </w:p>
    <w:p w14:paraId="566DBAE9">
      <w:pPr>
        <w:pageBreakBefore w:val="0"/>
        <w:numPr>
          <w:ilvl w:val="0"/>
          <w:numId w:val="0"/>
        </w:numPr>
        <w:kinsoku/>
        <w:wordWrap w:val="0"/>
        <w:overflowPunct/>
        <w:bidi w:val="0"/>
        <w:spacing w:line="360" w:lineRule="auto"/>
        <w:jc w:val="center"/>
        <w:rPr>
          <w:rFonts w:hint="eastAsia" w:ascii="宋体" w:hAnsi="宋体"/>
          <w:b/>
          <w:bCs/>
          <w:kern w:val="0"/>
          <w:sz w:val="28"/>
          <w:szCs w:val="28"/>
        </w:rPr>
      </w:pPr>
      <w:r>
        <w:rPr>
          <w:rFonts w:hint="eastAsia" w:ascii="宋体" w:hAnsi="宋体"/>
          <w:b/>
          <w:bCs/>
          <w:kern w:val="0"/>
          <w:sz w:val="28"/>
          <w:szCs w:val="28"/>
        </w:rPr>
        <w:t>（一）磋商函</w:t>
      </w:r>
    </w:p>
    <w:p w14:paraId="699B71F2">
      <w:pPr>
        <w:pageBreakBefore w:val="0"/>
        <w:widowControl/>
        <w:kinsoku/>
        <w:wordWrap w:val="0"/>
        <w:overflowPunct/>
        <w:bidi w:val="0"/>
        <w:spacing w:line="500" w:lineRule="exact"/>
        <w:jc w:val="left"/>
        <w:rPr>
          <w:rFonts w:hint="eastAsia" w:ascii="宋体" w:hAnsi="宋体" w:eastAsia="宋体" w:cs="宋体"/>
          <w:color w:val="auto"/>
          <w:kern w:val="0"/>
          <w:sz w:val="24"/>
        </w:rPr>
      </w:pPr>
      <w:bookmarkStart w:id="60" w:name="OLE_LINK11"/>
      <w:bookmarkEnd w:id="60"/>
      <w:bookmarkStart w:id="61" w:name="OLE_LINK7"/>
      <w:r>
        <w:rPr>
          <w:rFonts w:hint="eastAsia" w:ascii="宋体" w:hAnsi="宋体" w:eastAsia="宋体" w:cs="宋体"/>
          <w:color w:val="auto"/>
          <w:spacing w:val="46"/>
          <w:kern w:val="0"/>
          <w:sz w:val="24"/>
        </w:rPr>
        <w:t>致</w:t>
      </w:r>
      <w:bookmarkEnd w:id="61"/>
      <w:r>
        <w:rPr>
          <w:rFonts w:hint="eastAsia" w:ascii="宋体" w:hAnsi="宋体" w:eastAsia="宋体" w:cs="宋体"/>
          <w:color w:val="auto"/>
          <w:spacing w:val="46"/>
          <w:kern w:val="0"/>
          <w:sz w:val="24"/>
          <w:u w:val="single"/>
        </w:rPr>
        <w:t xml:space="preserve"> （采购人） </w:t>
      </w:r>
      <w:r>
        <w:rPr>
          <w:rFonts w:hint="eastAsia" w:ascii="宋体" w:hAnsi="宋体" w:eastAsia="宋体" w:cs="宋体"/>
          <w:color w:val="auto"/>
          <w:spacing w:val="46"/>
          <w:kern w:val="0"/>
          <w:sz w:val="24"/>
        </w:rPr>
        <w:t>：</w:t>
      </w:r>
    </w:p>
    <w:p w14:paraId="732A7E74">
      <w:pPr>
        <w:pageBreakBefore w:val="0"/>
        <w:widowControl/>
        <w:kinsoku/>
        <w:wordWrap w:val="0"/>
        <w:overflowPunct/>
        <w:bidi w:val="0"/>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根据已收到贵方</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（项目名称）（项目编号：</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）磋商文件的全部内容，遵照《中华人民共和国政府采购法》等有关规定，我单位经研究上述磋商文件及其它有关文件后，我方愿以人民币（大写）</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（小写：</w:t>
      </w:r>
      <w:r>
        <w:rPr>
          <w:rFonts w:hint="default" w:ascii="Arial" w:hAnsi="Arial" w:eastAsia="宋体" w:cs="Arial"/>
          <w:color w:val="auto"/>
          <w:kern w:val="0"/>
          <w:sz w:val="24"/>
        </w:rPr>
        <w:t>¥</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元）的</w:t>
      </w:r>
      <w:r>
        <w:rPr>
          <w:rFonts w:hint="eastAsia" w:ascii="宋体" w:hAnsi="宋体" w:cs="宋体"/>
          <w:color w:val="auto"/>
          <w:kern w:val="0"/>
          <w:sz w:val="24"/>
          <w:lang w:eastAsia="zh-CN"/>
        </w:rPr>
        <w:t>磋商</w:t>
      </w:r>
      <w:r>
        <w:rPr>
          <w:rFonts w:hint="eastAsia" w:ascii="宋体" w:hAnsi="宋体" w:cs="宋体"/>
          <w:color w:val="auto"/>
          <w:kern w:val="0"/>
          <w:sz w:val="24"/>
          <w:lang w:val="en-US" w:eastAsia="zh-CN"/>
        </w:rPr>
        <w:t>总</w:t>
      </w:r>
      <w:r>
        <w:rPr>
          <w:rFonts w:hint="eastAsia" w:ascii="宋体" w:hAnsi="宋体" w:eastAsia="宋体" w:cs="宋体"/>
          <w:color w:val="auto"/>
          <w:kern w:val="0"/>
          <w:sz w:val="24"/>
        </w:rPr>
        <w:t>报价承包上述项目的</w:t>
      </w:r>
      <w:r>
        <w:rPr>
          <w:rFonts w:hint="eastAsia" w:ascii="宋体" w:hAnsi="宋体" w:eastAsia="宋体" w:cs="宋体"/>
          <w:color w:val="auto"/>
          <w:kern w:val="0"/>
          <w:sz w:val="24"/>
          <w:lang w:val="en-US" w:eastAsia="zh-CN"/>
        </w:rPr>
        <w:t>服务工作</w:t>
      </w:r>
      <w:r>
        <w:rPr>
          <w:rFonts w:hint="eastAsia" w:ascii="宋体" w:hAnsi="宋体" w:eastAsia="宋体" w:cs="宋体"/>
          <w:color w:val="auto"/>
          <w:kern w:val="0"/>
          <w:sz w:val="24"/>
        </w:rPr>
        <w:t>。</w:t>
      </w:r>
    </w:p>
    <w:p w14:paraId="74B3B315">
      <w:pPr>
        <w:pageBreakBefore w:val="0"/>
        <w:widowControl/>
        <w:kinsoku/>
        <w:wordWrap w:val="0"/>
        <w:overflowPunct/>
        <w:bidi w:val="0"/>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1、 我方已详细审阅全部</w:t>
      </w:r>
      <w:r>
        <w:rPr>
          <w:rFonts w:hint="eastAsia" w:ascii="宋体" w:hAnsi="宋体" w:eastAsia="宋体" w:cs="宋体"/>
          <w:color w:val="auto"/>
          <w:kern w:val="0"/>
          <w:sz w:val="24"/>
          <w:lang w:eastAsia="zh-CN"/>
        </w:rPr>
        <w:t>磋商</w:t>
      </w:r>
      <w:r>
        <w:rPr>
          <w:rFonts w:hint="eastAsia" w:ascii="宋体" w:hAnsi="宋体" w:eastAsia="宋体" w:cs="宋体"/>
          <w:color w:val="auto"/>
          <w:kern w:val="0"/>
          <w:sz w:val="24"/>
        </w:rPr>
        <w:t>文件，包括修改文件（如有）及有关附件，我方完全知道必须放弃提出含糊不清或误解的权力。</w:t>
      </w:r>
    </w:p>
    <w:p w14:paraId="7FFE9549">
      <w:pPr>
        <w:pageBreakBefore w:val="0"/>
        <w:widowControl/>
        <w:kinsoku/>
        <w:wordWrap w:val="0"/>
        <w:overflowPunct/>
        <w:bidi w:val="0"/>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2、 一旦我方中标，我们将按照</w:t>
      </w:r>
      <w:r>
        <w:rPr>
          <w:rFonts w:hint="eastAsia" w:ascii="宋体" w:hAnsi="宋体" w:cs="宋体"/>
          <w:color w:val="auto"/>
          <w:kern w:val="0"/>
          <w:sz w:val="24"/>
          <w:lang w:eastAsia="zh-CN"/>
        </w:rPr>
        <w:t>措施</w:t>
      </w:r>
      <w:r>
        <w:rPr>
          <w:rFonts w:hint="eastAsia" w:ascii="宋体" w:hAnsi="宋体" w:eastAsia="宋体" w:cs="宋体"/>
          <w:color w:val="auto"/>
          <w:kern w:val="0"/>
          <w:sz w:val="24"/>
        </w:rPr>
        <w:t>文件中规定的各项要求和我们的</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文件中的表述和承诺，按期、按质、按量完成中标义务。</w:t>
      </w:r>
    </w:p>
    <w:p w14:paraId="3A87DF1A">
      <w:pPr>
        <w:pageBreakBefore w:val="0"/>
        <w:widowControl/>
        <w:kinsoku/>
        <w:wordWrap w:val="0"/>
        <w:overflowPunct/>
        <w:bidi w:val="0"/>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3、 我方愿在中标后向代理机构交纳代理</w:t>
      </w:r>
      <w:r>
        <w:rPr>
          <w:rFonts w:hint="eastAsia" w:ascii="宋体" w:hAnsi="宋体" w:cs="宋体"/>
          <w:color w:val="auto"/>
          <w:kern w:val="0"/>
          <w:sz w:val="24"/>
          <w:lang w:eastAsia="zh-CN"/>
        </w:rPr>
        <w:t>服务</w:t>
      </w:r>
      <w:r>
        <w:rPr>
          <w:rFonts w:hint="eastAsia" w:ascii="宋体" w:hAnsi="宋体" w:eastAsia="宋体" w:cs="宋体"/>
          <w:color w:val="auto"/>
          <w:kern w:val="0"/>
          <w:sz w:val="24"/>
        </w:rPr>
        <w:t>费以及相关费用。</w:t>
      </w:r>
    </w:p>
    <w:p w14:paraId="0C75C9CF">
      <w:pPr>
        <w:pageBreakBefore w:val="0"/>
        <w:widowControl/>
        <w:kinsoku/>
        <w:wordWrap w:val="0"/>
        <w:overflowPunct/>
        <w:bidi w:val="0"/>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4、 我方同意所递交的</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文件在规定的投标有效期</w:t>
      </w:r>
      <w:r>
        <w:rPr>
          <w:rFonts w:hint="eastAsia" w:ascii="宋体" w:hAnsi="宋体" w:eastAsia="宋体" w:cs="宋体"/>
          <w:color w:val="auto"/>
          <w:kern w:val="0"/>
          <w:sz w:val="24"/>
          <w:u w:val="single"/>
          <w:lang w:val="en-US" w:eastAsia="zh-CN"/>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rPr>
        <w:t>日历天内有效，在此期间我方投标有可能中标，我方将受此约束。</w:t>
      </w:r>
    </w:p>
    <w:p w14:paraId="01DF309B">
      <w:pPr>
        <w:pageBreakBefore w:val="0"/>
        <w:widowControl/>
        <w:kinsoku/>
        <w:wordWrap w:val="0"/>
        <w:overflowPunct/>
        <w:bidi w:val="0"/>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5、除非另外达成协议并生效，贵方的中标通知书和本</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文件将构成约束我们双方的合同。</w:t>
      </w:r>
    </w:p>
    <w:p w14:paraId="0F6790B1">
      <w:pPr>
        <w:pageBreakBefore w:val="0"/>
        <w:kinsoku/>
        <w:wordWrap w:val="0"/>
        <w:overflowPunct/>
        <w:bidi w:val="0"/>
        <w:spacing w:line="360" w:lineRule="auto"/>
        <w:jc w:val="right"/>
        <w:rPr>
          <w:rFonts w:hint="eastAsia" w:ascii="宋体" w:hAnsi="宋体" w:cs="宋体"/>
          <w:sz w:val="24"/>
          <w:szCs w:val="24"/>
        </w:rPr>
      </w:pPr>
    </w:p>
    <w:p w14:paraId="5D2F7FB1">
      <w:pPr>
        <w:pageBreakBefore w:val="0"/>
        <w:kinsoku/>
        <w:wordWrap w:val="0"/>
        <w:overflowPunct/>
        <w:bidi w:val="0"/>
        <w:spacing w:line="360" w:lineRule="auto"/>
        <w:jc w:val="center"/>
        <w:rPr>
          <w:rFonts w:hint="eastAsia"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kern w:val="2"/>
          <w:sz w:val="24"/>
          <w:szCs w:val="24"/>
          <w:u w:val="single"/>
          <w:lang w:val="en-US" w:eastAsia="zh-CN"/>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 xml:space="preserve">签章） </w:t>
      </w:r>
    </w:p>
    <w:p w14:paraId="779DB51E">
      <w:pPr>
        <w:pageBreakBefore w:val="0"/>
        <w:kinsoku/>
        <w:wordWrap w:val="0"/>
        <w:overflowPunct/>
        <w:bidi w:val="0"/>
        <w:spacing w:line="360" w:lineRule="auto"/>
        <w:jc w:val="center"/>
        <w:rPr>
          <w:rFonts w:hint="eastAsia"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法定代表人：</w:t>
      </w:r>
      <w:r>
        <w:rPr>
          <w:rFonts w:hint="eastAsia" w:ascii="宋体" w:hAnsi="宋体"/>
          <w:kern w:val="2"/>
          <w:sz w:val="24"/>
          <w:szCs w:val="24"/>
          <w:u w:val="single"/>
          <w:lang w:val="en-US" w:eastAsia="zh-CN"/>
        </w:rPr>
        <w:t xml:space="preserve">       </w:t>
      </w:r>
      <w:r>
        <w:rPr>
          <w:rFonts w:hint="eastAsia" w:ascii="宋体" w:hAnsi="宋体" w:cs="宋体"/>
          <w:sz w:val="24"/>
          <w:szCs w:val="24"/>
        </w:rPr>
        <w:t>（法人</w:t>
      </w:r>
      <w:r>
        <w:rPr>
          <w:rFonts w:hint="eastAsia" w:ascii="宋体" w:hAnsi="宋体" w:cs="宋体"/>
          <w:sz w:val="24"/>
          <w:szCs w:val="24"/>
          <w:lang w:eastAsia="zh-CN"/>
        </w:rPr>
        <w:t>电子</w:t>
      </w:r>
      <w:r>
        <w:rPr>
          <w:rFonts w:hint="eastAsia" w:ascii="宋体" w:hAnsi="宋体" w:cs="宋体"/>
          <w:sz w:val="24"/>
          <w:szCs w:val="24"/>
        </w:rPr>
        <w:t>签章）</w:t>
      </w:r>
    </w:p>
    <w:p w14:paraId="05B06B72">
      <w:pPr>
        <w:pageBreakBefore w:val="0"/>
        <w:kinsoku/>
        <w:wordWrap w:val="0"/>
        <w:overflowPunct/>
        <w:bidi w:val="0"/>
        <w:spacing w:line="360" w:lineRule="auto"/>
        <w:ind w:right="420"/>
        <w:jc w:val="center"/>
        <w:rPr>
          <w:rFonts w:hint="default" w:ascii="宋体" w:hAnsi="宋体" w:eastAsia="宋体" w:cs="宋体"/>
          <w:sz w:val="24"/>
          <w:szCs w:val="24"/>
          <w:u w:val="none"/>
          <w:lang w:val="en-US" w:eastAsia="zh-CN"/>
        </w:rPr>
      </w:pPr>
      <w:r>
        <w:rPr>
          <w:rFonts w:hint="eastAsia" w:ascii="宋体" w:hAnsi="宋体" w:cs="宋体"/>
          <w:sz w:val="24"/>
          <w:szCs w:val="24"/>
          <w:lang w:val="en-US" w:eastAsia="zh-CN"/>
        </w:rPr>
        <w:t xml:space="preserve">                              </w:t>
      </w:r>
      <w:r>
        <w:rPr>
          <w:rFonts w:hint="eastAsia" w:ascii="宋体" w:hAnsi="宋体" w:cs="宋体"/>
          <w:sz w:val="24"/>
          <w:szCs w:val="24"/>
        </w:rPr>
        <w:t>日 期：</w:t>
      </w:r>
      <w:r>
        <w:rPr>
          <w:rFonts w:hint="eastAsia" w:ascii="宋体" w:hAnsi="宋体" w:cs="宋体"/>
          <w:sz w:val="24"/>
          <w:szCs w:val="24"/>
          <w:lang w:val="en-US" w:eastAsia="zh-CN"/>
        </w:rPr>
        <w:t xml:space="preserve">   年 </w:t>
      </w:r>
      <w:r>
        <w:rPr>
          <w:rFonts w:hint="eastAsia" w:ascii="宋体" w:hAnsi="宋体" w:cs="宋体"/>
          <w:sz w:val="24"/>
          <w:szCs w:val="24"/>
          <w:u w:val="none"/>
          <w:lang w:val="en-US" w:eastAsia="zh-CN"/>
        </w:rPr>
        <w:t xml:space="preserve">  月   日</w:t>
      </w:r>
    </w:p>
    <w:p w14:paraId="562C0EAD">
      <w:pPr>
        <w:pStyle w:val="11"/>
        <w:pageBreakBefore w:val="0"/>
        <w:kinsoku/>
        <w:wordWrap w:val="0"/>
        <w:overflowPunct/>
        <w:bidi w:val="0"/>
      </w:pPr>
    </w:p>
    <w:p w14:paraId="4D461F4D">
      <w:pPr>
        <w:pStyle w:val="11"/>
        <w:pageBreakBefore w:val="0"/>
        <w:kinsoku/>
        <w:wordWrap w:val="0"/>
        <w:overflowPunct/>
        <w:bidi w:val="0"/>
      </w:pPr>
    </w:p>
    <w:p w14:paraId="6E8C9C9A">
      <w:pPr>
        <w:pStyle w:val="11"/>
        <w:pageBreakBefore w:val="0"/>
        <w:kinsoku/>
        <w:wordWrap w:val="0"/>
        <w:overflowPunct/>
        <w:bidi w:val="0"/>
      </w:pPr>
    </w:p>
    <w:p w14:paraId="2E8C3784">
      <w:pPr>
        <w:pStyle w:val="11"/>
        <w:pageBreakBefore w:val="0"/>
        <w:kinsoku/>
        <w:wordWrap w:val="0"/>
        <w:overflowPunct/>
        <w:bidi w:val="0"/>
      </w:pPr>
    </w:p>
    <w:p w14:paraId="4DA3DDA2">
      <w:pPr>
        <w:pStyle w:val="11"/>
        <w:pageBreakBefore w:val="0"/>
        <w:kinsoku/>
        <w:wordWrap w:val="0"/>
        <w:overflowPunct/>
        <w:bidi w:val="0"/>
      </w:pPr>
    </w:p>
    <w:p w14:paraId="5EFB0E3A">
      <w:pPr>
        <w:pStyle w:val="11"/>
        <w:pageBreakBefore w:val="0"/>
        <w:kinsoku/>
        <w:wordWrap w:val="0"/>
        <w:overflowPunct/>
        <w:bidi w:val="0"/>
      </w:pPr>
    </w:p>
    <w:p w14:paraId="55FF7DAE">
      <w:pPr>
        <w:pStyle w:val="11"/>
        <w:pageBreakBefore w:val="0"/>
        <w:kinsoku/>
        <w:wordWrap w:val="0"/>
        <w:overflowPunct/>
        <w:bidi w:val="0"/>
      </w:pPr>
    </w:p>
    <w:p w14:paraId="47D8A4A8">
      <w:pPr>
        <w:pageBreakBefore w:val="0"/>
        <w:kinsoku/>
        <w:wordWrap w:val="0"/>
        <w:overflowPunct/>
        <w:bidi w:val="0"/>
        <w:spacing w:after="156" w:afterLines="50" w:line="360" w:lineRule="auto"/>
        <w:jc w:val="center"/>
        <w:outlineLvl w:val="0"/>
        <w:rPr>
          <w:rFonts w:hint="eastAsia" w:ascii="宋体" w:hAnsi="宋体" w:cs="宋体"/>
          <w:b/>
          <w:sz w:val="24"/>
          <w:szCs w:val="24"/>
          <w:lang w:eastAsia="zh-CN"/>
        </w:rPr>
      </w:pPr>
      <w:bookmarkStart w:id="62" w:name="_Toc18215"/>
      <w:bookmarkStart w:id="63" w:name="_Toc13281"/>
    </w:p>
    <w:p w14:paraId="7A8E6EB7">
      <w:pPr>
        <w:pageBreakBefore w:val="0"/>
        <w:kinsoku/>
        <w:wordWrap w:val="0"/>
        <w:overflowPunct/>
        <w:bidi w:val="0"/>
        <w:spacing w:after="156" w:afterLines="50" w:line="360" w:lineRule="auto"/>
        <w:jc w:val="center"/>
        <w:outlineLvl w:val="0"/>
        <w:rPr>
          <w:rFonts w:hint="eastAsia" w:ascii="宋体" w:hAnsi="宋体" w:cs="宋体"/>
          <w:b/>
          <w:sz w:val="24"/>
          <w:szCs w:val="24"/>
          <w:lang w:eastAsia="zh-CN"/>
        </w:rPr>
      </w:pPr>
    </w:p>
    <w:p w14:paraId="65B6ED56">
      <w:pPr>
        <w:pageBreakBefore w:val="0"/>
        <w:kinsoku/>
        <w:wordWrap w:val="0"/>
        <w:overflowPunct/>
        <w:bidi w:val="0"/>
        <w:spacing w:after="156" w:afterLines="50" w:line="360" w:lineRule="auto"/>
        <w:jc w:val="center"/>
        <w:outlineLvl w:val="0"/>
        <w:rPr>
          <w:rFonts w:hint="eastAsia" w:ascii="宋体" w:hAnsi="宋体" w:cs="宋体"/>
          <w:b/>
          <w:sz w:val="24"/>
          <w:szCs w:val="24"/>
          <w:lang w:eastAsia="zh-CN"/>
        </w:rPr>
      </w:pPr>
    </w:p>
    <w:p w14:paraId="6818DFB3">
      <w:pPr>
        <w:pageBreakBefore w:val="0"/>
        <w:kinsoku/>
        <w:wordWrap w:val="0"/>
        <w:overflowPunct/>
        <w:bidi w:val="0"/>
        <w:spacing w:after="156" w:afterLines="50" w:line="360" w:lineRule="auto"/>
        <w:jc w:val="center"/>
        <w:outlineLvl w:val="0"/>
        <w:rPr>
          <w:rFonts w:ascii="宋体" w:hAnsi="宋体" w:cs="宋体"/>
          <w:sz w:val="24"/>
          <w:szCs w:val="24"/>
        </w:rPr>
      </w:pPr>
      <w:bookmarkStart w:id="64" w:name="_Toc19284"/>
      <w:r>
        <w:rPr>
          <w:rFonts w:hint="eastAsia" w:ascii="宋体" w:hAnsi="宋体" w:cs="宋体"/>
          <w:b/>
          <w:sz w:val="24"/>
          <w:szCs w:val="24"/>
          <w:lang w:eastAsia="zh-CN"/>
        </w:rPr>
        <w:t>（</w:t>
      </w:r>
      <w:r>
        <w:rPr>
          <w:rFonts w:hint="eastAsia" w:ascii="宋体" w:hAnsi="宋体" w:cs="宋体"/>
          <w:b/>
          <w:sz w:val="24"/>
          <w:szCs w:val="24"/>
        </w:rPr>
        <w:t>二</w:t>
      </w:r>
      <w:r>
        <w:rPr>
          <w:rFonts w:hint="eastAsia" w:ascii="宋体" w:hAnsi="宋体" w:cs="宋体"/>
          <w:b/>
          <w:sz w:val="24"/>
          <w:szCs w:val="24"/>
          <w:lang w:eastAsia="zh-CN"/>
        </w:rPr>
        <w:t>）</w:t>
      </w:r>
      <w:r>
        <w:rPr>
          <w:rFonts w:hint="eastAsia" w:ascii="宋体" w:hAnsi="宋体" w:cs="宋体"/>
          <w:b/>
          <w:sz w:val="24"/>
          <w:szCs w:val="24"/>
        </w:rPr>
        <w:t>磋商函附录</w:t>
      </w:r>
      <w:bookmarkEnd w:id="62"/>
      <w:bookmarkEnd w:id="63"/>
      <w:bookmarkEnd w:id="64"/>
    </w:p>
    <w:tbl>
      <w:tblPr>
        <w:tblStyle w:val="16"/>
        <w:tblW w:w="9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7"/>
        <w:gridCol w:w="2070"/>
        <w:gridCol w:w="1470"/>
        <w:gridCol w:w="1905"/>
        <w:gridCol w:w="965"/>
        <w:gridCol w:w="1710"/>
      </w:tblGrid>
      <w:tr w14:paraId="3964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777" w:type="dxa"/>
            <w:noWrap w:val="0"/>
            <w:vAlign w:val="center"/>
          </w:tcPr>
          <w:p w14:paraId="2CE42663">
            <w:pPr>
              <w:pageBreakBefore w:val="0"/>
              <w:widowControl w:val="0"/>
              <w:kinsoku/>
              <w:wordWrap w:val="0"/>
              <w:overflowPunct/>
              <w:autoSpaceDE w:val="0"/>
              <w:autoSpaceDN w:val="0"/>
              <w:bidi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项目名称</w:t>
            </w:r>
          </w:p>
        </w:tc>
        <w:tc>
          <w:tcPr>
            <w:tcW w:w="8120" w:type="dxa"/>
            <w:gridSpan w:val="5"/>
            <w:noWrap w:val="0"/>
            <w:vAlign w:val="center"/>
          </w:tcPr>
          <w:p w14:paraId="1A1AD405">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175D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777" w:type="dxa"/>
            <w:noWrap w:val="0"/>
            <w:vAlign w:val="center"/>
          </w:tcPr>
          <w:p w14:paraId="75A75C63">
            <w:pPr>
              <w:pageBreakBefore w:val="0"/>
              <w:widowControl w:val="0"/>
              <w:kinsoku/>
              <w:wordWrap w:val="0"/>
              <w:overflowPunct/>
              <w:autoSpaceDE w:val="0"/>
              <w:autoSpaceDN w:val="0"/>
              <w:bidi w:val="0"/>
              <w:adjustRightInd w:val="0"/>
              <w:spacing w:line="360" w:lineRule="auto"/>
              <w:jc w:val="center"/>
              <w:rPr>
                <w:rFonts w:ascii="宋体" w:hAnsi="宋体" w:cs="宋体"/>
                <w:spacing w:val="10"/>
                <w:sz w:val="24"/>
                <w:szCs w:val="24"/>
              </w:rPr>
            </w:pPr>
            <w:r>
              <w:rPr>
                <w:rFonts w:hint="eastAsia" w:ascii="宋体" w:hAnsi="宋体" w:cs="宋体"/>
                <w:sz w:val="24"/>
                <w:szCs w:val="24"/>
              </w:rPr>
              <w:t>项目编号</w:t>
            </w:r>
          </w:p>
        </w:tc>
        <w:tc>
          <w:tcPr>
            <w:tcW w:w="8120" w:type="dxa"/>
            <w:gridSpan w:val="5"/>
            <w:noWrap w:val="0"/>
            <w:vAlign w:val="center"/>
          </w:tcPr>
          <w:p w14:paraId="6298E85A">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1947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777" w:type="dxa"/>
            <w:noWrap w:val="0"/>
            <w:vAlign w:val="center"/>
          </w:tcPr>
          <w:p w14:paraId="67E9A6F3">
            <w:pPr>
              <w:pageBreakBefore w:val="0"/>
              <w:widowControl w:val="0"/>
              <w:kinsoku/>
              <w:wordWrap w:val="0"/>
              <w:overflowPunct/>
              <w:autoSpaceDE w:val="0"/>
              <w:autoSpaceDN w:val="0"/>
              <w:bidi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供应商名称</w:t>
            </w:r>
          </w:p>
        </w:tc>
        <w:tc>
          <w:tcPr>
            <w:tcW w:w="8120" w:type="dxa"/>
            <w:gridSpan w:val="5"/>
            <w:noWrap w:val="0"/>
            <w:vAlign w:val="center"/>
          </w:tcPr>
          <w:p w14:paraId="207E7438">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4381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777" w:type="dxa"/>
            <w:noWrap w:val="0"/>
            <w:vAlign w:val="center"/>
          </w:tcPr>
          <w:p w14:paraId="0ECE641A">
            <w:pPr>
              <w:pageBreakBefore w:val="0"/>
              <w:widowControl w:val="0"/>
              <w:kinsoku/>
              <w:wordWrap w:val="0"/>
              <w:overflowPunct/>
              <w:autoSpaceDE w:val="0"/>
              <w:autoSpaceDN w:val="0"/>
              <w:bidi w:val="0"/>
              <w:adjustRightInd w:val="0"/>
              <w:spacing w:line="360" w:lineRule="auto"/>
              <w:jc w:val="center"/>
              <w:rPr>
                <w:rFonts w:hint="eastAsia" w:ascii="宋体" w:hAnsi="宋体" w:cs="宋体" w:eastAsiaTheme="minorEastAsia"/>
                <w:spacing w:val="10"/>
                <w:sz w:val="24"/>
                <w:szCs w:val="24"/>
                <w:lang w:val="en-US" w:eastAsia="zh-CN"/>
              </w:rPr>
            </w:pPr>
            <w:r>
              <w:rPr>
                <w:rFonts w:hint="eastAsia" w:ascii="宋体" w:hAnsi="宋体" w:cs="宋体"/>
                <w:spacing w:val="10"/>
                <w:sz w:val="24"/>
                <w:szCs w:val="24"/>
                <w:lang w:val="en-US" w:eastAsia="zh-CN"/>
              </w:rPr>
              <w:t>资质等级</w:t>
            </w:r>
          </w:p>
        </w:tc>
        <w:tc>
          <w:tcPr>
            <w:tcW w:w="8120" w:type="dxa"/>
            <w:gridSpan w:val="5"/>
            <w:noWrap w:val="0"/>
            <w:vAlign w:val="center"/>
          </w:tcPr>
          <w:p w14:paraId="3AC65762">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21F3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777" w:type="dxa"/>
            <w:noWrap w:val="0"/>
            <w:vAlign w:val="center"/>
          </w:tcPr>
          <w:p w14:paraId="306AA63C">
            <w:pPr>
              <w:pageBreakBefore w:val="0"/>
              <w:widowControl w:val="0"/>
              <w:kinsoku/>
              <w:wordWrap w:val="0"/>
              <w:overflowPunct/>
              <w:autoSpaceDE w:val="0"/>
              <w:autoSpaceDN w:val="0"/>
              <w:bidi w:val="0"/>
              <w:adjustRightInd w:val="0"/>
              <w:spacing w:line="360" w:lineRule="auto"/>
              <w:jc w:val="center"/>
              <w:rPr>
                <w:rFonts w:hint="eastAsia" w:ascii="宋体" w:hAnsi="宋体" w:cs="宋体"/>
                <w:spacing w:val="10"/>
                <w:sz w:val="24"/>
                <w:szCs w:val="24"/>
                <w:lang w:val="en-US" w:eastAsia="zh-CN"/>
              </w:rPr>
            </w:pPr>
            <w:r>
              <w:rPr>
                <w:rFonts w:hint="eastAsia" w:ascii="宋体" w:hAnsi="宋体" w:cs="宋体"/>
                <w:spacing w:val="-1"/>
                <w:sz w:val="24"/>
                <w:lang w:val="en-US" w:eastAsia="zh-CN"/>
              </w:rPr>
              <w:t>统一社会信用</w:t>
            </w:r>
            <w:r>
              <w:rPr>
                <w:rFonts w:hint="eastAsia" w:ascii="宋体" w:hAnsi="宋体" w:cs="宋体"/>
                <w:spacing w:val="-1"/>
                <w:sz w:val="24"/>
              </w:rPr>
              <w:t>代码</w:t>
            </w:r>
          </w:p>
        </w:tc>
        <w:tc>
          <w:tcPr>
            <w:tcW w:w="8120" w:type="dxa"/>
            <w:gridSpan w:val="5"/>
            <w:noWrap w:val="0"/>
            <w:vAlign w:val="center"/>
          </w:tcPr>
          <w:p w14:paraId="164D22D8">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4639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1777" w:type="dxa"/>
            <w:noWrap w:val="0"/>
            <w:vAlign w:val="center"/>
          </w:tcPr>
          <w:p w14:paraId="21564464">
            <w:pPr>
              <w:pageBreakBefore w:val="0"/>
              <w:widowControl w:val="0"/>
              <w:kinsoku/>
              <w:wordWrap w:val="0"/>
              <w:overflowPunct/>
              <w:autoSpaceDE w:val="0"/>
              <w:autoSpaceDN w:val="0"/>
              <w:bidi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磋商报价</w:t>
            </w:r>
          </w:p>
          <w:p w14:paraId="7B9B4E08">
            <w:pPr>
              <w:pageBreakBefore w:val="0"/>
              <w:widowControl w:val="0"/>
              <w:kinsoku/>
              <w:wordWrap w:val="0"/>
              <w:overflowPunct/>
              <w:autoSpaceDE w:val="0"/>
              <w:autoSpaceDN w:val="0"/>
              <w:bidi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（元）</w:t>
            </w:r>
          </w:p>
        </w:tc>
        <w:tc>
          <w:tcPr>
            <w:tcW w:w="8120" w:type="dxa"/>
            <w:gridSpan w:val="5"/>
            <w:noWrap w:val="0"/>
            <w:vAlign w:val="center"/>
          </w:tcPr>
          <w:p w14:paraId="7F904777">
            <w:pPr>
              <w:pageBreakBefore w:val="0"/>
              <w:widowControl w:val="0"/>
              <w:kinsoku/>
              <w:wordWrap w:val="0"/>
              <w:overflowPunct/>
              <w:autoSpaceDE w:val="0"/>
              <w:autoSpaceDN w:val="0"/>
              <w:bidi w:val="0"/>
              <w:adjustRightInd w:val="0"/>
              <w:spacing w:line="360" w:lineRule="auto"/>
              <w:jc w:val="both"/>
              <w:rPr>
                <w:rFonts w:hint="eastAsia" w:ascii="宋体" w:hAnsi="宋体" w:cs="宋体"/>
                <w:spacing w:val="10"/>
                <w:sz w:val="24"/>
                <w:szCs w:val="24"/>
                <w:u w:val="single"/>
                <w:lang w:val="en-US" w:eastAsia="zh-CN"/>
              </w:rPr>
            </w:pPr>
            <w:r>
              <w:rPr>
                <w:rFonts w:hint="eastAsia" w:ascii="宋体" w:hAnsi="宋体" w:cs="宋体"/>
                <w:spacing w:val="10"/>
                <w:sz w:val="24"/>
                <w:szCs w:val="24"/>
                <w:lang w:eastAsia="zh-CN"/>
              </w:rPr>
              <w:t>大</w:t>
            </w:r>
            <w:r>
              <w:rPr>
                <w:rFonts w:hint="eastAsia" w:ascii="宋体" w:hAnsi="宋体" w:cs="宋体"/>
                <w:spacing w:val="10"/>
                <w:sz w:val="24"/>
                <w:szCs w:val="24"/>
              </w:rPr>
              <w:t>写：</w:t>
            </w:r>
            <w:r>
              <w:rPr>
                <w:rFonts w:hint="eastAsia" w:ascii="宋体" w:hAnsi="宋体" w:cs="宋体"/>
                <w:spacing w:val="10"/>
                <w:sz w:val="24"/>
                <w:szCs w:val="24"/>
                <w:u w:val="single"/>
                <w:lang w:val="en-US" w:eastAsia="zh-CN"/>
              </w:rPr>
              <w:t xml:space="preserve">               </w:t>
            </w:r>
          </w:p>
          <w:p w14:paraId="1FD8A234">
            <w:pPr>
              <w:pageBreakBefore w:val="0"/>
              <w:widowControl w:val="0"/>
              <w:kinsoku/>
              <w:wordWrap w:val="0"/>
              <w:overflowPunct/>
              <w:autoSpaceDE w:val="0"/>
              <w:autoSpaceDN w:val="0"/>
              <w:bidi w:val="0"/>
              <w:adjustRightInd w:val="0"/>
              <w:spacing w:line="360" w:lineRule="auto"/>
              <w:jc w:val="both"/>
              <w:rPr>
                <w:rFonts w:hint="default" w:ascii="宋体" w:hAnsi="宋体" w:cs="宋体"/>
                <w:spacing w:val="10"/>
                <w:sz w:val="24"/>
                <w:szCs w:val="24"/>
                <w:lang w:val="en-US"/>
              </w:rPr>
            </w:pPr>
            <w:r>
              <w:rPr>
                <w:rFonts w:hint="eastAsia" w:ascii="宋体" w:hAnsi="宋体" w:cs="宋体"/>
                <w:spacing w:val="10"/>
                <w:sz w:val="24"/>
                <w:szCs w:val="24"/>
                <w:lang w:eastAsia="zh-CN"/>
              </w:rPr>
              <w:t>小</w:t>
            </w:r>
            <w:r>
              <w:rPr>
                <w:rFonts w:hint="eastAsia" w:ascii="宋体" w:hAnsi="宋体" w:cs="宋体"/>
                <w:spacing w:val="10"/>
                <w:sz w:val="24"/>
                <w:szCs w:val="24"/>
              </w:rPr>
              <w:t>写：</w:t>
            </w:r>
            <w:r>
              <w:rPr>
                <w:rFonts w:hint="default" w:ascii="Arial" w:hAnsi="Arial" w:eastAsia="宋体" w:cs="Arial"/>
                <w:color w:val="auto"/>
                <w:kern w:val="0"/>
                <w:sz w:val="24"/>
              </w:rPr>
              <w:t>¥</w:t>
            </w:r>
            <w:r>
              <w:rPr>
                <w:rFonts w:hint="eastAsia" w:ascii="宋体" w:hAnsi="宋体" w:cs="宋体"/>
                <w:spacing w:val="10"/>
                <w:sz w:val="24"/>
                <w:szCs w:val="24"/>
                <w:u w:val="single"/>
                <w:lang w:val="en-US" w:eastAsia="zh-CN"/>
              </w:rPr>
              <w:t xml:space="preserve">             </w:t>
            </w:r>
            <w:r>
              <w:rPr>
                <w:rFonts w:hint="eastAsia" w:ascii="宋体" w:hAnsi="宋体" w:cs="宋体"/>
                <w:spacing w:val="10"/>
                <w:sz w:val="24"/>
                <w:szCs w:val="24"/>
                <w:u w:val="none"/>
                <w:lang w:val="en-US" w:eastAsia="zh-CN"/>
              </w:rPr>
              <w:t>元</w:t>
            </w:r>
          </w:p>
          <w:p w14:paraId="4F5DD9BE">
            <w:pPr>
              <w:pageBreakBefore w:val="0"/>
              <w:widowControl w:val="0"/>
              <w:kinsoku/>
              <w:wordWrap w:val="0"/>
              <w:overflowPunct/>
              <w:autoSpaceDE w:val="0"/>
              <w:autoSpaceDN w:val="0"/>
              <w:bidi w:val="0"/>
              <w:adjustRightInd w:val="0"/>
              <w:spacing w:line="360" w:lineRule="auto"/>
              <w:jc w:val="both"/>
            </w:pPr>
            <w:r>
              <w:rPr>
                <w:rFonts w:hint="default" w:ascii="宋体" w:hAnsi="宋体" w:eastAsia="宋体" w:cs="宋体"/>
                <w:spacing w:val="10"/>
                <w:sz w:val="24"/>
                <w:szCs w:val="24"/>
                <w:lang w:val="en-US" w:eastAsia="zh-CN"/>
              </w:rPr>
              <w:t>（供应商应在此填第一次报价，但以供应商最后一次的磋商报价为成交价）</w:t>
            </w:r>
          </w:p>
        </w:tc>
      </w:tr>
      <w:tr w14:paraId="4683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777" w:type="dxa"/>
            <w:noWrap w:val="0"/>
            <w:vAlign w:val="center"/>
          </w:tcPr>
          <w:p w14:paraId="78B66848">
            <w:pPr>
              <w:pageBreakBefore w:val="0"/>
              <w:widowControl w:val="0"/>
              <w:kinsoku/>
              <w:wordWrap w:val="0"/>
              <w:overflowPunct/>
              <w:autoSpaceDE w:val="0"/>
              <w:autoSpaceDN w:val="0"/>
              <w:bidi w:val="0"/>
              <w:adjustRightInd w:val="0"/>
              <w:spacing w:line="360" w:lineRule="auto"/>
              <w:jc w:val="center"/>
              <w:rPr>
                <w:rFonts w:hint="default" w:ascii="宋体" w:hAnsi="宋体" w:cs="宋体"/>
                <w:sz w:val="24"/>
                <w:szCs w:val="24"/>
                <w:lang w:val="en-US" w:eastAsia="zh-CN"/>
              </w:rPr>
            </w:pPr>
            <w:r>
              <w:rPr>
                <w:rFonts w:hint="eastAsia" w:ascii="宋体" w:hAnsi="宋体" w:cs="宋体"/>
                <w:sz w:val="24"/>
                <w:szCs w:val="24"/>
                <w:lang w:val="en-US" w:eastAsia="zh-CN"/>
              </w:rPr>
              <w:t>项目负责人</w:t>
            </w:r>
          </w:p>
        </w:tc>
        <w:tc>
          <w:tcPr>
            <w:tcW w:w="2070" w:type="dxa"/>
            <w:noWrap w:val="0"/>
            <w:vAlign w:val="center"/>
          </w:tcPr>
          <w:p w14:paraId="08A3EA4E">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c>
          <w:tcPr>
            <w:tcW w:w="1470" w:type="dxa"/>
            <w:noWrap w:val="0"/>
            <w:vAlign w:val="center"/>
          </w:tcPr>
          <w:p w14:paraId="5CB0B45A">
            <w:pPr>
              <w:pageBreakBefore w:val="0"/>
              <w:widowControl w:val="0"/>
              <w:kinsoku/>
              <w:wordWrap w:val="0"/>
              <w:overflowPunct/>
              <w:autoSpaceDE w:val="0"/>
              <w:autoSpaceDN w:val="0"/>
              <w:bidi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lang w:val="en-US" w:eastAsia="zh-CN"/>
              </w:rPr>
              <w:t>证书名称及编号</w:t>
            </w:r>
          </w:p>
        </w:tc>
        <w:tc>
          <w:tcPr>
            <w:tcW w:w="1905" w:type="dxa"/>
            <w:noWrap w:val="0"/>
            <w:vAlign w:val="center"/>
          </w:tcPr>
          <w:p w14:paraId="063FF84A">
            <w:pPr>
              <w:pageBreakBefore w:val="0"/>
              <w:widowControl w:val="0"/>
              <w:kinsoku/>
              <w:wordWrap w:val="0"/>
              <w:overflowPunct/>
              <w:autoSpaceDE w:val="0"/>
              <w:autoSpaceDN w:val="0"/>
              <w:bidi w:val="0"/>
              <w:adjustRightInd w:val="0"/>
              <w:spacing w:line="360" w:lineRule="auto"/>
              <w:ind w:firstLine="520" w:firstLineChars="200"/>
              <w:jc w:val="center"/>
              <w:rPr>
                <w:rFonts w:ascii="宋体" w:hAnsi="宋体" w:cs="宋体"/>
                <w:spacing w:val="10"/>
                <w:sz w:val="24"/>
                <w:szCs w:val="24"/>
              </w:rPr>
            </w:pPr>
          </w:p>
        </w:tc>
        <w:tc>
          <w:tcPr>
            <w:tcW w:w="965" w:type="dxa"/>
            <w:noWrap w:val="0"/>
            <w:vAlign w:val="center"/>
          </w:tcPr>
          <w:p w14:paraId="073F6639">
            <w:pPr>
              <w:pageBreakBefore w:val="0"/>
              <w:widowControl w:val="0"/>
              <w:kinsoku/>
              <w:wordWrap w:val="0"/>
              <w:overflowPunct/>
              <w:autoSpaceDE w:val="0"/>
              <w:autoSpaceDN w:val="0"/>
              <w:bidi w:val="0"/>
              <w:adjustRightInd w:val="0"/>
              <w:spacing w:line="360" w:lineRule="auto"/>
              <w:jc w:val="center"/>
              <w:rPr>
                <w:rFonts w:hint="default" w:ascii="宋体" w:hAnsi="宋体" w:cs="宋体" w:eastAsiaTheme="minorEastAsia"/>
                <w:spacing w:val="10"/>
                <w:sz w:val="24"/>
                <w:szCs w:val="24"/>
                <w:lang w:val="en-US" w:eastAsia="zh-CN"/>
              </w:rPr>
            </w:pPr>
            <w:r>
              <w:rPr>
                <w:rFonts w:hint="eastAsia" w:ascii="宋体" w:hAnsi="宋体" w:cs="宋体"/>
                <w:spacing w:val="10"/>
                <w:sz w:val="24"/>
                <w:szCs w:val="24"/>
                <w:lang w:val="en-US" w:eastAsia="zh-CN"/>
              </w:rPr>
              <w:t>联系方式</w:t>
            </w:r>
          </w:p>
        </w:tc>
        <w:tc>
          <w:tcPr>
            <w:tcW w:w="1710" w:type="dxa"/>
            <w:noWrap w:val="0"/>
            <w:vAlign w:val="center"/>
          </w:tcPr>
          <w:p w14:paraId="1DCC512C">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744F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777" w:type="dxa"/>
            <w:noWrap w:val="0"/>
            <w:vAlign w:val="center"/>
          </w:tcPr>
          <w:p w14:paraId="7D9E3D85">
            <w:pPr>
              <w:pageBreakBefore w:val="0"/>
              <w:widowControl w:val="0"/>
              <w:kinsoku/>
              <w:wordWrap w:val="0"/>
              <w:overflowPunct/>
              <w:autoSpaceDE w:val="0"/>
              <w:autoSpaceDN w:val="0"/>
              <w:bidi w:val="0"/>
              <w:adjustRightInd w:val="0"/>
              <w:spacing w:line="360" w:lineRule="auto"/>
              <w:jc w:val="center"/>
              <w:rPr>
                <w:rFonts w:hint="default" w:ascii="宋体" w:hAnsi="宋体" w:cs="宋体"/>
                <w:sz w:val="24"/>
                <w:szCs w:val="24"/>
                <w:lang w:val="en-US" w:eastAsia="zh-CN"/>
              </w:rPr>
            </w:pPr>
            <w:r>
              <w:rPr>
                <w:rFonts w:hint="eastAsia" w:ascii="宋体" w:hAnsi="宋体" w:cs="宋体"/>
                <w:sz w:val="24"/>
                <w:szCs w:val="24"/>
                <w:lang w:val="en-US" w:eastAsia="zh-CN"/>
              </w:rPr>
              <w:t>服务内容</w:t>
            </w:r>
          </w:p>
        </w:tc>
        <w:tc>
          <w:tcPr>
            <w:tcW w:w="8120" w:type="dxa"/>
            <w:gridSpan w:val="5"/>
            <w:noWrap w:val="0"/>
            <w:vAlign w:val="center"/>
          </w:tcPr>
          <w:p w14:paraId="285F7D09">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5792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777" w:type="dxa"/>
            <w:noWrap w:val="0"/>
            <w:vAlign w:val="center"/>
          </w:tcPr>
          <w:p w14:paraId="19E49572">
            <w:pPr>
              <w:pageBreakBefore w:val="0"/>
              <w:widowControl w:val="0"/>
              <w:kinsoku/>
              <w:wordWrap w:val="0"/>
              <w:overflowPunct/>
              <w:autoSpaceDE w:val="0"/>
              <w:autoSpaceDN w:val="0"/>
              <w:bidi w:val="0"/>
              <w:adjustRightInd w:val="0"/>
              <w:spacing w:line="360" w:lineRule="auto"/>
              <w:jc w:val="center"/>
              <w:rPr>
                <w:rFonts w:hint="eastAsia" w:ascii="宋体" w:hAnsi="宋体" w:cs="宋体"/>
                <w:sz w:val="24"/>
                <w:szCs w:val="24"/>
              </w:rPr>
            </w:pPr>
            <w:r>
              <w:rPr>
                <w:rFonts w:hint="eastAsia" w:ascii="宋体" w:hAnsi="宋体" w:cs="宋体"/>
                <w:sz w:val="24"/>
                <w:szCs w:val="24"/>
                <w:lang w:val="en-US" w:eastAsia="zh-CN"/>
              </w:rPr>
              <w:t>服务期限</w:t>
            </w:r>
          </w:p>
        </w:tc>
        <w:tc>
          <w:tcPr>
            <w:tcW w:w="8120" w:type="dxa"/>
            <w:gridSpan w:val="5"/>
            <w:noWrap w:val="0"/>
            <w:vAlign w:val="center"/>
          </w:tcPr>
          <w:p w14:paraId="4147D7E6">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16BD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777" w:type="dxa"/>
            <w:noWrap w:val="0"/>
            <w:vAlign w:val="center"/>
          </w:tcPr>
          <w:p w14:paraId="2BD3CAAC">
            <w:pPr>
              <w:pageBreakBefore w:val="0"/>
              <w:widowControl w:val="0"/>
              <w:kinsoku/>
              <w:wordWrap w:val="0"/>
              <w:overflowPunct/>
              <w:autoSpaceDE w:val="0"/>
              <w:autoSpaceDN w:val="0"/>
              <w:bidi w:val="0"/>
              <w:adjustRightInd w:val="0"/>
              <w:spacing w:line="360" w:lineRule="auto"/>
              <w:jc w:val="center"/>
              <w:rPr>
                <w:rFonts w:ascii="宋体" w:hAnsi="宋体" w:cs="宋体"/>
                <w:spacing w:val="10"/>
                <w:sz w:val="24"/>
                <w:szCs w:val="24"/>
              </w:rPr>
            </w:pPr>
            <w:r>
              <w:rPr>
                <w:rFonts w:hint="eastAsia" w:ascii="宋体" w:hAnsi="宋体" w:cs="宋体"/>
                <w:sz w:val="24"/>
                <w:szCs w:val="24"/>
              </w:rPr>
              <w:t>质量要求</w:t>
            </w:r>
          </w:p>
        </w:tc>
        <w:tc>
          <w:tcPr>
            <w:tcW w:w="8120" w:type="dxa"/>
            <w:gridSpan w:val="5"/>
            <w:noWrap w:val="0"/>
            <w:vAlign w:val="center"/>
          </w:tcPr>
          <w:p w14:paraId="451F2698">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76BA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777" w:type="dxa"/>
            <w:noWrap w:val="0"/>
            <w:vAlign w:val="center"/>
          </w:tcPr>
          <w:p w14:paraId="6E8AFA60">
            <w:pPr>
              <w:pageBreakBefore w:val="0"/>
              <w:widowControl w:val="0"/>
              <w:kinsoku/>
              <w:wordWrap w:val="0"/>
              <w:overflowPunct/>
              <w:autoSpaceDE w:val="0"/>
              <w:autoSpaceDN w:val="0"/>
              <w:bidi w:val="0"/>
              <w:adjustRightInd w:val="0"/>
              <w:spacing w:line="360" w:lineRule="auto"/>
              <w:jc w:val="center"/>
              <w:rPr>
                <w:rFonts w:hint="default" w:ascii="宋体" w:hAnsi="宋体" w:cs="宋体"/>
                <w:spacing w:val="10"/>
                <w:sz w:val="24"/>
                <w:szCs w:val="24"/>
                <w:lang w:val="en-US" w:eastAsia="zh-CN"/>
              </w:rPr>
            </w:pPr>
            <w:r>
              <w:rPr>
                <w:rFonts w:hint="eastAsia" w:ascii="宋体" w:hAnsi="宋体" w:cs="宋体"/>
                <w:spacing w:val="10"/>
                <w:sz w:val="24"/>
                <w:szCs w:val="24"/>
                <w:lang w:val="en-US" w:eastAsia="zh-CN"/>
              </w:rPr>
              <w:t>服务地点</w:t>
            </w:r>
          </w:p>
        </w:tc>
        <w:tc>
          <w:tcPr>
            <w:tcW w:w="8120" w:type="dxa"/>
            <w:gridSpan w:val="5"/>
            <w:noWrap w:val="0"/>
            <w:vAlign w:val="center"/>
          </w:tcPr>
          <w:p w14:paraId="384FE022">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6F3A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777" w:type="dxa"/>
            <w:noWrap w:val="0"/>
            <w:vAlign w:val="center"/>
          </w:tcPr>
          <w:p w14:paraId="1B0EDD1F">
            <w:pPr>
              <w:pageBreakBefore w:val="0"/>
              <w:widowControl w:val="0"/>
              <w:kinsoku/>
              <w:wordWrap w:val="0"/>
              <w:overflowPunct/>
              <w:autoSpaceDE w:val="0"/>
              <w:autoSpaceDN w:val="0"/>
              <w:bidi w:val="0"/>
              <w:adjustRightInd w:val="0"/>
              <w:spacing w:line="360" w:lineRule="auto"/>
              <w:jc w:val="center"/>
              <w:rPr>
                <w:rFonts w:hint="eastAsia" w:ascii="宋体" w:hAnsi="宋体" w:cs="宋体"/>
                <w:spacing w:val="10"/>
                <w:sz w:val="24"/>
                <w:szCs w:val="24"/>
              </w:rPr>
            </w:pPr>
            <w:r>
              <w:rPr>
                <w:rFonts w:hint="eastAsia" w:ascii="宋体" w:hAnsi="宋体" w:cs="宋体"/>
                <w:sz w:val="24"/>
                <w:highlight w:val="none"/>
                <w:lang w:val="en-US" w:eastAsia="zh-CN"/>
              </w:rPr>
              <w:t>磋商</w:t>
            </w:r>
            <w:r>
              <w:rPr>
                <w:rFonts w:hint="eastAsia" w:ascii="宋体" w:hAnsi="宋体" w:cs="宋体"/>
                <w:sz w:val="24"/>
                <w:highlight w:val="none"/>
              </w:rPr>
              <w:t>有效期</w:t>
            </w:r>
          </w:p>
        </w:tc>
        <w:tc>
          <w:tcPr>
            <w:tcW w:w="8120" w:type="dxa"/>
            <w:gridSpan w:val="5"/>
            <w:noWrap w:val="0"/>
            <w:vAlign w:val="center"/>
          </w:tcPr>
          <w:p w14:paraId="7D4A9504">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r w14:paraId="446D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777" w:type="dxa"/>
            <w:noWrap w:val="0"/>
            <w:vAlign w:val="center"/>
          </w:tcPr>
          <w:p w14:paraId="3F7F48A4">
            <w:pPr>
              <w:pageBreakBefore w:val="0"/>
              <w:widowControl w:val="0"/>
              <w:kinsoku/>
              <w:wordWrap w:val="0"/>
              <w:overflowPunct/>
              <w:autoSpaceDE w:val="0"/>
              <w:autoSpaceDN w:val="0"/>
              <w:bidi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备注</w:t>
            </w:r>
          </w:p>
        </w:tc>
        <w:tc>
          <w:tcPr>
            <w:tcW w:w="8120" w:type="dxa"/>
            <w:gridSpan w:val="5"/>
            <w:noWrap w:val="0"/>
            <w:vAlign w:val="center"/>
          </w:tcPr>
          <w:p w14:paraId="3811CDEC">
            <w:pPr>
              <w:pageBreakBefore w:val="0"/>
              <w:widowControl w:val="0"/>
              <w:kinsoku/>
              <w:wordWrap w:val="0"/>
              <w:overflowPunct/>
              <w:autoSpaceDE w:val="0"/>
              <w:autoSpaceDN w:val="0"/>
              <w:bidi w:val="0"/>
              <w:adjustRightInd w:val="0"/>
              <w:spacing w:line="360" w:lineRule="auto"/>
              <w:ind w:firstLine="520" w:firstLineChars="200"/>
              <w:rPr>
                <w:rFonts w:ascii="宋体" w:hAnsi="宋体" w:cs="宋体"/>
                <w:spacing w:val="10"/>
                <w:sz w:val="24"/>
                <w:szCs w:val="24"/>
              </w:rPr>
            </w:pPr>
          </w:p>
        </w:tc>
      </w:tr>
    </w:tbl>
    <w:p w14:paraId="57AB0AA0">
      <w:pPr>
        <w:pageBreakBefore w:val="0"/>
        <w:widowControl w:val="0"/>
        <w:kinsoku/>
        <w:wordWrap w:val="0"/>
        <w:overflowPunct/>
        <w:autoSpaceDE w:val="0"/>
        <w:autoSpaceDN w:val="0"/>
        <w:bidi w:val="0"/>
        <w:adjustRightInd w:val="0"/>
        <w:spacing w:line="360" w:lineRule="auto"/>
        <w:ind w:firstLine="480" w:firstLineChars="200"/>
        <w:rPr>
          <w:rFonts w:ascii="宋体" w:hAnsi="宋体" w:cs="宋体"/>
          <w:sz w:val="21"/>
          <w:szCs w:val="21"/>
        </w:rPr>
      </w:pPr>
      <w:r>
        <w:rPr>
          <w:rFonts w:hint="eastAsia" w:ascii="宋体" w:hAnsi="宋体" w:cs="宋体"/>
          <w:sz w:val="24"/>
          <w:szCs w:val="24"/>
        </w:rPr>
        <w:t xml:space="preserve">  </w:t>
      </w:r>
      <w:r>
        <w:rPr>
          <w:rFonts w:hint="eastAsia" w:ascii="宋体" w:hAnsi="宋体" w:cs="宋体"/>
          <w:sz w:val="21"/>
          <w:szCs w:val="21"/>
        </w:rPr>
        <w:t xml:space="preserve">            </w:t>
      </w:r>
    </w:p>
    <w:p w14:paraId="57B22380">
      <w:pPr>
        <w:pageBreakBefore w:val="0"/>
        <w:kinsoku/>
        <w:wordWrap w:val="0"/>
        <w:overflowPunct/>
        <w:autoSpaceDE w:val="0"/>
        <w:autoSpaceDN w:val="0"/>
        <w:bidi w:val="0"/>
        <w:adjustRightInd w:val="0"/>
        <w:snapToGrid w:val="0"/>
        <w:spacing w:after="200" w:line="360" w:lineRule="auto"/>
        <w:jc w:val="right"/>
        <w:rPr>
          <w:rFonts w:ascii="宋体" w:hAnsi="宋体" w:cs="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签章）</w:t>
      </w:r>
    </w:p>
    <w:p w14:paraId="5405BB76">
      <w:pPr>
        <w:pageBreakBefore w:val="0"/>
        <w:kinsoku/>
        <w:wordWrap w:val="0"/>
        <w:overflowPunct/>
        <w:autoSpaceDE w:val="0"/>
        <w:autoSpaceDN w:val="0"/>
        <w:bidi w:val="0"/>
        <w:adjustRightInd w:val="0"/>
        <w:snapToGrid w:val="0"/>
        <w:spacing w:after="200" w:line="360" w:lineRule="auto"/>
        <w:jc w:val="right"/>
        <w:rPr>
          <w:rFonts w:hint="eastAsia" w:ascii="宋体" w:hAnsi="宋体" w:cs="宋体"/>
          <w:sz w:val="24"/>
          <w:szCs w:val="24"/>
          <w:lang w:val="en-US" w:eastAsia="zh-CN"/>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法人电子</w:t>
      </w:r>
      <w:r>
        <w:rPr>
          <w:rFonts w:hint="eastAsia" w:ascii="宋体" w:hAnsi="宋体" w:cs="宋体"/>
          <w:sz w:val="24"/>
          <w:szCs w:val="24"/>
        </w:rPr>
        <w:t>签章）</w:t>
      </w:r>
      <w:r>
        <w:rPr>
          <w:rFonts w:hint="eastAsia" w:ascii="宋体" w:hAnsi="宋体" w:cs="宋体"/>
          <w:sz w:val="24"/>
          <w:szCs w:val="24"/>
          <w:lang w:val="en-US" w:eastAsia="zh-CN"/>
        </w:rPr>
        <w:t xml:space="preserve">                        </w:t>
      </w:r>
    </w:p>
    <w:p w14:paraId="7B28703C">
      <w:pPr>
        <w:pageBreakBefore w:val="0"/>
        <w:kinsoku/>
        <w:wordWrap w:val="0"/>
        <w:overflowPunct/>
        <w:autoSpaceDE w:val="0"/>
        <w:autoSpaceDN w:val="0"/>
        <w:bidi w:val="0"/>
        <w:adjustRightInd w:val="0"/>
        <w:snapToGrid w:val="0"/>
        <w:spacing w:after="200" w:line="360" w:lineRule="auto"/>
        <w:jc w:val="center"/>
        <w:rPr>
          <w:rFonts w:hint="eastAsia" w:ascii="宋体" w:hAnsi="宋体" w:eastAsia="宋体" w:cs="宋体"/>
          <w:b/>
          <w:bCs/>
          <w:sz w:val="28"/>
          <w:szCs w:val="28"/>
          <w:lang w:eastAsia="zh-CN"/>
        </w:rPr>
      </w:pPr>
      <w:r>
        <w:rPr>
          <w:rFonts w:hint="eastAsia" w:ascii="宋体" w:hAnsi="宋体" w:cs="宋体"/>
          <w:sz w:val="24"/>
          <w:szCs w:val="24"/>
          <w:lang w:val="en-US" w:eastAsia="zh-CN"/>
        </w:rPr>
        <w:t xml:space="preserve">                 </w:t>
      </w: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lang w:eastAsia="zh-CN"/>
        </w:rPr>
        <w:t>年</w:t>
      </w:r>
      <w:r>
        <w:rPr>
          <w:rFonts w:hint="eastAsia" w:ascii="宋体" w:hAnsi="宋体" w:cs="宋体"/>
          <w:sz w:val="24"/>
          <w:szCs w:val="24"/>
          <w:lang w:val="en-US" w:eastAsia="zh-CN"/>
        </w:rPr>
        <w:t xml:space="preserve">  </w:t>
      </w:r>
      <w:r>
        <w:rPr>
          <w:rFonts w:hint="eastAsia" w:ascii="宋体" w:hAnsi="宋体" w:cs="宋体"/>
          <w:sz w:val="24"/>
          <w:szCs w:val="24"/>
          <w:lang w:eastAsia="zh-CN"/>
        </w:rPr>
        <w:t>月</w:t>
      </w:r>
      <w:r>
        <w:rPr>
          <w:rFonts w:hint="eastAsia" w:ascii="宋体" w:hAnsi="宋体" w:cs="宋体"/>
          <w:sz w:val="24"/>
          <w:szCs w:val="24"/>
          <w:lang w:val="en-US" w:eastAsia="zh-CN"/>
        </w:rPr>
        <w:t xml:space="preserve">  </w:t>
      </w:r>
      <w:r>
        <w:rPr>
          <w:rFonts w:hint="eastAsia" w:ascii="宋体" w:hAnsi="宋体" w:cs="宋体"/>
          <w:sz w:val="24"/>
          <w:szCs w:val="24"/>
          <w:lang w:eastAsia="zh-CN"/>
        </w:rPr>
        <w:t>日</w:t>
      </w:r>
    </w:p>
    <w:p w14:paraId="1FA1BF99">
      <w:pPr>
        <w:pageBreakBefore w:val="0"/>
        <w:kinsoku/>
        <w:wordWrap w:val="0"/>
        <w:overflowPunct/>
        <w:bidi w:val="0"/>
        <w:spacing w:line="360" w:lineRule="auto"/>
        <w:jc w:val="both"/>
        <w:outlineLvl w:val="1"/>
        <w:rPr>
          <w:rFonts w:hint="eastAsia" w:ascii="宋体" w:hAnsi="宋体" w:cs="宋体"/>
          <w:b/>
          <w:sz w:val="24"/>
          <w:szCs w:val="24"/>
          <w:lang w:val="en-US" w:eastAsia="zh-CN"/>
        </w:rPr>
      </w:pPr>
    </w:p>
    <w:p w14:paraId="6DB6D927">
      <w:pPr>
        <w:pageBreakBefore w:val="0"/>
        <w:kinsoku/>
        <w:wordWrap w:val="0"/>
        <w:overflowPunct/>
        <w:bidi w:val="0"/>
        <w:spacing w:line="360" w:lineRule="auto"/>
        <w:jc w:val="both"/>
        <w:outlineLvl w:val="1"/>
        <w:rPr>
          <w:rFonts w:hint="eastAsia" w:ascii="宋体" w:hAnsi="宋体" w:cs="宋体"/>
          <w:b/>
          <w:sz w:val="24"/>
          <w:szCs w:val="24"/>
          <w:lang w:val="en-US" w:eastAsia="zh-CN"/>
        </w:rPr>
      </w:pPr>
    </w:p>
    <w:p w14:paraId="50D5FD92">
      <w:pPr>
        <w:pageBreakBefore w:val="0"/>
        <w:kinsoku/>
        <w:wordWrap w:val="0"/>
        <w:overflowPunct/>
        <w:bidi w:val="0"/>
        <w:spacing w:line="360" w:lineRule="auto"/>
        <w:jc w:val="both"/>
        <w:outlineLvl w:val="1"/>
        <w:rPr>
          <w:rFonts w:hint="default" w:ascii="宋体" w:hAnsi="宋体" w:cs="宋体"/>
          <w:b/>
          <w:sz w:val="24"/>
          <w:szCs w:val="24"/>
          <w:lang w:val="en-US" w:eastAsia="zh-CN"/>
        </w:rPr>
      </w:pPr>
      <w:r>
        <w:rPr>
          <w:rFonts w:hint="eastAsia" w:ascii="宋体" w:hAnsi="宋体" w:cs="宋体"/>
          <w:b/>
          <w:sz w:val="24"/>
          <w:szCs w:val="24"/>
          <w:lang w:val="en-US" w:eastAsia="zh-CN"/>
        </w:rPr>
        <w:t>附件：报价表</w:t>
      </w:r>
    </w:p>
    <w:tbl>
      <w:tblPr>
        <w:tblStyle w:val="16"/>
        <w:tblW w:w="86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878"/>
        <w:gridCol w:w="1353"/>
        <w:gridCol w:w="1191"/>
        <w:gridCol w:w="1353"/>
        <w:gridCol w:w="956"/>
        <w:gridCol w:w="1191"/>
      </w:tblGrid>
      <w:tr w14:paraId="369FD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715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CAA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项目名称及技术参数</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AA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BC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工作量</w:t>
            </w: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910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450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（元）</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1E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定价依据</w:t>
            </w:r>
          </w:p>
        </w:tc>
      </w:tr>
      <w:tr w14:paraId="0A544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8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AAA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FC6E">
            <w:pPr>
              <w:jc w:val="center"/>
              <w:rPr>
                <w:rFonts w:hint="eastAsia" w:ascii="宋体" w:hAnsi="宋体" w:eastAsia="宋体" w:cs="宋体"/>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DF74">
            <w:pPr>
              <w:jc w:val="center"/>
              <w:rPr>
                <w:rFonts w:hint="eastAsia" w:ascii="宋体" w:hAnsi="宋体" w:eastAsia="宋体" w:cs="宋体"/>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F6F1">
            <w:pPr>
              <w:jc w:val="center"/>
              <w:rPr>
                <w:rFonts w:hint="eastAsia" w:ascii="宋体" w:hAnsi="宋体" w:eastAsia="宋体" w:cs="宋体"/>
                <w:i w:val="0"/>
                <w:iCs w:val="0"/>
                <w:color w:val="000000"/>
                <w:sz w:val="22"/>
                <w:szCs w:val="22"/>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9D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6617">
            <w:pPr>
              <w:jc w:val="center"/>
              <w:rPr>
                <w:rFonts w:hint="eastAsia" w:ascii="宋体" w:hAnsi="宋体" w:eastAsia="宋体" w:cs="宋体"/>
                <w:i w:val="0"/>
                <w:iCs w:val="0"/>
                <w:color w:val="000000"/>
                <w:sz w:val="22"/>
                <w:szCs w:val="22"/>
                <w:u w:val="none"/>
              </w:rPr>
            </w:pPr>
          </w:p>
        </w:tc>
      </w:tr>
      <w:tr w14:paraId="6D7E4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2"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A734">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D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1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F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5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2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5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AB9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DB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64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168E">
            <w:pPr>
              <w:jc w:val="center"/>
              <w:rPr>
                <w:rFonts w:hint="eastAsia" w:ascii="宋体" w:hAnsi="宋体" w:eastAsia="宋体" w:cs="宋体"/>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2289">
            <w:pPr>
              <w:jc w:val="center"/>
              <w:rPr>
                <w:rFonts w:hint="eastAsia" w:ascii="宋体" w:hAnsi="宋体" w:eastAsia="宋体" w:cs="宋体"/>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636A">
            <w:pPr>
              <w:jc w:val="center"/>
              <w:rPr>
                <w:rFonts w:hint="eastAsia" w:ascii="宋体" w:hAnsi="宋体" w:eastAsia="宋体" w:cs="宋体"/>
                <w:i w:val="0"/>
                <w:iCs w:val="0"/>
                <w:color w:val="000000"/>
                <w:sz w:val="22"/>
                <w:szCs w:val="22"/>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BC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9B55">
            <w:pPr>
              <w:jc w:val="center"/>
              <w:rPr>
                <w:rFonts w:hint="eastAsia" w:ascii="宋体" w:hAnsi="宋体" w:eastAsia="宋体" w:cs="宋体"/>
                <w:i w:val="0"/>
                <w:iCs w:val="0"/>
                <w:color w:val="000000"/>
                <w:sz w:val="22"/>
                <w:szCs w:val="22"/>
                <w:u w:val="none"/>
              </w:rPr>
            </w:pPr>
          </w:p>
        </w:tc>
      </w:tr>
      <w:tr w14:paraId="10AC8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4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03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8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400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E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BF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08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ABF3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0D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8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9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6181E">
            <w:pPr>
              <w:jc w:val="center"/>
              <w:rPr>
                <w:rFonts w:hint="eastAsia" w:ascii="宋体" w:hAnsi="宋体" w:eastAsia="宋体" w:cs="宋体"/>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C986E">
            <w:pPr>
              <w:jc w:val="center"/>
              <w:rPr>
                <w:rFonts w:hint="eastAsia" w:ascii="宋体" w:hAnsi="宋体" w:eastAsia="宋体" w:cs="宋体"/>
                <w:i w:val="0"/>
                <w:iCs w:val="0"/>
                <w:color w:val="000000"/>
                <w:sz w:val="22"/>
                <w:szCs w:val="22"/>
                <w:u w:val="none"/>
              </w:rPr>
            </w:pPr>
          </w:p>
        </w:tc>
        <w:tc>
          <w:tcPr>
            <w:tcW w:w="1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8B629">
            <w:pPr>
              <w:jc w:val="center"/>
              <w:rPr>
                <w:rFonts w:hint="eastAsia" w:ascii="宋体" w:hAnsi="宋体" w:eastAsia="宋体" w:cs="宋体"/>
                <w:i w:val="0"/>
                <w:iCs w:val="0"/>
                <w:color w:val="000000"/>
                <w:sz w:val="22"/>
                <w:szCs w:val="22"/>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C93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0CA0">
            <w:pPr>
              <w:jc w:val="center"/>
              <w:rPr>
                <w:rFonts w:hint="eastAsia" w:ascii="宋体" w:hAnsi="宋体" w:eastAsia="宋体" w:cs="宋体"/>
                <w:i w:val="0"/>
                <w:iCs w:val="0"/>
                <w:color w:val="000000"/>
                <w:sz w:val="22"/>
                <w:szCs w:val="22"/>
                <w:u w:val="none"/>
              </w:rPr>
            </w:pPr>
          </w:p>
        </w:tc>
      </w:tr>
    </w:tbl>
    <w:p w14:paraId="3824802A">
      <w:pPr>
        <w:pageBreakBefore w:val="0"/>
        <w:kinsoku/>
        <w:wordWrap w:val="0"/>
        <w:overflowPunct/>
        <w:bidi w:val="0"/>
        <w:spacing w:line="360" w:lineRule="auto"/>
        <w:jc w:val="left"/>
        <w:outlineLvl w:val="1"/>
        <w:rPr>
          <w:rFonts w:hint="default" w:ascii="宋体" w:hAnsi="宋体" w:cs="宋体"/>
          <w:b/>
          <w:sz w:val="24"/>
          <w:szCs w:val="24"/>
          <w:lang w:val="en-US" w:eastAsia="zh-CN"/>
        </w:rPr>
      </w:pPr>
      <w:r>
        <w:rPr>
          <w:rFonts w:hint="eastAsia" w:ascii="宋体" w:hAnsi="宋体" w:cs="宋体"/>
          <w:b/>
          <w:sz w:val="24"/>
          <w:szCs w:val="24"/>
          <w:lang w:val="en-US" w:eastAsia="zh-CN"/>
        </w:rPr>
        <w:t>此表内容应与磋商文件中第三章附表最高投标限价内容一致，若表格不够投标人可自行扩展。</w:t>
      </w:r>
    </w:p>
    <w:p w14:paraId="32FAD858">
      <w:pPr>
        <w:pageBreakBefore w:val="0"/>
        <w:kinsoku/>
        <w:wordWrap w:val="0"/>
        <w:overflowPunct/>
        <w:bidi w:val="0"/>
        <w:spacing w:line="360" w:lineRule="auto"/>
        <w:jc w:val="center"/>
        <w:outlineLvl w:val="1"/>
        <w:rPr>
          <w:rFonts w:hint="eastAsia" w:ascii="宋体" w:hAnsi="宋体" w:cs="宋体"/>
          <w:b/>
          <w:sz w:val="24"/>
          <w:szCs w:val="24"/>
          <w:lang w:eastAsia="zh-CN"/>
        </w:rPr>
      </w:pPr>
    </w:p>
    <w:p w14:paraId="0AB7A378">
      <w:pPr>
        <w:pStyle w:val="2"/>
        <w:rPr>
          <w:rFonts w:hint="eastAsia" w:ascii="宋体" w:hAnsi="宋体" w:cs="宋体"/>
          <w:b/>
          <w:sz w:val="24"/>
          <w:szCs w:val="24"/>
          <w:lang w:eastAsia="zh-CN"/>
        </w:rPr>
      </w:pPr>
    </w:p>
    <w:p w14:paraId="0862621C">
      <w:pPr>
        <w:pStyle w:val="5"/>
        <w:rPr>
          <w:rFonts w:hint="eastAsia" w:ascii="宋体" w:hAnsi="宋体" w:cs="宋体"/>
          <w:b/>
          <w:sz w:val="24"/>
          <w:szCs w:val="24"/>
          <w:lang w:eastAsia="zh-CN"/>
        </w:rPr>
      </w:pPr>
    </w:p>
    <w:p w14:paraId="2A15D412">
      <w:pPr>
        <w:pStyle w:val="2"/>
        <w:rPr>
          <w:rFonts w:hint="eastAsia" w:ascii="宋体" w:hAnsi="宋体" w:cs="宋体"/>
          <w:b/>
          <w:sz w:val="24"/>
          <w:szCs w:val="24"/>
          <w:lang w:eastAsia="zh-CN"/>
        </w:rPr>
      </w:pPr>
    </w:p>
    <w:p w14:paraId="507DEA4F">
      <w:pPr>
        <w:pStyle w:val="5"/>
        <w:rPr>
          <w:rFonts w:hint="eastAsia" w:ascii="宋体" w:hAnsi="宋体" w:cs="宋体"/>
          <w:b/>
          <w:sz w:val="24"/>
          <w:szCs w:val="24"/>
          <w:lang w:eastAsia="zh-CN"/>
        </w:rPr>
      </w:pPr>
    </w:p>
    <w:p w14:paraId="668F7EB3">
      <w:pPr>
        <w:pStyle w:val="2"/>
        <w:rPr>
          <w:rFonts w:hint="eastAsia" w:ascii="宋体" w:hAnsi="宋体" w:cs="宋体"/>
          <w:b/>
          <w:sz w:val="24"/>
          <w:szCs w:val="24"/>
          <w:lang w:eastAsia="zh-CN"/>
        </w:rPr>
      </w:pPr>
    </w:p>
    <w:p w14:paraId="15E67277">
      <w:pPr>
        <w:pStyle w:val="5"/>
        <w:rPr>
          <w:rFonts w:hint="eastAsia" w:ascii="宋体" w:hAnsi="宋体" w:cs="宋体"/>
          <w:b/>
          <w:sz w:val="24"/>
          <w:szCs w:val="24"/>
          <w:lang w:eastAsia="zh-CN"/>
        </w:rPr>
      </w:pPr>
    </w:p>
    <w:p w14:paraId="0794DBF4">
      <w:pPr>
        <w:pStyle w:val="2"/>
        <w:rPr>
          <w:rFonts w:hint="eastAsia" w:ascii="宋体" w:hAnsi="宋体" w:cs="宋体"/>
          <w:b/>
          <w:sz w:val="24"/>
          <w:szCs w:val="24"/>
          <w:lang w:eastAsia="zh-CN"/>
        </w:rPr>
      </w:pPr>
    </w:p>
    <w:p w14:paraId="25492F9D">
      <w:pPr>
        <w:pStyle w:val="5"/>
        <w:rPr>
          <w:rFonts w:hint="eastAsia" w:ascii="宋体" w:hAnsi="宋体" w:cs="宋体"/>
          <w:b/>
          <w:sz w:val="24"/>
          <w:szCs w:val="24"/>
          <w:lang w:eastAsia="zh-CN"/>
        </w:rPr>
      </w:pPr>
    </w:p>
    <w:p w14:paraId="2EA8430F">
      <w:pPr>
        <w:pStyle w:val="2"/>
        <w:rPr>
          <w:rFonts w:hint="eastAsia" w:ascii="宋体" w:hAnsi="宋体" w:cs="宋体"/>
          <w:b/>
          <w:sz w:val="24"/>
          <w:szCs w:val="24"/>
          <w:lang w:eastAsia="zh-CN"/>
        </w:rPr>
      </w:pPr>
    </w:p>
    <w:p w14:paraId="6C8AF29B">
      <w:pPr>
        <w:pStyle w:val="5"/>
        <w:rPr>
          <w:rFonts w:hint="eastAsia" w:ascii="宋体" w:hAnsi="宋体" w:cs="宋体"/>
          <w:b/>
          <w:sz w:val="24"/>
          <w:szCs w:val="24"/>
          <w:lang w:eastAsia="zh-CN"/>
        </w:rPr>
      </w:pPr>
    </w:p>
    <w:p w14:paraId="36B31F51">
      <w:pPr>
        <w:pStyle w:val="2"/>
        <w:rPr>
          <w:rFonts w:hint="eastAsia" w:ascii="宋体" w:hAnsi="宋体" w:cs="宋体"/>
          <w:b/>
          <w:sz w:val="24"/>
          <w:szCs w:val="24"/>
          <w:lang w:eastAsia="zh-CN"/>
        </w:rPr>
      </w:pPr>
    </w:p>
    <w:p w14:paraId="0F44430D">
      <w:pPr>
        <w:pStyle w:val="5"/>
        <w:rPr>
          <w:rFonts w:hint="eastAsia" w:ascii="宋体" w:hAnsi="宋体" w:cs="宋体"/>
          <w:b/>
          <w:sz w:val="24"/>
          <w:szCs w:val="24"/>
          <w:lang w:eastAsia="zh-CN"/>
        </w:rPr>
      </w:pPr>
    </w:p>
    <w:p w14:paraId="078D73B7">
      <w:pPr>
        <w:pStyle w:val="2"/>
        <w:rPr>
          <w:rFonts w:hint="eastAsia" w:ascii="宋体" w:hAnsi="宋体" w:cs="宋体"/>
          <w:b/>
          <w:sz w:val="24"/>
          <w:szCs w:val="24"/>
          <w:lang w:eastAsia="zh-CN"/>
        </w:rPr>
      </w:pPr>
    </w:p>
    <w:p w14:paraId="0B65C088">
      <w:pPr>
        <w:pStyle w:val="5"/>
        <w:rPr>
          <w:rFonts w:hint="eastAsia"/>
          <w:lang w:eastAsia="zh-CN"/>
        </w:rPr>
      </w:pPr>
    </w:p>
    <w:p w14:paraId="0AA62005">
      <w:pPr>
        <w:pageBreakBefore w:val="0"/>
        <w:kinsoku/>
        <w:wordWrap w:val="0"/>
        <w:overflowPunct/>
        <w:bidi w:val="0"/>
        <w:spacing w:line="360" w:lineRule="auto"/>
        <w:jc w:val="center"/>
        <w:outlineLvl w:val="1"/>
        <w:rPr>
          <w:rFonts w:hint="eastAsia" w:ascii="宋体" w:hAnsi="宋体" w:cs="宋体"/>
          <w:b/>
          <w:sz w:val="24"/>
          <w:szCs w:val="24"/>
        </w:rPr>
      </w:pPr>
      <w:r>
        <w:rPr>
          <w:rFonts w:hint="eastAsia" w:ascii="宋体" w:hAnsi="宋体" w:cs="宋体"/>
          <w:b/>
          <w:sz w:val="24"/>
          <w:szCs w:val="24"/>
          <w:lang w:eastAsia="zh-CN"/>
        </w:rPr>
        <w:t>二</w:t>
      </w:r>
      <w:r>
        <w:rPr>
          <w:rFonts w:hint="eastAsia" w:ascii="宋体" w:hAnsi="宋体" w:cs="宋体"/>
          <w:b/>
          <w:sz w:val="24"/>
          <w:szCs w:val="24"/>
        </w:rPr>
        <w:t>、法定代表人身份证明及</w:t>
      </w:r>
      <w:r>
        <w:rPr>
          <w:rFonts w:hint="eastAsia" w:ascii="宋体" w:hAnsi="宋体" w:cs="宋体"/>
          <w:b/>
          <w:sz w:val="24"/>
          <w:szCs w:val="24"/>
          <w:lang w:val="en-US" w:eastAsia="zh-CN"/>
        </w:rPr>
        <w:t>法人</w:t>
      </w:r>
      <w:r>
        <w:rPr>
          <w:rFonts w:hint="eastAsia" w:ascii="宋体" w:hAnsi="宋体" w:cs="宋体"/>
          <w:b/>
          <w:sz w:val="24"/>
          <w:szCs w:val="24"/>
        </w:rPr>
        <w:t>授权委托书</w:t>
      </w:r>
    </w:p>
    <w:p w14:paraId="5D449DCC">
      <w:pPr>
        <w:pageBreakBefore w:val="0"/>
        <w:kinsoku/>
        <w:wordWrap w:val="0"/>
        <w:overflowPunct/>
        <w:bidi w:val="0"/>
        <w:spacing w:line="360" w:lineRule="auto"/>
        <w:jc w:val="center"/>
        <w:outlineLvl w:val="1"/>
        <w:rPr>
          <w:rFonts w:hint="eastAsia" w:ascii="宋体" w:hAnsi="宋体" w:cs="宋体"/>
          <w:b/>
          <w:sz w:val="24"/>
          <w:szCs w:val="24"/>
        </w:rPr>
      </w:pPr>
      <w:r>
        <w:rPr>
          <w:rFonts w:hint="eastAsia" w:ascii="宋体" w:hAnsi="宋体" w:cs="宋体"/>
          <w:b/>
          <w:sz w:val="24"/>
          <w:szCs w:val="24"/>
          <w:lang w:eastAsia="zh-CN"/>
        </w:rPr>
        <w:t>（一）</w:t>
      </w:r>
      <w:r>
        <w:rPr>
          <w:rFonts w:hint="eastAsia" w:ascii="宋体" w:hAnsi="宋体" w:cs="宋体"/>
          <w:b/>
          <w:sz w:val="24"/>
          <w:szCs w:val="24"/>
        </w:rPr>
        <w:t>法定代表人</w:t>
      </w:r>
      <w:r>
        <w:rPr>
          <w:rFonts w:hint="eastAsia" w:ascii="宋体" w:hAnsi="宋体" w:cs="宋体"/>
          <w:b/>
          <w:sz w:val="24"/>
          <w:szCs w:val="24"/>
          <w:lang w:eastAsia="zh-CN"/>
        </w:rPr>
        <w:t>身份</w:t>
      </w:r>
      <w:r>
        <w:rPr>
          <w:rFonts w:hint="eastAsia" w:ascii="宋体" w:hAnsi="宋体" w:cs="宋体"/>
          <w:b/>
          <w:sz w:val="24"/>
          <w:szCs w:val="24"/>
        </w:rPr>
        <w:t>证明</w:t>
      </w:r>
    </w:p>
    <w:p w14:paraId="34E6A9B9">
      <w:pPr>
        <w:pageBreakBefore w:val="0"/>
        <w:kinsoku/>
        <w:wordWrap w:val="0"/>
        <w:overflowPunct/>
        <w:bidi w:val="0"/>
        <w:spacing w:line="360" w:lineRule="auto"/>
        <w:jc w:val="both"/>
        <w:rPr>
          <w:rFonts w:ascii="宋体" w:hAnsi="宋体"/>
          <w:sz w:val="24"/>
          <w:szCs w:val="24"/>
        </w:rPr>
      </w:pPr>
      <w:r>
        <w:rPr>
          <w:rFonts w:hint="eastAsia" w:ascii="宋体" w:hAnsi="宋体" w:cs="宋体"/>
          <w:b/>
          <w:sz w:val="24"/>
          <w:szCs w:val="24"/>
        </w:rPr>
        <w:t xml:space="preserve"> </w:t>
      </w:r>
    </w:p>
    <w:p w14:paraId="6E5CB8DE">
      <w:pPr>
        <w:pageBreakBefore w:val="0"/>
        <w:kinsoku/>
        <w:wordWrap w:val="0"/>
        <w:overflowPunct/>
        <w:bidi w:val="0"/>
        <w:spacing w:line="360" w:lineRule="auto"/>
        <w:ind w:firstLine="610"/>
        <w:jc w:val="both"/>
        <w:rPr>
          <w:rFonts w:ascii="宋体" w:hAnsi="宋体"/>
          <w:sz w:val="24"/>
          <w:szCs w:val="24"/>
        </w:rPr>
      </w:pPr>
      <w:r>
        <w:rPr>
          <w:rFonts w:hint="eastAsia" w:ascii="宋体" w:hAnsi="宋体" w:cs="宋体"/>
          <w:sz w:val="24"/>
          <w:szCs w:val="24"/>
          <w:lang w:eastAsia="zh-CN"/>
        </w:rPr>
        <w:t>供应商</w:t>
      </w:r>
      <w:r>
        <w:rPr>
          <w:rFonts w:hint="eastAsia" w:ascii="宋体" w:hAnsi="宋体" w:cs="宋体"/>
          <w:sz w:val="24"/>
          <w:szCs w:val="24"/>
        </w:rPr>
        <w:t>名称：</w:t>
      </w:r>
      <w:r>
        <w:rPr>
          <w:rFonts w:hint="eastAsia" w:ascii="宋体" w:hAnsi="宋体" w:cs="宋体"/>
          <w:sz w:val="24"/>
          <w:szCs w:val="24"/>
          <w:u w:val="single"/>
        </w:rPr>
        <w:t xml:space="preserve">                     </w:t>
      </w:r>
    </w:p>
    <w:p w14:paraId="1722C291">
      <w:pPr>
        <w:pageBreakBefore w:val="0"/>
        <w:kinsoku/>
        <w:wordWrap w:val="0"/>
        <w:overflowPunct/>
        <w:bidi w:val="0"/>
        <w:spacing w:line="360" w:lineRule="auto"/>
        <w:ind w:firstLine="610"/>
        <w:jc w:val="both"/>
        <w:rPr>
          <w:rFonts w:ascii="宋体" w:hAnsi="宋体"/>
          <w:sz w:val="24"/>
          <w:szCs w:val="24"/>
        </w:rPr>
      </w:pPr>
      <w:r>
        <w:rPr>
          <w:rFonts w:hint="eastAsia" w:ascii="宋体" w:hAnsi="宋体" w:cs="宋体"/>
          <w:sz w:val="24"/>
          <w:szCs w:val="24"/>
        </w:rPr>
        <w:t>单位性质：</w:t>
      </w:r>
      <w:r>
        <w:rPr>
          <w:rFonts w:hint="eastAsia" w:ascii="宋体" w:hAnsi="宋体" w:cs="宋体"/>
          <w:sz w:val="24"/>
          <w:szCs w:val="24"/>
          <w:u w:val="single"/>
        </w:rPr>
        <w:t xml:space="preserve">                       </w:t>
      </w:r>
    </w:p>
    <w:p w14:paraId="4E31CAC4">
      <w:pPr>
        <w:pageBreakBefore w:val="0"/>
        <w:kinsoku/>
        <w:wordWrap w:val="0"/>
        <w:overflowPunct/>
        <w:bidi w:val="0"/>
        <w:spacing w:line="360" w:lineRule="auto"/>
        <w:ind w:firstLine="610"/>
        <w:jc w:val="both"/>
        <w:rPr>
          <w:rFonts w:ascii="宋体" w:hAnsi="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2826BF5">
      <w:pPr>
        <w:pageBreakBefore w:val="0"/>
        <w:kinsoku/>
        <w:wordWrap w:val="0"/>
        <w:overflowPunct/>
        <w:bidi w:val="0"/>
        <w:spacing w:line="360" w:lineRule="auto"/>
        <w:ind w:firstLine="610"/>
        <w:jc w:val="both"/>
        <w:rPr>
          <w:rFonts w:ascii="宋体" w:hAnsi="宋体"/>
          <w:sz w:val="24"/>
          <w:szCs w:val="24"/>
        </w:rPr>
      </w:pPr>
      <w:r>
        <w:rPr>
          <w:rFonts w:hint="eastAsia" w:ascii="宋体" w:hAnsi="宋体" w:cs="宋体"/>
          <w:sz w:val="24"/>
          <w:szCs w:val="24"/>
        </w:rPr>
        <w:t>成立时间：</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5B2BD77A">
      <w:pPr>
        <w:pageBreakBefore w:val="0"/>
        <w:kinsoku/>
        <w:wordWrap w:val="0"/>
        <w:overflowPunct/>
        <w:bidi w:val="0"/>
        <w:spacing w:line="360" w:lineRule="auto"/>
        <w:ind w:firstLine="610"/>
        <w:jc w:val="both"/>
        <w:rPr>
          <w:rFonts w:ascii="宋体" w:hAnsi="宋体"/>
          <w:sz w:val="24"/>
          <w:szCs w:val="24"/>
        </w:rPr>
      </w:pPr>
      <w:r>
        <w:rPr>
          <w:rFonts w:hint="eastAsia" w:ascii="宋体" w:hAnsi="宋体" w:cs="宋体"/>
          <w:sz w:val="24"/>
          <w:szCs w:val="24"/>
        </w:rPr>
        <w:t>经营期限：</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D35C7B6">
      <w:pPr>
        <w:pageBreakBefore w:val="0"/>
        <w:kinsoku/>
        <w:wordWrap w:val="0"/>
        <w:overflowPunct/>
        <w:bidi w:val="0"/>
        <w:spacing w:line="360" w:lineRule="auto"/>
        <w:ind w:firstLine="610"/>
        <w:jc w:val="both"/>
        <w:rPr>
          <w:rFonts w:ascii="宋体" w:hAnsi="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性别：</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职务：</w:t>
      </w:r>
      <w:r>
        <w:rPr>
          <w:rFonts w:hint="eastAsia" w:ascii="宋体" w:hAnsi="宋体" w:cs="宋体"/>
          <w:sz w:val="24"/>
          <w:szCs w:val="24"/>
          <w:u w:val="single"/>
        </w:rPr>
        <w:t xml:space="preserve">       </w:t>
      </w:r>
    </w:p>
    <w:p w14:paraId="50410091">
      <w:pPr>
        <w:pageBreakBefore w:val="0"/>
        <w:kinsoku/>
        <w:wordWrap w:val="0"/>
        <w:overflowPunct/>
        <w:bidi w:val="0"/>
        <w:spacing w:line="360" w:lineRule="auto"/>
        <w:ind w:firstLine="610"/>
        <w:jc w:val="both"/>
        <w:rPr>
          <w:rFonts w:ascii="宋体" w:hAnsi="宋体"/>
          <w:sz w:val="24"/>
          <w:szCs w:val="24"/>
        </w:rPr>
      </w:pPr>
      <w:r>
        <w:rPr>
          <w:rFonts w:hint="eastAsia" w:ascii="宋体" w:hAnsi="宋体" w:cs="宋体"/>
          <w:sz w:val="24"/>
          <w:szCs w:val="24"/>
        </w:rPr>
        <w:t>系</w:t>
      </w:r>
      <w:r>
        <w:rPr>
          <w:rFonts w:hint="eastAsia" w:ascii="宋体" w:hAnsi="宋体" w:cs="宋体"/>
          <w:sz w:val="24"/>
          <w:szCs w:val="24"/>
          <w:u w:val="single"/>
        </w:rPr>
        <w:t xml:space="preserve"> （供应商名称） </w:t>
      </w:r>
      <w:r>
        <w:rPr>
          <w:rFonts w:hint="eastAsia" w:ascii="宋体" w:hAnsi="宋体" w:cs="宋体"/>
          <w:sz w:val="24"/>
          <w:szCs w:val="24"/>
        </w:rPr>
        <w:t>的法定代表人。</w:t>
      </w:r>
    </w:p>
    <w:p w14:paraId="7BABE1B0">
      <w:pPr>
        <w:pageBreakBefore w:val="0"/>
        <w:kinsoku/>
        <w:wordWrap w:val="0"/>
        <w:overflowPunct/>
        <w:bidi w:val="0"/>
        <w:spacing w:line="360" w:lineRule="auto"/>
        <w:ind w:firstLine="610"/>
        <w:jc w:val="both"/>
        <w:rPr>
          <w:rFonts w:hint="eastAsia" w:ascii="宋体" w:hAnsi="宋体" w:cs="宋体"/>
          <w:sz w:val="24"/>
          <w:szCs w:val="24"/>
        </w:rPr>
      </w:pPr>
      <w:r>
        <w:rPr>
          <w:rFonts w:hint="eastAsia" w:ascii="宋体" w:hAnsi="宋体" w:cs="宋体"/>
          <w:sz w:val="24"/>
          <w:szCs w:val="24"/>
        </w:rPr>
        <w:t>特此证明。</w:t>
      </w:r>
    </w:p>
    <w:p w14:paraId="6AA5A534">
      <w:pPr>
        <w:pageBreakBefore w:val="0"/>
        <w:kinsoku/>
        <w:wordWrap w:val="0"/>
        <w:overflowPunct/>
        <w:bidi w:val="0"/>
        <w:spacing w:line="360" w:lineRule="auto"/>
        <w:ind w:firstLine="480" w:firstLineChars="200"/>
        <w:jc w:val="both"/>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rPr>
        <w:t>附法定代表人身份证</w:t>
      </w:r>
      <w:r>
        <w:rPr>
          <w:rFonts w:hint="eastAsia" w:ascii="宋体" w:hAnsi="宋体" w:cs="宋体"/>
          <w:sz w:val="24"/>
          <w:szCs w:val="24"/>
          <w:lang w:eastAsia="zh-CN"/>
        </w:rPr>
        <w:t>正反面原件</w:t>
      </w:r>
      <w:r>
        <w:rPr>
          <w:rFonts w:hint="eastAsia" w:ascii="宋体" w:hAnsi="宋体" w:cs="宋体"/>
          <w:sz w:val="24"/>
          <w:szCs w:val="24"/>
          <w:lang w:val="en-US" w:eastAsia="zh-CN"/>
        </w:rPr>
        <w:t>的</w:t>
      </w:r>
      <w:r>
        <w:rPr>
          <w:rFonts w:hint="eastAsia" w:ascii="宋体" w:hAnsi="宋体" w:cs="宋体"/>
          <w:sz w:val="24"/>
          <w:szCs w:val="24"/>
        </w:rPr>
        <w:t>扫描件</w:t>
      </w:r>
      <w:r>
        <w:rPr>
          <w:rFonts w:hint="eastAsia" w:ascii="宋体" w:hAnsi="宋体" w:cs="宋体"/>
          <w:sz w:val="24"/>
          <w:szCs w:val="24"/>
          <w:lang w:eastAsia="zh-CN"/>
        </w:rPr>
        <w:t>）</w:t>
      </w:r>
    </w:p>
    <w:p w14:paraId="4D1FE0B6">
      <w:pPr>
        <w:pageBreakBefore w:val="0"/>
        <w:kinsoku/>
        <w:wordWrap w:val="0"/>
        <w:overflowPunct/>
        <w:bidi w:val="0"/>
        <w:spacing w:line="360" w:lineRule="auto"/>
        <w:ind w:firstLine="1090"/>
        <w:jc w:val="both"/>
        <w:rPr>
          <w:rFonts w:hint="eastAsia" w:ascii="宋体" w:hAnsi="宋体" w:cs="宋体"/>
          <w:sz w:val="24"/>
          <w:szCs w:val="24"/>
        </w:rPr>
      </w:pPr>
    </w:p>
    <w:p w14:paraId="3E3511D4">
      <w:pPr>
        <w:pageBreakBefore w:val="0"/>
        <w:kinsoku/>
        <w:wordWrap w:val="0"/>
        <w:overflowPunct/>
        <w:bidi w:val="0"/>
        <w:spacing w:line="360" w:lineRule="auto"/>
        <w:ind w:firstLine="5040"/>
        <w:jc w:val="both"/>
        <w:rPr>
          <w:rFonts w:ascii="宋体" w:hAnsi="宋体" w:cs="宋体"/>
          <w:sz w:val="24"/>
          <w:szCs w:val="24"/>
        </w:rPr>
      </w:pPr>
    </w:p>
    <w:p w14:paraId="482FF2B2">
      <w:pPr>
        <w:pageBreakBefore w:val="0"/>
        <w:kinsoku/>
        <w:wordWrap w:val="0"/>
        <w:overflowPunct/>
        <w:bidi w:val="0"/>
        <w:spacing w:line="360" w:lineRule="auto"/>
        <w:ind w:firstLine="5040"/>
        <w:jc w:val="both"/>
        <w:rPr>
          <w:rFonts w:hint="eastAsia" w:ascii="宋体" w:hAnsi="宋体" w:cs="宋体"/>
          <w:sz w:val="24"/>
          <w:szCs w:val="24"/>
        </w:rPr>
      </w:pPr>
    </w:p>
    <w:p w14:paraId="4F556854">
      <w:pPr>
        <w:pageBreakBefore w:val="0"/>
        <w:kinsoku/>
        <w:wordWrap w:val="0"/>
        <w:overflowPunct/>
        <w:bidi w:val="0"/>
        <w:spacing w:line="360" w:lineRule="auto"/>
        <w:ind w:firstLine="5040" w:firstLineChars="2100"/>
        <w:jc w:val="both"/>
        <w:rPr>
          <w:rFonts w:ascii="宋体" w:hAnsi="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kern w:val="2"/>
          <w:sz w:val="24"/>
          <w:szCs w:val="24"/>
          <w:u w:val="single"/>
          <w:lang w:val="en-US" w:eastAsia="zh-CN"/>
        </w:rPr>
        <w:t xml:space="preserve">       </w:t>
      </w:r>
      <w:r>
        <w:rPr>
          <w:rFonts w:hint="eastAsia" w:ascii="宋体" w:hAnsi="宋体" w:cs="宋体"/>
          <w:sz w:val="24"/>
          <w:szCs w:val="24"/>
          <w:u w:val="none"/>
        </w:rPr>
        <w:t xml:space="preserve"> （</w:t>
      </w:r>
      <w:r>
        <w:rPr>
          <w:rFonts w:hint="eastAsia" w:ascii="宋体" w:hAnsi="宋体" w:cs="宋体"/>
          <w:sz w:val="24"/>
          <w:szCs w:val="24"/>
          <w:u w:val="none"/>
          <w:lang w:eastAsia="zh-CN"/>
        </w:rPr>
        <w:t>公章电子</w:t>
      </w:r>
      <w:r>
        <w:rPr>
          <w:rFonts w:hint="eastAsia" w:ascii="宋体" w:hAnsi="宋体" w:cs="宋体"/>
          <w:sz w:val="24"/>
          <w:szCs w:val="24"/>
          <w:u w:val="none"/>
        </w:rPr>
        <w:t xml:space="preserve">签章） </w:t>
      </w:r>
    </w:p>
    <w:p w14:paraId="531A9B87">
      <w:pPr>
        <w:pageBreakBefore w:val="0"/>
        <w:kinsoku/>
        <w:wordWrap w:val="0"/>
        <w:overflowPunct/>
        <w:bidi w:val="0"/>
        <w:spacing w:line="360" w:lineRule="auto"/>
        <w:jc w:val="center"/>
        <w:rPr>
          <w:rFonts w:hint="eastAsia" w:ascii="宋体" w:hAnsi="宋体" w:cs="宋体"/>
          <w:sz w:val="24"/>
          <w:szCs w:val="24"/>
          <w:lang w:val="en-US" w:eastAsia="zh-CN"/>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p>
    <w:p w14:paraId="4A52D827">
      <w:pPr>
        <w:pageBreakBefore w:val="0"/>
        <w:kinsoku/>
        <w:wordWrap w:val="0"/>
        <w:overflowPunct/>
        <w:bidi w:val="0"/>
        <w:spacing w:line="360" w:lineRule="auto"/>
        <w:jc w:val="center"/>
        <w:rPr>
          <w:rFonts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日</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5F5E73C6">
      <w:pPr>
        <w:pageBreakBefore w:val="0"/>
        <w:kinsoku/>
        <w:wordWrap w:val="0"/>
        <w:overflowPunct/>
        <w:bidi w:val="0"/>
        <w:spacing w:line="360" w:lineRule="auto"/>
        <w:jc w:val="center"/>
        <w:rPr>
          <w:rFonts w:ascii="宋体" w:hAnsi="宋体" w:cs="宋体"/>
          <w:sz w:val="24"/>
          <w:szCs w:val="24"/>
        </w:rPr>
      </w:pPr>
      <w:r>
        <w:rPr>
          <w:rFonts w:hint="eastAsia" w:ascii="宋体" w:hAnsi="宋体" w:cs="宋体"/>
          <w:sz w:val="24"/>
          <w:szCs w:val="24"/>
        </w:rPr>
        <w:t xml:space="preserve"> </w:t>
      </w:r>
    </w:p>
    <w:p w14:paraId="58C7A45D">
      <w:pPr>
        <w:pageBreakBefore w:val="0"/>
        <w:widowControl w:val="0"/>
        <w:kinsoku/>
        <w:wordWrap w:val="0"/>
        <w:overflowPunct/>
        <w:bidi w:val="0"/>
        <w:spacing w:line="360" w:lineRule="auto"/>
        <w:jc w:val="both"/>
        <w:outlineLvl w:val="1"/>
        <w:rPr>
          <w:rFonts w:ascii="宋体" w:hAnsi="宋体" w:cs="宋体"/>
          <w:sz w:val="24"/>
          <w:szCs w:val="24"/>
        </w:rPr>
      </w:pPr>
      <w:r>
        <w:rPr>
          <w:rFonts w:hint="eastAsia" w:ascii="宋体" w:hAnsi="宋体" w:cs="宋体"/>
          <w:kern w:val="2"/>
          <w:sz w:val="24"/>
          <w:szCs w:val="24"/>
        </w:rPr>
        <w:t xml:space="preserve"> </w:t>
      </w:r>
    </w:p>
    <w:p w14:paraId="66249FD0">
      <w:pPr>
        <w:keepNext/>
        <w:keepLines/>
        <w:pageBreakBefore w:val="0"/>
        <w:widowControl w:val="0"/>
        <w:kinsoku/>
        <w:wordWrap w:val="0"/>
        <w:overflowPunct/>
        <w:bidi w:val="0"/>
        <w:spacing w:before="20" w:after="20" w:line="360" w:lineRule="auto"/>
        <w:jc w:val="center"/>
        <w:outlineLvl w:val="1"/>
        <w:rPr>
          <w:rFonts w:ascii="宋体" w:hAnsi="宋体"/>
          <w:b/>
          <w:kern w:val="2"/>
          <w:sz w:val="24"/>
          <w:szCs w:val="24"/>
        </w:rPr>
      </w:pPr>
      <w:bookmarkStart w:id="65" w:name="_Toc461977432"/>
      <w:bookmarkEnd w:id="65"/>
      <w:r>
        <w:rPr>
          <w:rFonts w:hint="eastAsia" w:ascii="宋体" w:hAnsi="宋体"/>
          <w:b/>
          <w:kern w:val="2"/>
          <w:sz w:val="24"/>
          <w:szCs w:val="24"/>
        </w:rPr>
        <w:t xml:space="preserve"> </w:t>
      </w:r>
    </w:p>
    <w:p w14:paraId="479B05F8">
      <w:pPr>
        <w:keepNext/>
        <w:keepLines/>
        <w:pageBreakBefore w:val="0"/>
        <w:widowControl w:val="0"/>
        <w:kinsoku/>
        <w:wordWrap w:val="0"/>
        <w:overflowPunct/>
        <w:bidi w:val="0"/>
        <w:spacing w:before="20" w:after="20" w:line="360" w:lineRule="auto"/>
        <w:jc w:val="center"/>
        <w:outlineLvl w:val="1"/>
        <w:rPr>
          <w:rFonts w:ascii="宋体" w:hAnsi="宋体"/>
          <w:b/>
          <w:kern w:val="2"/>
          <w:sz w:val="24"/>
          <w:szCs w:val="24"/>
        </w:rPr>
      </w:pPr>
    </w:p>
    <w:p w14:paraId="44B048DE">
      <w:pPr>
        <w:pStyle w:val="11"/>
        <w:pageBreakBefore w:val="0"/>
        <w:kinsoku/>
        <w:wordWrap w:val="0"/>
        <w:overflowPunct/>
        <w:bidi w:val="0"/>
      </w:pPr>
    </w:p>
    <w:p w14:paraId="4DAB7B84">
      <w:pPr>
        <w:pageBreakBefore w:val="0"/>
        <w:kinsoku/>
        <w:wordWrap w:val="0"/>
        <w:overflowPunct/>
        <w:bidi w:val="0"/>
        <w:spacing w:line="360" w:lineRule="auto"/>
        <w:jc w:val="both"/>
        <w:rPr>
          <w:rFonts w:hint="eastAsia" w:ascii="宋体" w:hAnsi="宋体" w:cs="宋体"/>
          <w:b/>
          <w:sz w:val="24"/>
          <w:szCs w:val="24"/>
        </w:rPr>
      </w:pPr>
    </w:p>
    <w:p w14:paraId="591E83AE">
      <w:pPr>
        <w:pageBreakBefore w:val="0"/>
        <w:kinsoku/>
        <w:wordWrap w:val="0"/>
        <w:overflowPunct/>
        <w:bidi w:val="0"/>
        <w:spacing w:line="360" w:lineRule="auto"/>
        <w:jc w:val="center"/>
        <w:rPr>
          <w:rFonts w:hint="eastAsia" w:ascii="宋体" w:hAnsi="宋体" w:cs="宋体"/>
          <w:b/>
          <w:sz w:val="24"/>
          <w:szCs w:val="24"/>
        </w:rPr>
      </w:pPr>
    </w:p>
    <w:p w14:paraId="765B01D7">
      <w:pPr>
        <w:pageBreakBefore w:val="0"/>
        <w:kinsoku/>
        <w:wordWrap w:val="0"/>
        <w:overflowPunct/>
        <w:bidi w:val="0"/>
        <w:spacing w:line="360" w:lineRule="auto"/>
        <w:jc w:val="center"/>
        <w:rPr>
          <w:rFonts w:hint="eastAsia" w:ascii="宋体" w:hAnsi="宋体" w:cs="宋体"/>
          <w:b/>
          <w:sz w:val="24"/>
          <w:szCs w:val="24"/>
        </w:rPr>
      </w:pPr>
    </w:p>
    <w:p w14:paraId="73A5AF75">
      <w:pPr>
        <w:pageBreakBefore w:val="0"/>
        <w:kinsoku/>
        <w:wordWrap w:val="0"/>
        <w:overflowPunct/>
        <w:bidi w:val="0"/>
        <w:spacing w:line="360" w:lineRule="auto"/>
        <w:jc w:val="center"/>
        <w:rPr>
          <w:rFonts w:hint="eastAsia" w:ascii="宋体" w:hAnsi="宋体" w:cs="宋体"/>
          <w:b/>
          <w:sz w:val="24"/>
          <w:szCs w:val="24"/>
        </w:rPr>
      </w:pPr>
    </w:p>
    <w:p w14:paraId="2787A4E0">
      <w:pPr>
        <w:pageBreakBefore w:val="0"/>
        <w:kinsoku/>
        <w:wordWrap w:val="0"/>
        <w:overflowPunct/>
        <w:bidi w:val="0"/>
        <w:spacing w:line="360" w:lineRule="auto"/>
        <w:jc w:val="center"/>
        <w:rPr>
          <w:rFonts w:hint="eastAsia" w:ascii="宋体" w:hAnsi="宋体" w:cs="宋体"/>
          <w:b/>
          <w:sz w:val="24"/>
          <w:szCs w:val="24"/>
        </w:rPr>
      </w:pPr>
    </w:p>
    <w:p w14:paraId="53C89603">
      <w:pPr>
        <w:pageBreakBefore w:val="0"/>
        <w:kinsoku/>
        <w:wordWrap w:val="0"/>
        <w:overflowPunct/>
        <w:bidi w:val="0"/>
        <w:spacing w:line="360" w:lineRule="auto"/>
        <w:jc w:val="both"/>
        <w:rPr>
          <w:rFonts w:hint="eastAsia" w:ascii="宋体" w:hAnsi="宋体" w:cs="宋体"/>
          <w:b/>
          <w:sz w:val="24"/>
          <w:szCs w:val="24"/>
          <w:lang w:eastAsia="zh-CN"/>
        </w:rPr>
      </w:pPr>
    </w:p>
    <w:p w14:paraId="7BF46E26">
      <w:pPr>
        <w:pageBreakBefore w:val="0"/>
        <w:kinsoku/>
        <w:wordWrap w:val="0"/>
        <w:overflowPunct/>
        <w:bidi w:val="0"/>
        <w:spacing w:line="360" w:lineRule="auto"/>
        <w:jc w:val="center"/>
        <w:rPr>
          <w:rFonts w:ascii="宋体" w:hAnsi="宋体" w:cs="宋体"/>
          <w:b/>
          <w:sz w:val="24"/>
          <w:szCs w:val="24"/>
        </w:rPr>
      </w:pPr>
      <w:r>
        <w:rPr>
          <w:rFonts w:hint="eastAsia" w:ascii="宋体" w:hAnsi="宋体" w:cs="宋体"/>
          <w:b/>
          <w:sz w:val="24"/>
          <w:szCs w:val="24"/>
          <w:lang w:eastAsia="zh-CN"/>
        </w:rPr>
        <w:t>（二）</w:t>
      </w:r>
      <w:r>
        <w:rPr>
          <w:rFonts w:hint="eastAsia" w:ascii="宋体" w:hAnsi="宋体" w:cs="宋体"/>
          <w:b/>
          <w:sz w:val="24"/>
          <w:szCs w:val="24"/>
        </w:rPr>
        <w:t xml:space="preserve"> 法</w:t>
      </w:r>
      <w:r>
        <w:rPr>
          <w:rFonts w:hint="eastAsia" w:ascii="宋体" w:hAnsi="宋体" w:cs="宋体"/>
          <w:b/>
          <w:sz w:val="24"/>
          <w:szCs w:val="24"/>
          <w:lang w:val="en-US" w:eastAsia="zh-CN"/>
        </w:rPr>
        <w:t>人</w:t>
      </w:r>
      <w:r>
        <w:rPr>
          <w:rFonts w:hint="eastAsia" w:ascii="宋体" w:hAnsi="宋体" w:cs="宋体"/>
          <w:b/>
          <w:sz w:val="24"/>
          <w:szCs w:val="24"/>
        </w:rPr>
        <w:t>授权</w:t>
      </w:r>
      <w:r>
        <w:rPr>
          <w:rFonts w:hint="eastAsia" w:ascii="宋体" w:hAnsi="宋体" w:cs="宋体"/>
          <w:b/>
          <w:sz w:val="24"/>
          <w:szCs w:val="24"/>
          <w:lang w:val="en-US" w:eastAsia="zh-CN"/>
        </w:rPr>
        <w:t>委托</w:t>
      </w:r>
      <w:r>
        <w:rPr>
          <w:rFonts w:hint="eastAsia" w:ascii="宋体" w:hAnsi="宋体" w:cs="宋体"/>
          <w:b/>
          <w:sz w:val="24"/>
          <w:szCs w:val="24"/>
        </w:rPr>
        <w:t>书</w:t>
      </w:r>
    </w:p>
    <w:p w14:paraId="3FD71B87">
      <w:pPr>
        <w:pageBreakBefore w:val="0"/>
        <w:kinsoku/>
        <w:wordWrap w:val="0"/>
        <w:overflowPunct/>
        <w:bidi w:val="0"/>
        <w:snapToGrid w:val="0"/>
        <w:spacing w:line="360" w:lineRule="auto"/>
        <w:ind w:firstLine="480" w:firstLineChars="200"/>
        <w:rPr>
          <w:rFonts w:ascii="宋体" w:hAnsi="宋体"/>
          <w:sz w:val="24"/>
          <w:szCs w:val="24"/>
        </w:rPr>
      </w:pPr>
    </w:p>
    <w:p w14:paraId="5169895E">
      <w:pPr>
        <w:pageBreakBefore w:val="0"/>
        <w:kinsoku/>
        <w:wordWrap w:val="0"/>
        <w:overflowPunct/>
        <w:bidi w:val="0"/>
        <w:spacing w:line="360" w:lineRule="auto"/>
        <w:ind w:firstLine="480" w:firstLineChars="200"/>
        <w:rPr>
          <w:rFonts w:hint="eastAsia" w:ascii="宋体" w:hAnsi="宋体"/>
          <w:sz w:val="24"/>
          <w:szCs w:val="24"/>
        </w:rPr>
      </w:pPr>
      <w:r>
        <w:rPr>
          <w:rFonts w:hint="eastAsia" w:ascii="宋体" w:hAnsi="宋体"/>
          <w:sz w:val="24"/>
          <w:szCs w:val="24"/>
        </w:rPr>
        <w:t>本人</w:t>
      </w:r>
      <w:r>
        <w:rPr>
          <w:rFonts w:hint="eastAsia" w:ascii="宋体" w:hAnsi="宋体"/>
          <w:sz w:val="24"/>
          <w:szCs w:val="24"/>
          <w:u w:val="single"/>
          <w:lang w:val="en-US" w:eastAsia="zh-CN"/>
        </w:rPr>
        <w:t xml:space="preserve">        </w:t>
      </w:r>
      <w:r>
        <w:rPr>
          <w:rFonts w:hint="eastAsia" w:ascii="宋体" w:hAnsi="宋体"/>
          <w:sz w:val="24"/>
          <w:szCs w:val="24"/>
        </w:rPr>
        <w:t>（姓名）系</w:t>
      </w:r>
      <w:r>
        <w:rPr>
          <w:rFonts w:hint="eastAsia" w:ascii="宋体" w:hAnsi="宋体"/>
          <w:sz w:val="24"/>
          <w:szCs w:val="24"/>
          <w:u w:val="single"/>
          <w:lang w:val="en-US" w:eastAsia="zh-CN"/>
        </w:rPr>
        <w:t xml:space="preserve">         </w:t>
      </w:r>
      <w:r>
        <w:rPr>
          <w:rFonts w:hint="eastAsia" w:ascii="宋体" w:hAnsi="宋体"/>
          <w:sz w:val="24"/>
          <w:szCs w:val="24"/>
        </w:rPr>
        <w:t>（供应商名称）的法定代表人，现委托</w:t>
      </w:r>
      <w:r>
        <w:rPr>
          <w:rFonts w:hint="eastAsia" w:ascii="宋体" w:hAnsi="宋体"/>
          <w:sz w:val="24"/>
          <w:szCs w:val="24"/>
          <w:u w:val="single"/>
          <w:lang w:val="en-US" w:eastAsia="zh-CN"/>
        </w:rPr>
        <w:t xml:space="preserve">        </w:t>
      </w:r>
      <w:r>
        <w:rPr>
          <w:rFonts w:hint="eastAsia" w:ascii="宋体" w:hAnsi="宋体"/>
          <w:sz w:val="24"/>
          <w:szCs w:val="24"/>
        </w:rPr>
        <w:t>（姓名）为我方代理人。代理人根据授权，以我方名义签署、澄清、说明、补正、递交、撤回、修改</w:t>
      </w:r>
      <w:r>
        <w:rPr>
          <w:rFonts w:hint="eastAsia" w:ascii="宋体" w:hAnsi="宋体"/>
          <w:sz w:val="24"/>
          <w:szCs w:val="24"/>
          <w:u w:val="single"/>
          <w:lang w:val="en-US" w:eastAsia="zh-CN"/>
        </w:rPr>
        <w:t xml:space="preserve">                </w:t>
      </w:r>
      <w:r>
        <w:rPr>
          <w:rFonts w:hint="eastAsia" w:ascii="宋体" w:hAnsi="宋体"/>
          <w:sz w:val="24"/>
          <w:szCs w:val="24"/>
        </w:rPr>
        <w:t>（项目名称）响应文件、签订合同和处理有关事宜，其法律后果由我方承担。</w:t>
      </w:r>
    </w:p>
    <w:p w14:paraId="78FE9086">
      <w:pPr>
        <w:pageBreakBefore w:val="0"/>
        <w:kinsoku/>
        <w:wordWrap w:val="0"/>
        <w:overflowPunct/>
        <w:bidi w:val="0"/>
        <w:spacing w:line="360" w:lineRule="auto"/>
        <w:ind w:firstLine="480" w:firstLineChars="200"/>
        <w:rPr>
          <w:rFonts w:hint="eastAsia" w:ascii="宋体" w:hAnsi="宋体"/>
          <w:sz w:val="24"/>
          <w:szCs w:val="24"/>
        </w:rPr>
      </w:pPr>
      <w:r>
        <w:rPr>
          <w:rFonts w:hint="eastAsia" w:ascii="宋体" w:hAnsi="宋体"/>
          <w:sz w:val="24"/>
          <w:szCs w:val="24"/>
        </w:rPr>
        <w:t>委托期限：</w:t>
      </w:r>
      <w:r>
        <w:rPr>
          <w:rFonts w:hint="eastAsia" w:ascii="宋体" w:hAnsi="宋体"/>
          <w:sz w:val="24"/>
          <w:szCs w:val="24"/>
          <w:u w:val="single"/>
          <w:lang w:val="en-US" w:eastAsia="zh-CN"/>
        </w:rPr>
        <w:t xml:space="preserve">           </w:t>
      </w:r>
      <w:r>
        <w:rPr>
          <w:rFonts w:hint="eastAsia" w:ascii="宋体" w:hAnsi="宋体"/>
          <w:sz w:val="24"/>
          <w:szCs w:val="24"/>
        </w:rPr>
        <w:t xml:space="preserve"> 。</w:t>
      </w:r>
    </w:p>
    <w:p w14:paraId="55E11903">
      <w:pPr>
        <w:pageBreakBefore w:val="0"/>
        <w:kinsoku/>
        <w:wordWrap w:val="0"/>
        <w:overflowPunct/>
        <w:bidi w:val="0"/>
        <w:spacing w:line="360" w:lineRule="auto"/>
        <w:ind w:firstLine="480" w:firstLineChars="200"/>
        <w:rPr>
          <w:rFonts w:hint="eastAsia" w:ascii="宋体" w:hAnsi="宋体"/>
          <w:sz w:val="24"/>
          <w:szCs w:val="24"/>
        </w:rPr>
      </w:pPr>
      <w:r>
        <w:rPr>
          <w:rFonts w:hint="eastAsia" w:ascii="宋体" w:hAnsi="宋体"/>
          <w:sz w:val="24"/>
          <w:szCs w:val="24"/>
        </w:rPr>
        <w:t>代理人无转委托权。</w:t>
      </w:r>
    </w:p>
    <w:p w14:paraId="5A4ADA5D">
      <w:pPr>
        <w:pageBreakBefore w:val="0"/>
        <w:kinsoku/>
        <w:wordWrap w:val="0"/>
        <w:overflowPunct/>
        <w:bidi w:val="0"/>
        <w:spacing w:line="360" w:lineRule="auto"/>
        <w:ind w:firstLine="480" w:firstLineChars="200"/>
        <w:rPr>
          <w:rFonts w:hint="eastAsia" w:ascii="宋体" w:hAnsi="宋体" w:eastAsia="宋体"/>
          <w:sz w:val="24"/>
          <w:szCs w:val="24"/>
          <w:lang w:eastAsia="zh-CN"/>
        </w:rPr>
      </w:pPr>
      <w:r>
        <w:rPr>
          <w:rFonts w:hint="eastAsia" w:ascii="宋体" w:hAnsi="宋体"/>
          <w:sz w:val="24"/>
          <w:szCs w:val="24"/>
          <w:lang w:eastAsia="zh-CN"/>
        </w:rPr>
        <w:t>（后</w:t>
      </w:r>
      <w:r>
        <w:rPr>
          <w:rFonts w:hint="eastAsia" w:ascii="宋体" w:hAnsi="宋体"/>
          <w:sz w:val="24"/>
          <w:szCs w:val="24"/>
        </w:rPr>
        <w:t>附委托代理人身份证正反面原件</w:t>
      </w:r>
      <w:r>
        <w:rPr>
          <w:rFonts w:hint="eastAsia" w:ascii="宋体" w:hAnsi="宋体"/>
          <w:sz w:val="24"/>
          <w:szCs w:val="24"/>
          <w:lang w:val="en-US" w:eastAsia="zh-CN"/>
        </w:rPr>
        <w:t>的</w:t>
      </w:r>
      <w:r>
        <w:rPr>
          <w:rFonts w:hint="eastAsia" w:ascii="宋体" w:hAnsi="宋体"/>
          <w:sz w:val="24"/>
          <w:szCs w:val="24"/>
        </w:rPr>
        <w:t>扫描件</w:t>
      </w:r>
      <w:r>
        <w:rPr>
          <w:rFonts w:hint="eastAsia" w:ascii="宋体" w:hAnsi="宋体"/>
          <w:sz w:val="24"/>
          <w:szCs w:val="24"/>
          <w:lang w:eastAsia="zh-CN"/>
        </w:rPr>
        <w:t>）</w:t>
      </w:r>
    </w:p>
    <w:p w14:paraId="3B2B4328">
      <w:pPr>
        <w:pageBreakBefore w:val="0"/>
        <w:kinsoku/>
        <w:wordWrap w:val="0"/>
        <w:overflowPunct/>
        <w:bidi w:val="0"/>
        <w:spacing w:line="360" w:lineRule="auto"/>
        <w:ind w:firstLine="480" w:firstLineChars="200"/>
        <w:rPr>
          <w:rFonts w:ascii="宋体" w:hAnsi="宋体"/>
          <w:sz w:val="24"/>
          <w:szCs w:val="24"/>
        </w:rPr>
      </w:pPr>
      <w:r>
        <w:rPr>
          <w:rFonts w:hint="eastAsia" w:ascii="宋体" w:hAnsi="宋体"/>
          <w:sz w:val="24"/>
          <w:szCs w:val="24"/>
        </w:rPr>
        <w:t xml:space="preserve"> </w:t>
      </w:r>
    </w:p>
    <w:p w14:paraId="0E990EA9">
      <w:pPr>
        <w:pageBreakBefore w:val="0"/>
        <w:kinsoku/>
        <w:wordWrap w:val="0"/>
        <w:overflowPunct/>
        <w:bidi w:val="0"/>
        <w:spacing w:line="360" w:lineRule="auto"/>
        <w:jc w:val="center"/>
        <w:rPr>
          <w:rFonts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供应商</w:t>
      </w:r>
      <w:r>
        <w:rPr>
          <w:rFonts w:hint="eastAsia" w:ascii="宋体" w:hAnsi="宋体"/>
          <w:sz w:val="24"/>
          <w:szCs w:val="24"/>
          <w:lang w:eastAsia="zh-CN"/>
        </w:rPr>
        <w:t>名称</w:t>
      </w:r>
      <w:r>
        <w:rPr>
          <w:rFonts w:hint="eastAsia" w:ascii="宋体" w:hAnsi="宋体"/>
          <w:sz w:val="24"/>
          <w:szCs w:val="24"/>
        </w:rPr>
        <w:t>：</w:t>
      </w:r>
      <w:r>
        <w:rPr>
          <w:rFonts w:hint="eastAsia" w:ascii="宋体" w:hAnsi="宋体"/>
          <w:kern w:val="2"/>
          <w:sz w:val="24"/>
          <w:szCs w:val="24"/>
          <w:u w:val="single"/>
          <w:lang w:val="en-US" w:eastAsia="zh-CN"/>
        </w:rPr>
        <w:t xml:space="preserve">       </w:t>
      </w:r>
      <w:r>
        <w:rPr>
          <w:rFonts w:hint="eastAsia" w:ascii="宋体" w:hAnsi="宋体"/>
          <w:sz w:val="24"/>
          <w:szCs w:val="24"/>
        </w:rPr>
        <w:t>（</w:t>
      </w:r>
      <w:r>
        <w:rPr>
          <w:rFonts w:hint="eastAsia" w:ascii="宋体" w:hAnsi="宋体"/>
          <w:sz w:val="24"/>
          <w:szCs w:val="24"/>
          <w:lang w:eastAsia="zh-CN"/>
        </w:rPr>
        <w:t>公章电子</w:t>
      </w:r>
      <w:r>
        <w:rPr>
          <w:rFonts w:hint="eastAsia" w:ascii="宋体" w:hAnsi="宋体"/>
          <w:sz w:val="24"/>
          <w:szCs w:val="24"/>
        </w:rPr>
        <w:t>签章）</w:t>
      </w:r>
    </w:p>
    <w:p w14:paraId="72EAF9B9">
      <w:pPr>
        <w:pageBreakBefore w:val="0"/>
        <w:kinsoku/>
        <w:wordWrap w:val="0"/>
        <w:overflowPunct/>
        <w:bidi w:val="0"/>
        <w:spacing w:line="360" w:lineRule="auto"/>
        <w:jc w:val="center"/>
        <w:rPr>
          <w:rFonts w:ascii="宋体" w:hAnsi="宋体"/>
          <w:sz w:val="24"/>
          <w:szCs w:val="24"/>
          <w:u w:val="single"/>
        </w:rPr>
      </w:pPr>
      <w:r>
        <w:rPr>
          <w:rFonts w:hint="eastAsia" w:ascii="宋体" w:hAnsi="宋体"/>
          <w:sz w:val="24"/>
          <w:szCs w:val="24"/>
          <w:lang w:val="en-US" w:eastAsia="zh-CN"/>
        </w:rPr>
        <w:t xml:space="preserve">                                  </w:t>
      </w:r>
      <w:r>
        <w:rPr>
          <w:rFonts w:hint="eastAsia" w:ascii="宋体" w:hAnsi="宋体"/>
          <w:sz w:val="24"/>
          <w:szCs w:val="24"/>
        </w:rPr>
        <w:t>法定代表人：</w:t>
      </w:r>
      <w:r>
        <w:rPr>
          <w:rFonts w:hint="eastAsia" w:ascii="宋体" w:hAnsi="宋体"/>
          <w:kern w:val="2"/>
          <w:sz w:val="24"/>
          <w:szCs w:val="24"/>
          <w:u w:val="single"/>
          <w:lang w:val="en-US" w:eastAsia="zh-CN"/>
        </w:rPr>
        <w:t xml:space="preserve">       </w:t>
      </w:r>
      <w:r>
        <w:rPr>
          <w:rFonts w:hint="eastAsia" w:ascii="宋体" w:hAnsi="宋体"/>
          <w:sz w:val="24"/>
          <w:szCs w:val="24"/>
        </w:rPr>
        <w:t>（法人</w:t>
      </w:r>
      <w:r>
        <w:rPr>
          <w:rFonts w:hint="eastAsia" w:ascii="宋体" w:hAnsi="宋体"/>
          <w:sz w:val="24"/>
          <w:szCs w:val="24"/>
          <w:lang w:eastAsia="zh-CN"/>
        </w:rPr>
        <w:t>电子</w:t>
      </w:r>
      <w:r>
        <w:rPr>
          <w:rFonts w:hint="eastAsia" w:ascii="宋体" w:hAnsi="宋体"/>
          <w:sz w:val="24"/>
          <w:szCs w:val="24"/>
        </w:rPr>
        <w:t>签章）                        　　　　</w:t>
      </w:r>
    </w:p>
    <w:p w14:paraId="0C009D99">
      <w:pPr>
        <w:pageBreakBefore w:val="0"/>
        <w:kinsoku/>
        <w:wordWrap w:val="0"/>
        <w:overflowPunct/>
        <w:bidi w:val="0"/>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 xml:space="preserve">           </w:t>
      </w:r>
      <w:r>
        <w:rPr>
          <w:rFonts w:hint="eastAsia" w:ascii="宋体" w:hAnsi="宋体"/>
          <w:sz w:val="24"/>
          <w:szCs w:val="24"/>
        </w:rPr>
        <w:t>身份证号码：</w:t>
      </w:r>
      <w:r>
        <w:rPr>
          <w:rFonts w:hint="eastAsia" w:ascii="宋体" w:hAnsi="宋体"/>
          <w:kern w:val="2"/>
          <w:sz w:val="24"/>
          <w:szCs w:val="24"/>
          <w:u w:val="single"/>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 xml:space="preserve">       </w:t>
      </w:r>
    </w:p>
    <w:p w14:paraId="2BBB5A0A">
      <w:pPr>
        <w:pageBreakBefore w:val="0"/>
        <w:kinsoku/>
        <w:wordWrap w:val="0"/>
        <w:overflowPunct/>
        <w:bidi w:val="0"/>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 xml:space="preserve">                                     </w:t>
      </w:r>
      <w:r>
        <w:rPr>
          <w:rFonts w:hint="eastAsia" w:ascii="宋体" w:hAnsi="宋体"/>
          <w:sz w:val="24"/>
          <w:szCs w:val="24"/>
        </w:rPr>
        <w:t>委托代理人：</w:t>
      </w:r>
      <w:r>
        <w:rPr>
          <w:rFonts w:hint="eastAsia" w:ascii="宋体" w:hAnsi="宋体"/>
          <w:kern w:val="2"/>
          <w:sz w:val="24"/>
          <w:szCs w:val="24"/>
          <w:u w:val="single"/>
          <w:lang w:val="en-US" w:eastAsia="zh-CN"/>
        </w:rPr>
        <w:t xml:space="preserve">            </w:t>
      </w:r>
      <w:r>
        <w:rPr>
          <w:rFonts w:hint="eastAsia" w:ascii="宋体" w:hAnsi="宋体"/>
          <w:kern w:val="2"/>
          <w:sz w:val="24"/>
          <w:szCs w:val="24"/>
          <w:u w:val="none"/>
          <w:lang w:val="en-US" w:eastAsia="zh-CN"/>
        </w:rPr>
        <w:t>（签字或签章）</w:t>
      </w:r>
    </w:p>
    <w:p w14:paraId="31FA153B">
      <w:pPr>
        <w:pageBreakBefore w:val="0"/>
        <w:kinsoku/>
        <w:wordWrap w:val="0"/>
        <w:overflowPunct/>
        <w:bidi w:val="0"/>
        <w:spacing w:line="360" w:lineRule="auto"/>
        <w:jc w:val="center"/>
        <w:rPr>
          <w:rFonts w:ascii="宋体" w:hAnsi="宋体" w:cs="宋体"/>
          <w:b/>
          <w:sz w:val="24"/>
          <w:szCs w:val="24"/>
        </w:rPr>
      </w:pPr>
      <w:r>
        <w:rPr>
          <w:rFonts w:hint="eastAsia" w:ascii="宋体" w:hAnsi="宋体"/>
          <w:sz w:val="24"/>
          <w:szCs w:val="24"/>
          <w:lang w:val="en-US" w:eastAsia="zh-CN"/>
        </w:rPr>
        <w:t xml:space="preserve"> </w:t>
      </w:r>
      <w:r>
        <w:rPr>
          <w:rFonts w:hint="eastAsia" w:ascii="宋体" w:hAnsi="宋体"/>
          <w:sz w:val="24"/>
          <w:szCs w:val="24"/>
        </w:rPr>
        <w:t>委托代理人身份证号码：</w:t>
      </w:r>
      <w:r>
        <w:rPr>
          <w:rFonts w:hint="eastAsia" w:ascii="宋体" w:hAnsi="宋体"/>
          <w:kern w:val="2"/>
          <w:sz w:val="24"/>
          <w:szCs w:val="24"/>
          <w:u w:val="single"/>
          <w:lang w:val="en-US" w:eastAsia="zh-CN"/>
        </w:rPr>
        <w:t xml:space="preserve">                      </w:t>
      </w:r>
      <w:r>
        <w:rPr>
          <w:rFonts w:hint="eastAsia" w:ascii="宋体" w:hAnsi="宋体"/>
          <w:sz w:val="24"/>
          <w:szCs w:val="24"/>
        </w:rPr>
        <w:t xml:space="preserve">  </w:t>
      </w:r>
    </w:p>
    <w:p w14:paraId="7BC2890A">
      <w:pPr>
        <w:pageBreakBefore w:val="0"/>
        <w:kinsoku/>
        <w:wordWrap w:val="0"/>
        <w:overflowPunct/>
        <w:bidi w:val="0"/>
        <w:spacing w:line="360" w:lineRule="auto"/>
        <w:jc w:val="center"/>
        <w:rPr>
          <w:rFonts w:ascii="宋体" w:hAnsi="宋体" w:cs="宋体"/>
          <w:bCs/>
          <w:sz w:val="24"/>
          <w:szCs w:val="24"/>
        </w:rPr>
      </w:pPr>
      <w:r>
        <w:rPr>
          <w:rFonts w:hint="eastAsia" w:ascii="宋体" w:hAnsi="宋体" w:cs="宋体"/>
          <w:bCs/>
          <w:sz w:val="24"/>
          <w:szCs w:val="24"/>
          <w:lang w:val="en-US" w:eastAsia="zh-CN"/>
        </w:rPr>
        <w:t xml:space="preserve">         </w:t>
      </w:r>
      <w:r>
        <w:rPr>
          <w:rFonts w:hint="eastAsia" w:ascii="宋体" w:hAnsi="宋体" w:cs="宋体"/>
          <w:bCs/>
          <w:sz w:val="24"/>
          <w:szCs w:val="24"/>
        </w:rPr>
        <w:t>联系方式：</w:t>
      </w:r>
      <w:r>
        <w:rPr>
          <w:rFonts w:hint="eastAsia" w:ascii="宋体" w:hAnsi="宋体"/>
          <w:kern w:val="2"/>
          <w:sz w:val="24"/>
          <w:szCs w:val="24"/>
          <w:u w:val="single"/>
          <w:lang w:val="en-US" w:eastAsia="zh-CN"/>
        </w:rPr>
        <w:t xml:space="preserve">                        </w:t>
      </w:r>
    </w:p>
    <w:p w14:paraId="39BD7F01">
      <w:pPr>
        <w:pageBreakBefore w:val="0"/>
        <w:kinsoku/>
        <w:wordWrap w:val="0"/>
        <w:overflowPunct/>
        <w:bidi w:val="0"/>
        <w:spacing w:line="360" w:lineRule="auto"/>
        <w:jc w:val="both"/>
        <w:rPr>
          <w:rFonts w:ascii="宋体" w:hAnsi="宋体" w:cs="宋体"/>
          <w:b w:val="0"/>
          <w:bCs/>
          <w:sz w:val="24"/>
          <w:szCs w:val="24"/>
        </w:rPr>
      </w:pPr>
      <w:r>
        <w:rPr>
          <w:rFonts w:hint="eastAsia" w:ascii="宋体" w:hAnsi="宋体" w:cs="宋体"/>
          <w:b/>
          <w:sz w:val="24"/>
          <w:szCs w:val="24"/>
        </w:rPr>
        <w:t xml:space="preserve">                                     </w:t>
      </w:r>
      <w:r>
        <w:rPr>
          <w:rFonts w:hint="eastAsia" w:ascii="宋体" w:hAnsi="宋体" w:cs="宋体"/>
          <w:b w:val="0"/>
          <w:bCs/>
          <w:sz w:val="24"/>
          <w:szCs w:val="24"/>
          <w:lang w:eastAsia="zh-CN"/>
        </w:rPr>
        <w:t>日期：</w:t>
      </w:r>
      <w:r>
        <w:rPr>
          <w:rFonts w:hint="eastAsia" w:ascii="宋体" w:hAnsi="宋体" w:cs="宋体"/>
          <w:b w:val="0"/>
          <w:bCs/>
          <w:sz w:val="24"/>
          <w:szCs w:val="24"/>
        </w:rPr>
        <w:t xml:space="preserve"> 年  月  日</w:t>
      </w:r>
    </w:p>
    <w:p w14:paraId="66F74BF7">
      <w:pPr>
        <w:pageBreakBefore w:val="0"/>
        <w:widowControl w:val="0"/>
        <w:kinsoku/>
        <w:wordWrap w:val="0"/>
        <w:overflowPunct/>
        <w:bidi w:val="0"/>
        <w:spacing w:line="360" w:lineRule="auto"/>
        <w:ind w:firstLine="3410" w:firstLineChars="1421"/>
        <w:jc w:val="both"/>
        <w:rPr>
          <w:rFonts w:ascii="宋体" w:hAnsi="宋体"/>
          <w:sz w:val="24"/>
          <w:szCs w:val="24"/>
        </w:rPr>
      </w:pPr>
      <w:bookmarkStart w:id="66" w:name="_Toc269219203"/>
      <w:bookmarkEnd w:id="66"/>
      <w:bookmarkStart w:id="67" w:name="_Toc90712554"/>
      <w:bookmarkEnd w:id="67"/>
      <w:bookmarkStart w:id="68" w:name="_Hlk450185103"/>
      <w:bookmarkEnd w:id="68"/>
      <w:bookmarkStart w:id="69" w:name="_Toc90713373"/>
      <w:bookmarkEnd w:id="69"/>
      <w:bookmarkStart w:id="70" w:name="_Toc87621074"/>
      <w:bookmarkEnd w:id="70"/>
      <w:bookmarkStart w:id="71" w:name="_Toc461977433"/>
      <w:r>
        <w:rPr>
          <w:rFonts w:hint="eastAsia" w:ascii="宋体" w:hAnsi="宋体"/>
          <w:kern w:val="2"/>
          <w:sz w:val="24"/>
          <w:szCs w:val="24"/>
        </w:rPr>
        <w:t xml:space="preserve"> </w:t>
      </w:r>
      <w:bookmarkEnd w:id="71"/>
    </w:p>
    <w:p w14:paraId="014848FB">
      <w:pPr>
        <w:pageBreakBefore w:val="0"/>
        <w:widowControl w:val="0"/>
        <w:kinsoku/>
        <w:wordWrap w:val="0"/>
        <w:overflowPunct/>
        <w:bidi w:val="0"/>
        <w:spacing w:line="360" w:lineRule="auto"/>
        <w:ind w:firstLine="3410" w:firstLineChars="1421"/>
        <w:jc w:val="both"/>
        <w:rPr>
          <w:rFonts w:ascii="宋体" w:hAnsi="宋体"/>
          <w:sz w:val="24"/>
          <w:szCs w:val="24"/>
        </w:rPr>
      </w:pPr>
      <w:r>
        <w:rPr>
          <w:rFonts w:hint="eastAsia" w:ascii="宋体" w:hAnsi="宋体"/>
          <w:kern w:val="2"/>
          <w:sz w:val="24"/>
          <w:szCs w:val="24"/>
        </w:rPr>
        <w:t xml:space="preserve"> </w:t>
      </w:r>
    </w:p>
    <w:p w14:paraId="08A47552">
      <w:pPr>
        <w:pageBreakBefore w:val="0"/>
        <w:widowControl w:val="0"/>
        <w:kinsoku/>
        <w:wordWrap w:val="0"/>
        <w:overflowPunct/>
        <w:bidi w:val="0"/>
        <w:spacing w:line="360" w:lineRule="auto"/>
        <w:ind w:firstLine="3410" w:firstLineChars="1421"/>
        <w:jc w:val="both"/>
        <w:rPr>
          <w:rFonts w:ascii="宋体" w:hAnsi="宋体" w:cs="宋体"/>
          <w:kern w:val="2"/>
          <w:sz w:val="24"/>
          <w:szCs w:val="24"/>
        </w:rPr>
      </w:pPr>
    </w:p>
    <w:p w14:paraId="22778674">
      <w:pPr>
        <w:pageBreakBefore w:val="0"/>
        <w:widowControl w:val="0"/>
        <w:kinsoku/>
        <w:wordWrap w:val="0"/>
        <w:overflowPunct/>
        <w:bidi w:val="0"/>
        <w:spacing w:line="360" w:lineRule="auto"/>
        <w:ind w:firstLine="3410" w:firstLineChars="1421"/>
        <w:jc w:val="both"/>
        <w:rPr>
          <w:rFonts w:ascii="宋体" w:hAnsi="宋体" w:cs="宋体"/>
          <w:kern w:val="2"/>
          <w:sz w:val="24"/>
          <w:szCs w:val="24"/>
        </w:rPr>
      </w:pPr>
    </w:p>
    <w:p w14:paraId="436A9160">
      <w:pPr>
        <w:pageBreakBefore w:val="0"/>
        <w:widowControl w:val="0"/>
        <w:kinsoku/>
        <w:wordWrap w:val="0"/>
        <w:overflowPunct/>
        <w:bidi w:val="0"/>
        <w:spacing w:line="360" w:lineRule="auto"/>
        <w:ind w:firstLine="3424" w:firstLineChars="1421"/>
        <w:jc w:val="center"/>
        <w:rPr>
          <w:rFonts w:ascii="宋体" w:hAnsi="宋体" w:cs="宋体"/>
          <w:b/>
          <w:sz w:val="24"/>
          <w:szCs w:val="24"/>
        </w:rPr>
      </w:pPr>
    </w:p>
    <w:p w14:paraId="217125A7">
      <w:pPr>
        <w:pageBreakBefore w:val="0"/>
        <w:widowControl w:val="0"/>
        <w:kinsoku/>
        <w:wordWrap w:val="0"/>
        <w:overflowPunct/>
        <w:bidi w:val="0"/>
        <w:spacing w:line="360" w:lineRule="auto"/>
        <w:jc w:val="center"/>
        <w:outlineLvl w:val="1"/>
        <w:rPr>
          <w:rFonts w:ascii="宋体" w:hAnsi="宋体" w:cs="宋体"/>
          <w:b/>
          <w:sz w:val="24"/>
          <w:szCs w:val="24"/>
        </w:rPr>
      </w:pPr>
      <w:bookmarkStart w:id="72" w:name="_Toc269219204"/>
      <w:bookmarkEnd w:id="72"/>
      <w:bookmarkStart w:id="73" w:name="_Toc461977434"/>
    </w:p>
    <w:p w14:paraId="1A4DB565">
      <w:pPr>
        <w:pageBreakBefore w:val="0"/>
        <w:widowControl w:val="0"/>
        <w:kinsoku/>
        <w:wordWrap w:val="0"/>
        <w:overflowPunct/>
        <w:bidi w:val="0"/>
        <w:spacing w:line="360" w:lineRule="auto"/>
        <w:jc w:val="center"/>
        <w:outlineLvl w:val="1"/>
        <w:rPr>
          <w:rFonts w:ascii="宋体" w:hAnsi="宋体" w:cs="宋体"/>
          <w:b/>
          <w:sz w:val="24"/>
          <w:szCs w:val="24"/>
        </w:rPr>
      </w:pPr>
    </w:p>
    <w:p w14:paraId="7033D5DE">
      <w:pPr>
        <w:pageBreakBefore w:val="0"/>
        <w:widowControl w:val="0"/>
        <w:kinsoku/>
        <w:wordWrap w:val="0"/>
        <w:overflowPunct/>
        <w:bidi w:val="0"/>
        <w:spacing w:line="360" w:lineRule="auto"/>
        <w:jc w:val="both"/>
        <w:outlineLvl w:val="1"/>
        <w:rPr>
          <w:rFonts w:ascii="宋体" w:hAnsi="宋体" w:cs="宋体"/>
          <w:b/>
          <w:sz w:val="24"/>
          <w:szCs w:val="24"/>
        </w:rPr>
      </w:pPr>
    </w:p>
    <w:p w14:paraId="49ED501F">
      <w:pPr>
        <w:pStyle w:val="11"/>
        <w:pageBreakBefore w:val="0"/>
        <w:kinsoku/>
        <w:wordWrap w:val="0"/>
        <w:overflowPunct/>
        <w:bidi w:val="0"/>
      </w:pPr>
    </w:p>
    <w:p w14:paraId="6CCDBE64">
      <w:pPr>
        <w:pageBreakBefore w:val="0"/>
        <w:widowControl w:val="0"/>
        <w:kinsoku/>
        <w:wordWrap w:val="0"/>
        <w:overflowPunct/>
        <w:autoSpaceDE w:val="0"/>
        <w:autoSpaceDN w:val="0"/>
        <w:bidi w:val="0"/>
        <w:adjustRightInd w:val="0"/>
        <w:spacing w:line="360" w:lineRule="auto"/>
        <w:jc w:val="center"/>
        <w:rPr>
          <w:rFonts w:ascii="宋体" w:hAnsi="宋体"/>
          <w:b/>
          <w:sz w:val="24"/>
          <w:szCs w:val="24"/>
        </w:rPr>
      </w:pPr>
      <w:r>
        <w:rPr>
          <w:rFonts w:hint="eastAsia" w:ascii="宋体" w:hAnsi="宋体" w:cs="宋体"/>
          <w:b/>
          <w:sz w:val="24"/>
          <w:szCs w:val="24"/>
        </w:rPr>
        <w:br w:type="page"/>
      </w:r>
      <w:bookmarkStart w:id="74" w:name="_Toc461977437"/>
      <w:r>
        <w:rPr>
          <w:rFonts w:hint="eastAsia" w:ascii="宋体" w:hAnsi="宋体" w:cs="宋体"/>
          <w:b/>
          <w:sz w:val="24"/>
          <w:szCs w:val="24"/>
          <w:lang w:eastAsia="zh-CN"/>
        </w:rPr>
        <w:t>三</w:t>
      </w:r>
      <w:r>
        <w:rPr>
          <w:rFonts w:hint="eastAsia" w:ascii="宋体" w:hAnsi="宋体" w:cs="宋体"/>
          <w:b/>
          <w:sz w:val="24"/>
          <w:szCs w:val="24"/>
        </w:rPr>
        <w:t>、</w:t>
      </w:r>
      <w:r>
        <w:rPr>
          <w:rFonts w:hint="eastAsia" w:ascii="宋体" w:hAnsi="宋体" w:cs="宋体"/>
          <w:b/>
          <w:sz w:val="24"/>
          <w:szCs w:val="24"/>
          <w:lang w:eastAsia="zh-CN"/>
        </w:rPr>
        <w:t>磋商</w:t>
      </w:r>
      <w:r>
        <w:rPr>
          <w:rFonts w:hint="eastAsia" w:ascii="宋体" w:hAnsi="宋体" w:cs="宋体"/>
          <w:b/>
          <w:sz w:val="24"/>
          <w:szCs w:val="24"/>
        </w:rPr>
        <w:t>承诺函</w:t>
      </w:r>
      <w:bookmarkEnd w:id="74"/>
    </w:p>
    <w:p w14:paraId="6BE889AA">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 xml:space="preserve">致 </w:t>
      </w:r>
      <w:r>
        <w:rPr>
          <w:rFonts w:hint="eastAsia" w:ascii="宋体" w:hAnsi="宋体" w:cs="宋体"/>
          <w:sz w:val="24"/>
          <w:u w:val="single"/>
        </w:rPr>
        <w:t>（采购人）</w:t>
      </w:r>
      <w:r>
        <w:rPr>
          <w:rFonts w:hint="eastAsia" w:ascii="宋体" w:hAnsi="宋体" w:cs="宋体"/>
          <w:sz w:val="24"/>
          <w:u w:val="single"/>
          <w:lang w:val="en-US" w:eastAsia="zh-CN"/>
        </w:rPr>
        <w:t xml:space="preserve">   </w:t>
      </w:r>
      <w:r>
        <w:rPr>
          <w:rFonts w:hint="eastAsia" w:ascii="宋体" w:hAnsi="宋体" w:cs="宋体"/>
          <w:sz w:val="24"/>
        </w:rPr>
        <w:t>：</w:t>
      </w:r>
    </w:p>
    <w:p w14:paraId="236B1027">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我方已充分了解了</w:t>
      </w:r>
      <w:r>
        <w:rPr>
          <w:rFonts w:hint="eastAsia" w:ascii="宋体" w:hAnsi="宋体" w:cs="宋体"/>
          <w:sz w:val="24"/>
          <w:u w:val="single"/>
          <w:lang w:val="en-US" w:eastAsia="zh-CN"/>
        </w:rPr>
        <w:t xml:space="preserve">          </w:t>
      </w:r>
      <w:r>
        <w:rPr>
          <w:rFonts w:hint="eastAsia" w:ascii="宋体" w:hAnsi="宋体" w:cs="宋体"/>
          <w:sz w:val="24"/>
        </w:rPr>
        <w:t>（项目名称）（项目编号</w:t>
      </w:r>
      <w:r>
        <w:rPr>
          <w:rFonts w:hint="eastAsia" w:ascii="宋体" w:hAnsi="宋体" w:cs="宋体"/>
          <w:sz w:val="24"/>
          <w:lang w:eastAsia="zh-CN"/>
        </w:rPr>
        <w:t>：</w:t>
      </w:r>
      <w:r>
        <w:rPr>
          <w:rFonts w:hint="eastAsia" w:ascii="宋体" w:hAnsi="宋体" w:cs="宋体"/>
          <w:sz w:val="24"/>
          <w:u w:val="single"/>
          <w:lang w:val="en-US" w:eastAsia="zh-CN"/>
        </w:rPr>
        <w:t xml:space="preserve">          </w:t>
      </w:r>
      <w:r>
        <w:rPr>
          <w:rFonts w:hint="eastAsia" w:ascii="宋体" w:hAnsi="宋体" w:cs="宋体"/>
          <w:sz w:val="24"/>
        </w:rPr>
        <w:t>）的</w:t>
      </w:r>
      <w:r>
        <w:rPr>
          <w:rFonts w:hint="eastAsia" w:ascii="宋体" w:hAnsi="宋体" w:cs="宋体"/>
          <w:sz w:val="24"/>
          <w:lang w:eastAsia="zh-CN"/>
        </w:rPr>
        <w:t>竞争性磋商</w:t>
      </w:r>
      <w:r>
        <w:rPr>
          <w:rFonts w:hint="eastAsia" w:ascii="宋体" w:hAnsi="宋体" w:cs="宋体"/>
          <w:sz w:val="24"/>
        </w:rPr>
        <w:t>文件，愿意遵照本项目《</w:t>
      </w:r>
      <w:r>
        <w:rPr>
          <w:rFonts w:hint="eastAsia" w:ascii="宋体" w:hAnsi="宋体" w:cs="宋体"/>
          <w:sz w:val="24"/>
          <w:lang w:eastAsia="zh-CN"/>
        </w:rPr>
        <w:t>竞争性</w:t>
      </w:r>
      <w:r>
        <w:rPr>
          <w:rFonts w:hint="eastAsia" w:ascii="宋体" w:hAnsi="宋体" w:cs="宋体"/>
          <w:sz w:val="24"/>
        </w:rPr>
        <w:t>磋商文件》、《中华人民共和国政府采购法》等有关规定参与竞标，并承诺如下：</w:t>
      </w:r>
    </w:p>
    <w:p w14:paraId="222E92A0">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1、我方承诺将严格按照“公开、公平、公正和诚实信用原则”参与本项目竞标活动。</w:t>
      </w:r>
    </w:p>
    <w:p w14:paraId="6747C402">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2、我方承诺在投标有效期内不撤销响应文件；</w:t>
      </w:r>
    </w:p>
    <w:p w14:paraId="4EE6869D">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3、我方承诺在响应文件及对三门峡市公共资源交易供应商市场主体信息库中提供的材料真实有效；</w:t>
      </w:r>
    </w:p>
    <w:p w14:paraId="24ED0D28">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4、我方承诺绝不与采购人、其他投标供应商或者代理机构恶意串通的投标；</w:t>
      </w:r>
    </w:p>
    <w:p w14:paraId="18255901">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5、我方承诺绝不以他人的名义投标、串通投标、以行贿手段谋取中标或者以其他弄虚作假方式投标；</w:t>
      </w:r>
    </w:p>
    <w:p w14:paraId="1B1AD10E">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6、我方承诺绝不采取不正当手段谋取中标；</w:t>
      </w:r>
    </w:p>
    <w:p w14:paraId="0036E9C1">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7、如我方中标，我方承诺在收到成交通知书后，在成交通知书规定的期限内，根据</w:t>
      </w:r>
      <w:r>
        <w:rPr>
          <w:rFonts w:hint="eastAsia" w:ascii="宋体" w:hAnsi="宋体" w:cs="宋体"/>
          <w:sz w:val="24"/>
          <w:lang w:eastAsia="zh-CN"/>
        </w:rPr>
        <w:t>磋商</w:t>
      </w:r>
      <w:r>
        <w:rPr>
          <w:rFonts w:hint="eastAsia" w:ascii="宋体" w:hAnsi="宋体" w:cs="宋体"/>
          <w:sz w:val="24"/>
        </w:rPr>
        <w:t>文件、我方的响应文件及有关澄清承诺书的要求，与采购人订立书面合同，并按照合同约定承担完成合同的责任和义务；</w:t>
      </w:r>
    </w:p>
    <w:p w14:paraId="7F193508">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8、如我方违反此约定，愿意承担对本项目造成的一切经济损失，并同时依法承担相应法律责任。</w:t>
      </w:r>
    </w:p>
    <w:p w14:paraId="47BD1340">
      <w:pPr>
        <w:pageBreakBefore w:val="0"/>
        <w:kinsoku/>
        <w:wordWrap w:val="0"/>
        <w:overflowPunct/>
        <w:bidi w:val="0"/>
        <w:spacing w:line="360" w:lineRule="auto"/>
        <w:ind w:firstLine="480" w:firstLineChars="200"/>
        <w:rPr>
          <w:rFonts w:hint="eastAsia" w:ascii="宋体" w:hAnsi="宋体" w:cs="宋体"/>
          <w:sz w:val="24"/>
        </w:rPr>
      </w:pPr>
    </w:p>
    <w:p w14:paraId="2F4BCBF2">
      <w:pPr>
        <w:pageBreakBefore w:val="0"/>
        <w:kinsoku/>
        <w:wordWrap w:val="0"/>
        <w:overflowPunct/>
        <w:bidi w:val="0"/>
        <w:spacing w:line="360" w:lineRule="auto"/>
        <w:ind w:firstLine="480" w:firstLineChars="200"/>
        <w:rPr>
          <w:rFonts w:hint="eastAsia" w:ascii="宋体" w:hAnsi="宋体" w:cs="宋体"/>
          <w:sz w:val="24"/>
        </w:rPr>
      </w:pPr>
      <w:r>
        <w:rPr>
          <w:rFonts w:hint="eastAsia" w:ascii="宋体" w:hAnsi="宋体" w:cs="宋体"/>
          <w:sz w:val="24"/>
        </w:rPr>
        <w:t xml:space="preserve"> </w:t>
      </w:r>
    </w:p>
    <w:p w14:paraId="3CCDDA3B">
      <w:pPr>
        <w:pageBreakBefore w:val="0"/>
        <w:kinsoku/>
        <w:wordWrap w:val="0"/>
        <w:overflowPunct/>
        <w:bidi w:val="0"/>
        <w:spacing w:line="360" w:lineRule="auto"/>
        <w:ind w:firstLine="480" w:firstLineChars="200"/>
        <w:jc w:val="right"/>
        <w:rPr>
          <w:rFonts w:hint="eastAsia" w:ascii="宋体" w:hAnsi="宋体" w:cs="宋体"/>
          <w:sz w:val="24"/>
        </w:rPr>
      </w:pPr>
      <w:r>
        <w:rPr>
          <w:rFonts w:hint="eastAsia" w:ascii="宋体" w:hAnsi="宋体" w:cs="宋体"/>
          <w:sz w:val="24"/>
        </w:rPr>
        <w:t>供应商名称：</w:t>
      </w:r>
      <w:r>
        <w:rPr>
          <w:rFonts w:hint="eastAsia" w:ascii="宋体" w:hAnsi="宋体"/>
          <w:kern w:val="2"/>
          <w:sz w:val="24"/>
          <w:szCs w:val="24"/>
          <w:u w:val="single"/>
          <w:lang w:val="en-US" w:eastAsia="zh-CN"/>
        </w:rPr>
        <w:t xml:space="preserve">       </w:t>
      </w:r>
      <w:r>
        <w:rPr>
          <w:rFonts w:hint="eastAsia" w:ascii="宋体" w:hAnsi="宋体" w:cs="宋体"/>
          <w:sz w:val="24"/>
        </w:rPr>
        <w:t xml:space="preserve"> （</w:t>
      </w:r>
      <w:r>
        <w:rPr>
          <w:rFonts w:hint="eastAsia" w:ascii="宋体" w:hAnsi="宋体" w:cs="宋体"/>
          <w:sz w:val="24"/>
          <w:lang w:eastAsia="zh-CN"/>
        </w:rPr>
        <w:t>公章电子</w:t>
      </w:r>
      <w:r>
        <w:rPr>
          <w:rFonts w:hint="eastAsia" w:ascii="宋体" w:hAnsi="宋体" w:cs="宋体"/>
          <w:sz w:val="24"/>
        </w:rPr>
        <w:t>签章）</w:t>
      </w:r>
    </w:p>
    <w:p w14:paraId="640698DB">
      <w:pPr>
        <w:pageBreakBefore w:val="0"/>
        <w:kinsoku/>
        <w:wordWrap w:val="0"/>
        <w:overflowPunct/>
        <w:bidi w:val="0"/>
        <w:spacing w:line="360" w:lineRule="auto"/>
        <w:ind w:firstLine="480" w:firstLineChars="200"/>
        <w:jc w:val="right"/>
        <w:rPr>
          <w:rFonts w:hint="eastAsia" w:ascii="宋体" w:hAnsi="宋体" w:cs="宋体"/>
          <w:sz w:val="24"/>
        </w:rPr>
      </w:pPr>
      <w:r>
        <w:rPr>
          <w:rFonts w:hint="eastAsia" w:ascii="宋体" w:hAnsi="宋体" w:cs="宋体"/>
          <w:sz w:val="24"/>
        </w:rPr>
        <w:t>法定代表人：</w:t>
      </w:r>
      <w:r>
        <w:rPr>
          <w:rFonts w:hint="eastAsia" w:ascii="宋体" w:hAnsi="宋体"/>
          <w:kern w:val="2"/>
          <w:sz w:val="24"/>
          <w:szCs w:val="24"/>
          <w:u w:val="single"/>
          <w:lang w:val="en-US" w:eastAsia="zh-CN"/>
        </w:rPr>
        <w:t xml:space="preserve">       </w:t>
      </w:r>
      <w:r>
        <w:rPr>
          <w:rFonts w:hint="eastAsia" w:ascii="宋体" w:hAnsi="宋体" w:cs="宋体"/>
          <w:sz w:val="24"/>
        </w:rPr>
        <w:t xml:space="preserve"> （法人</w:t>
      </w:r>
      <w:r>
        <w:rPr>
          <w:rFonts w:hint="eastAsia" w:ascii="宋体" w:hAnsi="宋体" w:cs="宋体"/>
          <w:sz w:val="24"/>
          <w:lang w:eastAsia="zh-CN"/>
        </w:rPr>
        <w:t>电子</w:t>
      </w:r>
      <w:r>
        <w:rPr>
          <w:rFonts w:hint="eastAsia" w:ascii="宋体" w:hAnsi="宋体" w:cs="宋体"/>
          <w:sz w:val="24"/>
        </w:rPr>
        <w:t>签章）</w:t>
      </w:r>
    </w:p>
    <w:p w14:paraId="6C60AB88">
      <w:pPr>
        <w:pageBreakBefore w:val="0"/>
        <w:widowControl w:val="0"/>
        <w:kinsoku/>
        <w:wordWrap w:val="0"/>
        <w:overflowPunct/>
        <w:bidi w:val="0"/>
        <w:spacing w:line="360" w:lineRule="auto"/>
        <w:jc w:val="center"/>
        <w:outlineLvl w:val="1"/>
        <w:rPr>
          <w:rFonts w:ascii="宋体" w:hAnsi="宋体" w:cs="仿宋"/>
          <w:sz w:val="24"/>
          <w:szCs w:val="24"/>
        </w:rPr>
      </w:pPr>
      <w:r>
        <w:rPr>
          <w:rFonts w:hint="eastAsia" w:ascii="宋体" w:hAnsi="宋体" w:cs="宋体"/>
          <w:sz w:val="24"/>
          <w:lang w:val="en-US" w:eastAsia="zh-CN"/>
        </w:rPr>
        <w:t xml:space="preserve">                                     </w:t>
      </w:r>
      <w:r>
        <w:rPr>
          <w:rFonts w:hint="eastAsia" w:ascii="宋体" w:hAnsi="宋体" w:cs="宋体"/>
          <w:sz w:val="24"/>
        </w:rPr>
        <w:t xml:space="preserve">日期：   </w:t>
      </w:r>
      <w:r>
        <w:rPr>
          <w:rFonts w:hint="eastAsia" w:ascii="宋体" w:hAnsi="宋体" w:cs="宋体"/>
          <w:sz w:val="24"/>
          <w:lang w:eastAsia="zh-CN"/>
        </w:rPr>
        <w:t>年</w:t>
      </w:r>
      <w:r>
        <w:rPr>
          <w:rFonts w:hint="eastAsia" w:ascii="宋体" w:hAnsi="宋体" w:cs="宋体"/>
          <w:sz w:val="24"/>
          <w:lang w:val="en-US" w:eastAsia="zh-CN"/>
        </w:rPr>
        <w:t xml:space="preserve">   </w:t>
      </w:r>
      <w:r>
        <w:rPr>
          <w:rFonts w:hint="eastAsia" w:ascii="宋体" w:hAnsi="宋体" w:cs="宋体"/>
          <w:sz w:val="24"/>
          <w:lang w:eastAsia="zh-CN"/>
        </w:rPr>
        <w:t>月</w:t>
      </w:r>
      <w:r>
        <w:rPr>
          <w:rFonts w:hint="eastAsia" w:ascii="宋体" w:hAnsi="宋体" w:cs="宋体"/>
          <w:sz w:val="24"/>
          <w:lang w:val="en-US" w:eastAsia="zh-CN"/>
        </w:rPr>
        <w:t xml:space="preserve">   </w:t>
      </w:r>
      <w:r>
        <w:rPr>
          <w:rFonts w:hint="eastAsia" w:ascii="宋体" w:hAnsi="宋体" w:cs="宋体"/>
          <w:sz w:val="24"/>
          <w:lang w:eastAsia="zh-CN"/>
        </w:rPr>
        <w:t>日</w:t>
      </w:r>
      <w:r>
        <w:rPr>
          <w:rFonts w:hint="eastAsia" w:ascii="宋体" w:hAnsi="宋体" w:cs="宋体"/>
          <w:sz w:val="24"/>
        </w:rPr>
        <w:t xml:space="preserve">           </w:t>
      </w:r>
      <w:bookmarkStart w:id="75" w:name="_Toc244934212"/>
      <w:bookmarkEnd w:id="75"/>
      <w:bookmarkStart w:id="76" w:name="_Toc528078071"/>
      <w:bookmarkEnd w:id="76"/>
      <w:bookmarkStart w:id="77" w:name="_Toc246997105"/>
      <w:bookmarkEnd w:id="77"/>
      <w:bookmarkStart w:id="78" w:name="_Toc152045794"/>
      <w:bookmarkEnd w:id="78"/>
      <w:bookmarkStart w:id="79" w:name="_Toc394651926"/>
      <w:bookmarkEnd w:id="79"/>
      <w:bookmarkStart w:id="80" w:name="_Toc144974862"/>
      <w:bookmarkEnd w:id="80"/>
      <w:bookmarkStart w:id="81" w:name="_Toc361989463"/>
      <w:bookmarkEnd w:id="81"/>
      <w:bookmarkStart w:id="82" w:name="_Toc244934213"/>
      <w:bookmarkEnd w:id="82"/>
      <w:bookmarkStart w:id="83" w:name="_Toc152042583"/>
      <w:bookmarkEnd w:id="83"/>
      <w:bookmarkStart w:id="84" w:name="_Hlk3282331"/>
      <w:bookmarkEnd w:id="84"/>
      <w:bookmarkStart w:id="85" w:name="_Toc247085880"/>
      <w:bookmarkEnd w:id="85"/>
      <w:bookmarkStart w:id="86" w:name="_Toc361989462"/>
      <w:bookmarkEnd w:id="86"/>
      <w:bookmarkStart w:id="87" w:name="_Toc246996362"/>
      <w:bookmarkEnd w:id="87"/>
      <w:bookmarkStart w:id="88" w:name="_Toc179632814"/>
      <w:bookmarkEnd w:id="88"/>
    </w:p>
    <w:p w14:paraId="14A6CAAE">
      <w:pPr>
        <w:pageBreakBefore w:val="0"/>
        <w:kinsoku/>
        <w:wordWrap w:val="0"/>
        <w:overflowPunct/>
        <w:bidi w:val="0"/>
        <w:spacing w:line="480" w:lineRule="exact"/>
        <w:jc w:val="center"/>
        <w:outlineLvl w:val="0"/>
        <w:rPr>
          <w:rFonts w:hint="eastAsia" w:ascii="宋体" w:hAnsi="宋体" w:eastAsia="宋体" w:cs="宋体"/>
          <w:b/>
          <w:color w:val="auto"/>
          <w:sz w:val="32"/>
          <w:szCs w:val="28"/>
          <w:lang w:eastAsia="zh-CN"/>
        </w:rPr>
      </w:pPr>
      <w:r>
        <w:rPr>
          <w:rFonts w:hint="eastAsia" w:ascii="宋体" w:hAnsi="宋体" w:cs="仿宋"/>
          <w:b/>
          <w:kern w:val="2"/>
          <w:sz w:val="24"/>
          <w:szCs w:val="24"/>
        </w:rPr>
        <w:br w:type="page"/>
      </w:r>
      <w:bookmarkStart w:id="89" w:name="_Toc31521"/>
      <w:bookmarkStart w:id="90" w:name="_Toc6198"/>
      <w:bookmarkStart w:id="91" w:name="_Toc3396"/>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cs="宋体"/>
          <w:b/>
          <w:color w:val="auto"/>
          <w:sz w:val="24"/>
          <w:szCs w:val="24"/>
          <w:lang w:eastAsia="zh-CN"/>
        </w:rPr>
        <w:t>资格审查资料</w:t>
      </w:r>
      <w:bookmarkEnd w:id="89"/>
      <w:bookmarkEnd w:id="90"/>
      <w:bookmarkEnd w:id="91"/>
    </w:p>
    <w:p w14:paraId="437FFC56">
      <w:pPr>
        <w:pageBreakBefore w:val="0"/>
        <w:widowControl/>
        <w:kinsoku/>
        <w:wordWrap w:val="0"/>
        <w:overflowPunct/>
        <w:bidi w:val="0"/>
        <w:spacing w:line="520" w:lineRule="atLeast"/>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（一）</w:t>
      </w:r>
      <w:r>
        <w:rPr>
          <w:rFonts w:hint="eastAsia" w:ascii="宋体" w:hAnsi="宋体" w:cs="宋体"/>
          <w:b/>
          <w:bCs/>
          <w:color w:val="auto"/>
          <w:kern w:val="0"/>
          <w:sz w:val="24"/>
          <w:szCs w:val="24"/>
          <w:lang w:eastAsia="zh-CN"/>
        </w:rPr>
        <w:t>供应商</w:t>
      </w:r>
      <w:r>
        <w:rPr>
          <w:rFonts w:hint="eastAsia" w:ascii="宋体" w:hAnsi="宋体" w:eastAsia="宋体" w:cs="宋体"/>
          <w:b/>
          <w:bCs/>
          <w:color w:val="auto"/>
          <w:kern w:val="0"/>
          <w:sz w:val="24"/>
          <w:szCs w:val="24"/>
        </w:rPr>
        <w:t>基本情况表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5"/>
        <w:gridCol w:w="1128"/>
        <w:gridCol w:w="790"/>
        <w:gridCol w:w="1109"/>
        <w:gridCol w:w="1210"/>
        <w:gridCol w:w="232"/>
        <w:gridCol w:w="1983"/>
      </w:tblGrid>
      <w:tr w14:paraId="78C7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7C33CC25">
            <w:pPr>
              <w:pageBreakBefore w:val="0"/>
              <w:kinsoku/>
              <w:wordWrap w:val="0"/>
              <w:overflowPunct/>
              <w:bidi w:val="0"/>
              <w:spacing w:line="360" w:lineRule="auto"/>
              <w:jc w:val="center"/>
              <w:rPr>
                <w:rFonts w:hint="eastAsia"/>
                <w:sz w:val="24"/>
              </w:rPr>
            </w:pPr>
            <w:bookmarkStart w:id="92" w:name="_Toc15473_WPSOffice_Level3"/>
            <w:r>
              <w:rPr>
                <w:rFonts w:hint="eastAsia"/>
                <w:sz w:val="24"/>
              </w:rPr>
              <w:t>供应商名称</w:t>
            </w:r>
          </w:p>
        </w:tc>
        <w:tc>
          <w:tcPr>
            <w:tcW w:w="6452" w:type="dxa"/>
            <w:gridSpan w:val="6"/>
            <w:tcBorders>
              <w:top w:val="single" w:color="auto" w:sz="4" w:space="0"/>
              <w:left w:val="single" w:color="auto" w:sz="4" w:space="0"/>
              <w:bottom w:val="single" w:color="auto" w:sz="4" w:space="0"/>
              <w:right w:val="single" w:color="auto" w:sz="4" w:space="0"/>
            </w:tcBorders>
            <w:noWrap w:val="0"/>
            <w:vAlign w:val="center"/>
          </w:tcPr>
          <w:p w14:paraId="44EE21A3">
            <w:pPr>
              <w:pageBreakBefore w:val="0"/>
              <w:kinsoku/>
              <w:wordWrap w:val="0"/>
              <w:overflowPunct/>
              <w:bidi w:val="0"/>
              <w:spacing w:line="360" w:lineRule="auto"/>
              <w:rPr>
                <w:rFonts w:hint="eastAsia"/>
                <w:sz w:val="24"/>
              </w:rPr>
            </w:pPr>
          </w:p>
        </w:tc>
      </w:tr>
      <w:tr w14:paraId="5D45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0321244D">
            <w:pPr>
              <w:pageBreakBefore w:val="0"/>
              <w:kinsoku/>
              <w:wordWrap w:val="0"/>
              <w:overflowPunct/>
              <w:bidi w:val="0"/>
              <w:spacing w:line="360" w:lineRule="auto"/>
              <w:jc w:val="center"/>
              <w:rPr>
                <w:rFonts w:hint="eastAsia"/>
                <w:sz w:val="24"/>
              </w:rPr>
            </w:pPr>
            <w:r>
              <w:rPr>
                <w:rFonts w:hint="eastAsia"/>
                <w:sz w:val="24"/>
              </w:rPr>
              <w:t>注册地址</w:t>
            </w:r>
          </w:p>
        </w:tc>
        <w:tc>
          <w:tcPr>
            <w:tcW w:w="3027" w:type="dxa"/>
            <w:gridSpan w:val="3"/>
            <w:tcBorders>
              <w:top w:val="single" w:color="auto" w:sz="4" w:space="0"/>
              <w:left w:val="single" w:color="auto" w:sz="4" w:space="0"/>
              <w:bottom w:val="single" w:color="auto" w:sz="4" w:space="0"/>
              <w:right w:val="single" w:color="auto" w:sz="4" w:space="0"/>
            </w:tcBorders>
            <w:noWrap w:val="0"/>
            <w:vAlign w:val="center"/>
          </w:tcPr>
          <w:p w14:paraId="0C6043CE">
            <w:pPr>
              <w:pageBreakBefore w:val="0"/>
              <w:kinsoku/>
              <w:wordWrap w:val="0"/>
              <w:overflowPunct/>
              <w:bidi w:val="0"/>
              <w:spacing w:line="360" w:lineRule="auto"/>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55902262">
            <w:pPr>
              <w:pageBreakBefore w:val="0"/>
              <w:kinsoku/>
              <w:wordWrap w:val="0"/>
              <w:overflowPunct/>
              <w:bidi w:val="0"/>
              <w:spacing w:line="360" w:lineRule="auto"/>
              <w:jc w:val="center"/>
              <w:rPr>
                <w:rFonts w:hint="eastAsia"/>
                <w:sz w:val="24"/>
              </w:rPr>
            </w:pPr>
            <w:r>
              <w:rPr>
                <w:rFonts w:hint="eastAsia"/>
                <w:sz w:val="24"/>
              </w:rPr>
              <w:t>邮政编码</w:t>
            </w:r>
          </w:p>
        </w:tc>
        <w:tc>
          <w:tcPr>
            <w:tcW w:w="1983" w:type="dxa"/>
            <w:tcBorders>
              <w:top w:val="single" w:color="auto" w:sz="4" w:space="0"/>
              <w:left w:val="single" w:color="auto" w:sz="4" w:space="0"/>
              <w:bottom w:val="single" w:color="auto" w:sz="4" w:space="0"/>
              <w:right w:val="single" w:color="auto" w:sz="4" w:space="0"/>
            </w:tcBorders>
            <w:noWrap w:val="0"/>
            <w:vAlign w:val="center"/>
          </w:tcPr>
          <w:p w14:paraId="645A1708">
            <w:pPr>
              <w:pageBreakBefore w:val="0"/>
              <w:kinsoku/>
              <w:wordWrap w:val="0"/>
              <w:overflowPunct/>
              <w:bidi w:val="0"/>
              <w:spacing w:line="360" w:lineRule="auto"/>
              <w:rPr>
                <w:rFonts w:hint="eastAsia"/>
                <w:sz w:val="24"/>
              </w:rPr>
            </w:pPr>
          </w:p>
        </w:tc>
      </w:tr>
      <w:tr w14:paraId="55BA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2295" w:type="dxa"/>
            <w:vMerge w:val="restart"/>
            <w:tcBorders>
              <w:top w:val="single" w:color="auto" w:sz="4" w:space="0"/>
              <w:left w:val="single" w:color="auto" w:sz="4" w:space="0"/>
              <w:bottom w:val="single" w:color="auto" w:sz="4" w:space="0"/>
              <w:right w:val="single" w:color="auto" w:sz="4" w:space="0"/>
            </w:tcBorders>
            <w:noWrap w:val="0"/>
            <w:vAlign w:val="center"/>
          </w:tcPr>
          <w:p w14:paraId="37E856C7">
            <w:pPr>
              <w:pageBreakBefore w:val="0"/>
              <w:kinsoku/>
              <w:wordWrap w:val="0"/>
              <w:overflowPunct/>
              <w:bidi w:val="0"/>
              <w:spacing w:line="360" w:lineRule="auto"/>
              <w:jc w:val="center"/>
              <w:rPr>
                <w:rFonts w:hint="eastAsia"/>
                <w:sz w:val="24"/>
              </w:rPr>
            </w:pPr>
            <w:r>
              <w:rPr>
                <w:rFonts w:hint="eastAsia"/>
                <w:sz w:val="24"/>
              </w:rPr>
              <w:t>联系方式</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1FBCBB6">
            <w:pPr>
              <w:pageBreakBefore w:val="0"/>
              <w:kinsoku/>
              <w:wordWrap w:val="0"/>
              <w:overflowPunct/>
              <w:bidi w:val="0"/>
              <w:spacing w:line="360" w:lineRule="auto"/>
              <w:jc w:val="center"/>
              <w:rPr>
                <w:rFonts w:hint="eastAsia"/>
                <w:sz w:val="24"/>
              </w:rPr>
            </w:pPr>
            <w:r>
              <w:rPr>
                <w:rFonts w:hint="eastAsia"/>
                <w:sz w:val="24"/>
              </w:rPr>
              <w:t>联系人</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164C8887">
            <w:pPr>
              <w:pageBreakBefore w:val="0"/>
              <w:kinsoku/>
              <w:wordWrap w:val="0"/>
              <w:overflowPunct/>
              <w:bidi w:val="0"/>
              <w:spacing w:line="360" w:lineRule="auto"/>
              <w:jc w:val="both"/>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4560501A">
            <w:pPr>
              <w:pageBreakBefore w:val="0"/>
              <w:kinsoku/>
              <w:wordWrap w:val="0"/>
              <w:overflowPunct/>
              <w:bidi w:val="0"/>
              <w:spacing w:line="360" w:lineRule="auto"/>
              <w:jc w:val="center"/>
              <w:rPr>
                <w:rFonts w:hint="eastAsia"/>
                <w:sz w:val="24"/>
              </w:rPr>
            </w:pPr>
            <w:r>
              <w:rPr>
                <w:rFonts w:hint="eastAsia"/>
                <w:sz w:val="24"/>
              </w:rPr>
              <w:t>电话</w:t>
            </w:r>
          </w:p>
        </w:tc>
        <w:tc>
          <w:tcPr>
            <w:tcW w:w="1983" w:type="dxa"/>
            <w:tcBorders>
              <w:top w:val="single" w:color="auto" w:sz="4" w:space="0"/>
              <w:left w:val="single" w:color="auto" w:sz="4" w:space="0"/>
              <w:bottom w:val="single" w:color="auto" w:sz="4" w:space="0"/>
              <w:right w:val="single" w:color="auto" w:sz="4" w:space="0"/>
            </w:tcBorders>
            <w:noWrap w:val="0"/>
            <w:vAlign w:val="center"/>
          </w:tcPr>
          <w:p w14:paraId="0B938260">
            <w:pPr>
              <w:pageBreakBefore w:val="0"/>
              <w:kinsoku/>
              <w:wordWrap w:val="0"/>
              <w:overflowPunct/>
              <w:bidi w:val="0"/>
              <w:spacing w:line="360" w:lineRule="auto"/>
              <w:jc w:val="center"/>
              <w:rPr>
                <w:rFonts w:hint="eastAsia"/>
                <w:sz w:val="24"/>
              </w:rPr>
            </w:pPr>
          </w:p>
        </w:tc>
      </w:tr>
      <w:tr w14:paraId="598C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664CE167">
            <w:pPr>
              <w:pageBreakBefore w:val="0"/>
              <w:kinsoku/>
              <w:wordWrap w:val="0"/>
              <w:overflowPunct/>
              <w:bidi w:val="0"/>
              <w:jc w:val="center"/>
              <w:rPr>
                <w:rFonts w:hint="eastAsia"/>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073F8515">
            <w:pPr>
              <w:pageBreakBefore w:val="0"/>
              <w:kinsoku/>
              <w:wordWrap w:val="0"/>
              <w:overflowPunct/>
              <w:bidi w:val="0"/>
              <w:spacing w:line="360" w:lineRule="auto"/>
              <w:jc w:val="center"/>
              <w:rPr>
                <w:rFonts w:hint="eastAsia"/>
                <w:sz w:val="24"/>
              </w:rPr>
            </w:pPr>
            <w:r>
              <w:rPr>
                <w:rFonts w:hint="eastAsia"/>
                <w:sz w:val="24"/>
              </w:rPr>
              <w:t>传真</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58833ADE">
            <w:pPr>
              <w:pageBreakBefore w:val="0"/>
              <w:kinsoku/>
              <w:wordWrap w:val="0"/>
              <w:overflowPunct/>
              <w:bidi w:val="0"/>
              <w:spacing w:line="360" w:lineRule="auto"/>
              <w:jc w:val="both"/>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11EBC967">
            <w:pPr>
              <w:pageBreakBefore w:val="0"/>
              <w:kinsoku/>
              <w:wordWrap w:val="0"/>
              <w:overflowPunct/>
              <w:bidi w:val="0"/>
              <w:spacing w:line="360" w:lineRule="auto"/>
              <w:jc w:val="center"/>
              <w:rPr>
                <w:rFonts w:hint="eastAsia"/>
                <w:sz w:val="24"/>
              </w:rPr>
            </w:pPr>
            <w:r>
              <w:rPr>
                <w:rFonts w:hint="eastAsia"/>
                <w:sz w:val="24"/>
              </w:rPr>
              <w:t>网址</w:t>
            </w:r>
          </w:p>
        </w:tc>
        <w:tc>
          <w:tcPr>
            <w:tcW w:w="1983" w:type="dxa"/>
            <w:tcBorders>
              <w:top w:val="single" w:color="auto" w:sz="4" w:space="0"/>
              <w:left w:val="single" w:color="auto" w:sz="4" w:space="0"/>
              <w:bottom w:val="single" w:color="auto" w:sz="4" w:space="0"/>
              <w:right w:val="single" w:color="auto" w:sz="4" w:space="0"/>
            </w:tcBorders>
            <w:noWrap w:val="0"/>
            <w:vAlign w:val="center"/>
          </w:tcPr>
          <w:p w14:paraId="46E28F14">
            <w:pPr>
              <w:pageBreakBefore w:val="0"/>
              <w:kinsoku/>
              <w:wordWrap w:val="0"/>
              <w:overflowPunct/>
              <w:bidi w:val="0"/>
              <w:spacing w:line="360" w:lineRule="auto"/>
              <w:jc w:val="center"/>
              <w:rPr>
                <w:rFonts w:hint="eastAsia"/>
                <w:sz w:val="24"/>
              </w:rPr>
            </w:pPr>
          </w:p>
        </w:tc>
      </w:tr>
      <w:tr w14:paraId="129A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3944A465">
            <w:pPr>
              <w:pageBreakBefore w:val="0"/>
              <w:kinsoku/>
              <w:wordWrap w:val="0"/>
              <w:overflowPunct/>
              <w:bidi w:val="0"/>
              <w:spacing w:line="360" w:lineRule="auto"/>
              <w:jc w:val="center"/>
              <w:rPr>
                <w:rFonts w:hint="eastAsia"/>
                <w:sz w:val="24"/>
              </w:rPr>
            </w:pPr>
            <w:r>
              <w:rPr>
                <w:rFonts w:hint="eastAsia"/>
                <w:sz w:val="24"/>
              </w:rPr>
              <w:t>组织结构</w:t>
            </w:r>
          </w:p>
        </w:tc>
        <w:tc>
          <w:tcPr>
            <w:tcW w:w="6452" w:type="dxa"/>
            <w:gridSpan w:val="6"/>
            <w:tcBorders>
              <w:top w:val="single" w:color="auto" w:sz="4" w:space="0"/>
              <w:left w:val="single" w:color="auto" w:sz="4" w:space="0"/>
              <w:bottom w:val="single" w:color="auto" w:sz="4" w:space="0"/>
              <w:right w:val="single" w:color="auto" w:sz="4" w:space="0"/>
            </w:tcBorders>
            <w:noWrap w:val="0"/>
            <w:vAlign w:val="center"/>
          </w:tcPr>
          <w:p w14:paraId="23E9F5C2">
            <w:pPr>
              <w:pageBreakBefore w:val="0"/>
              <w:tabs>
                <w:tab w:val="left" w:pos="4776"/>
              </w:tabs>
              <w:kinsoku/>
              <w:wordWrap w:val="0"/>
              <w:overflowPunct/>
              <w:bidi w:val="0"/>
              <w:spacing w:line="360" w:lineRule="auto"/>
              <w:jc w:val="center"/>
              <w:rPr>
                <w:rFonts w:hint="eastAsia"/>
                <w:sz w:val="24"/>
              </w:rPr>
            </w:pPr>
          </w:p>
        </w:tc>
      </w:tr>
      <w:tr w14:paraId="06C1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698DCE48">
            <w:pPr>
              <w:pageBreakBefore w:val="0"/>
              <w:kinsoku/>
              <w:wordWrap w:val="0"/>
              <w:overflowPunct/>
              <w:bidi w:val="0"/>
              <w:spacing w:line="360" w:lineRule="auto"/>
              <w:jc w:val="center"/>
              <w:rPr>
                <w:rFonts w:hint="eastAsia"/>
                <w:sz w:val="24"/>
                <w:lang w:eastAsia="zh-CN"/>
              </w:rPr>
            </w:pPr>
            <w:r>
              <w:rPr>
                <w:rFonts w:hint="eastAsia"/>
                <w:sz w:val="24"/>
                <w:lang w:eastAsia="zh-CN"/>
              </w:rPr>
              <w:t>法定代表人</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8F4CB42">
            <w:pPr>
              <w:pageBreakBefore w:val="0"/>
              <w:kinsoku/>
              <w:wordWrap w:val="0"/>
              <w:overflowPunct/>
              <w:bidi w:val="0"/>
              <w:spacing w:line="360" w:lineRule="auto"/>
              <w:jc w:val="center"/>
              <w:rPr>
                <w:rFonts w:hint="eastAsia"/>
                <w:sz w:val="24"/>
                <w:lang w:eastAsia="zh-CN"/>
              </w:rPr>
            </w:pPr>
            <w:r>
              <w:rPr>
                <w:rFonts w:hint="eastAsia"/>
                <w:sz w:val="24"/>
                <w:lang w:eastAsia="zh-CN"/>
              </w:rPr>
              <w:t>姓名</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0ABE6F94">
            <w:pPr>
              <w:pageBreakBefore w:val="0"/>
              <w:kinsoku/>
              <w:wordWrap w:val="0"/>
              <w:overflowPunct/>
              <w:bidi w:val="0"/>
              <w:spacing w:line="360" w:lineRule="auto"/>
              <w:jc w:val="center"/>
              <w:rPr>
                <w:rFonts w:hint="eastAsia"/>
                <w:sz w:val="24"/>
                <w:lang w:eastAsia="zh-CN"/>
              </w:rPr>
            </w:pPr>
          </w:p>
        </w:tc>
        <w:tc>
          <w:tcPr>
            <w:tcW w:w="1210" w:type="dxa"/>
            <w:tcBorders>
              <w:top w:val="single" w:color="auto" w:sz="4" w:space="0"/>
              <w:left w:val="single" w:color="auto" w:sz="4" w:space="0"/>
              <w:bottom w:val="single" w:color="auto" w:sz="4" w:space="0"/>
              <w:right w:val="single" w:color="auto" w:sz="4" w:space="0"/>
            </w:tcBorders>
            <w:noWrap w:val="0"/>
            <w:vAlign w:val="center"/>
          </w:tcPr>
          <w:p w14:paraId="08784C6C">
            <w:pPr>
              <w:pageBreakBefore w:val="0"/>
              <w:kinsoku/>
              <w:wordWrap w:val="0"/>
              <w:overflowPunct/>
              <w:bidi w:val="0"/>
              <w:spacing w:line="360" w:lineRule="auto"/>
              <w:jc w:val="center"/>
              <w:rPr>
                <w:rFonts w:hint="eastAsia"/>
                <w:sz w:val="24"/>
                <w:lang w:eastAsia="zh-CN"/>
              </w:rPr>
            </w:pPr>
            <w:r>
              <w:rPr>
                <w:rFonts w:hint="eastAsia"/>
                <w:sz w:val="24"/>
                <w:lang w:eastAsia="zh-CN"/>
              </w:rPr>
              <w:t>电话</w:t>
            </w:r>
          </w:p>
        </w:tc>
        <w:tc>
          <w:tcPr>
            <w:tcW w:w="2215" w:type="dxa"/>
            <w:gridSpan w:val="2"/>
            <w:tcBorders>
              <w:top w:val="single" w:color="auto" w:sz="4" w:space="0"/>
              <w:left w:val="single" w:color="auto" w:sz="4" w:space="0"/>
              <w:bottom w:val="single" w:color="auto" w:sz="4" w:space="0"/>
              <w:right w:val="single" w:color="auto" w:sz="4" w:space="0"/>
            </w:tcBorders>
            <w:noWrap w:val="0"/>
            <w:vAlign w:val="bottom"/>
          </w:tcPr>
          <w:p w14:paraId="1EC08AEA">
            <w:pPr>
              <w:pageBreakBefore w:val="0"/>
              <w:kinsoku/>
              <w:wordWrap w:val="0"/>
              <w:overflowPunct/>
              <w:bidi w:val="0"/>
              <w:spacing w:line="360" w:lineRule="auto"/>
              <w:jc w:val="center"/>
              <w:rPr>
                <w:rFonts w:hint="eastAsia"/>
                <w:sz w:val="24"/>
              </w:rPr>
            </w:pPr>
          </w:p>
        </w:tc>
      </w:tr>
      <w:tr w14:paraId="1797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89CEA2A">
            <w:pPr>
              <w:pageBreakBefore w:val="0"/>
              <w:kinsoku/>
              <w:wordWrap w:val="0"/>
              <w:overflowPunct/>
              <w:bidi w:val="0"/>
              <w:spacing w:line="360" w:lineRule="auto"/>
              <w:jc w:val="center"/>
              <w:rPr>
                <w:rFonts w:hint="eastAsia"/>
                <w:sz w:val="24"/>
                <w:lang w:val="zh-CN" w:eastAsia="zh-CN"/>
              </w:rPr>
            </w:pPr>
            <w:r>
              <w:rPr>
                <w:rFonts w:hint="eastAsia"/>
                <w:sz w:val="24"/>
                <w:lang w:eastAsia="zh-CN"/>
              </w:rPr>
              <w:t>项目</w:t>
            </w:r>
            <w:r>
              <w:rPr>
                <w:rFonts w:hint="eastAsia"/>
                <w:sz w:val="24"/>
              </w:rPr>
              <w:t>负责人</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0CD96CE4">
            <w:pPr>
              <w:pageBreakBefore w:val="0"/>
              <w:kinsoku/>
              <w:wordWrap w:val="0"/>
              <w:overflowPunct/>
              <w:bidi w:val="0"/>
              <w:spacing w:line="360" w:lineRule="auto"/>
              <w:jc w:val="center"/>
              <w:rPr>
                <w:rFonts w:hint="eastAsia"/>
                <w:sz w:val="24"/>
                <w:lang w:val="zh-CN" w:eastAsia="zh-CN"/>
              </w:rPr>
            </w:pPr>
            <w:r>
              <w:rPr>
                <w:rFonts w:hint="eastAsia"/>
                <w:sz w:val="24"/>
              </w:rPr>
              <w:t>姓名</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2A35FE72">
            <w:pPr>
              <w:pageBreakBefore w:val="0"/>
              <w:kinsoku/>
              <w:wordWrap w:val="0"/>
              <w:overflowPunct/>
              <w:bidi w:val="0"/>
              <w:spacing w:line="360" w:lineRule="auto"/>
              <w:jc w:val="center"/>
              <w:rPr>
                <w:rFonts w:hint="eastAsia"/>
                <w:sz w:val="24"/>
                <w:lang w:val="zh-CN" w:eastAsia="zh-CN"/>
              </w:rPr>
            </w:pPr>
          </w:p>
        </w:tc>
        <w:tc>
          <w:tcPr>
            <w:tcW w:w="1210" w:type="dxa"/>
            <w:tcBorders>
              <w:top w:val="single" w:color="auto" w:sz="4" w:space="0"/>
              <w:left w:val="single" w:color="auto" w:sz="4" w:space="0"/>
              <w:bottom w:val="single" w:color="auto" w:sz="4" w:space="0"/>
              <w:right w:val="single" w:color="auto" w:sz="4" w:space="0"/>
            </w:tcBorders>
            <w:noWrap w:val="0"/>
            <w:vAlign w:val="center"/>
          </w:tcPr>
          <w:p w14:paraId="5A42B993">
            <w:pPr>
              <w:pageBreakBefore w:val="0"/>
              <w:kinsoku/>
              <w:wordWrap w:val="0"/>
              <w:overflowPunct/>
              <w:bidi w:val="0"/>
              <w:spacing w:line="360" w:lineRule="auto"/>
              <w:jc w:val="center"/>
              <w:rPr>
                <w:rFonts w:hint="eastAsia"/>
                <w:sz w:val="24"/>
                <w:lang w:val="zh-CN" w:eastAsia="zh-CN"/>
              </w:rPr>
            </w:pPr>
            <w:r>
              <w:rPr>
                <w:rFonts w:hint="eastAsia"/>
                <w:sz w:val="24"/>
              </w:rPr>
              <w:t>电话</w:t>
            </w:r>
          </w:p>
        </w:tc>
        <w:tc>
          <w:tcPr>
            <w:tcW w:w="2215" w:type="dxa"/>
            <w:gridSpan w:val="2"/>
            <w:tcBorders>
              <w:top w:val="single" w:color="auto" w:sz="4" w:space="0"/>
              <w:left w:val="single" w:color="auto" w:sz="4" w:space="0"/>
              <w:bottom w:val="single" w:color="auto" w:sz="4" w:space="0"/>
              <w:right w:val="single" w:color="auto" w:sz="4" w:space="0"/>
            </w:tcBorders>
            <w:noWrap w:val="0"/>
            <w:vAlign w:val="center"/>
          </w:tcPr>
          <w:p w14:paraId="29C76D87">
            <w:pPr>
              <w:pageBreakBefore w:val="0"/>
              <w:kinsoku/>
              <w:wordWrap w:val="0"/>
              <w:overflowPunct/>
              <w:bidi w:val="0"/>
              <w:spacing w:line="360" w:lineRule="auto"/>
              <w:jc w:val="center"/>
              <w:rPr>
                <w:rFonts w:hint="eastAsia"/>
                <w:sz w:val="24"/>
              </w:rPr>
            </w:pPr>
          </w:p>
        </w:tc>
      </w:tr>
      <w:tr w14:paraId="772A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06E3133C">
            <w:pPr>
              <w:pageBreakBefore w:val="0"/>
              <w:kinsoku/>
              <w:wordWrap w:val="0"/>
              <w:overflowPunct/>
              <w:bidi w:val="0"/>
              <w:spacing w:line="360" w:lineRule="auto"/>
              <w:jc w:val="center"/>
              <w:rPr>
                <w:rFonts w:hint="eastAsia"/>
                <w:sz w:val="24"/>
              </w:rPr>
            </w:pPr>
            <w:r>
              <w:rPr>
                <w:rFonts w:hint="eastAsia"/>
                <w:sz w:val="24"/>
              </w:rPr>
              <w:t>成立时间</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14:paraId="197E4D28">
            <w:pPr>
              <w:pageBreakBefore w:val="0"/>
              <w:kinsoku/>
              <w:wordWrap w:val="0"/>
              <w:overflowPunct/>
              <w:bidi w:val="0"/>
              <w:spacing w:line="360" w:lineRule="auto"/>
              <w:rPr>
                <w:rFonts w:hint="eastAsia"/>
                <w:sz w:val="24"/>
              </w:rPr>
            </w:pPr>
          </w:p>
        </w:tc>
        <w:tc>
          <w:tcPr>
            <w:tcW w:w="2319" w:type="dxa"/>
            <w:gridSpan w:val="2"/>
            <w:tcBorders>
              <w:top w:val="single" w:color="auto" w:sz="4" w:space="0"/>
              <w:left w:val="single" w:color="auto" w:sz="4" w:space="0"/>
              <w:bottom w:val="single" w:color="auto" w:sz="4" w:space="0"/>
              <w:right w:val="single" w:color="auto" w:sz="4" w:space="0"/>
            </w:tcBorders>
            <w:noWrap w:val="0"/>
            <w:vAlign w:val="center"/>
          </w:tcPr>
          <w:p w14:paraId="10B65CD8">
            <w:pPr>
              <w:pageBreakBefore w:val="0"/>
              <w:kinsoku/>
              <w:wordWrap w:val="0"/>
              <w:overflowPunct/>
              <w:bidi w:val="0"/>
              <w:spacing w:line="360" w:lineRule="auto"/>
              <w:jc w:val="center"/>
              <w:rPr>
                <w:rFonts w:hint="eastAsia"/>
                <w:sz w:val="24"/>
              </w:rPr>
            </w:pPr>
            <w:r>
              <w:rPr>
                <w:rFonts w:hint="eastAsia"/>
                <w:sz w:val="24"/>
              </w:rPr>
              <w:t>员工总人数：</w:t>
            </w:r>
          </w:p>
        </w:tc>
        <w:tc>
          <w:tcPr>
            <w:tcW w:w="2215" w:type="dxa"/>
            <w:gridSpan w:val="2"/>
            <w:tcBorders>
              <w:top w:val="single" w:color="auto" w:sz="4" w:space="0"/>
              <w:left w:val="single" w:color="auto" w:sz="4" w:space="0"/>
              <w:bottom w:val="single" w:color="auto" w:sz="4" w:space="0"/>
              <w:right w:val="single" w:color="auto" w:sz="4" w:space="0"/>
            </w:tcBorders>
            <w:noWrap w:val="0"/>
            <w:vAlign w:val="center"/>
          </w:tcPr>
          <w:p w14:paraId="3A7318BC">
            <w:pPr>
              <w:pageBreakBefore w:val="0"/>
              <w:kinsoku/>
              <w:wordWrap w:val="0"/>
              <w:overflowPunct/>
              <w:bidi w:val="0"/>
              <w:spacing w:line="360" w:lineRule="auto"/>
              <w:rPr>
                <w:rFonts w:hint="eastAsia"/>
                <w:sz w:val="24"/>
              </w:rPr>
            </w:pPr>
          </w:p>
        </w:tc>
      </w:tr>
      <w:tr w14:paraId="1685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109A8A06">
            <w:pPr>
              <w:pageBreakBefore w:val="0"/>
              <w:kinsoku/>
              <w:wordWrap w:val="0"/>
              <w:overflowPunct/>
              <w:bidi w:val="0"/>
              <w:spacing w:line="360" w:lineRule="auto"/>
              <w:jc w:val="center"/>
              <w:rPr>
                <w:rFonts w:hint="eastAsia"/>
                <w:sz w:val="24"/>
              </w:rPr>
            </w:pPr>
            <w:r>
              <w:rPr>
                <w:rFonts w:hint="eastAsia" w:ascii="Times New Roman" w:hAnsi="Times New Roman" w:eastAsia="宋体" w:cs="Times New Roman"/>
                <w:sz w:val="24"/>
              </w:rPr>
              <w:t>统一社会信用代码</w:t>
            </w:r>
          </w:p>
        </w:tc>
        <w:tc>
          <w:tcPr>
            <w:tcW w:w="6452" w:type="dxa"/>
            <w:gridSpan w:val="6"/>
            <w:tcBorders>
              <w:top w:val="single" w:color="auto" w:sz="4" w:space="0"/>
              <w:left w:val="single" w:color="auto" w:sz="4" w:space="0"/>
              <w:bottom w:val="single" w:color="auto" w:sz="4" w:space="0"/>
              <w:right w:val="single" w:color="auto" w:sz="4" w:space="0"/>
            </w:tcBorders>
            <w:noWrap w:val="0"/>
            <w:vAlign w:val="center"/>
          </w:tcPr>
          <w:p w14:paraId="49B7EC56">
            <w:pPr>
              <w:pageBreakBefore w:val="0"/>
              <w:kinsoku/>
              <w:wordWrap w:val="0"/>
              <w:overflowPunct/>
              <w:bidi w:val="0"/>
              <w:spacing w:line="360" w:lineRule="auto"/>
              <w:rPr>
                <w:rFonts w:hint="eastAsia"/>
                <w:sz w:val="24"/>
              </w:rPr>
            </w:pPr>
          </w:p>
        </w:tc>
      </w:tr>
      <w:tr w14:paraId="3EBB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4AB26864">
            <w:pPr>
              <w:pageBreakBefore w:val="0"/>
              <w:kinsoku/>
              <w:wordWrap w:val="0"/>
              <w:overflowPunct/>
              <w:bidi w:val="0"/>
              <w:spacing w:line="360" w:lineRule="auto"/>
              <w:jc w:val="center"/>
              <w:rPr>
                <w:rFonts w:hint="eastAsia"/>
                <w:sz w:val="24"/>
              </w:rPr>
            </w:pPr>
            <w:r>
              <w:rPr>
                <w:rFonts w:hint="eastAsia"/>
                <w:sz w:val="24"/>
              </w:rPr>
              <w:t>注册资金</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14:paraId="6F4B1769">
            <w:pPr>
              <w:pageBreakBefore w:val="0"/>
              <w:kinsoku/>
              <w:wordWrap w:val="0"/>
              <w:overflowPunct/>
              <w:bidi w:val="0"/>
              <w:spacing w:line="360" w:lineRule="auto"/>
              <w:jc w:val="center"/>
              <w:rPr>
                <w:rFonts w:hint="eastAsia"/>
                <w:sz w:val="24"/>
              </w:rPr>
            </w:pPr>
          </w:p>
        </w:tc>
        <w:tc>
          <w:tcPr>
            <w:tcW w:w="2319" w:type="dxa"/>
            <w:gridSpan w:val="2"/>
            <w:tcBorders>
              <w:top w:val="single" w:color="auto" w:sz="4" w:space="0"/>
              <w:left w:val="single" w:color="auto" w:sz="4" w:space="0"/>
              <w:bottom w:val="single" w:color="auto" w:sz="4" w:space="0"/>
              <w:right w:val="single" w:color="auto" w:sz="4" w:space="0"/>
            </w:tcBorders>
            <w:noWrap w:val="0"/>
            <w:vAlign w:val="center"/>
          </w:tcPr>
          <w:p w14:paraId="735D7900">
            <w:pPr>
              <w:pageBreakBefore w:val="0"/>
              <w:kinsoku/>
              <w:wordWrap w:val="0"/>
              <w:overflowPunct/>
              <w:bidi w:val="0"/>
              <w:spacing w:line="360" w:lineRule="auto"/>
              <w:jc w:val="center"/>
              <w:rPr>
                <w:rFonts w:hint="eastAsia" w:eastAsia="宋体"/>
                <w:sz w:val="24"/>
                <w:lang w:eastAsia="zh-CN"/>
              </w:rPr>
            </w:pPr>
            <w:r>
              <w:rPr>
                <w:rFonts w:hint="eastAsia"/>
                <w:sz w:val="24"/>
              </w:rPr>
              <w:t>开户银行</w:t>
            </w:r>
            <w:r>
              <w:rPr>
                <w:rFonts w:hint="eastAsia"/>
                <w:sz w:val="24"/>
                <w:lang w:eastAsia="zh-CN"/>
              </w:rPr>
              <w:t>及户名</w:t>
            </w:r>
          </w:p>
        </w:tc>
        <w:tc>
          <w:tcPr>
            <w:tcW w:w="2215" w:type="dxa"/>
            <w:gridSpan w:val="2"/>
            <w:tcBorders>
              <w:top w:val="single" w:color="auto" w:sz="4" w:space="0"/>
              <w:left w:val="single" w:color="auto" w:sz="4" w:space="0"/>
              <w:bottom w:val="single" w:color="auto" w:sz="4" w:space="0"/>
              <w:right w:val="single" w:color="auto" w:sz="4" w:space="0"/>
            </w:tcBorders>
            <w:noWrap w:val="0"/>
            <w:vAlign w:val="center"/>
          </w:tcPr>
          <w:p w14:paraId="37CD2B0E">
            <w:pPr>
              <w:pageBreakBefore w:val="0"/>
              <w:kinsoku/>
              <w:wordWrap w:val="0"/>
              <w:overflowPunct/>
              <w:bidi w:val="0"/>
              <w:spacing w:line="360" w:lineRule="auto"/>
              <w:rPr>
                <w:rFonts w:hint="eastAsia"/>
                <w:sz w:val="24"/>
              </w:rPr>
            </w:pPr>
          </w:p>
        </w:tc>
      </w:tr>
      <w:tr w14:paraId="11E4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1640220">
            <w:pPr>
              <w:pageBreakBefore w:val="0"/>
              <w:kinsoku/>
              <w:wordWrap w:val="0"/>
              <w:overflowPunct/>
              <w:bidi w:val="0"/>
              <w:spacing w:line="360" w:lineRule="auto"/>
              <w:jc w:val="center"/>
              <w:rPr>
                <w:rFonts w:hint="eastAsia"/>
                <w:sz w:val="24"/>
              </w:rPr>
            </w:pPr>
            <w:r>
              <w:rPr>
                <w:rFonts w:hint="eastAsia"/>
                <w:sz w:val="24"/>
              </w:rPr>
              <w:t>账号</w:t>
            </w:r>
          </w:p>
        </w:tc>
        <w:tc>
          <w:tcPr>
            <w:tcW w:w="6452" w:type="dxa"/>
            <w:gridSpan w:val="6"/>
            <w:tcBorders>
              <w:top w:val="single" w:color="auto" w:sz="4" w:space="0"/>
              <w:left w:val="single" w:color="auto" w:sz="4" w:space="0"/>
              <w:bottom w:val="single" w:color="auto" w:sz="4" w:space="0"/>
              <w:right w:val="single" w:color="auto" w:sz="4" w:space="0"/>
            </w:tcBorders>
            <w:noWrap w:val="0"/>
            <w:vAlign w:val="center"/>
          </w:tcPr>
          <w:p w14:paraId="0279DF08">
            <w:pPr>
              <w:pageBreakBefore w:val="0"/>
              <w:kinsoku/>
              <w:wordWrap w:val="0"/>
              <w:overflowPunct/>
              <w:bidi w:val="0"/>
              <w:spacing w:line="360" w:lineRule="auto"/>
              <w:rPr>
                <w:rFonts w:hint="eastAsia"/>
                <w:sz w:val="24"/>
              </w:rPr>
            </w:pPr>
          </w:p>
        </w:tc>
      </w:tr>
      <w:tr w14:paraId="3F34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9E8F027">
            <w:pPr>
              <w:pageBreakBefore w:val="0"/>
              <w:kinsoku/>
              <w:wordWrap w:val="0"/>
              <w:overflowPunct/>
              <w:bidi w:val="0"/>
              <w:spacing w:line="360" w:lineRule="auto"/>
              <w:jc w:val="center"/>
              <w:rPr>
                <w:rFonts w:hint="eastAsia"/>
                <w:sz w:val="24"/>
              </w:rPr>
            </w:pPr>
            <w:r>
              <w:rPr>
                <w:rFonts w:hint="eastAsia"/>
                <w:sz w:val="24"/>
              </w:rPr>
              <w:t>经营范围</w:t>
            </w:r>
          </w:p>
        </w:tc>
        <w:tc>
          <w:tcPr>
            <w:tcW w:w="6452" w:type="dxa"/>
            <w:gridSpan w:val="6"/>
            <w:tcBorders>
              <w:top w:val="single" w:color="auto" w:sz="4" w:space="0"/>
              <w:left w:val="single" w:color="auto" w:sz="4" w:space="0"/>
              <w:bottom w:val="single" w:color="auto" w:sz="4" w:space="0"/>
              <w:right w:val="single" w:color="auto" w:sz="4" w:space="0"/>
            </w:tcBorders>
            <w:noWrap w:val="0"/>
            <w:vAlign w:val="center"/>
          </w:tcPr>
          <w:p w14:paraId="35E7409E">
            <w:pPr>
              <w:pageBreakBefore w:val="0"/>
              <w:kinsoku/>
              <w:wordWrap w:val="0"/>
              <w:overflowPunct/>
              <w:bidi w:val="0"/>
              <w:spacing w:line="360" w:lineRule="auto"/>
              <w:rPr>
                <w:rFonts w:hint="eastAsia"/>
                <w:sz w:val="24"/>
              </w:rPr>
            </w:pPr>
          </w:p>
          <w:p w14:paraId="231864E0">
            <w:pPr>
              <w:pStyle w:val="27"/>
              <w:pageBreakBefore w:val="0"/>
              <w:kinsoku/>
              <w:wordWrap w:val="0"/>
              <w:overflowPunct/>
              <w:bidi w:val="0"/>
              <w:ind w:left="0" w:leftChars="0" w:firstLine="0" w:firstLineChars="0"/>
              <w:rPr>
                <w:rFonts w:hint="eastAsia"/>
                <w:sz w:val="24"/>
              </w:rPr>
            </w:pPr>
          </w:p>
          <w:p w14:paraId="6A0875B6">
            <w:pPr>
              <w:pStyle w:val="27"/>
              <w:pageBreakBefore w:val="0"/>
              <w:kinsoku/>
              <w:wordWrap w:val="0"/>
              <w:overflowPunct/>
              <w:bidi w:val="0"/>
              <w:rPr>
                <w:rFonts w:hint="eastAsia"/>
                <w:sz w:val="24"/>
              </w:rPr>
            </w:pPr>
          </w:p>
          <w:p w14:paraId="144A20B2">
            <w:pPr>
              <w:pStyle w:val="27"/>
              <w:pageBreakBefore w:val="0"/>
              <w:kinsoku/>
              <w:wordWrap w:val="0"/>
              <w:overflowPunct/>
              <w:bidi w:val="0"/>
              <w:rPr>
                <w:rFonts w:hint="eastAsia"/>
                <w:sz w:val="24"/>
              </w:rPr>
            </w:pPr>
          </w:p>
        </w:tc>
      </w:tr>
      <w:bookmarkEnd w:id="92"/>
    </w:tbl>
    <w:p w14:paraId="773151B7">
      <w:pPr>
        <w:pageBreakBefore w:val="0"/>
        <w:widowControl w:val="0"/>
        <w:kinsoku/>
        <w:wordWrap w:val="0"/>
        <w:overflowPunct/>
        <w:bidi w:val="0"/>
        <w:spacing w:line="360" w:lineRule="auto"/>
        <w:jc w:val="center"/>
        <w:outlineLvl w:val="1"/>
        <w:rPr>
          <w:rFonts w:hint="eastAsia" w:ascii="宋体" w:hAnsi="宋体" w:cs="宋体"/>
          <w:b/>
          <w:sz w:val="24"/>
          <w:szCs w:val="24"/>
          <w:lang w:eastAsia="zh-CN"/>
        </w:rPr>
      </w:pPr>
    </w:p>
    <w:p w14:paraId="5B45B63A">
      <w:pPr>
        <w:pageBreakBefore w:val="0"/>
        <w:widowControl w:val="0"/>
        <w:kinsoku/>
        <w:wordWrap w:val="0"/>
        <w:overflowPunct/>
        <w:bidi w:val="0"/>
        <w:spacing w:line="360" w:lineRule="auto"/>
        <w:jc w:val="center"/>
        <w:outlineLvl w:val="1"/>
        <w:rPr>
          <w:rFonts w:hint="eastAsia" w:ascii="宋体" w:hAnsi="宋体" w:cs="宋体"/>
          <w:b/>
          <w:sz w:val="24"/>
          <w:szCs w:val="24"/>
          <w:lang w:eastAsia="zh-CN"/>
        </w:rPr>
      </w:pPr>
    </w:p>
    <w:p w14:paraId="4A4E33A4">
      <w:pPr>
        <w:pageBreakBefore w:val="0"/>
        <w:widowControl w:val="0"/>
        <w:kinsoku/>
        <w:wordWrap w:val="0"/>
        <w:overflowPunct/>
        <w:bidi w:val="0"/>
        <w:spacing w:line="360" w:lineRule="auto"/>
        <w:jc w:val="center"/>
        <w:outlineLvl w:val="1"/>
        <w:rPr>
          <w:rFonts w:ascii="宋体" w:hAnsi="宋体"/>
          <w:sz w:val="24"/>
          <w:szCs w:val="24"/>
        </w:rPr>
      </w:pPr>
      <w:r>
        <w:rPr>
          <w:rFonts w:hint="eastAsia" w:ascii="宋体" w:hAnsi="宋体" w:cs="宋体"/>
          <w:b/>
          <w:sz w:val="24"/>
          <w:szCs w:val="24"/>
          <w:lang w:eastAsia="zh-CN"/>
        </w:rPr>
        <w:t>（二）</w:t>
      </w:r>
      <w:r>
        <w:rPr>
          <w:rFonts w:hint="eastAsia" w:ascii="宋体" w:hAnsi="宋体" w:cs="宋体"/>
          <w:b/>
          <w:sz w:val="24"/>
          <w:szCs w:val="24"/>
        </w:rPr>
        <w:t>供应商资格</w:t>
      </w:r>
      <w:r>
        <w:rPr>
          <w:rFonts w:hint="eastAsia" w:ascii="宋体" w:hAnsi="宋体" w:cs="宋体"/>
          <w:b/>
          <w:sz w:val="24"/>
          <w:szCs w:val="24"/>
          <w:lang w:eastAsia="zh-CN"/>
        </w:rPr>
        <w:t>审查</w:t>
      </w:r>
      <w:r>
        <w:rPr>
          <w:rFonts w:hint="eastAsia" w:ascii="宋体" w:hAnsi="宋体" w:cs="宋体"/>
          <w:b/>
          <w:sz w:val="24"/>
          <w:szCs w:val="24"/>
        </w:rPr>
        <w:t>材料</w:t>
      </w:r>
    </w:p>
    <w:p w14:paraId="52102408">
      <w:pPr>
        <w:pStyle w:val="23"/>
        <w:pageBreakBefore w:val="0"/>
        <w:numPr>
          <w:ilvl w:val="0"/>
          <w:numId w:val="0"/>
        </w:numPr>
        <w:kinsoku/>
        <w:wordWrap w:val="0"/>
        <w:overflowPunct/>
        <w:bidi w:val="0"/>
        <w:jc w:val="center"/>
        <w:rPr>
          <w:rFonts w:hint="eastAsia"/>
        </w:rPr>
      </w:pPr>
      <w:r>
        <w:rPr>
          <w:rFonts w:hint="eastAsia"/>
        </w:rPr>
        <w:t>（格式自拟，应逐页加盖</w:t>
      </w:r>
      <w:r>
        <w:rPr>
          <w:rFonts w:hint="eastAsia"/>
          <w:lang w:eastAsia="zh-CN"/>
        </w:rPr>
        <w:t>公章</w:t>
      </w:r>
      <w:r>
        <w:rPr>
          <w:rFonts w:hint="eastAsia"/>
        </w:rPr>
        <w:t>电子签章）</w:t>
      </w:r>
    </w:p>
    <w:p w14:paraId="13C1C9E0">
      <w:pPr>
        <w:pStyle w:val="11"/>
        <w:pageBreakBefore w:val="0"/>
        <w:kinsoku/>
        <w:wordWrap w:val="0"/>
        <w:overflowPunct/>
        <w:bidi w:val="0"/>
      </w:pPr>
    </w:p>
    <w:p w14:paraId="6C3BE387">
      <w:pPr>
        <w:pageBreakBefore w:val="0"/>
        <w:widowControl w:val="0"/>
        <w:kinsoku/>
        <w:wordWrap w:val="0"/>
        <w:overflowPunct/>
        <w:bidi w:val="0"/>
        <w:spacing w:line="360" w:lineRule="auto"/>
        <w:jc w:val="both"/>
        <w:rPr>
          <w:rFonts w:ascii="宋体" w:hAnsi="宋体" w:cs="宋体"/>
          <w:b/>
          <w:sz w:val="24"/>
          <w:szCs w:val="24"/>
        </w:rPr>
      </w:pPr>
      <w:bookmarkStart w:id="93" w:name="_Toc269219206"/>
      <w:bookmarkEnd w:id="93"/>
    </w:p>
    <w:p w14:paraId="27D2AAA2">
      <w:pPr>
        <w:pageBreakBefore w:val="0"/>
        <w:widowControl w:val="0"/>
        <w:kinsoku/>
        <w:wordWrap w:val="0"/>
        <w:overflowPunct/>
        <w:bidi w:val="0"/>
        <w:spacing w:line="360" w:lineRule="auto"/>
        <w:jc w:val="center"/>
        <w:rPr>
          <w:rFonts w:hint="eastAsia" w:ascii="宋体" w:hAnsi="宋体" w:cs="宋体"/>
          <w:b/>
          <w:sz w:val="24"/>
          <w:szCs w:val="24"/>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64CF8AE">
      <w:pPr>
        <w:pageBreakBefore w:val="0"/>
        <w:kinsoku/>
        <w:wordWrap w:val="0"/>
        <w:overflowPunct/>
        <w:bidi w:val="0"/>
        <w:spacing w:line="480" w:lineRule="exact"/>
        <w:jc w:val="center"/>
        <w:outlineLvl w:val="0"/>
        <w:rPr>
          <w:rFonts w:hint="eastAsia" w:ascii="宋体" w:hAnsi="宋体" w:cs="宋体"/>
          <w:b/>
          <w:sz w:val="24"/>
          <w:szCs w:val="24"/>
        </w:rPr>
      </w:pPr>
      <w:bookmarkStart w:id="94" w:name="_Toc9681"/>
      <w:bookmarkStart w:id="95" w:name="_Toc7873"/>
      <w:bookmarkStart w:id="96" w:name="_Toc3468"/>
      <w:r>
        <w:rPr>
          <w:rFonts w:hint="eastAsia" w:ascii="宋体" w:hAnsi="宋体" w:cs="宋体"/>
          <w:b/>
          <w:sz w:val="24"/>
          <w:szCs w:val="24"/>
          <w:lang w:eastAsia="zh-CN"/>
        </w:rPr>
        <w:t>五</w:t>
      </w:r>
      <w:r>
        <w:rPr>
          <w:rFonts w:hint="eastAsia" w:ascii="宋体" w:hAnsi="宋体" w:cs="宋体"/>
          <w:b/>
          <w:sz w:val="24"/>
          <w:szCs w:val="24"/>
        </w:rPr>
        <w:t>、技术标</w:t>
      </w:r>
      <w:bookmarkEnd w:id="94"/>
      <w:bookmarkEnd w:id="95"/>
      <w:bookmarkEnd w:id="96"/>
    </w:p>
    <w:p w14:paraId="03911683">
      <w:pPr>
        <w:pageBreakBefore w:val="0"/>
        <w:kinsoku/>
        <w:wordWrap w:val="0"/>
        <w:overflowPunct/>
        <w:bidi w:val="0"/>
        <w:spacing w:line="480" w:lineRule="exact"/>
        <w:jc w:val="center"/>
        <w:outlineLvl w:val="0"/>
        <w:rPr>
          <w:rFonts w:hint="eastAsia" w:ascii="宋体" w:hAnsi="宋体" w:cs="宋体"/>
          <w:b w:val="0"/>
          <w:bCs/>
          <w:sz w:val="24"/>
          <w:szCs w:val="24"/>
        </w:rPr>
      </w:pPr>
      <w:bookmarkStart w:id="97" w:name="_Toc21592"/>
      <w:bookmarkStart w:id="98" w:name="_Toc27850"/>
      <w:bookmarkStart w:id="99" w:name="_Toc29319"/>
      <w:r>
        <w:rPr>
          <w:rFonts w:hint="eastAsia" w:ascii="宋体" w:hAnsi="宋体" w:cs="宋体"/>
          <w:b w:val="0"/>
          <w:bCs/>
          <w:sz w:val="24"/>
          <w:szCs w:val="24"/>
        </w:rPr>
        <w:t>（格式自拟，应逐页加盖</w:t>
      </w:r>
      <w:r>
        <w:rPr>
          <w:rFonts w:hint="eastAsia" w:ascii="宋体" w:hAnsi="宋体" w:cs="宋体"/>
          <w:b w:val="0"/>
          <w:bCs/>
          <w:sz w:val="24"/>
          <w:szCs w:val="24"/>
          <w:lang w:eastAsia="zh-CN"/>
        </w:rPr>
        <w:t>公章</w:t>
      </w:r>
      <w:r>
        <w:rPr>
          <w:rFonts w:hint="eastAsia" w:ascii="宋体" w:hAnsi="宋体" w:cs="宋体"/>
          <w:b w:val="0"/>
          <w:bCs/>
          <w:sz w:val="24"/>
          <w:szCs w:val="24"/>
        </w:rPr>
        <w:t>电子签章，内容应包括但不限制于评分办法提到的内容。）</w:t>
      </w:r>
      <w:bookmarkEnd w:id="97"/>
      <w:bookmarkEnd w:id="98"/>
      <w:bookmarkEnd w:id="99"/>
    </w:p>
    <w:p w14:paraId="30CCEC3C">
      <w:pPr>
        <w:pageBreakBefore w:val="0"/>
        <w:kinsoku/>
        <w:wordWrap w:val="0"/>
        <w:overflowPunct/>
        <w:bidi w:val="0"/>
        <w:spacing w:line="480" w:lineRule="exact"/>
        <w:jc w:val="center"/>
        <w:outlineLvl w:val="0"/>
        <w:rPr>
          <w:rFonts w:hint="eastAsia" w:ascii="宋体" w:hAnsi="宋体" w:eastAsia="宋体" w:cs="宋体"/>
          <w:b w:val="0"/>
          <w:bCs/>
          <w:color w:val="auto"/>
          <w:sz w:val="24"/>
          <w:szCs w:val="24"/>
        </w:rPr>
      </w:pPr>
    </w:p>
    <w:p w14:paraId="5873E49B">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5B5DE5D7">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5D51CD3C">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59F0D66E">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21DC0DB5">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6677AECE">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3BC86B20">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41EEB4B6">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22977280">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675168FB">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0D06E259">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7C1459FF">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66DCB720">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37D841B3">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3755C903">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70831714">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599D3AE2">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27AC3658">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432A8C79">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38996D20">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5E93C935">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7A39904E">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125755F2">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58B53955">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201F6C5A">
      <w:pPr>
        <w:pageBreakBefore w:val="0"/>
        <w:kinsoku/>
        <w:wordWrap w:val="0"/>
        <w:overflowPunct/>
        <w:bidi w:val="0"/>
        <w:spacing w:line="480" w:lineRule="exact"/>
        <w:jc w:val="center"/>
        <w:outlineLvl w:val="0"/>
        <w:rPr>
          <w:rFonts w:hint="eastAsia" w:ascii="宋体" w:hAnsi="宋体" w:cs="仿宋"/>
          <w:b/>
          <w:kern w:val="2"/>
          <w:sz w:val="24"/>
          <w:szCs w:val="24"/>
        </w:rPr>
      </w:pPr>
      <w:bookmarkStart w:id="100" w:name="_Toc31472"/>
      <w:bookmarkStart w:id="101" w:name="_Toc22467"/>
      <w:bookmarkStart w:id="102" w:name="_Toc30129"/>
      <w:r>
        <w:rPr>
          <w:rFonts w:hint="eastAsia" w:ascii="宋体" w:hAnsi="宋体" w:cs="仿宋"/>
          <w:b/>
          <w:kern w:val="2"/>
          <w:sz w:val="24"/>
          <w:szCs w:val="24"/>
          <w:lang w:eastAsia="zh-CN"/>
        </w:rPr>
        <w:t>六</w:t>
      </w:r>
      <w:r>
        <w:rPr>
          <w:rFonts w:hint="eastAsia" w:ascii="宋体" w:hAnsi="宋体" w:cs="仿宋"/>
          <w:b/>
          <w:kern w:val="2"/>
          <w:sz w:val="24"/>
          <w:szCs w:val="24"/>
        </w:rPr>
        <w:t>、</w:t>
      </w:r>
      <w:bookmarkStart w:id="103" w:name="_Toc6822_WPSOffice_Level1"/>
      <w:r>
        <w:rPr>
          <w:rFonts w:hint="eastAsia" w:ascii="宋体" w:hAnsi="宋体" w:cs="仿宋"/>
          <w:b/>
          <w:kern w:val="2"/>
          <w:sz w:val="24"/>
          <w:szCs w:val="24"/>
          <w:lang w:val="en-US" w:eastAsia="zh-CN"/>
        </w:rPr>
        <w:t>商务</w:t>
      </w:r>
      <w:r>
        <w:rPr>
          <w:rFonts w:hint="eastAsia" w:ascii="宋体" w:hAnsi="宋体" w:cs="仿宋"/>
          <w:b/>
          <w:kern w:val="2"/>
          <w:sz w:val="24"/>
          <w:szCs w:val="24"/>
        </w:rPr>
        <w:t>标</w:t>
      </w:r>
      <w:bookmarkEnd w:id="100"/>
      <w:bookmarkEnd w:id="101"/>
      <w:bookmarkEnd w:id="102"/>
      <w:bookmarkEnd w:id="103"/>
    </w:p>
    <w:p w14:paraId="23743C59">
      <w:pPr>
        <w:pageBreakBefore w:val="0"/>
        <w:widowControl/>
        <w:kinsoku/>
        <w:wordWrap w:val="0"/>
        <w:overflowPunct/>
        <w:bidi w:val="0"/>
        <w:spacing w:line="520" w:lineRule="atLeast"/>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（一）</w:t>
      </w:r>
      <w:r>
        <w:rPr>
          <w:rFonts w:hint="eastAsia" w:ascii="宋体" w:hAnsi="宋体" w:eastAsia="宋体" w:cs="宋体"/>
          <w:b/>
          <w:bCs/>
          <w:color w:val="auto"/>
          <w:kern w:val="0"/>
          <w:sz w:val="24"/>
          <w:szCs w:val="24"/>
        </w:rPr>
        <w:t>业绩一览表及证明材料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440"/>
        <w:gridCol w:w="1356"/>
        <w:gridCol w:w="1356"/>
        <w:gridCol w:w="1731"/>
      </w:tblGrid>
      <w:tr w14:paraId="1CDC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03BCCE9">
            <w:pPr>
              <w:pageBreakBefore w:val="0"/>
              <w:kinsoku/>
              <w:wordWrap w:val="0"/>
              <w:overflowPunct/>
              <w:bidi w:val="0"/>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1620" w:type="dxa"/>
            <w:noWrap w:val="0"/>
            <w:vAlign w:val="center"/>
          </w:tcPr>
          <w:p w14:paraId="25BF0D87">
            <w:pPr>
              <w:pageBreakBefore w:val="0"/>
              <w:kinsoku/>
              <w:wordWrap w:val="0"/>
              <w:overflowPunct/>
              <w:bidi w:val="0"/>
              <w:jc w:val="center"/>
              <w:rPr>
                <w:rFonts w:hint="eastAsia" w:ascii="宋体" w:hAnsi="宋体" w:eastAsia="宋体" w:cs="宋体"/>
                <w:color w:val="auto"/>
                <w:sz w:val="24"/>
              </w:rPr>
            </w:pPr>
            <w:r>
              <w:rPr>
                <w:rFonts w:hint="eastAsia" w:ascii="宋体" w:hAnsi="宋体" w:eastAsia="宋体" w:cs="宋体"/>
                <w:color w:val="auto"/>
                <w:sz w:val="24"/>
              </w:rPr>
              <w:t>项目名称</w:t>
            </w:r>
          </w:p>
        </w:tc>
        <w:tc>
          <w:tcPr>
            <w:tcW w:w="1440" w:type="dxa"/>
            <w:noWrap w:val="0"/>
            <w:vAlign w:val="center"/>
          </w:tcPr>
          <w:p w14:paraId="72454D76">
            <w:pPr>
              <w:pageBreakBefore w:val="0"/>
              <w:kinsoku/>
              <w:wordWrap w:val="0"/>
              <w:overflowPunct/>
              <w:bidi w:val="0"/>
              <w:jc w:val="center"/>
              <w:rPr>
                <w:rFonts w:hint="eastAsia" w:ascii="宋体" w:hAnsi="宋体" w:eastAsia="宋体" w:cs="宋体"/>
                <w:color w:val="auto"/>
                <w:sz w:val="24"/>
              </w:rPr>
            </w:pPr>
            <w:r>
              <w:rPr>
                <w:rFonts w:hint="eastAsia" w:ascii="宋体" w:hAnsi="宋体" w:eastAsia="宋体" w:cs="宋体"/>
                <w:color w:val="auto"/>
                <w:sz w:val="24"/>
              </w:rPr>
              <w:t>中标日期</w:t>
            </w:r>
          </w:p>
        </w:tc>
        <w:tc>
          <w:tcPr>
            <w:tcW w:w="1356" w:type="dxa"/>
            <w:noWrap w:val="0"/>
            <w:vAlign w:val="center"/>
          </w:tcPr>
          <w:p w14:paraId="1FF49F8B">
            <w:pPr>
              <w:pageBreakBefore w:val="0"/>
              <w:kinsoku/>
              <w:wordWrap w:val="0"/>
              <w:overflowPunct/>
              <w:bidi w:val="0"/>
              <w:jc w:val="center"/>
              <w:rPr>
                <w:rFonts w:hint="eastAsia" w:ascii="宋体" w:hAnsi="宋体" w:eastAsia="宋体" w:cs="宋体"/>
                <w:color w:val="auto"/>
                <w:sz w:val="24"/>
              </w:rPr>
            </w:pPr>
            <w:r>
              <w:rPr>
                <w:rFonts w:hint="eastAsia" w:ascii="宋体" w:hAnsi="宋体" w:eastAsia="宋体" w:cs="宋体"/>
                <w:color w:val="auto"/>
                <w:sz w:val="24"/>
              </w:rPr>
              <w:t>采购单位</w:t>
            </w:r>
          </w:p>
        </w:tc>
        <w:tc>
          <w:tcPr>
            <w:tcW w:w="1356" w:type="dxa"/>
            <w:noWrap w:val="0"/>
            <w:vAlign w:val="center"/>
          </w:tcPr>
          <w:p w14:paraId="33385C04">
            <w:pPr>
              <w:pageBreakBefore w:val="0"/>
              <w:kinsoku/>
              <w:wordWrap w:val="0"/>
              <w:overflowPunct/>
              <w:bidi w:val="0"/>
              <w:jc w:val="center"/>
              <w:rPr>
                <w:rFonts w:hint="eastAsia" w:ascii="宋体" w:hAnsi="宋体" w:eastAsia="宋体" w:cs="宋体"/>
                <w:color w:val="auto"/>
                <w:sz w:val="24"/>
              </w:rPr>
            </w:pPr>
            <w:r>
              <w:rPr>
                <w:rFonts w:hint="eastAsia" w:ascii="宋体" w:hAnsi="宋体" w:eastAsia="宋体" w:cs="宋体"/>
                <w:color w:val="auto"/>
                <w:sz w:val="24"/>
              </w:rPr>
              <w:t>中标金额</w:t>
            </w:r>
          </w:p>
        </w:tc>
        <w:tc>
          <w:tcPr>
            <w:tcW w:w="1731" w:type="dxa"/>
            <w:noWrap w:val="0"/>
            <w:vAlign w:val="center"/>
          </w:tcPr>
          <w:p w14:paraId="610291A0">
            <w:pPr>
              <w:pageBreakBefore w:val="0"/>
              <w:kinsoku/>
              <w:wordWrap w:val="0"/>
              <w:overflowPunct/>
              <w:bidi w:val="0"/>
              <w:jc w:val="center"/>
              <w:rPr>
                <w:rFonts w:hint="eastAsia" w:ascii="宋体" w:hAnsi="宋体" w:eastAsia="宋体" w:cs="宋体"/>
                <w:color w:val="auto"/>
                <w:sz w:val="24"/>
              </w:rPr>
            </w:pPr>
            <w:r>
              <w:rPr>
                <w:rFonts w:hint="eastAsia" w:ascii="宋体" w:hAnsi="宋体" w:eastAsia="宋体" w:cs="宋体"/>
                <w:color w:val="auto"/>
                <w:sz w:val="24"/>
              </w:rPr>
              <w:t>合同签订时间</w:t>
            </w:r>
          </w:p>
        </w:tc>
      </w:tr>
      <w:tr w14:paraId="5548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5EAD7351">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0195F29D">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782B6E4A">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60219A82">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31114C74">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6A09066D">
            <w:pPr>
              <w:pageBreakBefore w:val="0"/>
              <w:kinsoku/>
              <w:wordWrap w:val="0"/>
              <w:overflowPunct/>
              <w:bidi w:val="0"/>
              <w:jc w:val="center"/>
              <w:rPr>
                <w:rFonts w:hint="eastAsia" w:ascii="宋体" w:hAnsi="宋体" w:eastAsia="宋体" w:cs="宋体"/>
                <w:color w:val="auto"/>
                <w:sz w:val="24"/>
              </w:rPr>
            </w:pPr>
          </w:p>
        </w:tc>
      </w:tr>
      <w:tr w14:paraId="0B87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E178028">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61EB5C95">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4E71FC74">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11D14034">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66DFAA3B">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357BDE44">
            <w:pPr>
              <w:pageBreakBefore w:val="0"/>
              <w:kinsoku/>
              <w:wordWrap w:val="0"/>
              <w:overflowPunct/>
              <w:bidi w:val="0"/>
              <w:jc w:val="center"/>
              <w:rPr>
                <w:rFonts w:hint="eastAsia" w:ascii="宋体" w:hAnsi="宋体" w:eastAsia="宋体" w:cs="宋体"/>
                <w:color w:val="auto"/>
                <w:sz w:val="24"/>
              </w:rPr>
            </w:pPr>
          </w:p>
        </w:tc>
      </w:tr>
      <w:tr w14:paraId="23ED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0EC1AC3D">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5F9D7370">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00F24D9A">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6B3DEB4D">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614968AC">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0EFED661">
            <w:pPr>
              <w:pageBreakBefore w:val="0"/>
              <w:kinsoku/>
              <w:wordWrap w:val="0"/>
              <w:overflowPunct/>
              <w:bidi w:val="0"/>
              <w:jc w:val="center"/>
              <w:rPr>
                <w:rFonts w:hint="eastAsia" w:ascii="宋体" w:hAnsi="宋体" w:eastAsia="宋体" w:cs="宋体"/>
                <w:color w:val="auto"/>
                <w:sz w:val="24"/>
              </w:rPr>
            </w:pPr>
          </w:p>
        </w:tc>
      </w:tr>
      <w:tr w14:paraId="158D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32EF0D0D">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68C3EEAC">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4112E021">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61E8A9A1">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0D4D2ED3">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709DA660">
            <w:pPr>
              <w:pageBreakBefore w:val="0"/>
              <w:kinsoku/>
              <w:wordWrap w:val="0"/>
              <w:overflowPunct/>
              <w:bidi w:val="0"/>
              <w:jc w:val="center"/>
              <w:rPr>
                <w:rFonts w:hint="eastAsia" w:ascii="宋体" w:hAnsi="宋体" w:eastAsia="宋体" w:cs="宋体"/>
                <w:color w:val="auto"/>
                <w:sz w:val="24"/>
              </w:rPr>
            </w:pPr>
          </w:p>
        </w:tc>
      </w:tr>
      <w:tr w14:paraId="5FB3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F48E718">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21DF4FC2">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061A6B93">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2EE820FB">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211C8F09">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188441DA">
            <w:pPr>
              <w:pageBreakBefore w:val="0"/>
              <w:kinsoku/>
              <w:wordWrap w:val="0"/>
              <w:overflowPunct/>
              <w:bidi w:val="0"/>
              <w:jc w:val="center"/>
              <w:rPr>
                <w:rFonts w:hint="eastAsia" w:ascii="宋体" w:hAnsi="宋体" w:eastAsia="宋体" w:cs="宋体"/>
                <w:color w:val="auto"/>
                <w:sz w:val="24"/>
              </w:rPr>
            </w:pPr>
          </w:p>
        </w:tc>
      </w:tr>
      <w:tr w14:paraId="7193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2B7EF0AB">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79CFE361">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29804709">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186B3FD0">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5514D482">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3A1CC8FC">
            <w:pPr>
              <w:pageBreakBefore w:val="0"/>
              <w:kinsoku/>
              <w:wordWrap w:val="0"/>
              <w:overflowPunct/>
              <w:bidi w:val="0"/>
              <w:jc w:val="center"/>
              <w:rPr>
                <w:rFonts w:hint="eastAsia" w:ascii="宋体" w:hAnsi="宋体" w:eastAsia="宋体" w:cs="宋体"/>
                <w:color w:val="auto"/>
                <w:sz w:val="24"/>
              </w:rPr>
            </w:pPr>
          </w:p>
        </w:tc>
      </w:tr>
      <w:tr w14:paraId="5E21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1658AAC4">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277643B8">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1FB1A9E6">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51CFFE1B">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685E936D">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466ECAFF">
            <w:pPr>
              <w:pageBreakBefore w:val="0"/>
              <w:kinsoku/>
              <w:wordWrap w:val="0"/>
              <w:overflowPunct/>
              <w:bidi w:val="0"/>
              <w:jc w:val="center"/>
              <w:rPr>
                <w:rFonts w:hint="eastAsia" w:ascii="宋体" w:hAnsi="宋体" w:eastAsia="宋体" w:cs="宋体"/>
                <w:color w:val="auto"/>
                <w:sz w:val="24"/>
              </w:rPr>
            </w:pPr>
          </w:p>
        </w:tc>
      </w:tr>
      <w:tr w14:paraId="0148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2535E00">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25A637D1">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0FE9780C">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7A6032B8">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4F89A2D0">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370FB3B3">
            <w:pPr>
              <w:pageBreakBefore w:val="0"/>
              <w:kinsoku/>
              <w:wordWrap w:val="0"/>
              <w:overflowPunct/>
              <w:bidi w:val="0"/>
              <w:jc w:val="center"/>
              <w:rPr>
                <w:rFonts w:hint="eastAsia" w:ascii="宋体" w:hAnsi="宋体" w:eastAsia="宋体" w:cs="宋体"/>
                <w:color w:val="auto"/>
                <w:sz w:val="24"/>
              </w:rPr>
            </w:pPr>
          </w:p>
        </w:tc>
      </w:tr>
      <w:tr w14:paraId="1393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16339842">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023BAF8D">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768B398E">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7C279ABB">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7676FB16">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493366AC">
            <w:pPr>
              <w:pageBreakBefore w:val="0"/>
              <w:kinsoku/>
              <w:wordWrap w:val="0"/>
              <w:overflowPunct/>
              <w:bidi w:val="0"/>
              <w:jc w:val="center"/>
              <w:rPr>
                <w:rFonts w:hint="eastAsia" w:ascii="宋体" w:hAnsi="宋体" w:eastAsia="宋体" w:cs="宋体"/>
                <w:color w:val="auto"/>
                <w:sz w:val="24"/>
              </w:rPr>
            </w:pPr>
          </w:p>
        </w:tc>
      </w:tr>
      <w:tr w14:paraId="67BE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66EDA23">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1A45A9CA">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35A85069">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26368F99">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0E66A1C4">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27A8154A">
            <w:pPr>
              <w:pageBreakBefore w:val="0"/>
              <w:kinsoku/>
              <w:wordWrap w:val="0"/>
              <w:overflowPunct/>
              <w:bidi w:val="0"/>
              <w:jc w:val="center"/>
              <w:rPr>
                <w:rFonts w:hint="eastAsia" w:ascii="宋体" w:hAnsi="宋体" w:eastAsia="宋体" w:cs="宋体"/>
                <w:color w:val="auto"/>
                <w:sz w:val="24"/>
              </w:rPr>
            </w:pPr>
          </w:p>
        </w:tc>
      </w:tr>
      <w:tr w14:paraId="4159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22F12A19">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18988D70">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37C390C9">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0F2C9377">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210F3B0C">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1CB6C2C0">
            <w:pPr>
              <w:pageBreakBefore w:val="0"/>
              <w:kinsoku/>
              <w:wordWrap w:val="0"/>
              <w:overflowPunct/>
              <w:bidi w:val="0"/>
              <w:jc w:val="center"/>
              <w:rPr>
                <w:rFonts w:hint="eastAsia" w:ascii="宋体" w:hAnsi="宋体" w:eastAsia="宋体" w:cs="宋体"/>
                <w:color w:val="auto"/>
                <w:sz w:val="24"/>
              </w:rPr>
            </w:pPr>
          </w:p>
        </w:tc>
      </w:tr>
      <w:tr w14:paraId="524C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3C6F63C">
            <w:pPr>
              <w:pageBreakBefore w:val="0"/>
              <w:kinsoku/>
              <w:wordWrap w:val="0"/>
              <w:overflowPunct/>
              <w:bidi w:val="0"/>
              <w:jc w:val="center"/>
              <w:rPr>
                <w:rFonts w:hint="eastAsia" w:ascii="宋体" w:hAnsi="宋体" w:eastAsia="宋体" w:cs="宋体"/>
                <w:color w:val="auto"/>
                <w:sz w:val="24"/>
              </w:rPr>
            </w:pPr>
          </w:p>
        </w:tc>
        <w:tc>
          <w:tcPr>
            <w:tcW w:w="1620" w:type="dxa"/>
            <w:noWrap w:val="0"/>
            <w:vAlign w:val="center"/>
          </w:tcPr>
          <w:p w14:paraId="3CFC8194">
            <w:pPr>
              <w:pageBreakBefore w:val="0"/>
              <w:kinsoku/>
              <w:wordWrap w:val="0"/>
              <w:overflowPunct/>
              <w:bidi w:val="0"/>
              <w:jc w:val="center"/>
              <w:rPr>
                <w:rFonts w:hint="eastAsia" w:ascii="宋体" w:hAnsi="宋体" w:eastAsia="宋体" w:cs="宋体"/>
                <w:color w:val="auto"/>
                <w:sz w:val="24"/>
              </w:rPr>
            </w:pPr>
          </w:p>
        </w:tc>
        <w:tc>
          <w:tcPr>
            <w:tcW w:w="1440" w:type="dxa"/>
            <w:noWrap w:val="0"/>
            <w:vAlign w:val="center"/>
          </w:tcPr>
          <w:p w14:paraId="3C6E9E6B">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6C8133A3">
            <w:pPr>
              <w:pageBreakBefore w:val="0"/>
              <w:kinsoku/>
              <w:wordWrap w:val="0"/>
              <w:overflowPunct/>
              <w:bidi w:val="0"/>
              <w:jc w:val="center"/>
              <w:rPr>
                <w:rFonts w:hint="eastAsia" w:ascii="宋体" w:hAnsi="宋体" w:eastAsia="宋体" w:cs="宋体"/>
                <w:color w:val="auto"/>
                <w:sz w:val="24"/>
              </w:rPr>
            </w:pPr>
          </w:p>
        </w:tc>
        <w:tc>
          <w:tcPr>
            <w:tcW w:w="1356" w:type="dxa"/>
            <w:noWrap w:val="0"/>
            <w:vAlign w:val="center"/>
          </w:tcPr>
          <w:p w14:paraId="3C8AA1C6">
            <w:pPr>
              <w:pageBreakBefore w:val="0"/>
              <w:kinsoku/>
              <w:wordWrap w:val="0"/>
              <w:overflowPunct/>
              <w:bidi w:val="0"/>
              <w:jc w:val="center"/>
              <w:rPr>
                <w:rFonts w:hint="eastAsia" w:ascii="宋体" w:hAnsi="宋体" w:eastAsia="宋体" w:cs="宋体"/>
                <w:color w:val="auto"/>
                <w:sz w:val="24"/>
              </w:rPr>
            </w:pPr>
          </w:p>
        </w:tc>
        <w:tc>
          <w:tcPr>
            <w:tcW w:w="1731" w:type="dxa"/>
            <w:noWrap w:val="0"/>
            <w:vAlign w:val="center"/>
          </w:tcPr>
          <w:p w14:paraId="079B64F7">
            <w:pPr>
              <w:pageBreakBefore w:val="0"/>
              <w:kinsoku/>
              <w:wordWrap w:val="0"/>
              <w:overflowPunct/>
              <w:bidi w:val="0"/>
              <w:jc w:val="center"/>
              <w:rPr>
                <w:rFonts w:hint="eastAsia" w:ascii="宋体" w:hAnsi="宋体" w:eastAsia="宋体" w:cs="宋体"/>
                <w:color w:val="auto"/>
                <w:sz w:val="24"/>
              </w:rPr>
            </w:pPr>
          </w:p>
        </w:tc>
      </w:tr>
    </w:tbl>
    <w:p w14:paraId="4FBBCE70">
      <w:pPr>
        <w:pStyle w:val="6"/>
        <w:keepNext w:val="0"/>
        <w:keepLines w:val="0"/>
        <w:pageBreakBefore w:val="0"/>
        <w:widowControl w:val="0"/>
        <w:kinsoku/>
        <w:wordWrap w:val="0"/>
        <w:overflowPunct/>
        <w:topLinePunct w:val="0"/>
        <w:autoSpaceDE w:val="0"/>
        <w:autoSpaceDN w:val="0"/>
        <w:bidi w:val="0"/>
        <w:adjustRightInd/>
        <w:snapToGrid/>
        <w:spacing w:before="0" w:beforeLines="50" w:line="360" w:lineRule="auto"/>
        <w:ind w:left="0" w:leftChars="0" w:firstLine="480" w:firstLineChars="200"/>
        <w:jc w:val="left"/>
        <w:textAlignment w:val="auto"/>
        <w:rPr>
          <w:rFonts w:hint="eastAsia" w:cs="宋体"/>
          <w:b w:val="0"/>
          <w:bCs/>
          <w:color w:val="000000" w:themeColor="text1"/>
          <w:sz w:val="24"/>
          <w:szCs w:val="24"/>
          <w:lang w:eastAsia="zh-CN"/>
          <w14:textFill>
            <w14:solidFill>
              <w14:schemeClr w14:val="tx1"/>
            </w14:solidFill>
          </w14:textFill>
        </w:rPr>
      </w:pPr>
      <w:r>
        <w:rPr>
          <w:rFonts w:hint="eastAsia" w:ascii="宋体" w:hAnsi="宋体" w:cs="宋体"/>
          <w:b w:val="0"/>
          <w:bCs/>
          <w:sz w:val="24"/>
          <w:szCs w:val="24"/>
        </w:rPr>
        <w:t>注：供应商所列项目清单须附</w:t>
      </w:r>
      <w:r>
        <w:rPr>
          <w:rFonts w:hint="eastAsia" w:ascii="宋体" w:hAnsi="宋体" w:eastAsia="宋体" w:cs="宋体"/>
          <w:color w:val="auto"/>
          <w:sz w:val="24"/>
          <w:szCs w:val="24"/>
          <w:lang w:val="en-US" w:eastAsia="zh-CN"/>
        </w:rPr>
        <w:t>中标通标书或</w:t>
      </w:r>
      <w:r>
        <w:rPr>
          <w:rFonts w:hint="eastAsia" w:ascii="宋体" w:hAnsi="宋体" w:cs="宋体"/>
          <w:b w:val="0"/>
          <w:bCs/>
          <w:sz w:val="24"/>
          <w:szCs w:val="24"/>
        </w:rPr>
        <w:t>合同</w:t>
      </w:r>
      <w:r>
        <w:rPr>
          <w:rFonts w:hint="eastAsia" w:ascii="宋体" w:hAnsi="宋体" w:cs="宋体"/>
          <w:b w:val="0"/>
          <w:bCs/>
          <w:sz w:val="24"/>
          <w:szCs w:val="24"/>
          <w:lang w:val="en-US" w:eastAsia="zh-CN"/>
        </w:rPr>
        <w:t>协议书</w:t>
      </w:r>
      <w:r>
        <w:rPr>
          <w:rFonts w:hint="eastAsia" w:ascii="宋体" w:hAnsi="宋体" w:cs="宋体"/>
          <w:b w:val="0"/>
          <w:bCs/>
          <w:sz w:val="24"/>
          <w:szCs w:val="24"/>
        </w:rPr>
        <w:t>原件的扫描件，</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合同协议书</w:t>
      </w:r>
      <w:r>
        <w:rPr>
          <w:rFonts w:hint="eastAsia" w:ascii="宋体" w:hAnsi="宋体" w:eastAsia="宋体" w:cs="宋体"/>
          <w:b w:val="0"/>
          <w:bCs/>
          <w:color w:val="000000" w:themeColor="text1"/>
          <w:sz w:val="24"/>
          <w:szCs w:val="24"/>
          <w:lang w:eastAsia="zh-CN"/>
          <w14:textFill>
            <w14:solidFill>
              <w14:schemeClr w14:val="tx1"/>
            </w14:solidFill>
          </w14:textFill>
        </w:rPr>
        <w:t>以合同签订</w:t>
      </w:r>
      <w:r>
        <w:rPr>
          <w:rFonts w:hint="eastAsia" w:cs="宋体"/>
          <w:b w:val="0"/>
          <w:bCs/>
          <w:color w:val="000000" w:themeColor="text1"/>
          <w:sz w:val="24"/>
          <w:szCs w:val="24"/>
          <w:lang w:val="en-US" w:eastAsia="zh-CN"/>
          <w14:textFill>
            <w14:solidFill>
              <w14:schemeClr w14:val="tx1"/>
            </w14:solidFill>
          </w14:textFill>
        </w:rPr>
        <w:t>日期</w:t>
      </w:r>
      <w:r>
        <w:rPr>
          <w:rFonts w:hint="eastAsia" w:ascii="宋体" w:hAnsi="宋体" w:eastAsia="宋体" w:cs="宋体"/>
          <w:b w:val="0"/>
          <w:bCs/>
          <w:color w:val="000000" w:themeColor="text1"/>
          <w:sz w:val="24"/>
          <w:szCs w:val="24"/>
          <w:lang w:eastAsia="zh-CN"/>
          <w14:textFill>
            <w14:solidFill>
              <w14:schemeClr w14:val="tx1"/>
            </w14:solidFill>
          </w14:textFill>
        </w:rPr>
        <w:t>为准；</w:t>
      </w:r>
      <w:r>
        <w:rPr>
          <w:rFonts w:hint="eastAsia" w:ascii="宋体" w:hAnsi="宋体" w:cs="宋体"/>
          <w:b w:val="0"/>
          <w:bCs/>
          <w:sz w:val="24"/>
          <w:szCs w:val="24"/>
        </w:rPr>
        <w:t>时间要求为</w:t>
      </w:r>
      <w:r>
        <w:rPr>
          <w:rFonts w:hint="eastAsia" w:ascii="宋体" w:hAnsi="宋体" w:cs="宋体"/>
          <w:b w:val="0"/>
          <w:bCs/>
          <w:sz w:val="24"/>
          <w:szCs w:val="24"/>
          <w:lang w:eastAsia="zh-CN"/>
        </w:rPr>
        <w:t>自</w:t>
      </w:r>
      <w:r>
        <w:rPr>
          <w:rFonts w:hint="eastAsia" w:ascii="宋体" w:hAnsi="宋体" w:cs="宋体"/>
          <w:b w:val="0"/>
          <w:bCs/>
          <w:sz w:val="24"/>
          <w:szCs w:val="24"/>
          <w:lang w:val="en-US" w:eastAsia="zh-CN"/>
        </w:rPr>
        <w:t>2023</w:t>
      </w:r>
      <w:r>
        <w:rPr>
          <w:rFonts w:hint="eastAsia" w:ascii="宋体" w:hAnsi="宋体" w:cs="宋体"/>
          <w:b w:val="0"/>
          <w:bCs/>
          <w:sz w:val="24"/>
          <w:szCs w:val="24"/>
        </w:rPr>
        <w:t>年</w:t>
      </w:r>
      <w:r>
        <w:rPr>
          <w:rFonts w:hint="eastAsia" w:ascii="宋体" w:hAnsi="宋体" w:cs="宋体"/>
          <w:b w:val="0"/>
          <w:bCs/>
          <w:sz w:val="24"/>
          <w:szCs w:val="24"/>
          <w:lang w:val="en-US" w:eastAsia="zh-CN"/>
        </w:rPr>
        <w:t>0</w:t>
      </w:r>
      <w:r>
        <w:rPr>
          <w:rFonts w:hint="eastAsia" w:ascii="宋体" w:hAnsi="宋体" w:cs="宋体"/>
          <w:b w:val="0"/>
          <w:bCs/>
          <w:sz w:val="24"/>
          <w:szCs w:val="24"/>
        </w:rPr>
        <w:t>1月</w:t>
      </w:r>
      <w:r>
        <w:rPr>
          <w:rFonts w:hint="eastAsia" w:ascii="宋体" w:hAnsi="宋体" w:cs="宋体"/>
          <w:b w:val="0"/>
          <w:bCs/>
          <w:sz w:val="24"/>
          <w:szCs w:val="24"/>
          <w:lang w:val="en-US" w:eastAsia="zh-CN"/>
        </w:rPr>
        <w:t>0</w:t>
      </w:r>
      <w:r>
        <w:rPr>
          <w:rFonts w:hint="eastAsia" w:ascii="宋体" w:hAnsi="宋体" w:cs="宋体"/>
          <w:b w:val="0"/>
          <w:bCs/>
          <w:sz w:val="24"/>
          <w:szCs w:val="24"/>
        </w:rPr>
        <w:t>1日</w:t>
      </w:r>
      <w:r>
        <w:rPr>
          <w:rFonts w:hint="eastAsia" w:ascii="宋体" w:hAnsi="宋体" w:cs="宋体"/>
          <w:b w:val="0"/>
          <w:bCs/>
          <w:sz w:val="24"/>
          <w:szCs w:val="24"/>
          <w:lang w:val="en-US" w:eastAsia="zh-CN"/>
        </w:rPr>
        <w:t>起至今</w:t>
      </w:r>
      <w:r>
        <w:rPr>
          <w:rFonts w:hint="eastAsia" w:cs="宋体"/>
          <w:color w:val="000000" w:themeColor="text1"/>
          <w:sz w:val="24"/>
          <w:szCs w:val="24"/>
          <w:lang w:val="en-US" w:eastAsia="zh-CN"/>
          <w14:textFill>
            <w14:solidFill>
              <w14:schemeClr w14:val="tx1"/>
            </w14:solidFill>
          </w14:textFill>
        </w:rPr>
        <w:t>。</w:t>
      </w:r>
    </w:p>
    <w:p w14:paraId="7F89485B">
      <w:pPr>
        <w:pageBreakBefore w:val="0"/>
        <w:widowControl w:val="0"/>
        <w:kinsoku/>
        <w:wordWrap w:val="0"/>
        <w:overflowPunct/>
        <w:bidi w:val="0"/>
        <w:spacing w:line="360" w:lineRule="auto"/>
        <w:jc w:val="left"/>
        <w:rPr>
          <w:rFonts w:hint="eastAsia" w:ascii="宋体" w:hAnsi="宋体" w:cs="宋体"/>
          <w:b w:val="0"/>
          <w:bCs/>
          <w:sz w:val="24"/>
          <w:szCs w:val="24"/>
          <w:lang w:eastAsia="zh-CN"/>
        </w:rPr>
      </w:pPr>
    </w:p>
    <w:p w14:paraId="5D65346B">
      <w:pPr>
        <w:pageBreakBefore w:val="0"/>
        <w:kinsoku/>
        <w:wordWrap w:val="0"/>
        <w:overflowPunct/>
        <w:bidi w:val="0"/>
        <w:spacing w:line="480" w:lineRule="exact"/>
        <w:jc w:val="center"/>
        <w:outlineLvl w:val="0"/>
        <w:rPr>
          <w:rFonts w:hint="eastAsia" w:ascii="宋体" w:hAnsi="宋体" w:cs="宋体"/>
          <w:b/>
          <w:sz w:val="24"/>
          <w:szCs w:val="24"/>
          <w:lang w:eastAsia="zh-CN"/>
        </w:rPr>
      </w:pPr>
    </w:p>
    <w:p w14:paraId="1E4D6896">
      <w:pPr>
        <w:pStyle w:val="20"/>
        <w:pageBreakBefore w:val="0"/>
        <w:kinsoku/>
        <w:wordWrap w:val="0"/>
        <w:overflowPunct/>
        <w:bidi w:val="0"/>
        <w:rPr>
          <w:rFonts w:hint="eastAsia" w:ascii="宋体" w:hAnsi="宋体" w:cs="宋体"/>
          <w:b/>
          <w:sz w:val="24"/>
          <w:szCs w:val="24"/>
          <w:lang w:eastAsia="zh-CN"/>
        </w:rPr>
      </w:pPr>
    </w:p>
    <w:p w14:paraId="3721E5F6">
      <w:pPr>
        <w:pStyle w:val="5"/>
        <w:pageBreakBefore w:val="0"/>
        <w:kinsoku/>
        <w:wordWrap w:val="0"/>
        <w:overflowPunct/>
        <w:bidi w:val="0"/>
        <w:ind w:left="0" w:leftChars="0" w:firstLine="0" w:firstLineChars="0"/>
        <w:rPr>
          <w:rFonts w:hint="eastAsia" w:ascii="宋体" w:hAnsi="宋体" w:cs="宋体"/>
          <w:b/>
          <w:sz w:val="24"/>
          <w:szCs w:val="24"/>
          <w:lang w:eastAsia="zh-CN"/>
        </w:rPr>
      </w:pPr>
    </w:p>
    <w:p w14:paraId="56241584">
      <w:pPr>
        <w:pStyle w:val="5"/>
        <w:pageBreakBefore w:val="0"/>
        <w:kinsoku/>
        <w:wordWrap w:val="0"/>
        <w:overflowPunct/>
        <w:bidi w:val="0"/>
        <w:rPr>
          <w:rFonts w:hint="eastAsia" w:ascii="宋体" w:hAnsi="宋体" w:cs="宋体"/>
          <w:b/>
          <w:sz w:val="24"/>
          <w:szCs w:val="24"/>
          <w:lang w:eastAsia="zh-CN"/>
        </w:rPr>
      </w:pPr>
    </w:p>
    <w:p w14:paraId="18CB2CCF">
      <w:pPr>
        <w:pageBreakBefore w:val="0"/>
        <w:kinsoku/>
        <w:wordWrap w:val="0"/>
        <w:overflowPunct/>
        <w:bidi w:val="0"/>
        <w:spacing w:line="480" w:lineRule="exact"/>
        <w:jc w:val="center"/>
        <w:outlineLvl w:val="0"/>
        <w:rPr>
          <w:rFonts w:hint="eastAsia" w:ascii="宋体" w:hAnsi="宋体" w:cs="宋体"/>
          <w:b/>
          <w:sz w:val="24"/>
          <w:szCs w:val="24"/>
          <w:lang w:eastAsia="zh-CN"/>
        </w:rPr>
      </w:pPr>
    </w:p>
    <w:p w14:paraId="3F61DE90">
      <w:pPr>
        <w:pageBreakBefore w:val="0"/>
        <w:kinsoku/>
        <w:wordWrap w:val="0"/>
        <w:overflowPunct/>
        <w:bidi w:val="0"/>
        <w:spacing w:line="480" w:lineRule="exact"/>
        <w:jc w:val="center"/>
        <w:outlineLvl w:val="0"/>
        <w:rPr>
          <w:rFonts w:hint="eastAsia" w:ascii="宋体" w:hAnsi="宋体" w:cs="宋体"/>
          <w:b/>
          <w:sz w:val="24"/>
          <w:szCs w:val="24"/>
          <w:lang w:eastAsia="zh-CN"/>
        </w:rPr>
      </w:pPr>
    </w:p>
    <w:p w14:paraId="0877684A">
      <w:pPr>
        <w:pageBreakBefore w:val="0"/>
        <w:kinsoku/>
        <w:wordWrap w:val="0"/>
        <w:overflowPunct/>
        <w:bidi w:val="0"/>
        <w:spacing w:line="480" w:lineRule="exact"/>
        <w:jc w:val="center"/>
        <w:outlineLvl w:val="0"/>
        <w:rPr>
          <w:rFonts w:hint="eastAsia" w:ascii="宋体" w:hAnsi="宋体" w:cs="宋体"/>
          <w:b/>
          <w:sz w:val="24"/>
          <w:szCs w:val="24"/>
          <w:lang w:eastAsia="zh-CN"/>
        </w:rPr>
      </w:pPr>
    </w:p>
    <w:p w14:paraId="4DE66EC6">
      <w:pPr>
        <w:pageBreakBefore w:val="0"/>
        <w:kinsoku/>
        <w:wordWrap w:val="0"/>
        <w:overflowPunct/>
        <w:bidi w:val="0"/>
        <w:spacing w:line="360" w:lineRule="auto"/>
        <w:jc w:val="center"/>
        <w:rPr>
          <w:rFonts w:hint="eastAsia" w:ascii="宋体" w:hAnsi="宋体" w:eastAsia="宋体" w:cs="Times New Roman"/>
          <w:b w:val="0"/>
          <w:bCs/>
          <w:sz w:val="24"/>
          <w:lang w:eastAsia="zh-CN"/>
        </w:rPr>
      </w:pPr>
      <w:bookmarkStart w:id="104" w:name="_Toc8399"/>
      <w:bookmarkStart w:id="105" w:name="_Toc16692"/>
    </w:p>
    <w:p w14:paraId="5BEA8732">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766ACEE6">
      <w:pPr>
        <w:pageBreakBefore w:val="0"/>
        <w:kinsoku/>
        <w:wordWrap w:val="0"/>
        <w:overflowPunct/>
        <w:bidi w:val="0"/>
        <w:spacing w:line="360" w:lineRule="auto"/>
        <w:jc w:val="center"/>
        <w:rPr>
          <w:rFonts w:hint="eastAsia" w:ascii="宋体" w:hAnsi="宋体"/>
          <w:b/>
          <w:bCs w:val="0"/>
          <w:sz w:val="24"/>
        </w:rPr>
      </w:pPr>
      <w:r>
        <w:rPr>
          <w:rFonts w:hint="eastAsia" w:ascii="宋体" w:hAnsi="宋体"/>
          <w:b/>
          <w:bCs w:val="0"/>
          <w:sz w:val="24"/>
          <w:lang w:eastAsia="zh-CN"/>
        </w:rPr>
        <w:t>（</w:t>
      </w:r>
      <w:r>
        <w:rPr>
          <w:rFonts w:hint="eastAsia" w:ascii="宋体" w:hAnsi="宋体"/>
          <w:b/>
          <w:bCs w:val="0"/>
          <w:sz w:val="24"/>
          <w:lang w:val="en-US" w:eastAsia="zh-CN"/>
        </w:rPr>
        <w:t>二</w:t>
      </w:r>
      <w:r>
        <w:rPr>
          <w:rFonts w:hint="eastAsia" w:ascii="宋体" w:hAnsi="宋体"/>
          <w:b/>
          <w:bCs w:val="0"/>
          <w:sz w:val="24"/>
          <w:lang w:eastAsia="zh-CN"/>
        </w:rPr>
        <w:t>）项目</w:t>
      </w:r>
      <w:r>
        <w:rPr>
          <w:rFonts w:hint="eastAsia" w:ascii="宋体" w:hAnsi="宋体"/>
          <w:b/>
          <w:bCs w:val="0"/>
          <w:sz w:val="24"/>
          <w:lang w:val="en-US" w:eastAsia="zh-CN"/>
        </w:rPr>
        <w:t>组成员一览</w:t>
      </w:r>
      <w:r>
        <w:rPr>
          <w:rFonts w:hint="eastAsia" w:ascii="宋体" w:hAnsi="宋体"/>
          <w:b/>
          <w:bCs w:val="0"/>
          <w:sz w:val="24"/>
          <w:lang w:eastAsia="zh-CN"/>
        </w:rPr>
        <w:t>表</w:t>
      </w:r>
    </w:p>
    <w:tbl>
      <w:tblPr>
        <w:tblStyle w:val="16"/>
        <w:tblW w:w="8403" w:type="dxa"/>
        <w:jc w:val="center"/>
        <w:tblLayout w:type="fixed"/>
        <w:tblCellMar>
          <w:top w:w="0" w:type="dxa"/>
          <w:left w:w="0" w:type="dxa"/>
          <w:bottom w:w="0" w:type="dxa"/>
          <w:right w:w="0" w:type="dxa"/>
        </w:tblCellMar>
      </w:tblPr>
      <w:tblGrid>
        <w:gridCol w:w="817"/>
        <w:gridCol w:w="817"/>
        <w:gridCol w:w="817"/>
        <w:gridCol w:w="817"/>
        <w:gridCol w:w="881"/>
        <w:gridCol w:w="881"/>
        <w:gridCol w:w="881"/>
        <w:gridCol w:w="881"/>
        <w:gridCol w:w="882"/>
        <w:gridCol w:w="729"/>
      </w:tblGrid>
      <w:tr w14:paraId="207375F4">
        <w:tblPrEx>
          <w:tblCellMar>
            <w:top w:w="0" w:type="dxa"/>
            <w:left w:w="0" w:type="dxa"/>
            <w:bottom w:w="0" w:type="dxa"/>
            <w:right w:w="0" w:type="dxa"/>
          </w:tblCellMar>
        </w:tblPrEx>
        <w:trPr>
          <w:trHeight w:val="489"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225631B6">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职务</w:t>
            </w:r>
          </w:p>
        </w:tc>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64927A7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姓名</w:t>
            </w:r>
          </w:p>
        </w:tc>
        <w:tc>
          <w:tcPr>
            <w:tcW w:w="817" w:type="dxa"/>
            <w:vMerge w:val="restart"/>
            <w:tcBorders>
              <w:top w:val="single" w:color="000000" w:sz="4" w:space="0"/>
              <w:left w:val="single" w:color="000000" w:sz="4" w:space="0"/>
              <w:bottom w:val="single" w:color="000000" w:sz="4" w:space="0"/>
              <w:right w:val="single" w:color="000000" w:sz="4" w:space="0"/>
            </w:tcBorders>
            <w:noWrap w:val="0"/>
            <w:vAlign w:val="center"/>
          </w:tcPr>
          <w:p w14:paraId="440BE61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职称</w:t>
            </w:r>
          </w:p>
        </w:tc>
        <w:tc>
          <w:tcPr>
            <w:tcW w:w="817" w:type="dxa"/>
            <w:vMerge w:val="restart"/>
            <w:tcBorders>
              <w:top w:val="single" w:color="000000" w:sz="4" w:space="0"/>
              <w:left w:val="single" w:color="000000" w:sz="4" w:space="0"/>
              <w:right w:val="single" w:color="auto" w:sz="4" w:space="0"/>
            </w:tcBorders>
            <w:noWrap w:val="0"/>
            <w:vAlign w:val="center"/>
          </w:tcPr>
          <w:p w14:paraId="003C4EE3">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年龄</w:t>
            </w:r>
          </w:p>
        </w:tc>
        <w:tc>
          <w:tcPr>
            <w:tcW w:w="4406" w:type="dxa"/>
            <w:gridSpan w:val="5"/>
            <w:tcBorders>
              <w:top w:val="single" w:color="000000" w:sz="4" w:space="0"/>
              <w:left w:val="single" w:color="auto" w:sz="4" w:space="0"/>
              <w:bottom w:val="single" w:color="000000" w:sz="4" w:space="0"/>
              <w:right w:val="single" w:color="000000" w:sz="4" w:space="0"/>
            </w:tcBorders>
            <w:noWrap w:val="0"/>
            <w:vAlign w:val="center"/>
          </w:tcPr>
          <w:p w14:paraId="6302F27A">
            <w:pPr>
              <w:pageBreakBefore w:val="0"/>
              <w:kinsoku/>
              <w:wordWrap w:val="0"/>
              <w:overflowPunct/>
              <w:bidi w:val="0"/>
              <w:adjustRightInd w:val="0"/>
              <w:spacing w:before="50"/>
              <w:ind w:right="97"/>
              <w:jc w:val="center"/>
              <w:rPr>
                <w:rFonts w:cs="楷体"/>
                <w:color w:val="000000"/>
                <w:spacing w:val="1"/>
                <w:sz w:val="24"/>
                <w:szCs w:val="24"/>
                <w:lang w:eastAsia="zh-CN"/>
              </w:rPr>
            </w:pPr>
            <w:r>
              <w:rPr>
                <w:rFonts w:hint="eastAsia" w:cs="楷体"/>
                <w:color w:val="000000"/>
                <w:spacing w:val="1"/>
                <w:sz w:val="24"/>
                <w:szCs w:val="24"/>
                <w:lang w:eastAsia="zh-CN"/>
              </w:rPr>
              <w:t>执业或职业资格证明</w:t>
            </w:r>
          </w:p>
        </w:tc>
        <w:tc>
          <w:tcPr>
            <w:tcW w:w="729" w:type="dxa"/>
            <w:vMerge w:val="restart"/>
            <w:tcBorders>
              <w:top w:val="single" w:color="000000" w:sz="4" w:space="0"/>
              <w:left w:val="single" w:color="000000" w:sz="4" w:space="0"/>
              <w:right w:val="single" w:color="000000" w:sz="4" w:space="0"/>
            </w:tcBorders>
            <w:noWrap w:val="0"/>
            <w:vAlign w:val="center"/>
          </w:tcPr>
          <w:p w14:paraId="78AF4E9B">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备注</w:t>
            </w:r>
          </w:p>
        </w:tc>
      </w:tr>
      <w:tr w14:paraId="2C49904A">
        <w:tblPrEx>
          <w:tblCellMar>
            <w:top w:w="0" w:type="dxa"/>
            <w:left w:w="0" w:type="dxa"/>
            <w:bottom w:w="0" w:type="dxa"/>
            <w:right w:w="0" w:type="dxa"/>
          </w:tblCellMar>
        </w:tblPrEx>
        <w:trPr>
          <w:trHeight w:val="48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36E7F">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71BF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C451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vMerge w:val="continue"/>
            <w:tcBorders>
              <w:left w:val="single" w:color="000000" w:sz="4" w:space="0"/>
              <w:bottom w:val="single" w:color="000000" w:sz="4" w:space="0"/>
              <w:right w:val="single" w:color="auto" w:sz="4" w:space="0"/>
            </w:tcBorders>
            <w:noWrap w:val="0"/>
            <w:vAlign w:val="center"/>
          </w:tcPr>
          <w:p w14:paraId="4B4B6FA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5647D40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证书名称</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736F737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级别</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7F730109">
            <w:pPr>
              <w:pageBreakBefore w:val="0"/>
              <w:kinsoku/>
              <w:wordWrap w:val="0"/>
              <w:overflowPunct/>
              <w:bidi w:val="0"/>
              <w:adjustRightInd w:val="0"/>
              <w:spacing w:before="49"/>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证号</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4E090EF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专业</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075041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r>
              <w:rPr>
                <w:rFonts w:hint="eastAsia" w:cs="楷体"/>
                <w:color w:val="000000"/>
                <w:spacing w:val="1"/>
                <w:sz w:val="24"/>
                <w:szCs w:val="24"/>
                <w:lang w:eastAsia="zh-CN"/>
              </w:rPr>
              <w:t>养老保险</w:t>
            </w:r>
          </w:p>
        </w:tc>
        <w:tc>
          <w:tcPr>
            <w:tcW w:w="729" w:type="dxa"/>
            <w:vMerge w:val="continue"/>
            <w:tcBorders>
              <w:left w:val="single" w:color="000000" w:sz="4" w:space="0"/>
              <w:bottom w:val="single" w:color="000000" w:sz="4" w:space="0"/>
              <w:right w:val="single" w:color="000000" w:sz="4" w:space="0"/>
            </w:tcBorders>
            <w:noWrap w:val="0"/>
            <w:vAlign w:val="center"/>
          </w:tcPr>
          <w:p w14:paraId="28FBC390">
            <w:pPr>
              <w:pageBreakBefore w:val="0"/>
              <w:kinsoku/>
              <w:wordWrap w:val="0"/>
              <w:overflowPunct/>
              <w:bidi w:val="0"/>
              <w:adjustRightInd w:val="0"/>
              <w:ind w:right="97" w:firstLine="67" w:firstLineChars="28"/>
              <w:jc w:val="center"/>
              <w:rPr>
                <w:rFonts w:cs="楷体"/>
                <w:color w:val="000000"/>
                <w:spacing w:val="1"/>
                <w:sz w:val="24"/>
                <w:szCs w:val="24"/>
                <w:lang w:eastAsia="zh-CN"/>
              </w:rPr>
            </w:pPr>
          </w:p>
        </w:tc>
      </w:tr>
      <w:tr w14:paraId="25CA981E">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5746F1B6">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089DA8B">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6615F98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2B8B940A">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6249D6E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76B1C9E">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6DE0D5A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4CAA13B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104DC21">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7D3D891">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2DF83936">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629761C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294126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DD09C6B">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6ED8D1F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6957F337">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58D29E5A">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DD8E848">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1C21C30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0C19FB8F">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236D26A">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18BC2D57">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7C38F58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9DED2F3">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2297818E">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385490F0">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4633284A">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5F711D9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3F56EF56">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3AC58301">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7DB4077">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9BFA083">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0309A4EB">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6B08302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0CB8B74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53F8FE3">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1CB2CF36">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2626C4A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01C1E63">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1E9B4C00">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C1E090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1CBDB5E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6463B1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468CCCA6">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52B55398">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26C2CD36">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6A0E2AD6">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2CDF5A9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4288350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4D13E833">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15E1181F">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67473001">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429062B8">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CEAF20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438F3333">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321329B7">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629EEF0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9A05A8E">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16F36CD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6809DE1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2F2CE2CF">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427F7767">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1E3485CE">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D84E747">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FF8412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4DC13A04">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21D4DE78">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585C33F">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7D2741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0B45CF3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7E125411">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287D1B4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473581C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E9B361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2D6C20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41666F1">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48592856">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0619E90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A9C18E7">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BE5BC18">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436B128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41AAE28B">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479EDDB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F5A175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2852EA7E">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1051DA88">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77A2676">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1DDCCBCB">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355D1A08">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43F754F">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1A3463E0">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1363028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02CCC04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34938C3F">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2C120DF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36E60E7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D344E5F">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FC85D3B">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43C08DCF">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79DCEAA0">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E794B86">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2327E2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3F8CD6D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3447F99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1886C9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4B7F67E">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35405DC8">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56D3F600">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AD0AE47">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5D8B0483">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4F4EBB9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255F587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48325A5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12BAC1C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034534E1">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47BF9F0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7BB5B6CB">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6A9C1A2B">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10BC33FA">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EA2A419">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28665941">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330A9C3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45C1A707">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A131A1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2A3C8160">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7F37CC7A">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70A13DA3">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1AEB431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237A022">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EE671BC">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7C8F31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r w14:paraId="4E50EF4D">
        <w:tblPrEx>
          <w:tblCellMar>
            <w:top w:w="0" w:type="dxa"/>
            <w:left w:w="0" w:type="dxa"/>
            <w:bottom w:w="0" w:type="dxa"/>
            <w:right w:w="0" w:type="dxa"/>
          </w:tblCellMar>
        </w:tblPrEx>
        <w:trPr>
          <w:trHeight w:val="489" w:hRule="atLeast"/>
          <w:jc w:val="center"/>
        </w:trPr>
        <w:tc>
          <w:tcPr>
            <w:tcW w:w="817" w:type="dxa"/>
            <w:tcBorders>
              <w:top w:val="single" w:color="000000" w:sz="4" w:space="0"/>
              <w:left w:val="single" w:color="000000" w:sz="4" w:space="0"/>
              <w:bottom w:val="single" w:color="000000" w:sz="4" w:space="0"/>
              <w:right w:val="single" w:color="000000" w:sz="4" w:space="0"/>
            </w:tcBorders>
            <w:noWrap w:val="0"/>
            <w:vAlign w:val="center"/>
          </w:tcPr>
          <w:p w14:paraId="30F70CF5">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38AA7166">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748D5F1E">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17" w:type="dxa"/>
            <w:tcBorders>
              <w:top w:val="single" w:color="000000" w:sz="4" w:space="0"/>
              <w:left w:val="single" w:color="000000" w:sz="4" w:space="0"/>
              <w:bottom w:val="single" w:color="000000" w:sz="4" w:space="0"/>
              <w:right w:val="single" w:color="auto" w:sz="4" w:space="0"/>
            </w:tcBorders>
            <w:noWrap w:val="0"/>
            <w:vAlign w:val="center"/>
          </w:tcPr>
          <w:p w14:paraId="2409E6D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auto" w:sz="4" w:space="0"/>
              <w:bottom w:val="single" w:color="000000" w:sz="4" w:space="0"/>
              <w:right w:val="single" w:color="000000" w:sz="4" w:space="0"/>
            </w:tcBorders>
            <w:noWrap w:val="0"/>
            <w:vAlign w:val="center"/>
          </w:tcPr>
          <w:p w14:paraId="06E4DDCE">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39ABA6F7">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5BB42C1D">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591E02B4">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3D3C7AA">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C8889CF">
            <w:pPr>
              <w:pageBreakBefore w:val="0"/>
              <w:kinsoku/>
              <w:wordWrap w:val="0"/>
              <w:overflowPunct/>
              <w:bidi w:val="0"/>
              <w:adjustRightInd w:val="0"/>
              <w:spacing w:before="50"/>
              <w:ind w:right="97" w:firstLine="67" w:firstLineChars="28"/>
              <w:jc w:val="center"/>
              <w:rPr>
                <w:rFonts w:cs="楷体"/>
                <w:color w:val="000000"/>
                <w:spacing w:val="1"/>
                <w:sz w:val="24"/>
                <w:szCs w:val="24"/>
                <w:lang w:eastAsia="zh-CN"/>
              </w:rPr>
            </w:pPr>
          </w:p>
        </w:tc>
      </w:tr>
    </w:tbl>
    <w:p w14:paraId="32C66C47">
      <w:pPr>
        <w:pageBreakBefore w:val="0"/>
        <w:kinsoku/>
        <w:wordWrap w:val="0"/>
        <w:overflowPunct/>
        <w:bidi w:val="0"/>
        <w:spacing w:line="360" w:lineRule="auto"/>
        <w:ind w:left="53" w:leftChars="25" w:right="452" w:firstLine="335" w:firstLineChars="131"/>
        <w:jc w:val="left"/>
        <w:rPr>
          <w:rFonts w:hint="default" w:ascii="宋体" w:hAnsi="宋体" w:eastAsia="宋体" w:cs="宋体"/>
          <w:spacing w:val="8"/>
          <w:sz w:val="24"/>
          <w:lang w:val="en-US" w:eastAsia="zh-CN"/>
        </w:rPr>
      </w:pPr>
      <w:r>
        <w:rPr>
          <w:rFonts w:hint="eastAsia" w:ascii="宋体" w:hAnsi="宋体" w:cs="宋体"/>
          <w:spacing w:val="8"/>
          <w:sz w:val="24"/>
          <w:lang w:val="en-US" w:eastAsia="zh-CN"/>
        </w:rPr>
        <w:t>后附：</w:t>
      </w:r>
      <w:r>
        <w:rPr>
          <w:rFonts w:hint="eastAsia" w:ascii="宋体" w:hAnsi="宋体"/>
          <w:b w:val="0"/>
          <w:bCs/>
          <w:sz w:val="24"/>
          <w:lang w:val="en-US" w:eastAsia="zh-CN"/>
        </w:rPr>
        <w:t>项目组成员</w:t>
      </w:r>
      <w:r>
        <w:rPr>
          <w:rFonts w:hint="eastAsia" w:ascii="宋体" w:hAnsi="宋体" w:cs="宋体"/>
          <w:spacing w:val="8"/>
          <w:sz w:val="24"/>
          <w:lang w:val="en-US" w:eastAsia="zh-CN"/>
        </w:rPr>
        <w:t>身份证、职称证、劳动合同或在本单位参加社会养老保险的证明材料等</w:t>
      </w:r>
    </w:p>
    <w:p w14:paraId="23F27BB9">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4F9B42EC">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5C9660E4">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4C435BE4">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1B5B2B5B">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3E001141">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4C93F66C">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5CE5B499">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271126E3">
      <w:pPr>
        <w:pageBreakBefore w:val="0"/>
        <w:kinsoku/>
        <w:wordWrap w:val="0"/>
        <w:overflowPunct/>
        <w:bidi w:val="0"/>
        <w:spacing w:line="360" w:lineRule="auto"/>
        <w:jc w:val="center"/>
        <w:rPr>
          <w:rFonts w:hint="eastAsia" w:ascii="宋体" w:hAnsi="宋体" w:eastAsia="宋体" w:cs="Times New Roman"/>
          <w:b w:val="0"/>
          <w:bCs/>
          <w:sz w:val="24"/>
          <w:lang w:eastAsia="zh-CN"/>
        </w:rPr>
      </w:pPr>
    </w:p>
    <w:p w14:paraId="0B280D94">
      <w:pPr>
        <w:pageBreakBefore w:val="0"/>
        <w:kinsoku/>
        <w:wordWrap w:val="0"/>
        <w:overflowPunct/>
        <w:bidi w:val="0"/>
        <w:spacing w:line="360" w:lineRule="auto"/>
        <w:jc w:val="center"/>
        <w:rPr>
          <w:rFonts w:hint="eastAsia" w:ascii="宋体" w:hAnsi="宋体" w:cs="仿宋"/>
          <w:b/>
          <w:bCs w:val="0"/>
          <w:kern w:val="2"/>
          <w:sz w:val="24"/>
          <w:szCs w:val="24"/>
        </w:rPr>
      </w:pPr>
      <w:r>
        <w:rPr>
          <w:rFonts w:hint="eastAsia" w:ascii="宋体" w:hAnsi="宋体" w:eastAsia="宋体" w:cs="Times New Roman"/>
          <w:b/>
          <w:bCs w:val="0"/>
          <w:sz w:val="24"/>
          <w:lang w:eastAsia="zh-CN"/>
        </w:rPr>
        <w:t>（</w:t>
      </w:r>
      <w:r>
        <w:rPr>
          <w:rFonts w:hint="eastAsia" w:ascii="宋体" w:hAnsi="宋体" w:eastAsia="宋体" w:cs="Times New Roman"/>
          <w:b/>
          <w:bCs w:val="0"/>
          <w:sz w:val="24"/>
          <w:lang w:val="en-US" w:eastAsia="zh-CN"/>
        </w:rPr>
        <w:t>三</w:t>
      </w:r>
      <w:r>
        <w:rPr>
          <w:rFonts w:hint="eastAsia" w:ascii="宋体" w:hAnsi="宋体" w:eastAsia="宋体" w:cs="Times New Roman"/>
          <w:b/>
          <w:bCs w:val="0"/>
          <w:sz w:val="24"/>
          <w:lang w:eastAsia="zh-CN"/>
        </w:rPr>
        <w:t>）</w:t>
      </w:r>
      <w:r>
        <w:rPr>
          <w:rFonts w:hint="eastAsia" w:ascii="宋体" w:hAnsi="宋体"/>
          <w:b/>
          <w:bCs w:val="0"/>
          <w:kern w:val="0"/>
          <w:sz w:val="24"/>
          <w:szCs w:val="24"/>
          <w:lang w:val="en-US" w:eastAsia="zh-CN"/>
        </w:rPr>
        <w:t>商务</w:t>
      </w:r>
      <w:r>
        <w:rPr>
          <w:rFonts w:hint="eastAsia" w:ascii="宋体" w:hAnsi="宋体" w:eastAsia="宋体" w:cs="Times New Roman"/>
          <w:b/>
          <w:bCs w:val="0"/>
          <w:sz w:val="24"/>
          <w:lang w:eastAsia="zh-CN"/>
        </w:rPr>
        <w:t>标其他资料</w:t>
      </w:r>
    </w:p>
    <w:p w14:paraId="0F106EB4">
      <w:pPr>
        <w:pageBreakBefore w:val="0"/>
        <w:kinsoku/>
        <w:wordWrap w:val="0"/>
        <w:overflowPunct/>
        <w:bidi w:val="0"/>
        <w:spacing w:line="480" w:lineRule="exact"/>
        <w:jc w:val="center"/>
        <w:outlineLvl w:val="0"/>
        <w:rPr>
          <w:rFonts w:hint="eastAsia" w:ascii="宋体" w:hAnsi="宋体" w:cs="仿宋"/>
          <w:b/>
          <w:bCs w:val="0"/>
          <w:kern w:val="2"/>
          <w:sz w:val="24"/>
          <w:szCs w:val="24"/>
        </w:rPr>
      </w:pPr>
      <w:bookmarkStart w:id="106" w:name="_Toc26988"/>
      <w:r>
        <w:rPr>
          <w:rFonts w:hint="eastAsia" w:ascii="宋体" w:hAnsi="宋体" w:cs="仿宋"/>
          <w:b/>
          <w:bCs w:val="0"/>
          <w:kern w:val="2"/>
          <w:sz w:val="24"/>
          <w:szCs w:val="24"/>
          <w:lang w:eastAsia="zh-CN"/>
        </w:rPr>
        <w:t>（</w:t>
      </w:r>
      <w:r>
        <w:rPr>
          <w:rFonts w:hint="eastAsia" w:ascii="宋体" w:hAnsi="宋体" w:cs="仿宋"/>
          <w:b/>
          <w:bCs w:val="0"/>
          <w:kern w:val="2"/>
          <w:sz w:val="24"/>
          <w:szCs w:val="24"/>
        </w:rPr>
        <w:t>内容应包括但不限制于评分办法提到的内容</w:t>
      </w:r>
      <w:r>
        <w:rPr>
          <w:rFonts w:hint="eastAsia" w:ascii="宋体" w:hAnsi="宋体" w:cs="仿宋"/>
          <w:b/>
          <w:bCs w:val="0"/>
          <w:kern w:val="2"/>
          <w:sz w:val="24"/>
          <w:szCs w:val="24"/>
          <w:lang w:eastAsia="zh-CN"/>
        </w:rPr>
        <w:t>，</w:t>
      </w:r>
      <w:r>
        <w:rPr>
          <w:rFonts w:hint="eastAsia" w:ascii="宋体" w:hAnsi="宋体" w:cs="仿宋"/>
          <w:b/>
          <w:bCs w:val="0"/>
          <w:kern w:val="2"/>
          <w:sz w:val="24"/>
          <w:szCs w:val="24"/>
        </w:rPr>
        <w:t>格式自拟，应逐页加盖</w:t>
      </w:r>
      <w:r>
        <w:rPr>
          <w:rFonts w:hint="eastAsia" w:ascii="宋体" w:hAnsi="宋体" w:cs="仿宋"/>
          <w:b/>
          <w:bCs w:val="0"/>
          <w:kern w:val="2"/>
          <w:sz w:val="24"/>
          <w:szCs w:val="24"/>
          <w:lang w:eastAsia="zh-CN"/>
        </w:rPr>
        <w:t>公章</w:t>
      </w:r>
      <w:r>
        <w:rPr>
          <w:rFonts w:hint="eastAsia" w:ascii="宋体" w:hAnsi="宋体" w:cs="仿宋"/>
          <w:b/>
          <w:bCs w:val="0"/>
          <w:kern w:val="2"/>
          <w:sz w:val="24"/>
          <w:szCs w:val="24"/>
        </w:rPr>
        <w:t>电子签章）</w:t>
      </w:r>
      <w:bookmarkEnd w:id="104"/>
      <w:bookmarkEnd w:id="105"/>
      <w:bookmarkEnd w:id="106"/>
    </w:p>
    <w:p w14:paraId="097C5D37">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333B8A27">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0636D603">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22FF618F">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36D9F307">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298A6934">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04421227">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2265BB0C">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5DC41804">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1F4CF5E0">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3EF24CAC">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5616F99E">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026DF3E8">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035106D0">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4EFCFE8C">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3C9B533A">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p w14:paraId="5265AF57">
      <w:pPr>
        <w:pageBreakBefore w:val="0"/>
        <w:kinsoku/>
        <w:wordWrap w:val="0"/>
        <w:overflowPunct/>
        <w:bidi w:val="0"/>
        <w:spacing w:line="480" w:lineRule="exact"/>
        <w:jc w:val="center"/>
        <w:outlineLvl w:val="0"/>
        <w:rPr>
          <w:rFonts w:hint="eastAsia" w:ascii="宋体" w:hAnsi="宋体" w:eastAsia="宋体" w:cs="宋体"/>
          <w:b/>
          <w:color w:val="auto"/>
          <w:sz w:val="24"/>
          <w:szCs w:val="24"/>
        </w:rPr>
      </w:pPr>
    </w:p>
    <w:bookmarkEnd w:id="73"/>
    <w:p w14:paraId="1EED94A8">
      <w:pPr>
        <w:pageBreakBefore w:val="0"/>
        <w:widowControl w:val="0"/>
        <w:kinsoku/>
        <w:wordWrap w:val="0"/>
        <w:overflowPunct/>
        <w:bidi w:val="0"/>
        <w:spacing w:line="360" w:lineRule="auto"/>
        <w:jc w:val="center"/>
        <w:outlineLvl w:val="1"/>
        <w:rPr>
          <w:rFonts w:hint="eastAsia" w:ascii="宋体" w:hAnsi="宋体" w:cs="仿宋"/>
          <w:b/>
          <w:kern w:val="2"/>
          <w:sz w:val="24"/>
          <w:szCs w:val="24"/>
          <w:lang w:eastAsia="zh-CN"/>
        </w:rPr>
      </w:pPr>
    </w:p>
    <w:p w14:paraId="3EC0BBAD">
      <w:pPr>
        <w:pStyle w:val="5"/>
        <w:pageBreakBefore w:val="0"/>
        <w:kinsoku/>
        <w:wordWrap w:val="0"/>
        <w:overflowPunct/>
        <w:bidi w:val="0"/>
        <w:rPr>
          <w:rFonts w:hint="eastAsia" w:ascii="宋体" w:hAnsi="宋体" w:cs="仿宋"/>
          <w:b/>
          <w:kern w:val="2"/>
          <w:sz w:val="24"/>
          <w:szCs w:val="24"/>
          <w:lang w:eastAsia="zh-CN"/>
        </w:rPr>
      </w:pPr>
    </w:p>
    <w:p w14:paraId="1A71A54D">
      <w:pPr>
        <w:pStyle w:val="5"/>
        <w:pageBreakBefore w:val="0"/>
        <w:kinsoku/>
        <w:wordWrap w:val="0"/>
        <w:overflowPunct/>
        <w:bidi w:val="0"/>
        <w:rPr>
          <w:rFonts w:hint="eastAsia" w:ascii="宋体" w:hAnsi="宋体" w:cs="仿宋"/>
          <w:b/>
          <w:kern w:val="2"/>
          <w:sz w:val="24"/>
          <w:szCs w:val="24"/>
          <w:lang w:eastAsia="zh-CN"/>
        </w:rPr>
      </w:pPr>
    </w:p>
    <w:p w14:paraId="783FC990">
      <w:pPr>
        <w:pStyle w:val="5"/>
        <w:pageBreakBefore w:val="0"/>
        <w:kinsoku/>
        <w:wordWrap w:val="0"/>
        <w:overflowPunct/>
        <w:bidi w:val="0"/>
        <w:rPr>
          <w:rFonts w:hint="eastAsia" w:ascii="宋体" w:hAnsi="宋体" w:cs="仿宋"/>
          <w:b/>
          <w:kern w:val="2"/>
          <w:sz w:val="24"/>
          <w:szCs w:val="24"/>
          <w:lang w:eastAsia="zh-CN"/>
        </w:rPr>
      </w:pPr>
    </w:p>
    <w:p w14:paraId="4F38F169">
      <w:pPr>
        <w:pStyle w:val="5"/>
        <w:pageBreakBefore w:val="0"/>
        <w:kinsoku/>
        <w:wordWrap w:val="0"/>
        <w:overflowPunct/>
        <w:bidi w:val="0"/>
        <w:rPr>
          <w:rFonts w:hint="eastAsia" w:ascii="宋体" w:hAnsi="宋体" w:cs="仿宋"/>
          <w:b/>
          <w:kern w:val="2"/>
          <w:sz w:val="24"/>
          <w:szCs w:val="24"/>
          <w:lang w:eastAsia="zh-CN"/>
        </w:rPr>
      </w:pPr>
    </w:p>
    <w:p w14:paraId="190A2AF3">
      <w:pPr>
        <w:pStyle w:val="5"/>
        <w:pageBreakBefore w:val="0"/>
        <w:kinsoku/>
        <w:wordWrap w:val="0"/>
        <w:overflowPunct/>
        <w:bidi w:val="0"/>
        <w:rPr>
          <w:rFonts w:hint="eastAsia" w:ascii="宋体" w:hAnsi="宋体" w:cs="仿宋"/>
          <w:b/>
          <w:kern w:val="2"/>
          <w:sz w:val="24"/>
          <w:szCs w:val="24"/>
          <w:lang w:eastAsia="zh-CN"/>
        </w:rPr>
      </w:pPr>
    </w:p>
    <w:p w14:paraId="0F847F6B">
      <w:pPr>
        <w:pStyle w:val="5"/>
        <w:pageBreakBefore w:val="0"/>
        <w:kinsoku/>
        <w:wordWrap w:val="0"/>
        <w:overflowPunct/>
        <w:bidi w:val="0"/>
        <w:rPr>
          <w:rFonts w:hint="eastAsia" w:ascii="宋体" w:hAnsi="宋体" w:cs="仿宋"/>
          <w:b/>
          <w:kern w:val="2"/>
          <w:sz w:val="24"/>
          <w:szCs w:val="24"/>
          <w:lang w:eastAsia="zh-CN"/>
        </w:rPr>
      </w:pPr>
    </w:p>
    <w:p w14:paraId="323582A4">
      <w:pPr>
        <w:pStyle w:val="5"/>
        <w:pageBreakBefore w:val="0"/>
        <w:kinsoku/>
        <w:wordWrap w:val="0"/>
        <w:overflowPunct/>
        <w:bidi w:val="0"/>
        <w:rPr>
          <w:rFonts w:hint="eastAsia" w:ascii="宋体" w:hAnsi="宋体" w:cs="仿宋"/>
          <w:b/>
          <w:kern w:val="2"/>
          <w:sz w:val="24"/>
          <w:szCs w:val="24"/>
          <w:lang w:eastAsia="zh-CN"/>
        </w:rPr>
      </w:pPr>
    </w:p>
    <w:p w14:paraId="03847612">
      <w:pPr>
        <w:pStyle w:val="5"/>
        <w:pageBreakBefore w:val="0"/>
        <w:kinsoku/>
        <w:wordWrap w:val="0"/>
        <w:overflowPunct/>
        <w:bidi w:val="0"/>
        <w:rPr>
          <w:rFonts w:hint="eastAsia" w:ascii="宋体" w:hAnsi="宋体" w:cs="仿宋"/>
          <w:b/>
          <w:kern w:val="2"/>
          <w:sz w:val="24"/>
          <w:szCs w:val="24"/>
          <w:lang w:eastAsia="zh-CN"/>
        </w:rPr>
      </w:pPr>
    </w:p>
    <w:p w14:paraId="54165063">
      <w:pPr>
        <w:pageBreakBefore w:val="0"/>
        <w:widowControl w:val="0"/>
        <w:kinsoku/>
        <w:wordWrap w:val="0"/>
        <w:overflowPunct/>
        <w:bidi w:val="0"/>
        <w:spacing w:line="360" w:lineRule="auto"/>
        <w:jc w:val="center"/>
        <w:outlineLvl w:val="1"/>
        <w:rPr>
          <w:rFonts w:hint="eastAsia" w:ascii="宋体" w:hAnsi="宋体" w:cs="仿宋"/>
          <w:b/>
          <w:kern w:val="2"/>
          <w:sz w:val="24"/>
          <w:szCs w:val="24"/>
          <w:lang w:eastAsia="zh-CN"/>
        </w:rPr>
      </w:pPr>
    </w:p>
    <w:p w14:paraId="207D33D0">
      <w:pPr>
        <w:pageBreakBefore w:val="0"/>
        <w:widowControl w:val="0"/>
        <w:kinsoku/>
        <w:wordWrap w:val="0"/>
        <w:overflowPunct/>
        <w:bidi w:val="0"/>
        <w:spacing w:line="360" w:lineRule="auto"/>
        <w:jc w:val="center"/>
        <w:outlineLvl w:val="1"/>
        <w:rPr>
          <w:rFonts w:ascii="宋体" w:hAnsi="宋体" w:cs="仿宋"/>
          <w:b/>
          <w:kern w:val="2"/>
          <w:sz w:val="24"/>
          <w:szCs w:val="24"/>
        </w:rPr>
      </w:pPr>
      <w:r>
        <w:rPr>
          <w:rFonts w:hint="eastAsia" w:ascii="宋体" w:hAnsi="宋体" w:cs="仿宋"/>
          <w:b/>
          <w:kern w:val="2"/>
          <w:sz w:val="24"/>
          <w:szCs w:val="24"/>
          <w:lang w:eastAsia="zh-CN"/>
        </w:rPr>
        <w:t>七</w:t>
      </w:r>
      <w:r>
        <w:rPr>
          <w:rFonts w:hint="eastAsia" w:ascii="宋体" w:hAnsi="宋体" w:cs="仿宋"/>
          <w:b/>
          <w:kern w:val="2"/>
          <w:sz w:val="24"/>
          <w:szCs w:val="24"/>
        </w:rPr>
        <w:t>、供应商认为应附的其他资料</w:t>
      </w:r>
    </w:p>
    <w:p w14:paraId="21BFD47D">
      <w:pPr>
        <w:pageBreakBefore w:val="0"/>
        <w:kinsoku/>
        <w:wordWrap w:val="0"/>
        <w:overflowPunct/>
        <w:bidi w:val="0"/>
        <w:spacing w:line="480" w:lineRule="exact"/>
        <w:jc w:val="center"/>
        <w:outlineLvl w:val="0"/>
        <w:rPr>
          <w:rFonts w:hint="eastAsia" w:ascii="宋体" w:hAnsi="宋体" w:cs="仿宋"/>
          <w:b w:val="0"/>
          <w:bCs/>
          <w:kern w:val="2"/>
          <w:sz w:val="24"/>
          <w:szCs w:val="24"/>
        </w:rPr>
      </w:pPr>
      <w:bookmarkStart w:id="107" w:name="_Toc13986"/>
      <w:bookmarkStart w:id="108" w:name="_Toc20442"/>
      <w:bookmarkStart w:id="109" w:name="_Toc28712"/>
      <w:r>
        <w:rPr>
          <w:rFonts w:hint="eastAsia" w:ascii="宋体" w:hAnsi="宋体" w:cs="仿宋"/>
          <w:b w:val="0"/>
          <w:bCs/>
          <w:kern w:val="2"/>
          <w:sz w:val="24"/>
          <w:szCs w:val="24"/>
        </w:rPr>
        <w:t>（格式自拟，应逐页加盖</w:t>
      </w:r>
      <w:r>
        <w:rPr>
          <w:rFonts w:hint="eastAsia" w:ascii="宋体" w:hAnsi="宋体" w:cs="仿宋"/>
          <w:b w:val="0"/>
          <w:bCs/>
          <w:kern w:val="2"/>
          <w:sz w:val="24"/>
          <w:szCs w:val="24"/>
          <w:lang w:eastAsia="zh-CN"/>
        </w:rPr>
        <w:t>公章</w:t>
      </w:r>
      <w:r>
        <w:rPr>
          <w:rFonts w:hint="eastAsia" w:ascii="宋体" w:hAnsi="宋体" w:cs="仿宋"/>
          <w:b w:val="0"/>
          <w:bCs/>
          <w:kern w:val="2"/>
          <w:sz w:val="24"/>
          <w:szCs w:val="24"/>
        </w:rPr>
        <w:t>电子签章）</w:t>
      </w:r>
      <w:bookmarkEnd w:id="107"/>
      <w:bookmarkEnd w:id="108"/>
      <w:bookmarkEnd w:id="109"/>
    </w:p>
    <w:p w14:paraId="58510666">
      <w:pPr>
        <w:pageBreakBefore w:val="0"/>
        <w:widowControl w:val="0"/>
        <w:kinsoku/>
        <w:wordWrap w:val="0"/>
        <w:overflowPunct/>
        <w:bidi w:val="0"/>
        <w:spacing w:line="360" w:lineRule="auto"/>
        <w:jc w:val="center"/>
        <w:outlineLvl w:val="1"/>
        <w:rPr>
          <w:rFonts w:hint="eastAsia" w:ascii="宋体" w:hAnsi="宋体" w:cs="仿宋"/>
          <w:b/>
          <w:kern w:val="2"/>
          <w:sz w:val="24"/>
          <w:szCs w:val="24"/>
        </w:rPr>
      </w:pPr>
    </w:p>
    <w:p w14:paraId="395B697A">
      <w:pPr>
        <w:keepNext w:val="0"/>
        <w:keepLines w:val="0"/>
        <w:pageBreakBefore w:val="0"/>
        <w:kinsoku/>
        <w:wordWrap w:val="0"/>
        <w:overflowPunct/>
        <w:topLinePunct w:val="0"/>
        <w:autoSpaceDE/>
        <w:autoSpaceDN/>
        <w:bidi w:val="0"/>
        <w:adjustRightInd/>
        <w:snapToGrid/>
        <w:spacing w:line="600" w:lineRule="exact"/>
        <w:jc w:val="both"/>
        <w:textAlignment w:val="auto"/>
        <w:rPr>
          <w:rFonts w:hint="eastAsia" w:ascii="宋体" w:hAnsi="宋体" w:eastAsia="宋体" w:cs="宋体"/>
          <w:color w:val="auto"/>
          <w:sz w:val="24"/>
          <w:szCs w:val="24"/>
        </w:rPr>
      </w:pPr>
      <w:r>
        <w:rPr>
          <w:rFonts w:hint="eastAsia" w:ascii="宋体" w:hAnsi="宋体" w:cs="宋体"/>
          <w:b/>
          <w:sz w:val="24"/>
          <w:szCs w:val="24"/>
        </w:rPr>
        <w:br w:type="page"/>
      </w:r>
      <w:bookmarkStart w:id="110" w:name="_Toc269219207"/>
      <w:bookmarkEnd w:id="110"/>
      <w:r>
        <w:rPr>
          <w:rFonts w:hint="eastAsia" w:ascii="宋体" w:hAnsi="宋体" w:cs="宋体"/>
          <w:b/>
          <w:sz w:val="24"/>
          <w:szCs w:val="24"/>
          <w:lang w:eastAsia="zh-CN"/>
        </w:rPr>
        <w:t>附件：</w:t>
      </w:r>
      <w:r>
        <w:rPr>
          <w:rFonts w:hint="eastAsia" w:ascii="宋体" w:hAnsi="宋体" w:cs="宋体"/>
          <w:b/>
          <w:sz w:val="24"/>
          <w:szCs w:val="24"/>
          <w:lang w:val="en-US" w:eastAsia="zh-CN"/>
        </w:rPr>
        <w:t xml:space="preserve">                     </w:t>
      </w:r>
      <w:r>
        <w:rPr>
          <w:rFonts w:hint="eastAsia" w:ascii="宋体" w:hAnsi="宋体" w:eastAsia="宋体" w:cs="宋体"/>
          <w:b/>
          <w:color w:val="auto"/>
          <w:sz w:val="24"/>
          <w:szCs w:val="21"/>
        </w:rPr>
        <w:t>中小企业声明函</w:t>
      </w:r>
      <w:bookmarkStart w:id="111" w:name="_Toc9571_WPSOffice_Level2"/>
      <w:bookmarkStart w:id="112" w:name="_Toc5242_WPSOffice_Level2"/>
      <w:bookmarkStart w:id="113" w:name="_Toc32209_WPSOffice_Level2"/>
    </w:p>
    <w:bookmarkEnd w:id="111"/>
    <w:bookmarkEnd w:id="112"/>
    <w:bookmarkEnd w:id="113"/>
    <w:p w14:paraId="2465FFE2">
      <w:pPr>
        <w:pStyle w:val="5"/>
        <w:keepNext w:val="0"/>
        <w:keepLines w:val="0"/>
        <w:pageBreakBefore w:val="0"/>
        <w:kinsoku/>
        <w:wordWrap w:val="0"/>
        <w:overflowPunct/>
        <w:topLinePunct w:val="0"/>
        <w:autoSpaceDE/>
        <w:autoSpaceDN/>
        <w:bidi w:val="0"/>
        <w:adjustRightInd/>
        <w:snapToGrid/>
        <w:spacing w:line="600" w:lineRule="exact"/>
        <w:ind w:firstLine="480" w:firstLineChars="20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中小企业声明函（</w:t>
      </w:r>
      <w:r>
        <w:rPr>
          <w:rFonts w:hint="eastAsia" w:ascii="宋体" w:hAnsi="宋体" w:eastAsia="宋体" w:cs="宋体"/>
          <w:color w:val="auto"/>
          <w:sz w:val="24"/>
          <w:szCs w:val="24"/>
          <w:lang w:val="en-US" w:eastAsia="zh-CN"/>
        </w:rPr>
        <w:t>工程、</w:t>
      </w:r>
      <w:r>
        <w:rPr>
          <w:rFonts w:hint="eastAsia" w:ascii="宋体" w:hAnsi="宋体" w:eastAsia="宋体" w:cs="宋体"/>
          <w:color w:val="auto"/>
          <w:sz w:val="24"/>
          <w:szCs w:val="24"/>
        </w:rPr>
        <w:t>服务）</w:t>
      </w:r>
    </w:p>
    <w:p w14:paraId="3797FB94">
      <w:pPr>
        <w:pStyle w:val="5"/>
        <w:pageBreakBefore w:val="0"/>
        <w:kinsoku/>
        <w:wordWrap w:val="0"/>
        <w:overflowPunct/>
        <w:bidi w:val="0"/>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本公司（联合体）郑重声明，根据《政府采购促进中小企业发展管理办法》（财库（2020）46号）的规定，本公司（联合体）参加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w:t>
      </w:r>
      <w:r>
        <w:rPr>
          <w:rFonts w:hint="eastAsia" w:ascii="宋体" w:hAnsi="宋体" w:eastAsia="宋体" w:cs="宋体"/>
          <w:color w:val="auto"/>
          <w:sz w:val="24"/>
          <w:szCs w:val="24"/>
          <w:lang w:val="en-US" w:eastAsia="zh-CN"/>
        </w:rPr>
        <w:t>工程的施工单位全部为符合政策要求的中小企业（或者：服务全部由符合政策要求的中小企业承接）。</w:t>
      </w:r>
      <w:r>
        <w:rPr>
          <w:rFonts w:hint="eastAsia" w:ascii="宋体" w:hAnsi="宋体" w:eastAsia="宋体" w:cs="宋体"/>
          <w:color w:val="auto"/>
          <w:sz w:val="24"/>
          <w:szCs w:val="24"/>
        </w:rPr>
        <w:t>相关企业（含联合体中的中小企业、签订分包意向协议的中小企业）的具体情况如下：</w:t>
      </w:r>
    </w:p>
    <w:p w14:paraId="2425A945">
      <w:pPr>
        <w:pStyle w:val="5"/>
        <w:pageBreakBefore w:val="0"/>
        <w:kinsoku/>
        <w:wordWrap w:val="0"/>
        <w:overflowPunct/>
        <w:bidi w:val="0"/>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；承建（承接）企业为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w:t>
      </w:r>
    </w:p>
    <w:p w14:paraId="1D961A42">
      <w:pPr>
        <w:pStyle w:val="5"/>
        <w:pageBreakBefore w:val="0"/>
        <w:kinsoku/>
        <w:wordWrap w:val="0"/>
        <w:overflowPunct/>
        <w:bidi w:val="0"/>
        <w:spacing w:line="500" w:lineRule="exact"/>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u w:val="none"/>
          <w:lang w:val="en-US" w:eastAsia="zh-CN"/>
        </w:rPr>
        <w:t>2.</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u w:val="none"/>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u w:val="none"/>
        </w:rPr>
        <w:t>；承建（承接）企业为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u w:val="none"/>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人，营业收入为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万元，属于</w:t>
      </w:r>
      <w:r>
        <w:rPr>
          <w:rFonts w:hint="eastAsia" w:ascii="宋体" w:hAnsi="宋体" w:eastAsia="宋体" w:cs="宋体"/>
          <w:color w:val="auto"/>
          <w:sz w:val="24"/>
          <w:szCs w:val="24"/>
          <w:u w:val="single"/>
        </w:rPr>
        <w:t>（中型企业、小型企业、微型企业）；</w:t>
      </w:r>
    </w:p>
    <w:p w14:paraId="400E2EBF">
      <w:pPr>
        <w:pStyle w:val="5"/>
        <w:pageBreakBefore w:val="0"/>
        <w:kinsoku/>
        <w:wordWrap w:val="0"/>
        <w:overflowPunct/>
        <w:bidi w:val="0"/>
        <w:ind w:firstLine="561" w:firstLineChars="234"/>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6095F578">
      <w:pPr>
        <w:pStyle w:val="5"/>
        <w:pageBreakBefore w:val="0"/>
        <w:kinsoku/>
        <w:wordWrap w:val="0"/>
        <w:overflowPunct/>
        <w:bidi w:val="0"/>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以上企业，不属于大企业的分支机构，不存在控股股东为大企业的情形，也不存在与大企业的负责人为同一人的情形。</w:t>
      </w:r>
    </w:p>
    <w:p w14:paraId="2C43C333">
      <w:pPr>
        <w:pStyle w:val="5"/>
        <w:pageBreakBefore w:val="0"/>
        <w:kinsoku/>
        <w:wordWrap w:val="0"/>
        <w:overflowPunct/>
        <w:bidi w:val="0"/>
        <w:spacing w:line="5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30922FC8">
      <w:pPr>
        <w:pStyle w:val="5"/>
        <w:pageBreakBefore w:val="0"/>
        <w:kinsoku/>
        <w:wordWrap w:val="0"/>
        <w:overflowPunct/>
        <w:bidi w:val="0"/>
        <w:spacing w:line="500" w:lineRule="exact"/>
        <w:ind w:firstLine="480" w:firstLineChars="200"/>
        <w:rPr>
          <w:rFonts w:hint="eastAsia" w:ascii="宋体" w:hAnsi="宋体" w:eastAsia="宋体" w:cs="宋体"/>
          <w:color w:val="auto"/>
          <w:sz w:val="24"/>
          <w:szCs w:val="24"/>
        </w:rPr>
      </w:pPr>
    </w:p>
    <w:p w14:paraId="4E3B05A4">
      <w:pPr>
        <w:pStyle w:val="5"/>
        <w:pageBreakBefore w:val="0"/>
        <w:kinsoku/>
        <w:wordWrap w:val="0"/>
        <w:overflowPunct/>
        <w:bidi w:val="0"/>
        <w:spacing w:line="500" w:lineRule="exact"/>
        <w:ind w:firstLine="480" w:firstLineChars="200"/>
        <w:jc w:val="righ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供应商名称</w:t>
      </w:r>
      <w:r>
        <w:rPr>
          <w:rFonts w:hint="eastAsia" w:ascii="宋体" w:hAnsi="宋体" w:eastAsia="宋体" w:cs="宋体"/>
          <w:color w:val="auto"/>
          <w:sz w:val="24"/>
          <w:szCs w:val="24"/>
        </w:rPr>
        <w:t>：</w:t>
      </w:r>
      <w:r>
        <w:rPr>
          <w:rFonts w:hint="eastAsia" w:ascii="宋体" w:hAnsi="宋体"/>
          <w:kern w:val="2"/>
          <w:sz w:val="24"/>
          <w:szCs w:val="24"/>
          <w:u w:val="single"/>
          <w:lang w:val="en-US" w:eastAsia="zh-CN"/>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公章电子</w:t>
      </w:r>
      <w:r>
        <w:rPr>
          <w:rFonts w:hint="eastAsia" w:ascii="宋体" w:hAnsi="宋体" w:eastAsia="宋体" w:cs="宋体"/>
          <w:color w:val="auto"/>
          <w:sz w:val="24"/>
          <w:szCs w:val="24"/>
        </w:rPr>
        <w:t>签章）</w:t>
      </w:r>
    </w:p>
    <w:p w14:paraId="64DCAA11">
      <w:pPr>
        <w:pStyle w:val="5"/>
        <w:pageBreakBefore w:val="0"/>
        <w:kinsoku/>
        <w:wordWrap w:val="0"/>
        <w:overflowPunct/>
        <w:bidi w:val="0"/>
        <w:spacing w:line="500" w:lineRule="exact"/>
        <w:ind w:firstLine="480" w:firstLineChars="20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期：</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  月  日</w:t>
      </w:r>
    </w:p>
    <w:p w14:paraId="0FEBE801">
      <w:pPr>
        <w:pStyle w:val="5"/>
        <w:pageBreakBefore w:val="0"/>
        <w:kinsoku/>
        <w:wordWrap w:val="0"/>
        <w:overflowPunct/>
        <w:bidi w:val="0"/>
        <w:spacing w:line="500" w:lineRule="exact"/>
        <w:ind w:firstLine="480" w:firstLineChars="200"/>
        <w:rPr>
          <w:rFonts w:hint="eastAsia"/>
        </w:rPr>
      </w:pPr>
      <w:r>
        <w:rPr>
          <w:rFonts w:hint="eastAsia" w:ascii="宋体" w:hAnsi="宋体" w:eastAsia="宋体" w:cs="宋体"/>
          <w:color w:val="auto"/>
          <w:sz w:val="24"/>
          <w:szCs w:val="24"/>
        </w:rPr>
        <w:t>注：从业人员、营业收入、资产总额填报上一年度数据，无上一年度数据的新成立企业可不填报。</w:t>
      </w:r>
    </w:p>
    <w:p w14:paraId="3F3850C6">
      <w:pPr>
        <w:pageBreakBefore w:val="0"/>
        <w:kinsoku/>
        <w:wordWrap w:val="0"/>
        <w:overflowPunct/>
        <w:bidi w:val="0"/>
      </w:pPr>
    </w:p>
    <w:p w14:paraId="518DB982">
      <w:pPr>
        <w:pageBreakBefore w:val="0"/>
        <w:kinsoku/>
        <w:wordWrap w:val="0"/>
        <w:overflowPunct/>
        <w:bidi w:val="0"/>
      </w:pPr>
    </w:p>
    <w:p w14:paraId="598E5A64">
      <w:pPr>
        <w:pageBreakBefore w:val="0"/>
        <w:kinsoku/>
        <w:wordWrap w:val="0"/>
        <w:overflowPunct/>
        <w:bidi w:val="0"/>
      </w:pPr>
    </w:p>
    <w:sectPr>
      <w:headerReference r:id="rId5" w:type="default"/>
      <w:footerReference r:id="rId6" w:type="default"/>
      <w:pgSz w:w="11906" w:h="16838"/>
      <w:pgMar w:top="1440" w:right="1800" w:bottom="1843"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AEC79">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58798">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FB58798">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542EF">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94ED4">
                          <w:pPr>
                            <w:pStyle w:val="12"/>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6E94ED4">
                    <w:pPr>
                      <w:pStyle w:val="12"/>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64483">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E2ED3">
                          <w:pPr>
                            <w:pStyle w:val="12"/>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0E2ED3">
                    <w:pPr>
                      <w:pStyle w:val="12"/>
                    </w:pPr>
                    <w:r>
                      <w:fldChar w:fldCharType="begin"/>
                    </w:r>
                    <w:r>
                      <w:instrText xml:space="preserve"> PAGE  \* MERGEFORMAT </w:instrText>
                    </w:r>
                    <w:r>
                      <w:fldChar w:fldCharType="separate"/>
                    </w:r>
                    <w:r>
                      <w:t>54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7A50B">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D88EFA"/>
    <w:multiLevelType w:val="singleLevel"/>
    <w:tmpl w:val="E3D88EFA"/>
    <w:lvl w:ilvl="0" w:tentative="0">
      <w:start w:val="4"/>
      <w:numFmt w:val="chineseCounting"/>
      <w:suff w:val="space"/>
      <w:lvlText w:val="第%1章"/>
      <w:lvlJc w:val="left"/>
      <w:rPr>
        <w:rFonts w:hint="eastAsia"/>
      </w:rPr>
    </w:lvl>
  </w:abstractNum>
  <w:abstractNum w:abstractNumId="1">
    <w:nsid w:val="E40C27FA"/>
    <w:multiLevelType w:val="singleLevel"/>
    <w:tmpl w:val="E40C27FA"/>
    <w:lvl w:ilvl="0" w:tentative="0">
      <w:start w:val="1"/>
      <w:numFmt w:val="decimal"/>
      <w:suff w:val="nothing"/>
      <w:lvlText w:val="%1、"/>
      <w:lvlJc w:val="left"/>
    </w:lvl>
  </w:abstractNum>
  <w:abstractNum w:abstractNumId="2">
    <w:nsid w:val="F29B01CC"/>
    <w:multiLevelType w:val="singleLevel"/>
    <w:tmpl w:val="F29B01CC"/>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oYGF4SgRKkWGwzySrHs2mo6vQ3g=" w:salt="rrEOPkKSGUbQ4DehNa5Xn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14500E"/>
    <w:rsid w:val="22AA21E2"/>
    <w:rsid w:val="28740CAF"/>
    <w:rsid w:val="28C43733"/>
    <w:rsid w:val="2FB3602C"/>
    <w:rsid w:val="30BC6EB3"/>
    <w:rsid w:val="33D87904"/>
    <w:rsid w:val="3B4216A7"/>
    <w:rsid w:val="3E607F66"/>
    <w:rsid w:val="3EAA3512"/>
    <w:rsid w:val="41A90E7A"/>
    <w:rsid w:val="45B65C78"/>
    <w:rsid w:val="520D0E56"/>
    <w:rsid w:val="5358078D"/>
    <w:rsid w:val="537F13ED"/>
    <w:rsid w:val="56304531"/>
    <w:rsid w:val="5B802E56"/>
    <w:rsid w:val="5BF97725"/>
    <w:rsid w:val="620A6143"/>
    <w:rsid w:val="652F5199"/>
    <w:rsid w:val="65DD115B"/>
    <w:rsid w:val="753F7C7B"/>
    <w:rsid w:val="7F145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8">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9">
    <w:name w:val="heading 2"/>
    <w:basedOn w:val="1"/>
    <w:next w:val="1"/>
    <w:qFormat/>
    <w:uiPriority w:val="9"/>
    <w:pPr>
      <w:keepNext/>
      <w:keepLines/>
      <w:spacing w:line="415" w:lineRule="auto"/>
      <w:outlineLvl w:val="1"/>
    </w:pPr>
    <w:rPr>
      <w:rFonts w:ascii="Arial" w:hAnsi="Arial" w:eastAsia="黑体" w:cs="Times New Roman"/>
      <w:b/>
      <w:bCs/>
      <w:sz w:val="32"/>
      <w:szCs w:val="32"/>
    </w:rPr>
  </w:style>
  <w:style w:type="paragraph" w:styleId="10">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unhideWhenUsed/>
    <w:qFormat/>
    <w:uiPriority w:val="99"/>
    <w:pPr>
      <w:ind w:firstLine="420" w:firstLineChars="200"/>
    </w:pPr>
  </w:style>
  <w:style w:type="paragraph" w:styleId="3">
    <w:name w:val="Body Text Indent"/>
    <w:basedOn w:val="1"/>
    <w:next w:val="4"/>
    <w:unhideWhenUsed/>
    <w:qFormat/>
    <w:uiPriority w:val="99"/>
    <w:pPr>
      <w:spacing w:after="120"/>
      <w:ind w:left="420" w:leftChars="200"/>
    </w:pPr>
  </w:style>
  <w:style w:type="paragraph" w:styleId="4">
    <w:name w:val="Normal Indent"/>
    <w:basedOn w:val="1"/>
    <w:next w:val="1"/>
    <w:qFormat/>
    <w:uiPriority w:val="0"/>
    <w:pPr>
      <w:spacing w:line="0" w:lineRule="atLeast"/>
      <w:ind w:firstLine="200" w:firstLineChars="200"/>
    </w:pPr>
    <w:rPr>
      <w:sz w:val="24"/>
    </w:rPr>
  </w:style>
  <w:style w:type="paragraph" w:styleId="5">
    <w:name w:val="Body Text First Indent"/>
    <w:basedOn w:val="6"/>
    <w:next w:val="2"/>
    <w:unhideWhenUsed/>
    <w:qFormat/>
    <w:uiPriority w:val="99"/>
    <w:pPr>
      <w:ind w:firstLine="420"/>
    </w:pPr>
    <w:rPr>
      <w:rFonts w:eastAsia="楷体_GB2312"/>
      <w:sz w:val="20"/>
      <w:szCs w:val="20"/>
    </w:rPr>
  </w:style>
  <w:style w:type="paragraph" w:styleId="6">
    <w:name w:val="Body Text"/>
    <w:basedOn w:val="1"/>
    <w:next w:val="7"/>
    <w:qFormat/>
    <w:uiPriority w:val="0"/>
    <w:pPr>
      <w:widowControl w:val="0"/>
      <w:spacing w:after="120"/>
      <w:jc w:val="both"/>
    </w:pPr>
    <w:rPr>
      <w:kern w:val="2"/>
      <w:sz w:val="21"/>
      <w:szCs w:val="24"/>
    </w:rPr>
  </w:style>
  <w:style w:type="paragraph" w:styleId="7">
    <w:name w:val="Body Text 2"/>
    <w:basedOn w:val="1"/>
    <w:next w:val="6"/>
    <w:qFormat/>
    <w:uiPriority w:val="0"/>
    <w:pPr>
      <w:spacing w:after="120" w:line="480" w:lineRule="auto"/>
      <w:ind w:firstLine="560" w:firstLineChars="200"/>
    </w:pPr>
    <w:rPr>
      <w:rFonts w:ascii="Calibri" w:hAnsi="Calibri" w:eastAsia="仿宋_GB2312"/>
      <w:sz w:val="28"/>
      <w:szCs w:val="24"/>
    </w:rPr>
  </w:style>
  <w:style w:type="paragraph" w:styleId="11">
    <w:name w:val="Plain Text"/>
    <w:basedOn w:val="1"/>
    <w:next w:val="6"/>
    <w:unhideWhenUsed/>
    <w:qFormat/>
    <w:uiPriority w:val="0"/>
    <w:rPr>
      <w:rFonts w:hint="eastAsia" w:ascii="宋体" w:hAnsi="Courier New"/>
      <w:sz w:val="21"/>
      <w:szCs w:val="21"/>
    </w:rPr>
  </w:style>
  <w:style w:type="paragraph" w:styleId="12">
    <w:name w:val="footer"/>
    <w:basedOn w:val="1"/>
    <w:unhideWhenUsed/>
    <w:qFormat/>
    <w:uiPriority w:val="0"/>
    <w:pPr>
      <w:tabs>
        <w:tab w:val="center" w:pos="4153"/>
        <w:tab w:val="right" w:pos="8306"/>
      </w:tabs>
      <w:snapToGrid w:val="0"/>
      <w:jc w:val="left"/>
    </w:pPr>
    <w:rPr>
      <w:sz w:val="18"/>
      <w:szCs w:val="18"/>
    </w:rPr>
  </w:style>
  <w:style w:type="paragraph" w:styleId="1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widowControl w:val="0"/>
      <w:jc w:val="both"/>
    </w:pPr>
    <w:rPr>
      <w:kern w:val="2"/>
      <w:sz w:val="21"/>
      <w:szCs w:val="24"/>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table" w:styleId="17">
    <w:name w:val="Table Grid"/>
    <w:basedOn w:val="1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paragraph" w:customStyle="1" w:styleId="20">
    <w:name w:val="Default"/>
    <w:basedOn w:val="1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1">
    <w:name w:val="style4"/>
    <w:basedOn w:val="1"/>
    <w:next w:val="22"/>
    <w:qFormat/>
    <w:uiPriority w:val="99"/>
    <w:pPr>
      <w:widowControl/>
      <w:spacing w:before="280" w:after="280"/>
    </w:pPr>
    <w:rPr>
      <w:rFonts w:ascii="宋体" w:hAnsi="Times New Roman" w:eastAsia="宋体" w:cs="Times New Roman"/>
      <w:sz w:val="18"/>
    </w:rPr>
  </w:style>
  <w:style w:type="paragraph" w:customStyle="1" w:styleId="22">
    <w:name w:val="2"/>
    <w:next w:val="1"/>
    <w:qFormat/>
    <w:uiPriority w:val="0"/>
    <w:pPr>
      <w:widowControl w:val="0"/>
      <w:jc w:val="both"/>
    </w:pPr>
    <w:rPr>
      <w:rFonts w:hint="default" w:ascii="Times New Roman" w:hAnsi="Times New Roman" w:eastAsia="宋体" w:cs="Times New Roman"/>
      <w:sz w:val="21"/>
      <w:szCs w:val="22"/>
    </w:rPr>
  </w:style>
  <w:style w:type="paragraph" w:customStyle="1" w:styleId="23">
    <w:name w:val="无间隔1"/>
    <w:basedOn w:val="1"/>
    <w:qFormat/>
    <w:uiPriority w:val="1"/>
    <w:pPr>
      <w:spacing w:line="400" w:lineRule="exact"/>
    </w:pPr>
    <w:rPr>
      <w:sz w:val="24"/>
    </w:rPr>
  </w:style>
  <w:style w:type="character" w:customStyle="1" w:styleId="24">
    <w:name w:val="正文 A Char"/>
    <w:link w:val="25"/>
    <w:qFormat/>
    <w:uiPriority w:val="0"/>
    <w:rPr>
      <w:rFonts w:ascii="Times New Roman" w:hAnsi="Arial Unicode MS" w:eastAsia="Arial Unicode MS" w:cs="Arial Unicode MS"/>
      <w:color w:val="000000"/>
      <w:kern w:val="2"/>
      <w:sz w:val="24"/>
      <w:szCs w:val="24"/>
      <w:lang w:val="en-US" w:eastAsia="zh-CN" w:bidi="ar-SA"/>
    </w:rPr>
  </w:style>
  <w:style w:type="paragraph" w:customStyle="1" w:styleId="25">
    <w:name w:val="正文 A"/>
    <w:link w:val="24"/>
    <w:qFormat/>
    <w:uiPriority w:val="0"/>
    <w:pPr>
      <w:widowControl w:val="0"/>
      <w:spacing w:line="480" w:lineRule="auto"/>
      <w:ind w:firstLine="260"/>
      <w:jc w:val="both"/>
    </w:pPr>
    <w:rPr>
      <w:rFonts w:ascii="Times New Roman" w:hAnsi="Arial Unicode MS" w:eastAsia="Arial Unicode MS" w:cs="Arial Unicode MS"/>
      <w:color w:val="000000"/>
      <w:kern w:val="2"/>
      <w:sz w:val="24"/>
      <w:szCs w:val="24"/>
      <w:lang w:val="en-US" w:eastAsia="zh-CN" w:bidi="ar-SA"/>
    </w:rPr>
  </w:style>
  <w:style w:type="table" w:customStyle="1" w:styleId="26">
    <w:name w:val="网格型2"/>
    <w:basedOn w:val="16"/>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7">
    <w:name w:val="我的正文"/>
    <w:basedOn w:val="3"/>
    <w:qFormat/>
    <w:uiPriority w:val="0"/>
    <w:pPr>
      <w:ind w:firstLine="48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24710</Words>
  <Characters>27160</Characters>
  <Lines>0</Lines>
  <Paragraphs>0</Paragraphs>
  <TotalTime>27</TotalTime>
  <ScaleCrop>false</ScaleCrop>
  <LinksUpToDate>false</LinksUpToDate>
  <CharactersWithSpaces>28480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2026-08-28T07:55:00Z</dcterms:created>
  <dc:creator>Administrator</dc:creator>
  <cp:lastModifiedBy>Administrator</cp:lastModifiedBy>
  <cp:lastPrinted>2026-09-10T00:57:00Z</cp:lastPrinted>
  <dcterms:modified xsi:type="dcterms:W3CDTF">2026-09-10T09:00:08Z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F8AAB035FCB14319ABF13F22DD0C54AF_13</vt:lpwstr>
  </property>
  <property fmtid="{D5CDD505-2E9C-101B-9397-08002B2CF9AE}" pid="4" name="KSOTemplateDocerSaveRecord">
    <vt:lpwstr>eyJoZGlkIjoiMTJkMGYzZTE1YjQ2YzAwNjAwMmYwOGM3NzczMjQxOWIiLCJ1c2VySWQiOiIyMjUzNjIxOTIifQ==</vt:lpwstr>
  </property>
</Properties>
</file>