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28155">
      <w:pPr>
        <w:rPr>
          <w:rFonts w:hint="eastAsia"/>
          <w:lang w:eastAsia="zh-CN"/>
        </w:rPr>
      </w:pPr>
    </w:p>
    <w:p w14:paraId="584BF9CE">
      <w:pPr>
        <w:snapToGrid w:val="0"/>
        <w:jc w:val="center"/>
        <w:outlineLvl w:val="9"/>
        <w:rPr>
          <w:rFonts w:hint="eastAsia" w:cs="宋体"/>
          <w:b/>
          <w:bCs/>
          <w:sz w:val="44"/>
          <w:szCs w:val="44"/>
          <w:lang w:eastAsia="zh-CN"/>
        </w:rPr>
      </w:pPr>
      <w:r>
        <w:rPr>
          <w:rFonts w:hint="eastAsia" w:cs="宋体"/>
          <w:b/>
          <w:bCs/>
          <w:sz w:val="44"/>
          <w:szCs w:val="44"/>
          <w:lang w:eastAsia="zh-CN"/>
        </w:rPr>
        <w:t>2026年陕州区西李村乡陡沟村粉条加工配套设施</w:t>
      </w:r>
    </w:p>
    <w:p w14:paraId="3BD16DAB">
      <w:pPr>
        <w:snapToGrid w:val="0"/>
        <w:jc w:val="center"/>
        <w:outlineLvl w:val="9"/>
        <w:rPr>
          <w:rFonts w:hint="eastAsia" w:ascii="宋体" w:hAnsi="宋体" w:eastAsia="宋体" w:cs="宋体"/>
          <w:color w:val="000000"/>
          <w:sz w:val="56"/>
          <w:szCs w:val="72"/>
        </w:rPr>
      </w:pPr>
      <w:r>
        <w:rPr>
          <w:rFonts w:hint="eastAsia" w:cs="宋体"/>
          <w:b/>
          <w:bCs/>
          <w:sz w:val="44"/>
          <w:szCs w:val="44"/>
          <w:lang w:eastAsia="zh-CN"/>
        </w:rPr>
        <w:t>项目-反渗透纯水设备采购</w:t>
      </w:r>
    </w:p>
    <w:p w14:paraId="69CBC31A">
      <w:pPr>
        <w:snapToGrid w:val="0"/>
        <w:jc w:val="center"/>
        <w:outlineLvl w:val="9"/>
        <w:rPr>
          <w:rFonts w:hint="eastAsia" w:ascii="宋体" w:hAnsi="宋体" w:eastAsia="宋体" w:cs="宋体"/>
          <w:b/>
          <w:bCs/>
          <w:color w:val="000000"/>
          <w:sz w:val="52"/>
          <w:szCs w:val="56"/>
        </w:rPr>
      </w:pPr>
    </w:p>
    <w:p w14:paraId="5D23426A">
      <w:pPr>
        <w:snapToGrid w:val="0"/>
        <w:jc w:val="center"/>
        <w:outlineLvl w:val="9"/>
        <w:rPr>
          <w:rFonts w:hint="eastAsia" w:ascii="宋体" w:hAnsi="宋体" w:eastAsia="宋体" w:cs="宋体"/>
          <w:b/>
          <w:bCs/>
          <w:color w:val="000000"/>
          <w:sz w:val="52"/>
          <w:szCs w:val="56"/>
        </w:rPr>
      </w:pPr>
      <w:r>
        <w:rPr>
          <w:rFonts w:hint="eastAsia" w:ascii="宋体" w:hAnsi="宋体" w:eastAsia="宋体" w:cs="宋体"/>
          <w:b/>
          <w:bCs/>
          <w:color w:val="000000"/>
          <w:sz w:val="52"/>
          <w:szCs w:val="56"/>
        </w:rPr>
        <w:t>竞争性磋商文件</w:t>
      </w:r>
    </w:p>
    <w:p w14:paraId="4DA8786B">
      <w:pPr>
        <w:pStyle w:val="2"/>
        <w:outlineLvl w:val="9"/>
        <w:rPr>
          <w:rFonts w:hint="eastAsia" w:ascii="宋体" w:hAnsi="宋体" w:eastAsia="宋体" w:cs="宋体"/>
          <w:color w:val="000000"/>
          <w:sz w:val="21"/>
          <w:szCs w:val="21"/>
        </w:rPr>
      </w:pPr>
    </w:p>
    <w:p w14:paraId="5A557261">
      <w:pPr>
        <w:rPr>
          <w:rFonts w:hint="eastAsia" w:ascii="宋体" w:hAnsi="宋体" w:eastAsia="宋体" w:cs="宋体"/>
        </w:rPr>
      </w:pPr>
    </w:p>
    <w:p w14:paraId="142169D1">
      <w:pPr>
        <w:pStyle w:val="15"/>
        <w:spacing w:line="360" w:lineRule="auto"/>
        <w:jc w:val="center"/>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项目编号：</w:t>
      </w:r>
      <w:r>
        <w:rPr>
          <w:rFonts w:hint="eastAsia" w:ascii="宋体" w:hAnsi="宋体" w:eastAsia="宋体" w:cs="宋体"/>
          <w:b/>
          <w:bCs/>
          <w:color w:val="000000"/>
          <w:sz w:val="32"/>
          <w:szCs w:val="32"/>
          <w:highlight w:val="none"/>
          <w:lang w:val="en-US" w:eastAsia="zh-CN"/>
        </w:rPr>
        <w:t>SZGZ[2026]149-ZC124   陕州竞磋采购-2026-87</w:t>
      </w:r>
    </w:p>
    <w:p w14:paraId="6E69E672">
      <w:pPr>
        <w:pStyle w:val="16"/>
        <w:rPr>
          <w:rFonts w:hint="default"/>
          <w:lang w:val="en-US" w:eastAsia="zh-CN"/>
        </w:rPr>
      </w:pPr>
    </w:p>
    <w:p w14:paraId="5E2D91AB">
      <w:pPr>
        <w:jc w:val="both"/>
        <w:outlineLvl w:val="9"/>
        <w:rPr>
          <w:sz w:val="84"/>
          <w:szCs w:val="84"/>
        </w:rPr>
      </w:pPr>
    </w:p>
    <w:p w14:paraId="75330E69">
      <w:pPr>
        <w:jc w:val="center"/>
        <w:outlineLvl w:val="9"/>
        <w:rPr>
          <w:rFonts w:hint="eastAsia" w:ascii="宋体" w:hAnsi="宋体" w:eastAsia="宋体" w:cs="宋体"/>
          <w:color w:val="000000"/>
          <w:sz w:val="21"/>
          <w:szCs w:val="21"/>
        </w:rPr>
      </w:pPr>
      <w:r>
        <w:rPr>
          <w:sz w:val="84"/>
          <w:szCs w:val="84"/>
        </w:rPr>
        <w:drawing>
          <wp:inline distT="0" distB="0" distL="114300" distR="114300">
            <wp:extent cx="1661160" cy="1546860"/>
            <wp:effectExtent l="0" t="0" r="15240" b="15240"/>
            <wp:docPr id="3" name="图片 3" descr="C:\Users\ADMINI~1\AppData\Local\Temp\ksohtml\wpsEC3D.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wpsEC3D.tmp.png"/>
                    <pic:cNvPicPr>
                      <a:picLocks noChangeAspect="1"/>
                    </pic:cNvPicPr>
                  </pic:nvPicPr>
                  <pic:blipFill>
                    <a:blip r:embed="rId7"/>
                    <a:stretch>
                      <a:fillRect/>
                    </a:stretch>
                  </pic:blipFill>
                  <pic:spPr>
                    <a:xfrm>
                      <a:off x="0" y="0"/>
                      <a:ext cx="1661160" cy="1546860"/>
                    </a:xfrm>
                    <a:prstGeom prst="rect">
                      <a:avLst/>
                    </a:prstGeom>
                    <a:noFill/>
                    <a:ln>
                      <a:noFill/>
                    </a:ln>
                  </pic:spPr>
                </pic:pic>
              </a:graphicData>
            </a:graphic>
          </wp:inline>
        </w:drawing>
      </w:r>
    </w:p>
    <w:p w14:paraId="198BF490">
      <w:pPr>
        <w:spacing w:line="700" w:lineRule="exact"/>
        <w:ind w:right="-482" w:rightChars="-219"/>
        <w:jc w:val="center"/>
        <w:outlineLvl w:val="9"/>
        <w:rPr>
          <w:rFonts w:hint="eastAsia" w:ascii="宋体" w:hAnsi="宋体" w:eastAsia="宋体" w:cs="宋体"/>
          <w:b/>
          <w:bCs/>
          <w:color w:val="000000"/>
          <w:sz w:val="32"/>
          <w:szCs w:val="32"/>
        </w:rPr>
      </w:pPr>
    </w:p>
    <w:p w14:paraId="12182B1F">
      <w:pPr>
        <w:pStyle w:val="10"/>
        <w:rPr>
          <w:rFonts w:hint="eastAsia"/>
        </w:rPr>
      </w:pPr>
    </w:p>
    <w:p w14:paraId="4F2C9A6C">
      <w:pPr>
        <w:spacing w:line="700" w:lineRule="exact"/>
        <w:ind w:right="-482" w:rightChars="-219"/>
        <w:jc w:val="center"/>
        <w:outlineLvl w:val="9"/>
        <w:rPr>
          <w:rFonts w:hint="eastAsia" w:ascii="宋体" w:hAnsi="宋体" w:eastAsia="宋体" w:cs="宋体"/>
          <w:b/>
          <w:bCs/>
          <w:color w:val="000000"/>
          <w:sz w:val="32"/>
          <w:szCs w:val="32"/>
        </w:rPr>
      </w:pPr>
    </w:p>
    <w:p w14:paraId="6958C3FA">
      <w:pPr>
        <w:spacing w:line="700" w:lineRule="exact"/>
        <w:ind w:right="-482" w:rightChars="-219"/>
        <w:jc w:val="center"/>
        <w:outlineLvl w:val="9"/>
        <w:rPr>
          <w:rFonts w:hint="eastAsia" w:cs="宋体"/>
          <w:b/>
          <w:bCs/>
          <w:color w:val="000000"/>
          <w:sz w:val="32"/>
          <w:szCs w:val="32"/>
          <w:lang w:eastAsia="zh-CN"/>
        </w:rPr>
      </w:pPr>
      <w:r>
        <w:rPr>
          <w:rFonts w:hint="eastAsia" w:ascii="宋体" w:hAnsi="宋体" w:eastAsia="宋体" w:cs="宋体"/>
          <w:b/>
          <w:bCs/>
          <w:color w:val="000000"/>
          <w:sz w:val="32"/>
          <w:szCs w:val="32"/>
        </w:rPr>
        <w:t>采购</w:t>
      </w:r>
      <w:r>
        <w:rPr>
          <w:rFonts w:hint="eastAsia" w:ascii="宋体" w:hAnsi="宋体" w:eastAsia="宋体" w:cs="宋体"/>
          <w:b/>
          <w:bCs/>
          <w:color w:val="000000"/>
          <w:sz w:val="32"/>
          <w:szCs w:val="32"/>
          <w:lang w:val="en-US" w:eastAsia="zh-CN"/>
        </w:rPr>
        <w:t>人</w:t>
      </w:r>
      <w:r>
        <w:rPr>
          <w:rFonts w:hint="eastAsia" w:ascii="宋体" w:hAnsi="宋体" w:eastAsia="宋体" w:cs="宋体"/>
          <w:b/>
          <w:bCs/>
          <w:color w:val="000000"/>
          <w:sz w:val="32"/>
          <w:szCs w:val="32"/>
        </w:rPr>
        <w:t>：</w:t>
      </w:r>
      <w:r>
        <w:rPr>
          <w:rFonts w:hint="eastAsia" w:cs="宋体"/>
          <w:b/>
          <w:bCs/>
          <w:color w:val="000000"/>
          <w:sz w:val="32"/>
          <w:szCs w:val="32"/>
          <w:lang w:eastAsia="zh-CN"/>
        </w:rPr>
        <w:t>三门峡市陕州区西李村乡人民政府</w:t>
      </w:r>
    </w:p>
    <w:p w14:paraId="02896573">
      <w:pPr>
        <w:spacing w:line="700" w:lineRule="exact"/>
        <w:ind w:right="-482" w:rightChars="-219"/>
        <w:jc w:val="center"/>
        <w:outlineLvl w:val="9"/>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rPr>
        <w:t>采购代理机构：</w:t>
      </w:r>
      <w:r>
        <w:rPr>
          <w:rFonts w:hint="eastAsia" w:cs="宋体"/>
          <w:b/>
          <w:bCs/>
          <w:color w:val="000000"/>
          <w:sz w:val="32"/>
          <w:szCs w:val="32"/>
          <w:lang w:eastAsia="zh-CN"/>
        </w:rPr>
        <w:t>圣基工程咨询有限公司</w:t>
      </w:r>
    </w:p>
    <w:p w14:paraId="2CB1780F">
      <w:pPr>
        <w:spacing w:line="700" w:lineRule="exact"/>
        <w:jc w:val="center"/>
        <w:outlineLvl w:val="9"/>
        <w:rPr>
          <w:rFonts w:hint="eastAsia" w:ascii="宋体" w:hAnsi="宋体" w:eastAsia="宋体" w:cs="宋体"/>
          <w:b/>
          <w:bCs/>
          <w:color w:val="000000"/>
          <w:sz w:val="32"/>
          <w:szCs w:val="32"/>
        </w:rPr>
      </w:pPr>
      <w:r>
        <w:rPr>
          <w:rFonts w:hint="eastAsia" w:cs="宋体"/>
          <w:b/>
          <w:bCs/>
          <w:color w:val="000000"/>
          <w:sz w:val="32"/>
          <w:szCs w:val="32"/>
          <w:lang w:val="en-US" w:eastAsia="zh-CN"/>
        </w:rPr>
        <w:t>日期</w:t>
      </w:r>
      <w:r>
        <w:rPr>
          <w:rFonts w:hint="eastAsia" w:ascii="宋体" w:hAnsi="宋体" w:eastAsia="宋体" w:cs="宋体"/>
          <w:b/>
          <w:bCs/>
          <w:color w:val="000000"/>
          <w:sz w:val="32"/>
          <w:szCs w:val="32"/>
          <w:lang w:val="en-US" w:eastAsia="zh-CN"/>
        </w:rPr>
        <w:t>：</w:t>
      </w:r>
      <w:r>
        <w:rPr>
          <w:rFonts w:hint="eastAsia" w:ascii="宋体" w:hAnsi="宋体" w:eastAsia="宋体" w:cs="宋体"/>
          <w:b/>
          <w:bCs/>
          <w:color w:val="000000"/>
          <w:sz w:val="32"/>
          <w:szCs w:val="32"/>
        </w:rPr>
        <w:t>二〇二</w:t>
      </w:r>
      <w:r>
        <w:rPr>
          <w:rFonts w:hint="eastAsia" w:eastAsia="宋体" w:cs="宋体"/>
          <w:b/>
          <w:bCs/>
          <w:color w:val="000000"/>
          <w:sz w:val="32"/>
          <w:szCs w:val="32"/>
          <w:lang w:val="en-US" w:eastAsia="zh-CN"/>
        </w:rPr>
        <w:t>六</w:t>
      </w:r>
      <w:r>
        <w:rPr>
          <w:rFonts w:hint="eastAsia" w:ascii="宋体" w:hAnsi="宋体" w:eastAsia="宋体" w:cs="宋体"/>
          <w:b/>
          <w:bCs/>
          <w:color w:val="000000"/>
          <w:sz w:val="32"/>
          <w:szCs w:val="32"/>
        </w:rPr>
        <w:t>年</w:t>
      </w:r>
      <w:r>
        <w:rPr>
          <w:rFonts w:hint="eastAsia" w:cs="宋体"/>
          <w:b/>
          <w:bCs/>
          <w:color w:val="000000"/>
          <w:sz w:val="32"/>
          <w:szCs w:val="32"/>
          <w:lang w:val="en-US" w:eastAsia="zh-CN"/>
        </w:rPr>
        <w:t>九</w:t>
      </w:r>
      <w:r>
        <w:rPr>
          <w:rFonts w:hint="eastAsia" w:ascii="宋体" w:hAnsi="宋体" w:eastAsia="宋体" w:cs="宋体"/>
          <w:b/>
          <w:bCs/>
          <w:color w:val="000000"/>
          <w:sz w:val="32"/>
          <w:szCs w:val="32"/>
        </w:rPr>
        <w:t>月</w:t>
      </w:r>
    </w:p>
    <w:p w14:paraId="747613CF">
      <w:pPr>
        <w:snapToGrid w:val="0"/>
        <w:spacing w:line="572" w:lineRule="atLeast"/>
        <w:ind w:left="0" w:leftChars="0" w:firstLine="1097" w:firstLineChars="343"/>
        <w:jc w:val="center"/>
        <w:outlineLvl w:val="9"/>
        <w:rPr>
          <w:rFonts w:hint="eastAsia" w:ascii="宋体" w:hAnsi="宋体" w:eastAsia="宋体" w:cs="宋体"/>
          <w:color w:val="000000"/>
          <w:sz w:val="32"/>
          <w:szCs w:val="32"/>
        </w:rPr>
        <w:sectPr>
          <w:pgSz w:w="11906" w:h="16838"/>
          <w:pgMar w:top="1440" w:right="1080" w:bottom="1440" w:left="1080" w:header="851" w:footer="992" w:gutter="0"/>
          <w:cols w:space="720" w:num="1"/>
          <w:docGrid w:type="lines" w:linePitch="312" w:charSpace="0"/>
        </w:sectPr>
      </w:pPr>
      <w:bookmarkStart w:id="0" w:name="_Toc510994104"/>
      <w:bookmarkStart w:id="140" w:name="_GoBack"/>
      <w:bookmarkEnd w:id="140"/>
    </w:p>
    <w:bookmarkEnd w:id="0"/>
    <w:p w14:paraId="2F01CC52">
      <w:pPr>
        <w:spacing w:before="0" w:beforeLines="0" w:after="0" w:afterLines="0" w:line="240" w:lineRule="auto"/>
        <w:ind w:left="0" w:leftChars="0" w:right="0" w:rightChars="0" w:firstLine="0" w:firstLineChars="0"/>
        <w:jc w:val="center"/>
        <w:rPr>
          <w:rFonts w:hint="eastAsia" w:ascii="宋体" w:hAnsi="宋体" w:eastAsia="宋体" w:cs="宋体"/>
          <w:b/>
          <w:bCs/>
          <w:sz w:val="44"/>
          <w:szCs w:val="44"/>
        </w:rPr>
      </w:pPr>
      <w:bookmarkStart w:id="1" w:name="_Toc510994105"/>
      <w:r>
        <w:rPr>
          <w:rFonts w:hint="eastAsia" w:ascii="宋体" w:hAnsi="宋体" w:eastAsia="宋体" w:cs="宋体"/>
          <w:b/>
          <w:bCs/>
          <w:sz w:val="40"/>
          <w:szCs w:val="44"/>
        </w:rPr>
        <w:t>目</w:t>
      </w:r>
      <w:r>
        <w:rPr>
          <w:rFonts w:hint="eastAsia" w:ascii="宋体" w:hAnsi="宋体" w:eastAsia="宋体" w:cs="宋体"/>
          <w:b/>
          <w:bCs/>
          <w:sz w:val="40"/>
          <w:szCs w:val="44"/>
          <w:lang w:val="en-US" w:eastAsia="zh-CN"/>
        </w:rPr>
        <w:t xml:space="preserve">  </w:t>
      </w:r>
      <w:r>
        <w:rPr>
          <w:rFonts w:hint="eastAsia" w:ascii="宋体" w:hAnsi="宋体" w:eastAsia="宋体" w:cs="宋体"/>
          <w:b/>
          <w:bCs/>
          <w:sz w:val="40"/>
          <w:szCs w:val="44"/>
        </w:rPr>
        <w:t>录</w:t>
      </w:r>
    </w:p>
    <w:p w14:paraId="2BF17173">
      <w:pPr>
        <w:pStyle w:val="13"/>
        <w:tabs>
          <w:tab w:val="right" w:leader="dot" w:pos="9750"/>
        </w:tabs>
        <w:ind w:left="0" w:leftChars="0" w:firstLine="0" w:firstLineChars="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TOC \o "1-1"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_Toc18199 </w:instrText>
      </w:r>
      <w:r>
        <w:rPr>
          <w:rFonts w:hint="eastAsia" w:ascii="宋体" w:hAnsi="宋体" w:eastAsia="宋体" w:cs="宋体"/>
        </w:rPr>
        <w:fldChar w:fldCharType="separate"/>
      </w:r>
      <w:r>
        <w:rPr>
          <w:rFonts w:hint="eastAsia" w:ascii="宋体" w:hAnsi="宋体" w:eastAsia="宋体" w:cs="宋体"/>
          <w:bCs/>
          <w:szCs w:val="48"/>
          <w:lang w:val="en-US" w:eastAsia="zh-CN"/>
        </w:rPr>
        <w:t xml:space="preserve">第一章  </w:t>
      </w:r>
      <w:r>
        <w:rPr>
          <w:rFonts w:hint="eastAsia" w:ascii="宋体" w:hAnsi="宋体" w:eastAsia="宋体" w:cs="宋体"/>
          <w:bCs/>
          <w:szCs w:val="48"/>
        </w:rPr>
        <w:t>竞争性磋商公告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_Toc18199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4EA6EA08">
      <w:pPr>
        <w:pStyle w:val="13"/>
        <w:tabs>
          <w:tab w:val="right" w:leader="dot" w:pos="9750"/>
        </w:tabs>
        <w:ind w:left="0" w:leftChars="0" w:firstLine="0" w:firstLineChars="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_Toc8950 </w:instrText>
      </w:r>
      <w:r>
        <w:rPr>
          <w:rFonts w:hint="eastAsia" w:ascii="宋体" w:hAnsi="宋体" w:eastAsia="宋体" w:cs="宋体"/>
        </w:rPr>
        <w:fldChar w:fldCharType="separate"/>
      </w:r>
      <w:r>
        <w:rPr>
          <w:rFonts w:hint="eastAsia" w:ascii="宋体" w:hAnsi="宋体" w:eastAsia="宋体" w:cs="宋体"/>
          <w:bCs/>
          <w:szCs w:val="48"/>
          <w:lang w:val="en-US" w:eastAsia="zh-CN"/>
        </w:rPr>
        <w:t xml:space="preserve">第二章  </w:t>
      </w:r>
      <w:r>
        <w:rPr>
          <w:rFonts w:hint="eastAsia" w:cs="宋体"/>
          <w:bCs/>
          <w:szCs w:val="48"/>
          <w:lang w:eastAsia="zh-CN"/>
        </w:rPr>
        <w:t>响应人</w:t>
      </w:r>
      <w:r>
        <w:rPr>
          <w:rFonts w:hint="eastAsia" w:ascii="宋体" w:hAnsi="宋体" w:eastAsia="宋体" w:cs="宋体"/>
          <w:bCs/>
          <w:szCs w:val="48"/>
        </w:rPr>
        <w:t>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_Toc8950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3A45A78B">
      <w:pPr>
        <w:pStyle w:val="13"/>
        <w:tabs>
          <w:tab w:val="right" w:leader="dot" w:pos="9750"/>
        </w:tabs>
        <w:ind w:left="0" w:leftChars="0" w:firstLine="0" w:firstLineChars="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_Toc5573 </w:instrText>
      </w:r>
      <w:r>
        <w:rPr>
          <w:rFonts w:hint="eastAsia" w:ascii="宋体" w:hAnsi="宋体" w:eastAsia="宋体" w:cs="宋体"/>
        </w:rPr>
        <w:fldChar w:fldCharType="separate"/>
      </w:r>
      <w:r>
        <w:rPr>
          <w:rFonts w:hint="eastAsia" w:ascii="宋体" w:hAnsi="宋体" w:eastAsia="宋体" w:cs="宋体"/>
          <w:bCs/>
          <w:szCs w:val="48"/>
        </w:rPr>
        <w:t>第三章</w:t>
      </w:r>
      <w:r>
        <w:rPr>
          <w:rFonts w:hint="eastAsia" w:ascii="宋体" w:hAnsi="宋体" w:eastAsia="宋体" w:cs="宋体"/>
          <w:bCs/>
          <w:szCs w:val="48"/>
          <w:lang w:val="en-US" w:eastAsia="zh-CN"/>
        </w:rPr>
        <w:t xml:space="preserve">  </w:t>
      </w:r>
      <w:r>
        <w:rPr>
          <w:rFonts w:hint="eastAsia" w:ascii="宋体" w:hAnsi="宋体" w:eastAsia="宋体" w:cs="宋体"/>
          <w:bCs/>
          <w:szCs w:val="44"/>
          <w:shd w:val="clear" w:color="auto" w:fill="FFFFFF"/>
        </w:rPr>
        <w:t>采购内容及参数要求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_Toc5573 \h </w:instrText>
      </w:r>
      <w:r>
        <w:rPr>
          <w:rFonts w:hint="eastAsia" w:ascii="宋体" w:hAnsi="宋体" w:eastAsia="宋体" w:cs="宋体"/>
        </w:rPr>
        <w:fldChar w:fldCharType="separate"/>
      </w:r>
      <w:r>
        <w:rPr>
          <w:rFonts w:hint="eastAsia" w:ascii="宋体" w:hAnsi="宋体" w:eastAsia="宋体" w:cs="宋体"/>
        </w:rPr>
        <w:t>2</w:t>
      </w:r>
      <w:r>
        <w:rPr>
          <w:rFonts w:hint="eastAsia" w:cs="宋体"/>
          <w:lang w:val="en-US" w:eastAsia="zh-CN"/>
        </w:rPr>
        <w:t>3</w:t>
      </w:r>
      <w:r>
        <w:rPr>
          <w:rFonts w:hint="eastAsia" w:ascii="宋体" w:hAnsi="宋体" w:eastAsia="宋体" w:cs="宋体"/>
        </w:rPr>
        <w:fldChar w:fldCharType="end"/>
      </w:r>
      <w:r>
        <w:rPr>
          <w:rFonts w:hint="eastAsia" w:ascii="宋体" w:hAnsi="宋体" w:eastAsia="宋体" w:cs="宋体"/>
        </w:rPr>
        <w:fldChar w:fldCharType="end"/>
      </w:r>
    </w:p>
    <w:p w14:paraId="17BE4199">
      <w:pPr>
        <w:pStyle w:val="13"/>
        <w:tabs>
          <w:tab w:val="right" w:leader="dot" w:pos="9750"/>
        </w:tabs>
        <w:ind w:left="0" w:leftChars="0" w:firstLine="0" w:firstLineChars="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_Toc13055 </w:instrText>
      </w:r>
      <w:r>
        <w:rPr>
          <w:rFonts w:hint="eastAsia" w:ascii="宋体" w:hAnsi="宋体" w:eastAsia="宋体" w:cs="宋体"/>
        </w:rPr>
        <w:fldChar w:fldCharType="separate"/>
      </w:r>
      <w:r>
        <w:rPr>
          <w:rFonts w:hint="eastAsia" w:ascii="宋体" w:hAnsi="宋体" w:eastAsia="宋体" w:cs="宋体"/>
          <w:bCs/>
          <w:szCs w:val="48"/>
        </w:rPr>
        <w:t>第四章</w:t>
      </w:r>
      <w:r>
        <w:rPr>
          <w:rFonts w:hint="eastAsia" w:ascii="宋体" w:hAnsi="宋体" w:eastAsia="宋体" w:cs="宋体"/>
          <w:bCs/>
          <w:szCs w:val="48"/>
          <w:lang w:val="en-US" w:eastAsia="zh-CN"/>
        </w:rPr>
        <w:t xml:space="preserve">  </w:t>
      </w:r>
      <w:r>
        <w:rPr>
          <w:rFonts w:hint="eastAsia" w:ascii="宋体" w:hAnsi="宋体" w:eastAsia="宋体" w:cs="宋体"/>
          <w:bCs/>
          <w:szCs w:val="48"/>
        </w:rPr>
        <w:t>评审办法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_Toc13055 \h </w:instrText>
      </w:r>
      <w:r>
        <w:rPr>
          <w:rFonts w:hint="eastAsia" w:ascii="宋体" w:hAnsi="宋体" w:eastAsia="宋体" w:cs="宋体"/>
        </w:rPr>
        <w:fldChar w:fldCharType="separate"/>
      </w:r>
      <w:r>
        <w:rPr>
          <w:rFonts w:hint="eastAsia" w:ascii="宋体" w:hAnsi="宋体" w:eastAsia="宋体" w:cs="宋体"/>
        </w:rPr>
        <w:t>2</w:t>
      </w:r>
      <w:r>
        <w:rPr>
          <w:rFonts w:hint="eastAsia" w:cs="宋体"/>
          <w:lang w:val="en-US" w:eastAsia="zh-CN"/>
        </w:rPr>
        <w:t>6</w:t>
      </w:r>
      <w:r>
        <w:rPr>
          <w:rFonts w:hint="eastAsia" w:ascii="宋体" w:hAnsi="宋体" w:eastAsia="宋体" w:cs="宋体"/>
        </w:rPr>
        <w:fldChar w:fldCharType="end"/>
      </w:r>
      <w:r>
        <w:rPr>
          <w:rFonts w:hint="eastAsia" w:ascii="宋体" w:hAnsi="宋体" w:eastAsia="宋体" w:cs="宋体"/>
        </w:rPr>
        <w:fldChar w:fldCharType="end"/>
      </w:r>
    </w:p>
    <w:p w14:paraId="682BB99C">
      <w:pPr>
        <w:pStyle w:val="13"/>
        <w:tabs>
          <w:tab w:val="right" w:leader="dot" w:pos="9750"/>
        </w:tabs>
        <w:ind w:left="0" w:leftChars="0" w:firstLine="0" w:firstLineChars="0"/>
        <w:jc w:val="both"/>
        <w:rPr>
          <w:rFonts w:hint="eastAsia"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_Toc8076 </w:instrText>
      </w:r>
      <w:r>
        <w:rPr>
          <w:rFonts w:hint="eastAsia" w:ascii="宋体" w:hAnsi="宋体" w:eastAsia="宋体" w:cs="宋体"/>
        </w:rPr>
        <w:fldChar w:fldCharType="separate"/>
      </w:r>
      <w:r>
        <w:rPr>
          <w:rFonts w:hint="eastAsia" w:ascii="宋体" w:hAnsi="宋体" w:eastAsia="宋体" w:cs="宋体"/>
          <w:bCs/>
          <w:szCs w:val="48"/>
        </w:rPr>
        <w:t>第五章</w:t>
      </w:r>
      <w:r>
        <w:rPr>
          <w:rFonts w:hint="eastAsia" w:ascii="宋体" w:hAnsi="宋体" w:eastAsia="宋体" w:cs="宋体"/>
          <w:bCs/>
          <w:szCs w:val="48"/>
          <w:lang w:val="en-US" w:eastAsia="zh-CN"/>
        </w:rPr>
        <w:t xml:space="preserve">  </w:t>
      </w:r>
      <w:r>
        <w:rPr>
          <w:rFonts w:hint="eastAsia" w:ascii="宋体" w:hAnsi="宋体" w:eastAsia="宋体" w:cs="宋体"/>
          <w:bCs/>
          <w:szCs w:val="48"/>
        </w:rPr>
        <w:t>合同格式</w:t>
      </w:r>
      <w:r>
        <w:rPr>
          <w:rFonts w:hint="eastAsia" w:ascii="宋体" w:hAnsi="宋体" w:eastAsia="宋体" w:cs="宋体"/>
        </w:rPr>
        <w:tab/>
      </w:r>
      <w:r>
        <w:rPr>
          <w:rFonts w:hint="eastAsia" w:cs="宋体"/>
          <w:lang w:val="en-US" w:eastAsia="zh-CN"/>
        </w:rPr>
        <w:t>3</w:t>
      </w:r>
      <w:r>
        <w:rPr>
          <w:rFonts w:hint="eastAsia" w:ascii="宋体" w:hAnsi="宋体" w:eastAsia="宋体" w:cs="宋体"/>
        </w:rPr>
        <w:fldChar w:fldCharType="end"/>
      </w:r>
      <w:r>
        <w:rPr>
          <w:rFonts w:hint="eastAsia" w:cs="宋体"/>
          <w:lang w:val="en-US" w:eastAsia="zh-CN"/>
        </w:rPr>
        <w:t>4</w:t>
      </w:r>
    </w:p>
    <w:p w14:paraId="461CD926">
      <w:pPr>
        <w:pStyle w:val="13"/>
        <w:tabs>
          <w:tab w:val="right" w:leader="dot" w:pos="9750"/>
        </w:tabs>
        <w:ind w:left="0" w:leftChars="0" w:firstLine="0" w:firstLineChars="0"/>
        <w:jc w:val="both"/>
        <w:rPr>
          <w:rFonts w:hint="eastAsia"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HYPERLINK \l _Toc23978 </w:instrText>
      </w:r>
      <w:r>
        <w:rPr>
          <w:rFonts w:hint="eastAsia" w:ascii="宋体" w:hAnsi="宋体" w:eastAsia="宋体" w:cs="宋体"/>
        </w:rPr>
        <w:fldChar w:fldCharType="separate"/>
      </w:r>
      <w:r>
        <w:rPr>
          <w:rFonts w:hint="eastAsia" w:ascii="宋体" w:hAnsi="宋体" w:eastAsia="宋体" w:cs="宋体"/>
          <w:bCs/>
          <w:szCs w:val="48"/>
          <w:lang w:val="en-US" w:eastAsia="zh-CN"/>
        </w:rPr>
        <w:t xml:space="preserve">第六章  </w:t>
      </w:r>
      <w:r>
        <w:rPr>
          <w:rFonts w:hint="eastAsia" w:ascii="宋体" w:hAnsi="宋体" w:eastAsia="宋体" w:cs="宋体"/>
          <w:bCs/>
          <w:szCs w:val="48"/>
        </w:rPr>
        <w:t>响应文件格式</w:t>
      </w:r>
      <w:r>
        <w:rPr>
          <w:rFonts w:hint="eastAsia" w:ascii="宋体" w:hAnsi="宋体" w:eastAsia="宋体" w:cs="宋体"/>
        </w:rPr>
        <w:tab/>
      </w:r>
      <w:r>
        <w:rPr>
          <w:rFonts w:hint="eastAsia" w:cs="宋体"/>
          <w:lang w:val="en-US" w:eastAsia="zh-CN"/>
        </w:rPr>
        <w:t>3</w:t>
      </w:r>
      <w:r>
        <w:rPr>
          <w:rFonts w:hint="eastAsia" w:ascii="宋体" w:hAnsi="宋体" w:eastAsia="宋体" w:cs="宋体"/>
        </w:rPr>
        <w:fldChar w:fldCharType="end"/>
      </w:r>
      <w:r>
        <w:rPr>
          <w:rFonts w:hint="eastAsia" w:cs="宋体"/>
          <w:lang w:val="en-US" w:eastAsia="zh-CN"/>
        </w:rPr>
        <w:t>9</w:t>
      </w:r>
    </w:p>
    <w:p w14:paraId="31DBF200">
      <w:pPr>
        <w:pStyle w:val="2"/>
        <w:rPr>
          <w:rFonts w:hint="eastAsia" w:ascii="宋体" w:hAnsi="宋体" w:eastAsia="宋体" w:cs="宋体"/>
        </w:rPr>
      </w:pPr>
      <w:r>
        <w:rPr>
          <w:rFonts w:hint="eastAsia" w:ascii="宋体" w:hAnsi="宋体" w:eastAsia="宋体" w:cs="宋体"/>
        </w:rPr>
        <w:fldChar w:fldCharType="end"/>
      </w:r>
    </w:p>
    <w:p w14:paraId="7B3D59EC">
      <w:pPr>
        <w:spacing w:line="480" w:lineRule="auto"/>
        <w:jc w:val="center"/>
        <w:outlineLvl w:val="9"/>
        <w:rPr>
          <w:rFonts w:hint="eastAsia" w:ascii="宋体" w:hAnsi="宋体" w:eastAsia="宋体" w:cs="宋体"/>
          <w:b/>
          <w:bCs/>
          <w:color w:val="000000"/>
          <w:sz w:val="40"/>
          <w:szCs w:val="40"/>
          <w:lang w:bidi="ar"/>
        </w:rPr>
      </w:pPr>
    </w:p>
    <w:p w14:paraId="30E18AA9">
      <w:pPr>
        <w:rPr>
          <w:rFonts w:hint="eastAsia" w:ascii="宋体" w:hAnsi="宋体" w:eastAsia="宋体" w:cs="宋体"/>
        </w:rPr>
      </w:pPr>
    </w:p>
    <w:p w14:paraId="36D15967">
      <w:pPr>
        <w:rPr>
          <w:rFonts w:hint="eastAsia" w:ascii="宋体" w:hAnsi="宋体" w:eastAsia="宋体" w:cs="宋体"/>
        </w:rPr>
      </w:pPr>
    </w:p>
    <w:p w14:paraId="2CA83B2F">
      <w:pPr>
        <w:pStyle w:val="5"/>
        <w:rPr>
          <w:rFonts w:hint="eastAsia" w:ascii="宋体" w:hAnsi="宋体" w:eastAsia="宋体" w:cs="宋体"/>
        </w:rPr>
      </w:pPr>
    </w:p>
    <w:p w14:paraId="71D85916">
      <w:pPr>
        <w:rPr>
          <w:rFonts w:hint="eastAsia" w:ascii="宋体" w:hAnsi="宋体" w:eastAsia="宋体" w:cs="宋体"/>
        </w:rPr>
      </w:pPr>
    </w:p>
    <w:p w14:paraId="72566209">
      <w:pPr>
        <w:pStyle w:val="5"/>
        <w:rPr>
          <w:rFonts w:hint="eastAsia" w:ascii="宋体" w:hAnsi="宋体" w:eastAsia="宋体" w:cs="宋体"/>
        </w:rPr>
      </w:pPr>
    </w:p>
    <w:p w14:paraId="2FB5BBD3">
      <w:pPr>
        <w:rPr>
          <w:rFonts w:hint="eastAsia" w:ascii="宋体" w:hAnsi="宋体" w:eastAsia="宋体" w:cs="宋体"/>
        </w:rPr>
      </w:pPr>
    </w:p>
    <w:p w14:paraId="7B7CC880">
      <w:pPr>
        <w:pStyle w:val="5"/>
        <w:rPr>
          <w:rFonts w:hint="eastAsia" w:ascii="宋体" w:hAnsi="宋体" w:eastAsia="宋体" w:cs="宋体"/>
        </w:rPr>
      </w:pPr>
    </w:p>
    <w:p w14:paraId="1AB19D9D">
      <w:pPr>
        <w:rPr>
          <w:rFonts w:hint="eastAsia" w:ascii="宋体" w:hAnsi="宋体" w:eastAsia="宋体" w:cs="宋体"/>
        </w:rPr>
      </w:pPr>
    </w:p>
    <w:p w14:paraId="199813BE">
      <w:pPr>
        <w:pStyle w:val="5"/>
        <w:rPr>
          <w:rFonts w:hint="eastAsia" w:ascii="宋体" w:hAnsi="宋体" w:eastAsia="宋体" w:cs="宋体"/>
        </w:rPr>
      </w:pPr>
    </w:p>
    <w:p w14:paraId="62A9CE96">
      <w:pPr>
        <w:rPr>
          <w:rFonts w:hint="eastAsia" w:ascii="宋体" w:hAnsi="宋体" w:eastAsia="宋体" w:cs="宋体"/>
        </w:rPr>
      </w:pPr>
    </w:p>
    <w:p w14:paraId="4BDBD899">
      <w:pPr>
        <w:pStyle w:val="5"/>
        <w:rPr>
          <w:rFonts w:hint="eastAsia" w:ascii="宋体" w:hAnsi="宋体" w:eastAsia="宋体" w:cs="宋体"/>
        </w:rPr>
      </w:pPr>
    </w:p>
    <w:p w14:paraId="1B43FE62">
      <w:pPr>
        <w:rPr>
          <w:rFonts w:hint="eastAsia" w:ascii="宋体" w:hAnsi="宋体" w:eastAsia="宋体" w:cs="宋体"/>
        </w:rPr>
      </w:pPr>
    </w:p>
    <w:p w14:paraId="7B0A7DDC">
      <w:pPr>
        <w:pStyle w:val="15"/>
        <w:rPr>
          <w:rFonts w:hint="eastAsia" w:ascii="宋体" w:hAnsi="宋体" w:eastAsia="宋体" w:cs="宋体"/>
        </w:rPr>
      </w:pPr>
    </w:p>
    <w:p w14:paraId="354DC2EB">
      <w:pPr>
        <w:rPr>
          <w:rFonts w:hint="eastAsia" w:ascii="宋体" w:hAnsi="宋体" w:eastAsia="宋体" w:cs="宋体"/>
        </w:rPr>
      </w:pPr>
    </w:p>
    <w:p w14:paraId="764543FE">
      <w:pPr>
        <w:pStyle w:val="5"/>
        <w:rPr>
          <w:rFonts w:hint="eastAsia" w:ascii="宋体" w:hAnsi="宋体" w:eastAsia="宋体" w:cs="宋体"/>
        </w:rPr>
      </w:pPr>
    </w:p>
    <w:p w14:paraId="3A49FC5E">
      <w:pPr>
        <w:rPr>
          <w:rFonts w:hint="eastAsia" w:ascii="宋体" w:hAnsi="宋体" w:eastAsia="宋体" w:cs="宋体"/>
        </w:rPr>
      </w:pPr>
    </w:p>
    <w:p w14:paraId="2801F003">
      <w:pPr>
        <w:rPr>
          <w:rFonts w:hint="eastAsia" w:ascii="宋体" w:hAnsi="宋体" w:eastAsia="宋体" w:cs="宋体"/>
        </w:rPr>
      </w:pPr>
    </w:p>
    <w:p w14:paraId="23C85BDE">
      <w:pPr>
        <w:numPr>
          <w:ilvl w:val="0"/>
          <w:numId w:val="0"/>
        </w:numPr>
        <w:spacing w:line="480" w:lineRule="auto"/>
        <w:jc w:val="center"/>
        <w:outlineLvl w:val="0"/>
        <w:rPr>
          <w:rFonts w:hint="eastAsia" w:ascii="宋体" w:hAnsi="宋体" w:eastAsia="宋体" w:cs="宋体"/>
          <w:b/>
          <w:bCs/>
          <w:sz w:val="48"/>
          <w:szCs w:val="48"/>
          <w:lang w:val="en-US" w:eastAsia="zh-CN"/>
        </w:rPr>
        <w:sectPr>
          <w:footerReference r:id="rId3" w:type="default"/>
          <w:pgSz w:w="11910" w:h="16840"/>
          <w:pgMar w:top="1440" w:right="1080" w:bottom="1440" w:left="1080" w:header="0" w:footer="1441" w:gutter="0"/>
          <w:pgNumType w:fmt="decimal" w:start="1"/>
          <w:cols w:space="720" w:num="1"/>
        </w:sectPr>
      </w:pPr>
    </w:p>
    <w:p w14:paraId="6A69119B">
      <w:pPr>
        <w:numPr>
          <w:ilvl w:val="0"/>
          <w:numId w:val="0"/>
        </w:numPr>
        <w:spacing w:line="480" w:lineRule="auto"/>
        <w:jc w:val="center"/>
        <w:outlineLvl w:val="0"/>
        <w:rPr>
          <w:rFonts w:hint="eastAsia" w:ascii="宋体" w:hAnsi="宋体" w:eastAsia="宋体" w:cs="宋体"/>
          <w:b/>
          <w:bCs/>
          <w:sz w:val="48"/>
          <w:szCs w:val="48"/>
        </w:rPr>
      </w:pPr>
      <w:bookmarkStart w:id="2" w:name="_Toc18199"/>
      <w:r>
        <w:rPr>
          <w:rFonts w:hint="eastAsia" w:ascii="宋体" w:hAnsi="宋体" w:eastAsia="宋体" w:cs="宋体"/>
          <w:b/>
          <w:bCs/>
          <w:sz w:val="48"/>
          <w:szCs w:val="48"/>
          <w:lang w:val="en-US" w:eastAsia="zh-CN"/>
        </w:rPr>
        <w:t xml:space="preserve">第一章  </w:t>
      </w:r>
      <w:r>
        <w:rPr>
          <w:rFonts w:hint="eastAsia" w:ascii="宋体" w:hAnsi="宋体" w:eastAsia="宋体" w:cs="宋体"/>
          <w:b/>
          <w:bCs/>
          <w:sz w:val="48"/>
          <w:szCs w:val="48"/>
        </w:rPr>
        <w:t>竞争性磋商公告</w:t>
      </w:r>
      <w:bookmarkEnd w:id="2"/>
    </w:p>
    <w:p w14:paraId="24FB478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outlineLvl w:val="9"/>
        <w:rPr>
          <w:rFonts w:hint="eastAsia" w:ascii="宋体" w:hAnsi="宋体" w:eastAsia="宋体" w:cs="宋体"/>
          <w:color w:val="000000"/>
          <w:sz w:val="24"/>
          <w:szCs w:val="24"/>
          <w:lang w:bidi="ar"/>
        </w:rPr>
      </w:pPr>
      <w:r>
        <w:rPr>
          <w:rFonts w:hint="eastAsia" w:cs="宋体"/>
          <w:color w:val="000000"/>
          <w:sz w:val="24"/>
          <w:szCs w:val="24"/>
          <w:lang w:val="en-US" w:eastAsia="zh-CN" w:bidi="ar"/>
        </w:rPr>
        <w:t>圣基工程咨询有限公司</w:t>
      </w:r>
      <w:r>
        <w:rPr>
          <w:rFonts w:hint="eastAsia" w:ascii="宋体" w:hAnsi="宋体" w:eastAsia="宋体" w:cs="宋体"/>
          <w:color w:val="000000"/>
          <w:sz w:val="24"/>
          <w:szCs w:val="24"/>
          <w:lang w:bidi="ar"/>
        </w:rPr>
        <w:t>受</w:t>
      </w:r>
      <w:r>
        <w:rPr>
          <w:rFonts w:hint="eastAsia" w:cs="宋体"/>
          <w:color w:val="000000"/>
          <w:sz w:val="24"/>
          <w:szCs w:val="24"/>
          <w:lang w:eastAsia="zh-CN" w:bidi="ar"/>
        </w:rPr>
        <w:t>三门峡市陕州区西李村乡人民政府</w:t>
      </w:r>
      <w:r>
        <w:rPr>
          <w:rFonts w:hint="eastAsia" w:ascii="宋体" w:hAnsi="宋体" w:eastAsia="宋体" w:cs="宋体"/>
          <w:color w:val="000000"/>
          <w:sz w:val="24"/>
          <w:szCs w:val="24"/>
          <w:lang w:bidi="ar"/>
        </w:rPr>
        <w:t>的委托，就</w:t>
      </w:r>
      <w:r>
        <w:rPr>
          <w:rFonts w:hint="eastAsia" w:cs="宋体"/>
          <w:color w:val="000000"/>
          <w:sz w:val="24"/>
          <w:szCs w:val="24"/>
          <w:lang w:eastAsia="zh-CN" w:bidi="ar"/>
        </w:rPr>
        <w:t>2026年陕州区西李村乡陡沟村粉条加工配套设施项目-反渗透纯水设备采购</w:t>
      </w:r>
      <w:r>
        <w:rPr>
          <w:rFonts w:hint="eastAsia" w:ascii="宋体" w:hAnsi="宋体" w:eastAsia="宋体" w:cs="宋体"/>
          <w:color w:val="000000"/>
          <w:sz w:val="24"/>
          <w:szCs w:val="24"/>
          <w:lang w:bidi="ar"/>
        </w:rPr>
        <w:t>进行竞争性磋商采购，欢迎符合资格条件的</w:t>
      </w:r>
      <w:r>
        <w:rPr>
          <w:rFonts w:hint="eastAsia" w:eastAsia="宋体" w:cs="宋体"/>
          <w:color w:val="000000"/>
          <w:sz w:val="24"/>
          <w:szCs w:val="24"/>
          <w:lang w:eastAsia="zh-CN" w:bidi="ar"/>
        </w:rPr>
        <w:t>响应人</w:t>
      </w:r>
      <w:r>
        <w:rPr>
          <w:rFonts w:hint="eastAsia" w:ascii="宋体" w:hAnsi="宋体" w:eastAsia="宋体" w:cs="宋体"/>
          <w:color w:val="000000"/>
          <w:sz w:val="24"/>
          <w:szCs w:val="24"/>
          <w:lang w:bidi="ar"/>
        </w:rPr>
        <w:t xml:space="preserve">参加磋商。 </w:t>
      </w:r>
    </w:p>
    <w:p w14:paraId="748E20CB">
      <w:pPr>
        <w:tabs>
          <w:tab w:val="center" w:pos="4153"/>
        </w:tabs>
        <w:spacing w:line="360" w:lineRule="auto"/>
        <w:ind w:left="0" w:leftChars="0" w:firstLine="439" w:firstLineChars="183"/>
        <w:rPr>
          <w:rFonts w:hint="eastAsia" w:cs="宋体"/>
          <w:color w:val="000000"/>
          <w:sz w:val="24"/>
          <w:szCs w:val="24"/>
          <w:lang w:eastAsia="zh-CN" w:bidi="ar"/>
        </w:rPr>
      </w:pPr>
      <w:r>
        <w:rPr>
          <w:rFonts w:hint="eastAsia" w:ascii="宋体" w:hAnsi="宋体" w:eastAsia="宋体" w:cs="宋体"/>
          <w:color w:val="000000"/>
          <w:sz w:val="24"/>
          <w:szCs w:val="24"/>
          <w:lang w:bidi="ar"/>
        </w:rPr>
        <w:t>一、项目名称：</w:t>
      </w:r>
      <w:r>
        <w:rPr>
          <w:rFonts w:hint="eastAsia" w:cs="宋体"/>
          <w:color w:val="000000"/>
          <w:sz w:val="24"/>
          <w:szCs w:val="24"/>
          <w:lang w:eastAsia="zh-CN" w:bidi="ar"/>
        </w:rPr>
        <w:t>2026年陕州区西李村乡陡沟村粉条加工配套设施项目-反渗透纯水设备采购</w:t>
      </w:r>
    </w:p>
    <w:p w14:paraId="19415D16">
      <w:pPr>
        <w:tabs>
          <w:tab w:val="center" w:pos="4153"/>
        </w:tabs>
        <w:spacing w:line="360" w:lineRule="auto"/>
        <w:ind w:left="0" w:leftChars="0" w:firstLine="439" w:firstLineChars="183"/>
        <w:rPr>
          <w:rFonts w:hint="default" w:ascii="宋体" w:hAnsi="宋体" w:eastAsia="宋体" w:cs="宋体"/>
          <w:color w:val="000000"/>
          <w:sz w:val="24"/>
          <w:szCs w:val="24"/>
          <w:highlight w:val="yellow"/>
          <w:lang w:val="en-US" w:eastAsia="zh-CN" w:bidi="ar"/>
        </w:rPr>
      </w:pPr>
      <w:r>
        <w:rPr>
          <w:rFonts w:hint="eastAsia" w:ascii="宋体" w:hAnsi="宋体" w:eastAsia="宋体" w:cs="宋体"/>
          <w:color w:val="000000"/>
          <w:sz w:val="24"/>
          <w:szCs w:val="24"/>
          <w:highlight w:val="none"/>
          <w:lang w:bidi="ar"/>
        </w:rPr>
        <w:t>二、项目编号：</w:t>
      </w:r>
      <w:r>
        <w:rPr>
          <w:rFonts w:hint="eastAsia" w:cs="宋体"/>
          <w:color w:val="000000"/>
          <w:sz w:val="24"/>
          <w:szCs w:val="24"/>
          <w:highlight w:val="none"/>
          <w:lang w:val="en-US" w:eastAsia="zh-CN" w:bidi="ar"/>
        </w:rPr>
        <w:t xml:space="preserve">SZGZ[2026]149-ZC124   陕州竞磋采购-2026-87    </w:t>
      </w:r>
    </w:p>
    <w:p w14:paraId="07D62138">
      <w:pPr>
        <w:spacing w:line="360" w:lineRule="auto"/>
        <w:ind w:left="0" w:leftChars="0" w:firstLine="439" w:firstLineChars="183"/>
        <w:rPr>
          <w:rFonts w:hint="eastAsia" w:ascii="宋体" w:hAnsi="宋体" w:eastAsia="宋体" w:cs="宋体"/>
          <w:color w:val="000000"/>
          <w:sz w:val="24"/>
          <w:szCs w:val="24"/>
          <w:lang w:bidi="ar"/>
        </w:rPr>
      </w:pPr>
      <w:r>
        <w:rPr>
          <w:rFonts w:hint="eastAsia" w:ascii="宋体" w:hAnsi="宋体" w:eastAsia="宋体" w:cs="宋体"/>
          <w:color w:val="000000"/>
          <w:sz w:val="24"/>
          <w:szCs w:val="24"/>
          <w:lang w:bidi="ar"/>
        </w:rPr>
        <w:t>三、项目概况：</w:t>
      </w:r>
    </w:p>
    <w:p w14:paraId="06A38C79">
      <w:pPr>
        <w:keepNext w:val="0"/>
        <w:keepLines w:val="0"/>
        <w:pageBreakBefore w:val="0"/>
        <w:widowControl w:val="0"/>
        <w:kinsoku/>
        <w:wordWrap/>
        <w:overflowPunct/>
        <w:topLinePunct w:val="0"/>
        <w:autoSpaceDE/>
        <w:autoSpaceDN/>
        <w:bidi w:val="0"/>
        <w:adjustRightInd/>
        <w:spacing w:line="460" w:lineRule="exact"/>
        <w:ind w:firstLine="484" w:firstLineChars="202"/>
        <w:jc w:val="both"/>
        <w:textAlignment w:val="auto"/>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lang w:bidi="ar"/>
        </w:rPr>
        <w:t>1、采购内容：</w:t>
      </w:r>
      <w:bookmarkStart w:id="3" w:name="OLE_LINK40"/>
      <w:r>
        <w:rPr>
          <w:rFonts w:hint="eastAsia"/>
          <w:color w:val="000000"/>
          <w:sz w:val="24"/>
          <w:szCs w:val="24"/>
          <w:highlight w:val="none"/>
          <w:lang w:val="en-US" w:eastAsia="zh-CN" w:bidi="ar"/>
        </w:rPr>
        <w:t>2026年陕州区西李村乡陡沟村粉条加工配套设施项目-反渗透纯水设备采购，</w:t>
      </w:r>
      <w:bookmarkStart w:id="4" w:name="OLE_LINK1"/>
      <w:r>
        <w:rPr>
          <w:rFonts w:hint="eastAsia"/>
          <w:color w:val="000000"/>
          <w:sz w:val="24"/>
          <w:szCs w:val="24"/>
          <w:highlight w:val="none"/>
          <w:lang w:val="en-US" w:eastAsia="zh-CN" w:bidi="ar"/>
        </w:rPr>
        <w:t>主要包括</w:t>
      </w:r>
      <w:bookmarkEnd w:id="3"/>
      <w:bookmarkEnd w:id="4"/>
      <w:r>
        <w:rPr>
          <w:rFonts w:hint="eastAsia" w:ascii="宋体" w:hAnsi="宋体" w:cstheme="minorBidi"/>
          <w:color w:val="000000"/>
          <w:kern w:val="2"/>
          <w:sz w:val="24"/>
          <w:szCs w:val="24"/>
          <w:highlight w:val="none"/>
          <w:lang w:val="en-US" w:eastAsia="zh-CN" w:bidi="ar-SA"/>
        </w:rPr>
        <w:t>预处理系统、RO反渗透纯水系统、储水系统及其他相关辅材的</w:t>
      </w:r>
      <w:r>
        <w:rPr>
          <w:rFonts w:hint="eastAsia"/>
          <w:color w:val="000000"/>
          <w:sz w:val="24"/>
          <w:szCs w:val="24"/>
          <w:highlight w:val="none"/>
          <w:lang w:eastAsia="zh-CN" w:bidi="ar"/>
        </w:rPr>
        <w:t>采购及安装、调试、验收、培训、质保期服务与货物有关的运输和保险及其他伴随服务，具体要求详见清单、磋商文件等。</w:t>
      </w:r>
    </w:p>
    <w:p w14:paraId="7EBA4E5B">
      <w:pPr>
        <w:autoSpaceDE/>
        <w:autoSpaceDN/>
        <w:spacing w:line="360" w:lineRule="auto"/>
        <w:ind w:firstLine="484" w:firstLineChars="202"/>
        <w:jc w:val="both"/>
        <w:rPr>
          <w:rFonts w:hint="eastAsia" w:ascii="宋体" w:hAnsi="宋体" w:eastAsia="宋体" w:cs="宋体"/>
          <w:color w:val="000000"/>
          <w:sz w:val="24"/>
          <w:szCs w:val="24"/>
          <w:lang w:eastAsia="zh-CN" w:bidi="ar"/>
        </w:rPr>
      </w:pPr>
      <w:r>
        <w:rPr>
          <w:rFonts w:hint="eastAsia" w:ascii="宋体" w:hAnsi="宋体" w:eastAsia="宋体" w:cs="宋体"/>
          <w:color w:val="000000"/>
          <w:sz w:val="24"/>
          <w:szCs w:val="24"/>
          <w:lang w:bidi="ar"/>
        </w:rPr>
        <w:t>2、标段划分：</w:t>
      </w:r>
      <w:r>
        <w:rPr>
          <w:rFonts w:hint="eastAsia" w:eastAsia="宋体" w:cs="宋体"/>
          <w:color w:val="000000"/>
          <w:sz w:val="24"/>
          <w:szCs w:val="24"/>
          <w:lang w:eastAsia="zh-CN" w:bidi="ar"/>
        </w:rPr>
        <w:t>一个标段</w:t>
      </w:r>
    </w:p>
    <w:p w14:paraId="505C8C7B">
      <w:pPr>
        <w:spacing w:line="360" w:lineRule="auto"/>
        <w:ind w:firstLine="480" w:firstLineChars="200"/>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lang w:bidi="ar"/>
        </w:rPr>
        <w:t>3、预算资金：</w:t>
      </w:r>
      <w:r>
        <w:rPr>
          <w:rFonts w:hint="eastAsia" w:cs="宋体"/>
          <w:color w:val="000000"/>
          <w:sz w:val="24"/>
          <w:szCs w:val="24"/>
          <w:highlight w:val="none"/>
          <w:lang w:eastAsia="zh-CN" w:bidi="ar"/>
        </w:rPr>
        <w:t>418650</w:t>
      </w:r>
      <w:r>
        <w:rPr>
          <w:rFonts w:hint="eastAsia" w:ascii="宋体" w:hAnsi="宋体" w:eastAsia="宋体" w:cs="宋体"/>
          <w:color w:val="000000"/>
          <w:sz w:val="24"/>
          <w:szCs w:val="24"/>
          <w:highlight w:val="none"/>
          <w:lang w:eastAsia="zh-CN" w:bidi="ar"/>
        </w:rPr>
        <w:t>元</w:t>
      </w:r>
      <w:r>
        <w:rPr>
          <w:rFonts w:hint="eastAsia" w:ascii="宋体" w:hAnsi="宋体" w:eastAsia="宋体" w:cs="宋体"/>
          <w:color w:val="000000"/>
          <w:sz w:val="24"/>
          <w:szCs w:val="24"/>
          <w:highlight w:val="none"/>
          <w:lang w:bidi="ar"/>
        </w:rPr>
        <w:t xml:space="preserve"> </w:t>
      </w:r>
    </w:p>
    <w:p w14:paraId="43C7762E">
      <w:pPr>
        <w:spacing w:line="360" w:lineRule="auto"/>
        <w:ind w:left="0" w:leftChars="0" w:firstLine="878" w:firstLineChars="366"/>
        <w:rPr>
          <w:rFonts w:hint="eastAsia" w:ascii="宋体" w:hAnsi="宋体" w:eastAsia="宋体" w:cs="宋体"/>
          <w:color w:val="000000"/>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最高限价：</w:t>
      </w:r>
      <w:r>
        <w:rPr>
          <w:rFonts w:hint="eastAsia" w:cs="宋体"/>
          <w:color w:val="000000"/>
          <w:sz w:val="24"/>
          <w:szCs w:val="24"/>
          <w:highlight w:val="none"/>
          <w:lang w:eastAsia="zh-CN" w:bidi="ar"/>
        </w:rPr>
        <w:t>418650</w:t>
      </w:r>
      <w:r>
        <w:rPr>
          <w:rFonts w:hint="eastAsia" w:ascii="宋体" w:hAnsi="宋体" w:eastAsia="宋体" w:cs="宋体"/>
          <w:color w:val="000000"/>
          <w:sz w:val="24"/>
          <w:szCs w:val="24"/>
          <w:highlight w:val="none"/>
          <w:lang w:eastAsia="zh-CN" w:bidi="ar"/>
        </w:rPr>
        <w:t>元</w:t>
      </w:r>
    </w:p>
    <w:tbl>
      <w:tblPr>
        <w:tblStyle w:val="17"/>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886"/>
        <w:gridCol w:w="3364"/>
        <w:gridCol w:w="1575"/>
        <w:gridCol w:w="1305"/>
      </w:tblGrid>
      <w:tr w14:paraId="3337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5" w:type="dxa"/>
            <w:noWrap/>
            <w:vAlign w:val="center"/>
          </w:tcPr>
          <w:p w14:paraId="7637FA91">
            <w:pPr>
              <w:widowControl/>
              <w:spacing w:line="276" w:lineRule="auto"/>
              <w:jc w:val="center"/>
              <w:rPr>
                <w:rFonts w:ascii="宋体" w:hAnsi="宋体" w:eastAsia="宋体" w:cs="宋体"/>
                <w:kern w:val="0"/>
                <w:sz w:val="24"/>
                <w:szCs w:val="24"/>
              </w:rPr>
            </w:pPr>
            <w:r>
              <w:rPr>
                <w:rFonts w:ascii="宋体" w:hAnsi="宋体" w:eastAsia="宋体" w:cs="宋体"/>
                <w:kern w:val="0"/>
                <w:sz w:val="24"/>
                <w:szCs w:val="24"/>
              </w:rPr>
              <w:t>序号</w:t>
            </w:r>
          </w:p>
        </w:tc>
        <w:tc>
          <w:tcPr>
            <w:tcW w:w="1886" w:type="dxa"/>
            <w:noWrap/>
            <w:vAlign w:val="center"/>
          </w:tcPr>
          <w:p w14:paraId="25039336">
            <w:pPr>
              <w:widowControl/>
              <w:spacing w:line="276" w:lineRule="auto"/>
              <w:jc w:val="center"/>
              <w:rPr>
                <w:rFonts w:ascii="宋体" w:hAnsi="宋体" w:eastAsia="宋体" w:cs="宋体"/>
                <w:kern w:val="0"/>
                <w:sz w:val="24"/>
                <w:szCs w:val="24"/>
              </w:rPr>
            </w:pPr>
            <w:r>
              <w:rPr>
                <w:rFonts w:hint="eastAsia" w:ascii="宋体" w:hAnsi="宋体" w:eastAsia="宋体" w:cs="宋体"/>
                <w:kern w:val="0"/>
                <w:sz w:val="24"/>
                <w:szCs w:val="24"/>
              </w:rPr>
              <w:t>包号</w:t>
            </w:r>
          </w:p>
        </w:tc>
        <w:tc>
          <w:tcPr>
            <w:tcW w:w="3364" w:type="dxa"/>
            <w:noWrap/>
            <w:vAlign w:val="center"/>
          </w:tcPr>
          <w:p w14:paraId="3751990B">
            <w:pPr>
              <w:widowControl/>
              <w:spacing w:line="276" w:lineRule="auto"/>
              <w:jc w:val="center"/>
              <w:rPr>
                <w:rFonts w:ascii="宋体" w:hAnsi="宋体" w:eastAsia="宋体" w:cs="宋体"/>
                <w:kern w:val="0"/>
                <w:sz w:val="24"/>
                <w:szCs w:val="24"/>
              </w:rPr>
            </w:pPr>
            <w:r>
              <w:rPr>
                <w:rFonts w:hint="eastAsia" w:ascii="宋体" w:hAnsi="宋体" w:eastAsia="宋体" w:cs="宋体"/>
                <w:kern w:val="0"/>
                <w:sz w:val="24"/>
                <w:szCs w:val="24"/>
              </w:rPr>
              <w:t>包名称</w:t>
            </w:r>
          </w:p>
        </w:tc>
        <w:tc>
          <w:tcPr>
            <w:tcW w:w="1575" w:type="dxa"/>
            <w:noWrap/>
            <w:vAlign w:val="center"/>
          </w:tcPr>
          <w:p w14:paraId="591486EE">
            <w:pPr>
              <w:widowControl/>
              <w:spacing w:line="276" w:lineRule="auto"/>
              <w:jc w:val="center"/>
              <w:rPr>
                <w:rFonts w:ascii="宋体" w:hAnsi="宋体" w:eastAsia="宋体" w:cs="宋体"/>
                <w:kern w:val="0"/>
                <w:sz w:val="24"/>
                <w:szCs w:val="24"/>
              </w:rPr>
            </w:pPr>
            <w:r>
              <w:rPr>
                <w:rFonts w:hint="eastAsia" w:ascii="宋体" w:hAnsi="宋体" w:eastAsia="宋体" w:cs="宋体"/>
                <w:kern w:val="0"/>
                <w:sz w:val="24"/>
                <w:szCs w:val="24"/>
              </w:rPr>
              <w:t>包预算</w:t>
            </w:r>
          </w:p>
          <w:p w14:paraId="24365F38">
            <w:pPr>
              <w:widowControl/>
              <w:spacing w:line="276" w:lineRule="auto"/>
              <w:jc w:val="center"/>
              <w:rPr>
                <w:rFonts w:ascii="宋体" w:hAnsi="宋体" w:eastAsia="宋体" w:cs="宋体"/>
                <w:kern w:val="0"/>
                <w:sz w:val="24"/>
                <w:szCs w:val="24"/>
              </w:rPr>
            </w:pPr>
            <w:r>
              <w:rPr>
                <w:rFonts w:hint="eastAsia" w:ascii="宋体" w:hAnsi="宋体" w:eastAsia="宋体" w:cs="宋体"/>
                <w:kern w:val="0"/>
                <w:sz w:val="24"/>
                <w:szCs w:val="24"/>
              </w:rPr>
              <w:t>（元）</w:t>
            </w:r>
          </w:p>
        </w:tc>
        <w:tc>
          <w:tcPr>
            <w:tcW w:w="1305" w:type="dxa"/>
            <w:noWrap/>
            <w:vAlign w:val="center"/>
          </w:tcPr>
          <w:p w14:paraId="7A485BC0">
            <w:pPr>
              <w:widowControl/>
              <w:spacing w:line="276" w:lineRule="auto"/>
              <w:jc w:val="center"/>
              <w:rPr>
                <w:rFonts w:ascii="宋体" w:hAnsi="宋体" w:eastAsia="宋体" w:cs="宋体"/>
                <w:kern w:val="0"/>
                <w:sz w:val="24"/>
                <w:szCs w:val="24"/>
              </w:rPr>
            </w:pPr>
            <w:r>
              <w:rPr>
                <w:rFonts w:hint="eastAsia" w:ascii="宋体" w:hAnsi="宋体" w:eastAsia="宋体" w:cs="宋体"/>
                <w:kern w:val="0"/>
                <w:sz w:val="24"/>
                <w:szCs w:val="24"/>
              </w:rPr>
              <w:t>包最高限价（元）</w:t>
            </w:r>
          </w:p>
        </w:tc>
      </w:tr>
      <w:tr w14:paraId="7E94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735" w:type="dxa"/>
            <w:noWrap/>
            <w:vAlign w:val="center"/>
          </w:tcPr>
          <w:p w14:paraId="101E5344">
            <w:pPr>
              <w:widowControl/>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886" w:type="dxa"/>
            <w:noWrap/>
            <w:vAlign w:val="center"/>
          </w:tcPr>
          <w:p w14:paraId="0A8CB5B3">
            <w:pPr>
              <w:widowControl/>
              <w:spacing w:line="360" w:lineRule="auto"/>
              <w:jc w:val="center"/>
              <w:rPr>
                <w:rFonts w:hint="default" w:ascii="宋体" w:hAnsi="宋体" w:eastAsia="宋体" w:cs="宋体"/>
                <w:kern w:val="0"/>
                <w:sz w:val="24"/>
                <w:szCs w:val="24"/>
                <w:lang w:val="en-US" w:eastAsia="zh-CN"/>
              </w:rPr>
            </w:pPr>
            <w:r>
              <w:rPr>
                <w:rFonts w:hint="eastAsia" w:ascii="宋体" w:hAnsi="宋体" w:eastAsia="宋体" w:cs="Times New Roman"/>
                <w:sz w:val="24"/>
                <w:szCs w:val="24"/>
                <w:highlight w:val="none"/>
                <w:lang w:eastAsia="zh-CN"/>
              </w:rPr>
              <w:t>SZGZ[2026]103-ZC084</w:t>
            </w:r>
            <w:r>
              <w:rPr>
                <w:rFonts w:hint="eastAsia" w:ascii="宋体" w:hAnsi="宋体" w:eastAsia="宋体" w:cs="Times New Roman"/>
                <w:sz w:val="24"/>
                <w:szCs w:val="24"/>
                <w:highlight w:val="none"/>
                <w:lang w:val="en-US" w:eastAsia="zh-CN"/>
              </w:rPr>
              <w:t>-1</w:t>
            </w:r>
          </w:p>
        </w:tc>
        <w:tc>
          <w:tcPr>
            <w:tcW w:w="3364" w:type="dxa"/>
            <w:noWrap/>
            <w:vAlign w:val="center"/>
          </w:tcPr>
          <w:p w14:paraId="34DE1683">
            <w:pPr>
              <w:rPr>
                <w:rFonts w:ascii="宋体" w:hAnsi="宋体" w:eastAsia="宋体" w:cs="Times New Roman"/>
                <w:sz w:val="24"/>
                <w:szCs w:val="24"/>
              </w:rPr>
            </w:pPr>
            <w:r>
              <w:rPr>
                <w:rFonts w:hint="eastAsia" w:cs="宋体"/>
                <w:color w:val="000000"/>
                <w:sz w:val="24"/>
                <w:szCs w:val="24"/>
                <w:lang w:eastAsia="zh-CN" w:bidi="ar"/>
              </w:rPr>
              <w:t>2</w:t>
            </w:r>
            <w:r>
              <w:rPr>
                <w:rFonts w:hint="eastAsia"/>
                <w:sz w:val="24"/>
                <w:szCs w:val="24"/>
                <w:lang w:eastAsia="zh-CN"/>
              </w:rPr>
              <w:t>026年陕州区西李村乡陡</w:t>
            </w:r>
            <w:r>
              <w:rPr>
                <w:rFonts w:hint="eastAsia"/>
                <w:sz w:val="24"/>
                <w:szCs w:val="24"/>
                <w:lang w:val="en-US" w:eastAsia="zh-CN"/>
              </w:rPr>
              <w:t>沟</w:t>
            </w:r>
            <w:r>
              <w:rPr>
                <w:rFonts w:hint="eastAsia"/>
                <w:sz w:val="24"/>
                <w:szCs w:val="24"/>
                <w:lang w:eastAsia="zh-CN"/>
              </w:rPr>
              <w:t>村粉条加工配套设施项目-反渗透纯水设备采购</w:t>
            </w:r>
          </w:p>
        </w:tc>
        <w:tc>
          <w:tcPr>
            <w:tcW w:w="1575" w:type="dxa"/>
            <w:noWrap/>
            <w:vAlign w:val="center"/>
          </w:tcPr>
          <w:p w14:paraId="216A5CF4">
            <w:pPr>
              <w:widowControl/>
              <w:spacing w:line="360" w:lineRule="auto"/>
              <w:jc w:val="center"/>
              <w:rPr>
                <w:rFonts w:hint="default" w:ascii="宋体" w:hAnsi="宋体" w:eastAsia="宋体" w:cs="宋体"/>
                <w:kern w:val="0"/>
                <w:sz w:val="24"/>
                <w:szCs w:val="24"/>
                <w:lang w:val="en-US"/>
              </w:rPr>
            </w:pPr>
            <w:r>
              <w:rPr>
                <w:rFonts w:hint="eastAsia" w:cs="宋体"/>
                <w:bCs/>
                <w:kern w:val="0"/>
                <w:sz w:val="24"/>
                <w:highlight w:val="none"/>
                <w:u w:val="none"/>
                <w:lang w:val="en-US" w:eastAsia="zh-CN"/>
              </w:rPr>
              <w:t>418650</w:t>
            </w:r>
            <w:r>
              <w:rPr>
                <w:rFonts w:hint="eastAsia" w:ascii="宋体" w:hAnsi="宋体" w:eastAsia="宋体" w:cs="Times New Roman"/>
                <w:sz w:val="24"/>
                <w:szCs w:val="24"/>
                <w:lang w:val="en-US" w:eastAsia="zh-CN"/>
              </w:rPr>
              <w:t xml:space="preserve"> </w:t>
            </w:r>
          </w:p>
        </w:tc>
        <w:tc>
          <w:tcPr>
            <w:tcW w:w="1305" w:type="dxa"/>
            <w:noWrap/>
            <w:vAlign w:val="center"/>
          </w:tcPr>
          <w:p w14:paraId="1B42EC87">
            <w:pPr>
              <w:widowControl/>
              <w:spacing w:line="360" w:lineRule="auto"/>
              <w:jc w:val="center"/>
              <w:rPr>
                <w:rFonts w:hint="eastAsia" w:ascii="宋体" w:hAnsi="宋体" w:eastAsia="宋体" w:cs="宋体"/>
                <w:kern w:val="0"/>
                <w:sz w:val="24"/>
                <w:szCs w:val="24"/>
                <w:lang w:val="en-US" w:eastAsia="zh-CN"/>
              </w:rPr>
            </w:pPr>
            <w:r>
              <w:rPr>
                <w:rFonts w:hint="eastAsia" w:cs="宋体"/>
                <w:bCs/>
                <w:kern w:val="0"/>
                <w:sz w:val="24"/>
                <w:highlight w:val="none"/>
                <w:u w:val="none"/>
                <w:lang w:val="en-US" w:eastAsia="zh-CN"/>
              </w:rPr>
              <w:t>418650</w:t>
            </w:r>
          </w:p>
        </w:tc>
      </w:tr>
    </w:tbl>
    <w:p w14:paraId="30BC56B0">
      <w:pPr>
        <w:spacing w:line="360" w:lineRule="auto"/>
        <w:ind w:left="0" w:leftChars="0" w:firstLine="878" w:firstLineChars="366"/>
        <w:rPr>
          <w:rFonts w:hint="eastAsia" w:ascii="宋体" w:hAnsi="宋体" w:eastAsia="宋体" w:cs="宋体"/>
          <w:color w:val="000000"/>
          <w:sz w:val="24"/>
          <w:szCs w:val="24"/>
          <w:highlight w:val="none"/>
          <w:lang w:val="en-US" w:eastAsia="zh-CN" w:bidi="ar"/>
        </w:rPr>
      </w:pPr>
    </w:p>
    <w:p w14:paraId="51406360">
      <w:pPr>
        <w:spacing w:line="360" w:lineRule="auto"/>
        <w:ind w:firstLine="567"/>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lang w:bidi="ar"/>
        </w:rPr>
        <w:t>4、资金来源：</w:t>
      </w:r>
      <w:r>
        <w:rPr>
          <w:rFonts w:hint="eastAsia" w:ascii="宋体" w:hAnsi="宋体" w:eastAsia="宋体" w:cs="宋体"/>
          <w:color w:val="000000"/>
          <w:sz w:val="24"/>
          <w:szCs w:val="24"/>
          <w:highlight w:val="none"/>
          <w:lang w:bidi="ar"/>
        </w:rPr>
        <w:t>财政资金，已落实</w:t>
      </w:r>
    </w:p>
    <w:p w14:paraId="3A4ACC58">
      <w:pPr>
        <w:snapToGrid w:val="0"/>
        <w:spacing w:line="360" w:lineRule="auto"/>
        <w:ind w:firstLine="540" w:firstLineChars="225"/>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5、质量要求：</w:t>
      </w:r>
      <w:r>
        <w:rPr>
          <w:rFonts w:hint="eastAsia" w:cs="宋体"/>
          <w:color w:val="000000"/>
          <w:kern w:val="2"/>
          <w:sz w:val="24"/>
          <w:szCs w:val="24"/>
          <w:highlight w:val="none"/>
          <w:lang w:val="en-US" w:eastAsia="zh-CN"/>
        </w:rPr>
        <w:t>合格，</w:t>
      </w:r>
      <w:r>
        <w:rPr>
          <w:rFonts w:hint="eastAsia" w:ascii="宋体" w:hAnsi="宋体" w:eastAsia="宋体" w:cs="宋体"/>
          <w:bCs/>
          <w:color w:val="000000" w:themeColor="text1"/>
          <w:sz w:val="24"/>
          <w:szCs w:val="24"/>
          <w:highlight w:val="none"/>
          <w14:textFill>
            <w14:solidFill>
              <w14:schemeClr w14:val="tx1"/>
            </w14:solidFill>
          </w14:textFill>
        </w:rPr>
        <w:t>符合国家或行业相关现行标准</w:t>
      </w:r>
      <w:r>
        <w:rPr>
          <w:rFonts w:hint="eastAsia" w:eastAsia="宋体" w:cs="宋体"/>
          <w:color w:val="000000"/>
          <w:kern w:val="2"/>
          <w:sz w:val="24"/>
          <w:szCs w:val="24"/>
          <w:highlight w:val="none"/>
          <w:lang w:val="en-US" w:eastAsia="zh-CN"/>
        </w:rPr>
        <w:t>并满足采购人要求</w:t>
      </w:r>
    </w:p>
    <w:p w14:paraId="659E4174">
      <w:pPr>
        <w:snapToGrid w:val="0"/>
        <w:spacing w:line="360" w:lineRule="auto"/>
        <w:ind w:firstLine="540" w:firstLineChars="225"/>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6、交货地点：</w:t>
      </w:r>
      <w:r>
        <w:rPr>
          <w:rFonts w:hint="eastAsia" w:eastAsia="宋体" w:cs="宋体"/>
          <w:color w:val="000000"/>
          <w:kern w:val="2"/>
          <w:sz w:val="24"/>
          <w:szCs w:val="24"/>
          <w:highlight w:val="none"/>
          <w:lang w:val="en-US" w:eastAsia="zh-CN"/>
        </w:rPr>
        <w:t>采购人指定地点</w:t>
      </w:r>
    </w:p>
    <w:p w14:paraId="793E749F">
      <w:pPr>
        <w:snapToGrid w:val="0"/>
        <w:spacing w:line="360" w:lineRule="auto"/>
        <w:ind w:firstLine="540" w:firstLineChars="225"/>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7、质保期：</w:t>
      </w:r>
      <w:r>
        <w:rPr>
          <w:rFonts w:hint="eastAsia" w:eastAsia="宋体" w:cs="宋体"/>
          <w:color w:val="000000"/>
          <w:kern w:val="2"/>
          <w:sz w:val="24"/>
          <w:szCs w:val="24"/>
          <w:highlight w:val="none"/>
          <w:lang w:val="en-US" w:eastAsia="zh-CN"/>
        </w:rPr>
        <w:t>1</w:t>
      </w:r>
      <w:r>
        <w:rPr>
          <w:rFonts w:hint="eastAsia" w:ascii="宋体" w:hAnsi="宋体" w:eastAsia="宋体" w:cs="宋体"/>
          <w:color w:val="000000"/>
          <w:kern w:val="2"/>
          <w:sz w:val="24"/>
          <w:szCs w:val="24"/>
          <w:highlight w:val="none"/>
          <w:lang w:val="en-US" w:eastAsia="zh-CN"/>
        </w:rPr>
        <w:t>年。</w:t>
      </w:r>
    </w:p>
    <w:p w14:paraId="63BECBE0">
      <w:pPr>
        <w:snapToGrid w:val="0"/>
        <w:spacing w:line="360" w:lineRule="auto"/>
        <w:ind w:firstLine="540" w:firstLineChars="225"/>
        <w:rPr>
          <w:rFonts w:hint="eastAsia" w:cs="宋体"/>
          <w:color w:val="000000"/>
          <w:kern w:val="2"/>
          <w:sz w:val="24"/>
          <w:szCs w:val="24"/>
          <w:highlight w:val="none"/>
          <w:lang w:eastAsia="zh-CN"/>
        </w:rPr>
      </w:pPr>
      <w:r>
        <w:rPr>
          <w:rFonts w:hint="eastAsia" w:ascii="宋体" w:hAnsi="宋体" w:eastAsia="宋体" w:cs="宋体"/>
          <w:color w:val="000000"/>
          <w:kern w:val="2"/>
          <w:sz w:val="24"/>
          <w:szCs w:val="24"/>
          <w:highlight w:val="none"/>
          <w:lang w:val="en-US" w:eastAsia="zh-CN"/>
        </w:rPr>
        <w:t>8、</w:t>
      </w:r>
      <w:r>
        <w:rPr>
          <w:rFonts w:hint="eastAsia" w:cs="宋体"/>
          <w:color w:val="000000"/>
          <w:kern w:val="2"/>
          <w:sz w:val="24"/>
          <w:szCs w:val="24"/>
          <w:highlight w:val="none"/>
          <w:lang w:eastAsia="zh-CN"/>
        </w:rPr>
        <w:t>合同履行期限（交货期）：30日历天</w:t>
      </w:r>
    </w:p>
    <w:p w14:paraId="0D1F1B73">
      <w:pPr>
        <w:snapToGrid w:val="0"/>
        <w:spacing w:line="360" w:lineRule="auto"/>
        <w:ind w:firstLine="540" w:firstLineChars="225"/>
        <w:rPr>
          <w:rFonts w:hint="eastAsia" w:ascii="宋体" w:hAnsi="宋体" w:eastAsia="宋体" w:cs="宋体"/>
          <w:b w:val="0"/>
          <w:bCs w:val="0"/>
          <w:color w:val="000000"/>
          <w:kern w:val="2"/>
          <w:sz w:val="24"/>
          <w:szCs w:val="24"/>
        </w:rPr>
      </w:pPr>
      <w:r>
        <w:rPr>
          <w:rFonts w:hint="eastAsia" w:eastAsia="宋体" w:cs="宋体"/>
          <w:b w:val="0"/>
          <w:bCs w:val="0"/>
          <w:color w:val="000000"/>
          <w:kern w:val="2"/>
          <w:sz w:val="24"/>
          <w:szCs w:val="24"/>
          <w:lang w:val="en-US" w:eastAsia="zh-CN"/>
        </w:rPr>
        <w:t>9、</w:t>
      </w:r>
      <w:r>
        <w:rPr>
          <w:rFonts w:hint="eastAsia" w:ascii="宋体" w:hAnsi="宋体" w:eastAsia="宋体" w:cs="宋体"/>
          <w:b w:val="0"/>
          <w:bCs w:val="0"/>
          <w:color w:val="000000"/>
          <w:kern w:val="2"/>
          <w:sz w:val="24"/>
          <w:szCs w:val="24"/>
        </w:rPr>
        <w:t>是否接受进口产品：否</w:t>
      </w:r>
    </w:p>
    <w:p w14:paraId="3E8E063C">
      <w:pPr>
        <w:snapToGrid w:val="0"/>
        <w:spacing w:line="360" w:lineRule="auto"/>
        <w:ind w:firstLine="540" w:firstLineChars="225"/>
        <w:rPr>
          <w:rFonts w:hint="eastAsia" w:ascii="宋体" w:hAnsi="宋体" w:eastAsia="宋体" w:cs="宋体"/>
          <w:b w:val="0"/>
          <w:bCs w:val="0"/>
          <w:color w:val="000000"/>
          <w:kern w:val="2"/>
          <w:sz w:val="24"/>
          <w:szCs w:val="24"/>
          <w:lang w:val="en-US" w:eastAsia="zh-CN"/>
        </w:rPr>
      </w:pPr>
      <w:r>
        <w:rPr>
          <w:rFonts w:hint="eastAsia" w:ascii="宋体" w:hAnsi="宋体" w:eastAsia="宋体" w:cs="宋体"/>
          <w:b w:val="0"/>
          <w:bCs w:val="0"/>
          <w:color w:val="000000"/>
          <w:kern w:val="2"/>
          <w:sz w:val="24"/>
          <w:szCs w:val="24"/>
        </w:rPr>
        <w:t>1</w:t>
      </w:r>
      <w:r>
        <w:rPr>
          <w:rFonts w:hint="eastAsia" w:eastAsia="宋体" w:cs="宋体"/>
          <w:b w:val="0"/>
          <w:bCs w:val="0"/>
          <w:color w:val="000000"/>
          <w:kern w:val="2"/>
          <w:sz w:val="24"/>
          <w:szCs w:val="24"/>
          <w:lang w:val="en-US" w:eastAsia="zh-CN"/>
        </w:rPr>
        <w:t>0</w:t>
      </w:r>
      <w:r>
        <w:rPr>
          <w:rFonts w:hint="eastAsia" w:ascii="宋体" w:hAnsi="宋体" w:eastAsia="宋体" w:cs="宋体"/>
          <w:b w:val="0"/>
          <w:bCs w:val="0"/>
          <w:color w:val="000000"/>
          <w:kern w:val="2"/>
          <w:sz w:val="24"/>
          <w:szCs w:val="24"/>
        </w:rPr>
        <w:t>、是否专门面向中小企业：</w:t>
      </w:r>
      <w:r>
        <w:rPr>
          <w:rFonts w:hint="eastAsia" w:cs="宋体"/>
          <w:b w:val="0"/>
          <w:bCs w:val="0"/>
          <w:color w:val="000000"/>
          <w:kern w:val="2"/>
          <w:sz w:val="24"/>
          <w:szCs w:val="24"/>
          <w:lang w:val="en-US" w:eastAsia="zh-CN"/>
        </w:rPr>
        <w:t>否</w:t>
      </w:r>
    </w:p>
    <w:p w14:paraId="5188667E">
      <w:pPr>
        <w:snapToGrid w:val="0"/>
        <w:spacing w:line="360" w:lineRule="auto"/>
        <w:ind w:firstLine="542" w:firstLineChars="225"/>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rPr>
        <w:t>四、落实政府采购政策满足的资格要求：</w:t>
      </w:r>
      <w:r>
        <w:rPr>
          <w:rFonts w:hint="eastAsia" w:ascii="宋体" w:hAnsi="宋体" w:eastAsia="宋体" w:cs="宋体"/>
          <w:color w:val="000000"/>
          <w:kern w:val="2"/>
          <w:sz w:val="24"/>
          <w:szCs w:val="24"/>
        </w:rPr>
        <w:t>促进中小微企业、监狱企业及残疾人福利性单位发展扶持政策、政府强制采购节能产品强制采购、节能产品及环境标志产品优先采购</w:t>
      </w:r>
      <w:r>
        <w:rPr>
          <w:rFonts w:hint="eastAsia" w:ascii="宋体" w:hAnsi="宋体" w:eastAsia="宋体" w:cs="宋体"/>
          <w:color w:val="000000"/>
          <w:kern w:val="2"/>
          <w:sz w:val="24"/>
          <w:szCs w:val="24"/>
          <w:lang w:eastAsia="zh-CN"/>
        </w:rPr>
        <w:t>，</w:t>
      </w:r>
      <w:r>
        <w:rPr>
          <w:rFonts w:hint="eastAsia" w:ascii="宋体" w:hAnsi="宋体" w:eastAsia="宋体" w:cs="宋体"/>
          <w:color w:val="000000"/>
          <w:kern w:val="2"/>
          <w:sz w:val="24"/>
          <w:szCs w:val="24"/>
          <w:lang w:val="en-US" w:eastAsia="zh-CN"/>
        </w:rPr>
        <w:t>支持政采贷</w:t>
      </w:r>
      <w:r>
        <w:rPr>
          <w:rFonts w:hint="eastAsia" w:ascii="宋体" w:hAnsi="宋体" w:eastAsia="宋体" w:cs="宋体"/>
          <w:color w:val="000000"/>
          <w:kern w:val="2"/>
          <w:sz w:val="24"/>
          <w:szCs w:val="24"/>
        </w:rPr>
        <w:t>。</w:t>
      </w:r>
    </w:p>
    <w:p w14:paraId="0E71606A">
      <w:pPr>
        <w:snapToGrid w:val="0"/>
        <w:spacing w:line="360" w:lineRule="auto"/>
        <w:ind w:firstLine="542" w:firstLineChars="225"/>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rPr>
        <w:t>五、</w:t>
      </w:r>
      <w:r>
        <w:rPr>
          <w:rFonts w:hint="eastAsia" w:eastAsia="宋体" w:cs="宋体"/>
          <w:b/>
          <w:bCs/>
          <w:color w:val="000000"/>
          <w:kern w:val="2"/>
          <w:sz w:val="24"/>
          <w:szCs w:val="24"/>
          <w:lang w:eastAsia="zh-CN"/>
        </w:rPr>
        <w:t>响应人</w:t>
      </w:r>
      <w:r>
        <w:rPr>
          <w:rFonts w:hint="eastAsia" w:ascii="宋体" w:hAnsi="宋体" w:eastAsia="宋体" w:cs="宋体"/>
          <w:b/>
          <w:bCs/>
          <w:color w:val="000000"/>
          <w:kern w:val="2"/>
          <w:sz w:val="24"/>
          <w:szCs w:val="24"/>
        </w:rPr>
        <w:t>资格要求：</w:t>
      </w:r>
    </w:p>
    <w:p w14:paraId="727590CA">
      <w:pPr>
        <w:keepNext w:val="0"/>
        <w:keepLines w:val="0"/>
        <w:pageBreakBefore w:val="0"/>
        <w:widowControl w:val="0"/>
        <w:numPr>
          <w:ilvl w:val="0"/>
          <w:numId w:val="0"/>
        </w:numPr>
        <w:kinsoku/>
        <w:wordWrap/>
        <w:overflowPunct/>
        <w:topLinePunct w:val="0"/>
        <w:autoSpaceDE w:val="0"/>
        <w:autoSpaceDN w:val="0"/>
        <w:bidi w:val="0"/>
        <w:adjustRightInd/>
        <w:snapToGrid w:val="0"/>
        <w:spacing w:line="360" w:lineRule="auto"/>
        <w:ind w:firstLine="482" w:firstLineChars="200"/>
        <w:textAlignment w:val="auto"/>
        <w:outlineLvl w:val="9"/>
        <w:rPr>
          <w:rFonts w:hint="eastAsia"/>
          <w:b/>
          <w:bCs/>
          <w:color w:val="000000"/>
          <w:kern w:val="2"/>
          <w:sz w:val="24"/>
          <w:szCs w:val="24"/>
          <w:lang w:val="en-US" w:eastAsia="zh-CN"/>
        </w:rPr>
      </w:pPr>
      <w:bookmarkStart w:id="5" w:name="OLE_LINK67"/>
      <w:r>
        <w:rPr>
          <w:rFonts w:hint="eastAsia"/>
          <w:b/>
          <w:bCs/>
          <w:color w:val="000000"/>
          <w:kern w:val="2"/>
          <w:sz w:val="24"/>
          <w:szCs w:val="24"/>
          <w:lang w:val="en-US" w:eastAsia="zh-CN"/>
        </w:rPr>
        <w:t>供应商参加本次采购活动必须符合《中华人民共和国政府采购法》第二十二条的规定，并符合以下资格条件：</w:t>
      </w:r>
    </w:p>
    <w:p w14:paraId="7D199232">
      <w:pPr>
        <w:keepNext w:val="0"/>
        <w:keepLines w:val="0"/>
        <w:pageBreakBefore w:val="0"/>
        <w:widowControl w:val="0"/>
        <w:numPr>
          <w:ilvl w:val="0"/>
          <w:numId w:val="0"/>
        </w:numPr>
        <w:kinsoku/>
        <w:wordWrap/>
        <w:overflowPunct/>
        <w:topLinePunct w:val="0"/>
        <w:autoSpaceDE w:val="0"/>
        <w:autoSpaceDN w:val="0"/>
        <w:bidi w:val="0"/>
        <w:adjustRightInd/>
        <w:snapToGrid w:val="0"/>
        <w:spacing w:line="360" w:lineRule="auto"/>
        <w:ind w:firstLine="482" w:firstLineChars="200"/>
        <w:textAlignment w:val="auto"/>
        <w:outlineLvl w:val="9"/>
        <w:rPr>
          <w:rFonts w:hint="eastAsia"/>
          <w:b/>
          <w:bCs/>
          <w:color w:val="000000"/>
          <w:kern w:val="2"/>
          <w:sz w:val="24"/>
          <w:szCs w:val="24"/>
        </w:rPr>
      </w:pPr>
      <w:r>
        <w:rPr>
          <w:rFonts w:hint="eastAsia"/>
          <w:b/>
          <w:bCs/>
          <w:color w:val="000000"/>
          <w:kern w:val="2"/>
          <w:sz w:val="24"/>
          <w:szCs w:val="24"/>
          <w:lang w:val="en-US" w:eastAsia="zh-CN"/>
        </w:rPr>
        <w:t>1、</w:t>
      </w:r>
      <w:r>
        <w:rPr>
          <w:rFonts w:hint="eastAsia"/>
          <w:b/>
          <w:bCs/>
          <w:color w:val="000000"/>
          <w:kern w:val="2"/>
          <w:sz w:val="24"/>
          <w:szCs w:val="24"/>
          <w:lang w:eastAsia="zh-CN"/>
        </w:rPr>
        <w:t>响应人须具有独立承担民事责任的能力（提供有效的法人或者其他组织的营业执照等证明文件或自然人的身份证明），提供具有履行合同所必需的设备和专业技术能力（自行承诺，格式自拟）；</w:t>
      </w:r>
    </w:p>
    <w:p w14:paraId="1A8FE36E">
      <w:pPr>
        <w:keepNext w:val="0"/>
        <w:keepLines w:val="0"/>
        <w:pageBreakBefore w:val="0"/>
        <w:widowControl w:val="0"/>
        <w:kinsoku/>
        <w:wordWrap/>
        <w:overflowPunct/>
        <w:topLinePunct w:val="0"/>
        <w:autoSpaceDE w:val="0"/>
        <w:autoSpaceDN w:val="0"/>
        <w:bidi w:val="0"/>
        <w:adjustRightInd/>
        <w:snapToGrid w:val="0"/>
        <w:spacing w:line="360" w:lineRule="auto"/>
        <w:ind w:firstLine="482" w:firstLineChars="200"/>
        <w:textAlignment w:val="auto"/>
        <w:outlineLvl w:val="9"/>
        <w:rPr>
          <w:rFonts w:hint="eastAsia" w:eastAsia="宋体"/>
          <w:b/>
          <w:bCs/>
          <w:color w:val="000000"/>
          <w:sz w:val="24"/>
          <w:szCs w:val="24"/>
          <w:lang w:eastAsia="zh-CN"/>
        </w:rPr>
      </w:pPr>
      <w:r>
        <w:rPr>
          <w:rFonts w:hint="eastAsia"/>
          <w:b/>
          <w:bCs/>
          <w:color w:val="000000"/>
          <w:kern w:val="2"/>
          <w:sz w:val="24"/>
          <w:szCs w:val="24"/>
          <w:lang w:val="en-US" w:eastAsia="zh-CN"/>
        </w:rPr>
        <w:t>2、</w:t>
      </w:r>
      <w:r>
        <w:rPr>
          <w:rFonts w:hint="eastAsia"/>
          <w:b/>
          <w:bCs/>
          <w:color w:val="000000"/>
          <w:kern w:val="2"/>
          <w:sz w:val="24"/>
          <w:szCs w:val="24"/>
          <w:lang w:eastAsia="zh-CN"/>
        </w:rPr>
        <w:t>响应人</w:t>
      </w:r>
      <w:r>
        <w:rPr>
          <w:rFonts w:hint="eastAsia"/>
          <w:b/>
          <w:bCs/>
          <w:color w:val="000000"/>
          <w:sz w:val="24"/>
          <w:szCs w:val="24"/>
        </w:rPr>
        <w:t>须提供</w:t>
      </w:r>
      <w:r>
        <w:rPr>
          <w:rFonts w:hint="eastAsia"/>
          <w:b/>
          <w:bCs/>
          <w:color w:val="000000"/>
          <w:sz w:val="24"/>
          <w:szCs w:val="24"/>
          <w:lang w:eastAsia="zh-CN"/>
        </w:rPr>
        <w:t>本企业</w:t>
      </w:r>
      <w:r>
        <w:rPr>
          <w:rFonts w:hint="eastAsia"/>
          <w:b/>
          <w:bCs/>
          <w:color w:val="000000"/>
          <w:sz w:val="24"/>
          <w:szCs w:val="24"/>
        </w:rPr>
        <w:t>无商业贿赂及不正当行为承诺书</w:t>
      </w:r>
      <w:r>
        <w:rPr>
          <w:rFonts w:hint="eastAsia"/>
          <w:b/>
          <w:bCs/>
          <w:color w:val="000000"/>
          <w:sz w:val="24"/>
          <w:szCs w:val="24"/>
          <w:lang w:eastAsia="zh-CN"/>
        </w:rPr>
        <w:t>；</w:t>
      </w:r>
    </w:p>
    <w:p w14:paraId="37A473FA">
      <w:pPr>
        <w:keepNext w:val="0"/>
        <w:keepLines w:val="0"/>
        <w:pageBreakBefore w:val="0"/>
        <w:widowControl w:val="0"/>
        <w:kinsoku/>
        <w:wordWrap/>
        <w:overflowPunct/>
        <w:topLinePunct w:val="0"/>
        <w:autoSpaceDE w:val="0"/>
        <w:autoSpaceDN w:val="0"/>
        <w:bidi w:val="0"/>
        <w:adjustRightInd/>
        <w:snapToGrid w:val="0"/>
        <w:spacing w:line="360" w:lineRule="auto"/>
        <w:ind w:firstLine="482" w:firstLineChars="200"/>
        <w:textAlignment w:val="auto"/>
        <w:outlineLvl w:val="9"/>
        <w:rPr>
          <w:rFonts w:hint="eastAsia"/>
          <w:b/>
          <w:bCs/>
          <w:color w:val="000000"/>
          <w:kern w:val="2"/>
          <w:sz w:val="24"/>
          <w:szCs w:val="24"/>
          <w:lang w:val="en-US" w:eastAsia="zh-CN"/>
        </w:rPr>
      </w:pPr>
      <w:r>
        <w:rPr>
          <w:rFonts w:hint="eastAsia"/>
          <w:b/>
          <w:bCs/>
          <w:color w:val="000000"/>
          <w:kern w:val="2"/>
          <w:sz w:val="24"/>
          <w:szCs w:val="24"/>
          <w:lang w:val="en-US" w:eastAsia="zh-CN"/>
        </w:rPr>
        <w:t>3、根据《关于在政府采购活动中查询及使用信用记录有关问题的通知》(财库[2016]125号)和豫财购【2016】15号的规定，对列入失信被执行人和重大税收违法失信主体、政府采购严重违法失信行为记录名单的响应人，拒绝其参与本招标项目；（（①通过“信用中国”网站（http://www.creditchina.gov.cn/）“信用服务”-“失信被执行人”会跳转至“中国执行信息公开网”网站（http://zxgk.court.gov.cn/shixin/）查询企业（省份默认全部）②通过“信用中国”网站（http://www.creditchina.gov.cn/）“信用服务”-“重大税收违法失信主体”查询企业③通过“中国政府采购”网（www.ccgp.gov.cn）-“政府采购严重违法失信行为记录名单”查询企业），提供网站的查询结果截图，</w:t>
      </w:r>
      <w:r>
        <w:rPr>
          <w:rFonts w:hint="eastAsia" w:ascii="宋体" w:hAnsi="宋体" w:eastAsia="宋体" w:cs="宋体"/>
          <w:b/>
          <w:bCs/>
          <w:color w:val="000000"/>
          <w:kern w:val="2"/>
          <w:sz w:val="24"/>
          <w:szCs w:val="24"/>
          <w:lang w:val="en-US" w:eastAsia="zh-CN"/>
        </w:rPr>
        <w:t>查询时间自公告发布之日起至投标截止时间止</w:t>
      </w:r>
      <w:r>
        <w:rPr>
          <w:rFonts w:hint="eastAsia"/>
          <w:b/>
          <w:bCs/>
          <w:color w:val="000000"/>
          <w:kern w:val="2"/>
          <w:sz w:val="24"/>
          <w:szCs w:val="24"/>
          <w:lang w:val="en-US" w:eastAsia="zh-CN"/>
        </w:rPr>
        <w:t>。</w:t>
      </w:r>
    </w:p>
    <w:p w14:paraId="489A0A7D">
      <w:pPr>
        <w:keepNext w:val="0"/>
        <w:keepLines w:val="0"/>
        <w:pageBreakBefore w:val="0"/>
        <w:widowControl w:val="0"/>
        <w:kinsoku/>
        <w:wordWrap/>
        <w:overflowPunct/>
        <w:topLinePunct w:val="0"/>
        <w:autoSpaceDE w:val="0"/>
        <w:autoSpaceDN w:val="0"/>
        <w:bidi w:val="0"/>
        <w:adjustRightInd/>
        <w:snapToGrid w:val="0"/>
        <w:spacing w:line="360" w:lineRule="auto"/>
        <w:ind w:firstLine="482" w:firstLineChars="200"/>
        <w:textAlignment w:val="auto"/>
        <w:outlineLvl w:val="9"/>
        <w:rPr>
          <w:rFonts w:hint="eastAsia"/>
          <w:lang w:val="en-US" w:eastAsia="zh-CN"/>
        </w:rPr>
      </w:pPr>
      <w:r>
        <w:rPr>
          <w:rFonts w:hint="eastAsia" w:cs="宋体"/>
          <w:b/>
          <w:bCs/>
          <w:color w:val="000000"/>
          <w:kern w:val="2"/>
          <w:sz w:val="24"/>
          <w:szCs w:val="24"/>
          <w:lang w:val="en-US" w:eastAsia="zh-CN"/>
        </w:rPr>
        <w:t>4、</w:t>
      </w:r>
      <w:r>
        <w:rPr>
          <w:rFonts w:hint="eastAsia" w:ascii="宋体" w:hAnsi="宋体" w:eastAsia="宋体" w:cs="宋体"/>
          <w:b/>
          <w:bCs/>
          <w:color w:val="000000"/>
          <w:kern w:val="2"/>
          <w:sz w:val="24"/>
          <w:szCs w:val="24"/>
          <w:lang w:val="en-US" w:eastAsia="zh-CN"/>
        </w:rPr>
        <w:t>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p w14:paraId="1ABCD5A7">
      <w:pPr>
        <w:spacing w:line="360" w:lineRule="auto"/>
        <w:ind w:firstLine="482" w:firstLineChars="200"/>
        <w:outlineLvl w:val="9"/>
        <w:rPr>
          <w:rFonts w:hint="eastAsia"/>
          <w:b/>
          <w:bCs/>
          <w:color w:val="000000"/>
          <w:kern w:val="2"/>
          <w:sz w:val="24"/>
          <w:szCs w:val="24"/>
          <w:lang w:val="en-US" w:eastAsia="zh-CN"/>
        </w:rPr>
      </w:pPr>
      <w:bookmarkStart w:id="6" w:name="_Toc23959"/>
      <w:r>
        <w:rPr>
          <w:rFonts w:hint="eastAsia"/>
          <w:b/>
          <w:bCs/>
          <w:color w:val="000000"/>
          <w:kern w:val="2"/>
          <w:sz w:val="24"/>
          <w:szCs w:val="24"/>
          <w:lang w:val="en-US" w:eastAsia="zh-CN"/>
        </w:rPr>
        <w:t>5、</w:t>
      </w:r>
      <w:bookmarkEnd w:id="5"/>
      <w:bookmarkEnd w:id="6"/>
      <w:r>
        <w:rPr>
          <w:rFonts w:hint="eastAsia"/>
          <w:b/>
          <w:bCs/>
          <w:color w:val="000000"/>
          <w:kern w:val="2"/>
          <w:sz w:val="24"/>
          <w:szCs w:val="24"/>
          <w:lang w:val="en-US" w:eastAsia="zh-CN"/>
        </w:rPr>
        <w:t>本项目不接受联合体磋商，不允许转包、分包，提供承诺书，格式自拟。</w:t>
      </w:r>
    </w:p>
    <w:p w14:paraId="294C5A4E">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6、</w:t>
      </w:r>
      <w:r>
        <w:rPr>
          <w:rFonts w:hint="eastAsia" w:ascii="宋体" w:hAnsi="宋体" w:eastAsia="宋体" w:cs="宋体"/>
          <w:b/>
          <w:bCs/>
          <w:sz w:val="24"/>
          <w:szCs w:val="24"/>
          <w:highlight w:val="none"/>
        </w:rPr>
        <w:t>本项目实行资格后审，资格审查的具体要求见竞争性磋商文件。</w:t>
      </w:r>
    </w:p>
    <w:p w14:paraId="18FC9E43">
      <w:pPr>
        <w:snapToGrid w:val="0"/>
        <w:spacing w:line="360" w:lineRule="auto"/>
        <w:ind w:firstLine="540" w:firstLineChars="225"/>
        <w:rPr>
          <w:rFonts w:hint="eastAsia" w:ascii="宋体" w:hAnsi="宋体" w:eastAsia="宋体" w:cs="宋体"/>
          <w:b w:val="0"/>
          <w:bCs w:val="0"/>
          <w:color w:val="000000"/>
          <w:kern w:val="2"/>
          <w:sz w:val="24"/>
          <w:szCs w:val="24"/>
        </w:rPr>
      </w:pPr>
      <w:r>
        <w:rPr>
          <w:rFonts w:hint="eastAsia" w:ascii="宋体" w:hAnsi="宋体" w:eastAsia="宋体" w:cs="宋体"/>
          <w:b w:val="0"/>
          <w:bCs w:val="0"/>
          <w:color w:val="000000"/>
          <w:kern w:val="2"/>
          <w:sz w:val="24"/>
          <w:szCs w:val="24"/>
        </w:rPr>
        <w:t>六、获取竞争性磋商文件：</w:t>
      </w:r>
    </w:p>
    <w:p w14:paraId="2136BDAA">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1、</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文件获取方式：本项目没有报名环节，</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凭CA数字证书通过三门峡市公共资源交易中心网（网址：</w:t>
      </w:r>
      <w:bookmarkStart w:id="7" w:name="OLE_LINK3"/>
      <w:r>
        <w:rPr>
          <w:rFonts w:hint="eastAsia" w:eastAsia="宋体" w:cs="宋体"/>
          <w:color w:val="000000"/>
          <w:kern w:val="2"/>
          <w:sz w:val="24"/>
          <w:szCs w:val="24"/>
          <w:lang w:eastAsia="zh-CN"/>
        </w:rPr>
        <w:t>http://gzjy.smx.gov.cn/</w:t>
      </w:r>
      <w:bookmarkEnd w:id="7"/>
      <w:r>
        <w:rPr>
          <w:rFonts w:hint="eastAsia" w:ascii="宋体" w:hAnsi="宋体" w:eastAsia="宋体" w:cs="宋体"/>
          <w:color w:val="000000"/>
          <w:kern w:val="2"/>
          <w:sz w:val="24"/>
          <w:szCs w:val="24"/>
        </w:rPr>
        <w:t>），点击交易平台选择“市场主体登录”，在所参与项目右侧点击参与投标，即可直接下载本项目</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文件。本项目为全电子招标，不再收取</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文件费（</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文件中包含图纸、清单等投标所需一切内容）。</w:t>
      </w:r>
    </w:p>
    <w:p w14:paraId="6C19799F">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具体操作请查看以下链接：</w:t>
      </w:r>
    </w:p>
    <w:p w14:paraId="5778CFD5">
      <w:pPr>
        <w:keepNext w:val="0"/>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三门峡市公共资源交易平台操作手册：</w:t>
      </w:r>
      <w:bookmarkStart w:id="8" w:name="OLE_LINK26"/>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"http://gzjy.smx.gov.cn/SMX/InformationCenter/NewsDetail.do?CID=fdd6c8fc-bb0a-4c07-8715-d29609fc7a80&amp;ID=94d11586-f364-4845-8656-6ec157d7b8c2" </w:instrText>
      </w:r>
      <w:r>
        <w:rPr>
          <w:rFonts w:hint="eastAsia" w:ascii="宋体" w:hAnsi="宋体" w:eastAsia="宋体" w:cs="宋体"/>
          <w:color w:val="000000"/>
          <w:sz w:val="24"/>
          <w:szCs w:val="24"/>
        </w:rPr>
        <w:fldChar w:fldCharType="separate"/>
      </w:r>
      <w:r>
        <w:rPr>
          <w:rStyle w:val="19"/>
          <w:rFonts w:hint="eastAsia" w:eastAsia="宋体" w:cs="宋体"/>
          <w:color w:val="000000"/>
          <w:kern w:val="2"/>
          <w:sz w:val="24"/>
          <w:szCs w:val="24"/>
          <w:lang w:eastAsia="zh-CN"/>
        </w:rPr>
        <w:t>http://gzjy.smx.gov.cn/fwzn/004003/20200325/2b5a3a5a-f987-405c-993f-88f43e1d1ac3.html</w:t>
      </w:r>
      <w:r>
        <w:rPr>
          <w:rStyle w:val="19"/>
          <w:rFonts w:hint="eastAsia" w:ascii="宋体" w:hAnsi="宋体" w:eastAsia="宋体" w:cs="宋体"/>
          <w:color w:val="000000"/>
          <w:kern w:val="2"/>
          <w:sz w:val="24"/>
          <w:szCs w:val="24"/>
        </w:rPr>
        <w:fldChar w:fldCharType="end"/>
      </w:r>
      <w:bookmarkEnd w:id="8"/>
    </w:p>
    <w:p w14:paraId="5CA91830">
      <w:pPr>
        <w:pStyle w:val="6"/>
        <w:keepNext w:val="0"/>
        <w:keepLines w:val="0"/>
        <w:pageBreakBefore w:val="0"/>
        <w:widowControl w:val="0"/>
        <w:kinsoku/>
        <w:wordWrap/>
        <w:overflowPunct/>
        <w:topLinePunct w:val="0"/>
        <w:autoSpaceDE w:val="0"/>
        <w:autoSpaceDN w:val="0"/>
        <w:bidi w:val="0"/>
        <w:adjustRightIn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000000"/>
          <w:kern w:val="2"/>
          <w:sz w:val="24"/>
          <w:szCs w:val="24"/>
        </w:rPr>
        <w:t>办理CA证书：</w:t>
      </w:r>
      <w:r>
        <w:rPr>
          <w:rFonts w:hint="eastAsia" w:eastAsia="宋体" w:cs="宋体"/>
          <w:color w:val="000000"/>
          <w:kern w:val="2"/>
          <w:sz w:val="24"/>
          <w:szCs w:val="24"/>
          <w:lang w:eastAsia="zh-CN"/>
        </w:rPr>
        <w:t>http://gzjy.smx.gov.cn/bzzx/008001/20231102/4defc9b5-408e-47f2-9e9f-1f376a06ee1f.html</w:t>
      </w:r>
    </w:p>
    <w:p w14:paraId="795A926E">
      <w:pPr>
        <w:snapToGrid w:val="0"/>
        <w:spacing w:line="360" w:lineRule="auto"/>
        <w:ind w:firstLine="540" w:firstLineChars="225"/>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rPr>
        <w:t>2、</w:t>
      </w:r>
      <w:r>
        <w:rPr>
          <w:rFonts w:hint="eastAsia" w:ascii="宋体" w:hAnsi="宋体" w:eastAsia="宋体" w:cs="宋体"/>
          <w:color w:val="000000"/>
          <w:kern w:val="2"/>
          <w:sz w:val="24"/>
          <w:szCs w:val="24"/>
          <w:lang w:val="en-US"/>
        </w:rPr>
        <w:t>磋商</w:t>
      </w:r>
      <w:r>
        <w:rPr>
          <w:rFonts w:hint="eastAsia" w:ascii="宋体" w:hAnsi="宋体" w:eastAsia="宋体" w:cs="宋体"/>
          <w:color w:val="000000"/>
          <w:kern w:val="2"/>
          <w:sz w:val="24"/>
          <w:szCs w:val="24"/>
        </w:rPr>
        <w:t>文件下载时</w:t>
      </w:r>
      <w:r>
        <w:rPr>
          <w:rFonts w:hint="eastAsia" w:ascii="宋体" w:hAnsi="宋体" w:eastAsia="宋体" w:cs="宋体"/>
          <w:color w:val="000000"/>
          <w:kern w:val="2"/>
          <w:sz w:val="24"/>
          <w:szCs w:val="24"/>
          <w:highlight w:val="none"/>
        </w:rPr>
        <w:t>间：</w:t>
      </w:r>
      <w:r>
        <w:rPr>
          <w:rFonts w:hint="eastAsia" w:ascii="宋体" w:hAnsi="宋体" w:eastAsia="宋体" w:cs="宋体"/>
          <w:color w:val="000000"/>
          <w:kern w:val="2"/>
          <w:sz w:val="24"/>
          <w:szCs w:val="24"/>
          <w:highlight w:val="none"/>
          <w:lang w:eastAsia="zh-CN"/>
        </w:rPr>
        <w:t>2026年</w:t>
      </w:r>
      <w:r>
        <w:rPr>
          <w:rFonts w:hint="eastAsia" w:ascii="宋体" w:hAnsi="宋体" w:eastAsia="宋体" w:cs="宋体"/>
          <w:color w:val="000000"/>
          <w:kern w:val="2"/>
          <w:sz w:val="24"/>
          <w:szCs w:val="24"/>
          <w:highlight w:val="none"/>
          <w:lang w:val="en-US" w:eastAsia="zh-CN"/>
        </w:rPr>
        <w:t>9</w:t>
      </w:r>
      <w:r>
        <w:rPr>
          <w:rFonts w:hint="eastAsia" w:ascii="宋体" w:hAnsi="宋体" w:eastAsia="宋体" w:cs="宋体"/>
          <w:color w:val="000000"/>
          <w:kern w:val="2"/>
          <w:sz w:val="24"/>
          <w:szCs w:val="24"/>
          <w:highlight w:val="none"/>
        </w:rPr>
        <w:t>月</w:t>
      </w:r>
      <w:r>
        <w:rPr>
          <w:rFonts w:hint="eastAsia" w:cs="宋体"/>
          <w:color w:val="000000"/>
          <w:kern w:val="2"/>
          <w:sz w:val="24"/>
          <w:szCs w:val="24"/>
          <w:highlight w:val="none"/>
          <w:lang w:val="en-US" w:eastAsia="zh-CN"/>
        </w:rPr>
        <w:t>11</w:t>
      </w:r>
      <w:r>
        <w:rPr>
          <w:rFonts w:hint="eastAsia" w:ascii="宋体" w:hAnsi="宋体" w:eastAsia="宋体" w:cs="宋体"/>
          <w:color w:val="000000"/>
          <w:kern w:val="2"/>
          <w:sz w:val="24"/>
          <w:szCs w:val="24"/>
          <w:highlight w:val="none"/>
        </w:rPr>
        <w:t>日至</w:t>
      </w:r>
      <w:r>
        <w:rPr>
          <w:rFonts w:hint="eastAsia" w:cs="宋体"/>
          <w:color w:val="000000"/>
          <w:kern w:val="2"/>
          <w:sz w:val="24"/>
          <w:szCs w:val="24"/>
          <w:highlight w:val="none"/>
          <w:lang w:eastAsia="zh-CN"/>
        </w:rPr>
        <w:t>2026年9月21日</w:t>
      </w:r>
      <w:r>
        <w:rPr>
          <w:rFonts w:hint="eastAsia" w:ascii="宋体" w:hAnsi="宋体" w:eastAsia="宋体" w:cs="宋体"/>
          <w:color w:val="000000"/>
          <w:kern w:val="2"/>
          <w:sz w:val="24"/>
          <w:szCs w:val="24"/>
          <w:highlight w:val="none"/>
        </w:rPr>
        <w:t>，每天上午</w:t>
      </w:r>
      <w:r>
        <w:rPr>
          <w:rFonts w:hint="eastAsia" w:cs="宋体"/>
          <w:color w:val="000000"/>
          <w:kern w:val="2"/>
          <w:sz w:val="24"/>
          <w:szCs w:val="24"/>
          <w:highlight w:val="none"/>
          <w:lang w:val="en-US" w:eastAsia="zh-CN"/>
        </w:rPr>
        <w:t>00</w:t>
      </w:r>
      <w:r>
        <w:rPr>
          <w:rFonts w:hint="eastAsia" w:ascii="宋体" w:hAnsi="宋体" w:eastAsia="宋体" w:cs="宋体"/>
          <w:color w:val="000000"/>
          <w:kern w:val="2"/>
          <w:sz w:val="24"/>
          <w:szCs w:val="24"/>
          <w:highlight w:val="none"/>
        </w:rPr>
        <w:t>:00至12:00，下午12:00至23:59（北京时间，法定节假日除外。）</w:t>
      </w:r>
      <w:r>
        <w:rPr>
          <w:rFonts w:hint="eastAsia" w:ascii="宋体" w:hAnsi="宋体" w:eastAsia="宋体" w:cs="宋体"/>
          <w:color w:val="000000"/>
          <w:kern w:val="2"/>
          <w:sz w:val="24"/>
          <w:szCs w:val="24"/>
          <w:highlight w:val="none"/>
        </w:rPr>
        <w:tab/>
      </w:r>
    </w:p>
    <w:p w14:paraId="4015C3CC">
      <w:pPr>
        <w:snapToGrid w:val="0"/>
        <w:spacing w:line="360" w:lineRule="auto"/>
        <w:ind w:firstLine="540" w:firstLineChars="225"/>
        <w:rPr>
          <w:rFonts w:hint="eastAsia" w:ascii="宋体" w:hAnsi="宋体" w:eastAsia="宋体" w:cs="宋体"/>
          <w:color w:val="000000"/>
          <w:kern w:val="2"/>
          <w:sz w:val="24"/>
          <w:szCs w:val="24"/>
          <w:lang w:val="en-US"/>
        </w:rPr>
      </w:pPr>
      <w:r>
        <w:rPr>
          <w:rFonts w:hint="eastAsia" w:ascii="宋体" w:hAnsi="宋体" w:eastAsia="宋体" w:cs="宋体"/>
          <w:color w:val="000000"/>
          <w:kern w:val="2"/>
          <w:sz w:val="24"/>
          <w:szCs w:val="24"/>
        </w:rPr>
        <w:t>3、本项目为不见面开标项目，开标当日，</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无需到开标现场参加开标会议，</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应当在投标截止时间前，登陆不见面开标大厅选择登陆三门峡市公共资源电子招投标系统进行登陆（网址为</w:t>
      </w:r>
      <w:bookmarkStart w:id="9" w:name="OLE_LINK28"/>
      <w:r>
        <w:rPr>
          <w:rFonts w:hint="eastAsia" w:ascii="宋体" w:hAnsi="宋体" w:eastAsia="宋体" w:cs="宋体"/>
          <w:color w:val="000000"/>
          <w:kern w:val="2"/>
          <w:sz w:val="24"/>
          <w:szCs w:val="24"/>
        </w:rPr>
        <w:t>http://120.194.249.36:10094/BidOpening/bidopeninghallaction/hall/login</w:t>
      </w:r>
      <w:bookmarkEnd w:id="9"/>
      <w:r>
        <w:rPr>
          <w:rFonts w:hint="eastAsia" w:ascii="宋体" w:hAnsi="宋体" w:eastAsia="宋体" w:cs="宋体"/>
          <w:color w:val="000000"/>
          <w:kern w:val="2"/>
          <w:sz w:val="24"/>
          <w:szCs w:val="24"/>
        </w:rPr>
        <w:t>）</w:t>
      </w:r>
      <w:r>
        <w:rPr>
          <w:rFonts w:hint="eastAsia" w:eastAsia="宋体" w:cs="宋体"/>
          <w:color w:val="000000"/>
          <w:kern w:val="2"/>
          <w:sz w:val="24"/>
          <w:szCs w:val="24"/>
          <w:lang w:eastAsia="zh-CN"/>
        </w:rPr>
        <w:t>，</w:t>
      </w:r>
      <w:r>
        <w:rPr>
          <w:rFonts w:hint="eastAsia" w:ascii="宋体" w:hAnsi="宋体" w:eastAsia="宋体" w:cs="宋体"/>
          <w:color w:val="000000"/>
          <w:kern w:val="2"/>
          <w:sz w:val="24"/>
          <w:szCs w:val="24"/>
        </w:rPr>
        <w:t>在线准时参加开标活动并进行响应文件解密等。每位</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的解密时间为开标时间起30分钟内完成。因</w:t>
      </w:r>
      <w:r>
        <w:rPr>
          <w:rFonts w:hint="eastAsia" w:eastAsia="宋体" w:cs="宋体"/>
          <w:color w:val="000000"/>
          <w:kern w:val="2"/>
          <w:sz w:val="24"/>
          <w:szCs w:val="24"/>
          <w:lang w:eastAsia="zh-CN"/>
        </w:rPr>
        <w:t>响应人</w:t>
      </w:r>
      <w:r>
        <w:rPr>
          <w:rFonts w:hint="eastAsia" w:ascii="宋体" w:hAnsi="宋体" w:eastAsia="宋体" w:cs="宋体"/>
          <w:color w:val="000000"/>
          <w:kern w:val="2"/>
          <w:sz w:val="24"/>
          <w:szCs w:val="24"/>
        </w:rPr>
        <w:t>原因未能解密、解密失败或解密超时的将被拒绝。</w:t>
      </w:r>
    </w:p>
    <w:p w14:paraId="5BA860E4">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七、磋商保证金：</w:t>
      </w:r>
    </w:p>
    <w:p w14:paraId="12E813D6">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按照《河南省财政厅关于优化政府采购营商环境有关问题的通知》（豫财购[2019]4号文）的要求本项目不再收取投标保证金。</w:t>
      </w:r>
    </w:p>
    <w:p w14:paraId="3091322B">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八、响应文件上传截止时间及</w:t>
      </w:r>
      <w:r>
        <w:rPr>
          <w:rFonts w:hint="eastAsia" w:ascii="宋体" w:hAnsi="宋体" w:eastAsia="宋体" w:cs="宋体"/>
          <w:color w:val="000000"/>
          <w:kern w:val="2"/>
          <w:sz w:val="24"/>
          <w:szCs w:val="24"/>
          <w:highlight w:val="none"/>
        </w:rPr>
        <w:t>开标</w:t>
      </w:r>
      <w:r>
        <w:rPr>
          <w:rFonts w:hint="eastAsia" w:ascii="宋体" w:hAnsi="宋体" w:eastAsia="宋体" w:cs="宋体"/>
          <w:color w:val="000000"/>
          <w:kern w:val="2"/>
          <w:sz w:val="24"/>
          <w:szCs w:val="24"/>
        </w:rPr>
        <w:t>地点：</w:t>
      </w:r>
    </w:p>
    <w:p w14:paraId="6BED5BD0">
      <w:pPr>
        <w:snapToGrid w:val="0"/>
        <w:spacing w:line="360" w:lineRule="auto"/>
        <w:ind w:firstLine="540" w:firstLineChars="225"/>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rPr>
        <w:t>1、响应文件上传截止时间及磋商时间</w:t>
      </w:r>
      <w:r>
        <w:rPr>
          <w:rFonts w:hint="eastAsia" w:ascii="宋体" w:hAnsi="宋体" w:eastAsia="宋体" w:cs="宋体"/>
          <w:color w:val="000000"/>
          <w:kern w:val="2"/>
          <w:sz w:val="24"/>
          <w:szCs w:val="24"/>
          <w:highlight w:val="none"/>
        </w:rPr>
        <w:t>：</w:t>
      </w:r>
      <w:r>
        <w:rPr>
          <w:rFonts w:hint="eastAsia" w:eastAsia="宋体" w:cs="宋体"/>
          <w:color w:val="000000"/>
          <w:kern w:val="2"/>
          <w:sz w:val="24"/>
          <w:szCs w:val="24"/>
          <w:highlight w:val="none"/>
          <w:lang w:eastAsia="zh-CN"/>
        </w:rPr>
        <w:t>2026年</w:t>
      </w:r>
      <w:r>
        <w:rPr>
          <w:rFonts w:hint="eastAsia" w:eastAsia="宋体" w:cs="宋体"/>
          <w:color w:val="000000"/>
          <w:kern w:val="2"/>
          <w:sz w:val="24"/>
          <w:szCs w:val="24"/>
          <w:highlight w:val="none"/>
          <w:lang w:val="en-US" w:eastAsia="zh-CN"/>
        </w:rPr>
        <w:t>9</w:t>
      </w:r>
      <w:r>
        <w:rPr>
          <w:rFonts w:hint="eastAsia" w:eastAsia="宋体" w:cs="宋体"/>
          <w:color w:val="000000"/>
          <w:kern w:val="2"/>
          <w:sz w:val="24"/>
          <w:szCs w:val="24"/>
          <w:highlight w:val="none"/>
          <w:lang w:eastAsia="zh-CN"/>
        </w:rPr>
        <w:t>月</w:t>
      </w:r>
      <w:r>
        <w:rPr>
          <w:rFonts w:hint="eastAsia" w:cs="宋体"/>
          <w:color w:val="000000"/>
          <w:kern w:val="2"/>
          <w:sz w:val="24"/>
          <w:szCs w:val="24"/>
          <w:highlight w:val="none"/>
          <w:lang w:val="en-US" w:eastAsia="zh-CN"/>
        </w:rPr>
        <w:t>22</w:t>
      </w:r>
      <w:r>
        <w:rPr>
          <w:rFonts w:hint="eastAsia" w:eastAsia="宋体" w:cs="宋体"/>
          <w:color w:val="000000"/>
          <w:kern w:val="2"/>
          <w:sz w:val="24"/>
          <w:szCs w:val="24"/>
          <w:highlight w:val="none"/>
          <w:lang w:eastAsia="zh-CN"/>
        </w:rPr>
        <w:t>日08时20分</w:t>
      </w:r>
    </w:p>
    <w:p w14:paraId="533B4FD5">
      <w:pPr>
        <w:snapToGrid w:val="0"/>
        <w:spacing w:line="360" w:lineRule="auto"/>
        <w:ind w:firstLine="540" w:firstLineChars="225"/>
        <w:rPr>
          <w:rFonts w:hint="eastAsia" w:ascii="宋体" w:hAnsi="宋体" w:eastAsia="宋体" w:cs="宋体"/>
          <w:color w:val="000000"/>
          <w:kern w:val="2"/>
          <w:sz w:val="24"/>
          <w:szCs w:val="24"/>
          <w:highlight w:val="yellow"/>
          <w:lang w:eastAsia="zh-CN"/>
        </w:rPr>
      </w:pPr>
      <w:r>
        <w:rPr>
          <w:rFonts w:hint="eastAsia" w:ascii="宋体" w:hAnsi="宋体" w:eastAsia="宋体" w:cs="宋体"/>
          <w:color w:val="000000"/>
          <w:kern w:val="2"/>
          <w:sz w:val="24"/>
          <w:szCs w:val="24"/>
          <w:highlight w:val="none"/>
        </w:rPr>
        <w:t>2、开标地点：</w:t>
      </w:r>
      <w:r>
        <w:rPr>
          <w:rFonts w:hint="eastAsia" w:eastAsia="宋体" w:cs="宋体"/>
          <w:color w:val="000000"/>
          <w:kern w:val="2"/>
          <w:sz w:val="24"/>
          <w:szCs w:val="24"/>
          <w:highlight w:val="none"/>
          <w:lang w:eastAsia="zh-CN"/>
        </w:rPr>
        <w:t>三门峡市陕州区公共资源交易中心开标室</w:t>
      </w:r>
    </w:p>
    <w:p w14:paraId="5B8E57D9">
      <w:pPr>
        <w:snapToGrid w:val="0"/>
        <w:spacing w:line="360" w:lineRule="auto"/>
        <w:ind w:firstLine="540" w:firstLineChars="225"/>
        <w:rPr>
          <w:rFonts w:hint="eastAsia" w:ascii="宋体" w:hAnsi="宋体" w:eastAsia="宋体" w:cs="宋体"/>
          <w:kern w:val="2"/>
          <w:sz w:val="24"/>
          <w:szCs w:val="24"/>
        </w:rPr>
      </w:pPr>
      <w:r>
        <w:rPr>
          <w:rFonts w:hint="eastAsia" w:ascii="宋体" w:hAnsi="宋体" w:eastAsia="宋体" w:cs="宋体"/>
          <w:kern w:val="2"/>
          <w:sz w:val="24"/>
          <w:szCs w:val="24"/>
        </w:rPr>
        <w:t>九、其他事项</w:t>
      </w:r>
    </w:p>
    <w:p w14:paraId="023F0D77">
      <w:pPr>
        <w:snapToGrid w:val="0"/>
        <w:spacing w:line="360" w:lineRule="auto"/>
        <w:ind w:firstLine="540" w:firstLineChars="225"/>
        <w:rPr>
          <w:rFonts w:hint="eastAsia" w:ascii="宋体" w:hAnsi="宋体" w:eastAsia="宋体" w:cs="宋体"/>
          <w:kern w:val="2"/>
          <w:sz w:val="24"/>
          <w:szCs w:val="24"/>
        </w:rPr>
      </w:pPr>
      <w:r>
        <w:rPr>
          <w:rFonts w:hint="eastAsia" w:ascii="宋体" w:hAnsi="宋体" w:eastAsia="宋体" w:cs="宋体"/>
          <w:kern w:val="2"/>
          <w:sz w:val="24"/>
          <w:szCs w:val="24"/>
        </w:rPr>
        <w:t>本项目实行资格后审，根据优化营商环境的要求，评标时审查内容以响应文件为准：</w:t>
      </w:r>
    </w:p>
    <w:p w14:paraId="7C33A328">
      <w:pPr>
        <w:autoSpaceDE/>
        <w:autoSpaceDN/>
        <w:spacing w:line="360" w:lineRule="auto"/>
        <w:ind w:firstLine="364" w:firstLineChars="152"/>
        <w:jc w:val="both"/>
        <w:rPr>
          <w:rFonts w:hint="eastAsia" w:ascii="宋体" w:hAnsi="宋体" w:eastAsia="宋体" w:cs="宋体"/>
          <w:color w:val="000000"/>
          <w:sz w:val="24"/>
          <w:szCs w:val="24"/>
        </w:rPr>
      </w:pPr>
      <w:r>
        <w:rPr>
          <w:rFonts w:hint="eastAsia" w:ascii="宋体" w:hAnsi="宋体" w:eastAsia="宋体" w:cs="宋体"/>
          <w:color w:val="000000"/>
          <w:sz w:val="24"/>
          <w:szCs w:val="24"/>
        </w:rPr>
        <w:t>1、资格评（预）审部分：资格评（预）以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为准，其上传资料真实性由</w:t>
      </w:r>
      <w:r>
        <w:rPr>
          <w:rFonts w:hint="eastAsia" w:eastAsia="宋体" w:cs="宋体"/>
          <w:color w:val="000000"/>
          <w:sz w:val="24"/>
          <w:szCs w:val="24"/>
          <w:lang w:eastAsia="zh-CN"/>
        </w:rPr>
        <w:t>响应人</w:t>
      </w:r>
      <w:r>
        <w:rPr>
          <w:rFonts w:hint="eastAsia" w:ascii="宋体" w:hAnsi="宋体" w:eastAsia="宋体" w:cs="宋体"/>
          <w:color w:val="000000"/>
          <w:sz w:val="24"/>
          <w:szCs w:val="24"/>
        </w:rPr>
        <w:t>自行承担。</w:t>
      </w:r>
    </w:p>
    <w:p w14:paraId="7493E48B">
      <w:pPr>
        <w:autoSpaceDE/>
        <w:autoSpaceDN/>
        <w:spacing w:line="360" w:lineRule="auto"/>
        <w:ind w:firstLine="364" w:firstLineChars="152"/>
        <w:jc w:val="both"/>
        <w:rPr>
          <w:rFonts w:hint="eastAsia" w:ascii="宋体" w:hAnsi="宋体" w:eastAsia="宋体" w:cs="宋体"/>
          <w:color w:val="000000"/>
          <w:sz w:val="24"/>
          <w:szCs w:val="24"/>
        </w:rPr>
      </w:pPr>
      <w:r>
        <w:rPr>
          <w:rFonts w:hint="eastAsia" w:ascii="宋体" w:hAnsi="宋体" w:eastAsia="宋体" w:cs="宋体"/>
          <w:color w:val="000000"/>
          <w:sz w:val="24"/>
          <w:szCs w:val="24"/>
        </w:rPr>
        <w:t>2、评标打分部分：评标打分部分仍按照100分制原则进行，涉及到资格审查、企业荣誉、人员业绩、企业业绩等计分部分时，以</w:t>
      </w:r>
      <w:r>
        <w:rPr>
          <w:rFonts w:hint="eastAsia" w:ascii="宋体" w:hAnsi="宋体" w:eastAsia="宋体" w:cs="宋体"/>
          <w:color w:val="000000"/>
          <w:sz w:val="24"/>
          <w:szCs w:val="24"/>
          <w:lang w:eastAsia="zh-CN"/>
        </w:rPr>
        <w:t>响应单位</w:t>
      </w:r>
      <w:r>
        <w:rPr>
          <w:rFonts w:hint="eastAsia" w:ascii="宋体" w:hAnsi="宋体" w:eastAsia="宋体" w:cs="宋体"/>
          <w:color w:val="000000"/>
          <w:sz w:val="24"/>
          <w:szCs w:val="24"/>
        </w:rPr>
        <w:t>自行上传到</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中的相应内容为准。</w:t>
      </w:r>
    </w:p>
    <w:p w14:paraId="0BC37D17">
      <w:pPr>
        <w:autoSpaceDE/>
        <w:autoSpaceDN/>
        <w:spacing w:line="360" w:lineRule="auto"/>
        <w:ind w:firstLine="364" w:firstLineChars="152"/>
        <w:jc w:val="both"/>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编制部分：在</w:t>
      </w:r>
      <w:r>
        <w:rPr>
          <w:rFonts w:hint="eastAsia" w:ascii="宋体" w:hAnsi="宋体" w:eastAsia="宋体" w:cs="宋体"/>
          <w:color w:val="000000"/>
          <w:sz w:val="24"/>
          <w:szCs w:val="24"/>
          <w:lang w:eastAsia="zh-CN"/>
        </w:rPr>
        <w:t>磋商文件</w:t>
      </w:r>
      <w:r>
        <w:rPr>
          <w:rFonts w:hint="eastAsia" w:ascii="宋体" w:hAnsi="宋体" w:eastAsia="宋体" w:cs="宋体"/>
          <w:color w:val="000000"/>
          <w:sz w:val="24"/>
          <w:szCs w:val="24"/>
        </w:rPr>
        <w:t>中要求</w:t>
      </w:r>
      <w:r>
        <w:rPr>
          <w:rFonts w:hint="eastAsia" w:eastAsia="宋体" w:cs="宋体"/>
          <w:color w:val="000000"/>
          <w:sz w:val="24"/>
          <w:szCs w:val="24"/>
          <w:lang w:eastAsia="zh-CN"/>
        </w:rPr>
        <w:t>响应人</w:t>
      </w:r>
      <w:r>
        <w:rPr>
          <w:rFonts w:hint="eastAsia" w:ascii="宋体" w:hAnsi="宋体" w:eastAsia="宋体" w:cs="宋体"/>
          <w:color w:val="000000"/>
          <w:sz w:val="24"/>
          <w:szCs w:val="24"/>
        </w:rPr>
        <w:t>按照</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格式进行</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编制，在</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编制时，应明确将</w:t>
      </w:r>
      <w:r>
        <w:rPr>
          <w:rFonts w:hint="eastAsia" w:ascii="宋体" w:hAnsi="宋体" w:eastAsia="宋体" w:cs="宋体"/>
          <w:color w:val="000000"/>
          <w:sz w:val="24"/>
          <w:szCs w:val="24"/>
          <w:lang w:eastAsia="zh-CN"/>
        </w:rPr>
        <w:t>响应单位</w:t>
      </w:r>
      <w:r>
        <w:rPr>
          <w:rFonts w:hint="eastAsia" w:ascii="宋体" w:hAnsi="宋体" w:eastAsia="宋体" w:cs="宋体"/>
          <w:color w:val="000000"/>
          <w:sz w:val="24"/>
          <w:szCs w:val="24"/>
        </w:rPr>
        <w:t>企业基本情况、资质情况、人员情况、财务情况、业绩情况编入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，便于进行资格审查及评标打分。</w:t>
      </w:r>
    </w:p>
    <w:p w14:paraId="52451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rPr>
        <w:t>4、</w:t>
      </w:r>
      <w:r>
        <w:rPr>
          <w:rFonts w:hint="eastAsia" w:ascii="宋体" w:hAnsi="宋体" w:eastAsia="宋体" w:cs="宋体"/>
          <w:color w:val="000000"/>
          <w:sz w:val="24"/>
          <w:szCs w:val="24"/>
        </w:rPr>
        <w:t>本项目可使用电子营业执照。</w:t>
      </w:r>
    </w:p>
    <w:p w14:paraId="54E7037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rPr>
        <w:t>5、</w:t>
      </w:r>
      <w:r>
        <w:rPr>
          <w:rFonts w:hint="eastAsia" w:ascii="宋体" w:hAnsi="宋体" w:eastAsia="宋体" w:cs="宋体"/>
          <w:color w:val="000000"/>
          <w:sz w:val="24"/>
          <w:szCs w:val="24"/>
        </w:rPr>
        <w:t>我单位（采购人）严格按三财购【2021】9号文要求的时限发布</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结果公告，发出</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通知书，签订采购合同，上传采购合同。</w:t>
      </w:r>
    </w:p>
    <w:p w14:paraId="5294260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rPr>
        <w:t>6、</w:t>
      </w:r>
      <w:r>
        <w:rPr>
          <w:rFonts w:hint="eastAsia" w:eastAsia="宋体" w:cs="宋体"/>
          <w:color w:val="000000"/>
          <w:sz w:val="24"/>
          <w:szCs w:val="24"/>
          <w:lang w:eastAsia="zh-CN"/>
        </w:rPr>
        <w:t>响应人</w:t>
      </w:r>
      <w:r>
        <w:rPr>
          <w:rFonts w:hint="eastAsia" w:ascii="宋体" w:hAnsi="宋体" w:eastAsia="宋体" w:cs="宋体"/>
          <w:color w:val="000000"/>
          <w:sz w:val="24"/>
          <w:szCs w:val="24"/>
        </w:rPr>
        <w:t>应仔细阅读操作手册，在本公告中要求的截止时间前完成磋商文件下载等工作。因</w:t>
      </w:r>
      <w:r>
        <w:rPr>
          <w:rFonts w:hint="eastAsia" w:eastAsia="宋体" w:cs="宋体"/>
          <w:color w:val="000000"/>
          <w:sz w:val="24"/>
          <w:szCs w:val="24"/>
          <w:lang w:eastAsia="zh-CN"/>
        </w:rPr>
        <w:t>响应人</w:t>
      </w:r>
      <w:r>
        <w:rPr>
          <w:rFonts w:hint="eastAsia" w:ascii="宋体" w:hAnsi="宋体" w:eastAsia="宋体" w:cs="宋体"/>
          <w:color w:val="000000"/>
          <w:sz w:val="24"/>
          <w:szCs w:val="24"/>
        </w:rPr>
        <w:t>操作不当等问题造成的无法下载磋商文件、无法磋商等一切后果，由</w:t>
      </w:r>
      <w:r>
        <w:rPr>
          <w:rFonts w:hint="eastAsia" w:eastAsia="宋体" w:cs="宋体"/>
          <w:color w:val="000000"/>
          <w:sz w:val="24"/>
          <w:szCs w:val="24"/>
          <w:lang w:eastAsia="zh-CN"/>
        </w:rPr>
        <w:t>响应人</w:t>
      </w:r>
      <w:r>
        <w:rPr>
          <w:rFonts w:hint="eastAsia" w:ascii="宋体" w:hAnsi="宋体" w:eastAsia="宋体" w:cs="宋体"/>
          <w:color w:val="000000"/>
          <w:sz w:val="24"/>
          <w:szCs w:val="24"/>
        </w:rPr>
        <w:t>自行承担。</w:t>
      </w:r>
    </w:p>
    <w:p w14:paraId="5F88EAD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lang w:val="en-US"/>
        </w:rPr>
        <w:t>、</w:t>
      </w:r>
      <w:r>
        <w:rPr>
          <w:rFonts w:hint="eastAsia" w:ascii="宋体" w:hAnsi="宋体" w:eastAsia="宋体" w:cs="宋体"/>
          <w:color w:val="000000"/>
          <w:sz w:val="24"/>
          <w:szCs w:val="24"/>
        </w:rPr>
        <w:t>磋商所发生一切费用由各</w:t>
      </w:r>
      <w:r>
        <w:rPr>
          <w:rFonts w:hint="eastAsia" w:eastAsia="宋体" w:cs="宋体"/>
          <w:color w:val="000000"/>
          <w:sz w:val="24"/>
          <w:szCs w:val="24"/>
          <w:lang w:eastAsia="zh-CN"/>
        </w:rPr>
        <w:t>响应人</w:t>
      </w:r>
      <w:r>
        <w:rPr>
          <w:rFonts w:hint="eastAsia" w:ascii="宋体" w:hAnsi="宋体" w:eastAsia="宋体" w:cs="宋体"/>
          <w:color w:val="000000"/>
          <w:sz w:val="24"/>
          <w:szCs w:val="24"/>
        </w:rPr>
        <w:t>自行承担，并承担相应的风险和责任。</w:t>
      </w:r>
    </w:p>
    <w:p w14:paraId="397F7254">
      <w:pPr>
        <w:snapToGrid w:val="0"/>
        <w:spacing w:line="360" w:lineRule="auto"/>
        <w:ind w:firstLine="540" w:firstLineChars="225"/>
        <w:rPr>
          <w:rFonts w:hint="eastAsia" w:ascii="宋体" w:hAnsi="宋体" w:eastAsia="宋体" w:cs="宋体"/>
          <w:kern w:val="2"/>
          <w:sz w:val="24"/>
          <w:szCs w:val="24"/>
        </w:rPr>
      </w:pPr>
      <w:r>
        <w:rPr>
          <w:rFonts w:hint="eastAsia" w:ascii="宋体" w:hAnsi="宋体" w:eastAsia="宋体" w:cs="宋体"/>
          <w:kern w:val="2"/>
          <w:sz w:val="24"/>
          <w:szCs w:val="24"/>
        </w:rPr>
        <w:t>十、发布公告的媒介：</w:t>
      </w:r>
    </w:p>
    <w:p w14:paraId="2A96342B">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本次竞争性磋商公告同时在</w:t>
      </w:r>
      <w:bookmarkStart w:id="10" w:name="OLE_LINK2"/>
      <w:r>
        <w:rPr>
          <w:rFonts w:hint="eastAsia" w:ascii="宋体" w:hAnsi="宋体" w:eastAsia="宋体" w:cs="宋体"/>
          <w:color w:val="000000"/>
          <w:kern w:val="2"/>
          <w:sz w:val="24"/>
          <w:szCs w:val="24"/>
        </w:rPr>
        <w:t>《中国采购与招标网》、《河南省政府采购网》和《三门峡市公共资源交易中心网》</w:t>
      </w:r>
      <w:bookmarkEnd w:id="10"/>
      <w:r>
        <w:rPr>
          <w:rFonts w:hint="eastAsia" w:ascii="宋体" w:hAnsi="宋体" w:eastAsia="宋体" w:cs="宋体"/>
          <w:color w:val="000000"/>
          <w:kern w:val="2"/>
          <w:sz w:val="24"/>
          <w:szCs w:val="24"/>
        </w:rPr>
        <w:t>发布。</w:t>
      </w:r>
    </w:p>
    <w:p w14:paraId="17DE963C">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温馨提示：本项目为电子化、无纸化交易项目，开标时不再接受任何纸质资料，为保证您能投标成功，请需仔细阅读磋商文件和三门峡市公共资源交易中心官网业务办理指南。</w:t>
      </w:r>
    </w:p>
    <w:p w14:paraId="53E15283">
      <w:pPr>
        <w:snapToGrid w:val="0"/>
        <w:spacing w:line="360" w:lineRule="auto"/>
        <w:ind w:firstLine="540" w:firstLineChars="225"/>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rPr>
        <w:t>十一、联系方式：</w:t>
      </w:r>
    </w:p>
    <w:p w14:paraId="312DCA2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bookmarkStart w:id="11" w:name="OLE_LINK63"/>
      <w:r>
        <w:rPr>
          <w:rFonts w:hint="eastAsia" w:ascii="宋体" w:hAnsi="宋体" w:eastAsia="宋体" w:cs="宋体"/>
          <w:bCs/>
          <w:kern w:val="0"/>
          <w:sz w:val="24"/>
          <w:szCs w:val="24"/>
          <w:highlight w:val="none"/>
          <w:lang w:val="en-US" w:eastAsia="zh-CN"/>
        </w:rPr>
        <w:t>1.</w:t>
      </w:r>
      <w:r>
        <w:rPr>
          <w:rFonts w:hint="eastAsia" w:ascii="宋体" w:hAnsi="宋体" w:eastAsia="宋体" w:cs="宋体"/>
          <w:bCs/>
          <w:kern w:val="0"/>
          <w:sz w:val="24"/>
          <w:szCs w:val="24"/>
          <w:highlight w:val="none"/>
        </w:rPr>
        <w:t>监督单位：</w:t>
      </w:r>
      <w:r>
        <w:rPr>
          <w:rFonts w:hint="eastAsia" w:ascii="宋体" w:hAnsi="宋体" w:eastAsia="宋体" w:cs="宋体"/>
          <w:bCs/>
          <w:kern w:val="0"/>
          <w:sz w:val="24"/>
          <w:szCs w:val="24"/>
          <w:highlight w:val="none"/>
          <w:lang w:val="en-US" w:eastAsia="zh-CN"/>
        </w:rPr>
        <w:t>三门峡市陕州区财政局政府采购监督管理科</w:t>
      </w:r>
    </w:p>
    <w:p w14:paraId="7127F94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联系方式：0398-3839210</w:t>
      </w:r>
      <w:bookmarkEnd w:id="11"/>
    </w:p>
    <w:p w14:paraId="7AC5FDB9">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bCs/>
          <w:kern w:val="0"/>
          <w:sz w:val="24"/>
          <w:szCs w:val="24"/>
          <w:highlight w:val="none"/>
        </w:rPr>
        <w:t>.采购人：</w:t>
      </w:r>
      <w:r>
        <w:rPr>
          <w:rFonts w:hint="eastAsia" w:ascii="宋体" w:hAnsi="宋体" w:eastAsia="宋体" w:cs="宋体"/>
          <w:bCs/>
          <w:kern w:val="0"/>
          <w:sz w:val="24"/>
          <w:szCs w:val="24"/>
          <w:highlight w:val="none"/>
          <w:lang w:val="en-US" w:eastAsia="zh-CN"/>
        </w:rPr>
        <w:t>三门峡市陕州区西李村乡人民政府</w:t>
      </w:r>
    </w:p>
    <w:p w14:paraId="4500D1F5">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联系地址：三门峡市陕州区</w:t>
      </w:r>
      <w:r>
        <w:rPr>
          <w:rFonts w:hint="eastAsia" w:ascii="宋体" w:hAnsi="宋体" w:eastAsia="宋体" w:cs="宋体"/>
          <w:bCs/>
          <w:kern w:val="0"/>
          <w:sz w:val="24"/>
          <w:szCs w:val="24"/>
          <w:highlight w:val="none"/>
          <w:lang w:val="en-US" w:eastAsia="zh-CN"/>
        </w:rPr>
        <w:t>西李村乡</w:t>
      </w:r>
    </w:p>
    <w:p w14:paraId="7A3601D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系</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徐慧芳</w:t>
      </w:r>
    </w:p>
    <w:p w14:paraId="0A5CE793">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电</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话：</w:t>
      </w:r>
      <w:r>
        <w:rPr>
          <w:rFonts w:hint="eastAsia" w:ascii="宋体" w:hAnsi="宋体" w:eastAsia="宋体" w:cs="宋体"/>
          <w:bCs/>
          <w:kern w:val="0"/>
          <w:sz w:val="24"/>
          <w:szCs w:val="24"/>
          <w:highlight w:val="none"/>
          <w:lang w:val="en-US" w:eastAsia="zh-CN"/>
        </w:rPr>
        <w:t>17603981177</w:t>
      </w:r>
    </w:p>
    <w:p w14:paraId="676DC926">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lang w:val="en-US" w:eastAsia="zh-CN"/>
        </w:rPr>
        <w:t>3</w:t>
      </w:r>
      <w:r>
        <w:rPr>
          <w:rFonts w:hint="eastAsia" w:ascii="宋体" w:hAnsi="宋体" w:eastAsia="宋体" w:cs="宋体"/>
          <w:bCs/>
          <w:kern w:val="0"/>
          <w:sz w:val="24"/>
          <w:szCs w:val="24"/>
          <w:highlight w:val="none"/>
        </w:rPr>
        <w:t>.采购代理机构：</w:t>
      </w:r>
      <w:r>
        <w:rPr>
          <w:rFonts w:hint="eastAsia" w:ascii="宋体" w:hAnsi="宋体" w:eastAsia="宋体" w:cs="宋体"/>
          <w:bCs/>
          <w:kern w:val="0"/>
          <w:sz w:val="24"/>
          <w:szCs w:val="24"/>
          <w:highlight w:val="none"/>
          <w:lang w:eastAsia="zh-CN"/>
        </w:rPr>
        <w:t>圣基工程咨询有限公司</w:t>
      </w:r>
    </w:p>
    <w:p w14:paraId="0063DF6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rPr>
        <w:t>地址：</w:t>
      </w:r>
      <w:r>
        <w:rPr>
          <w:rFonts w:hint="eastAsia" w:ascii="宋体" w:hAnsi="宋体" w:eastAsia="宋体" w:cs="宋体"/>
          <w:bCs/>
          <w:kern w:val="0"/>
          <w:sz w:val="24"/>
          <w:szCs w:val="24"/>
          <w:highlight w:val="none"/>
          <w:lang w:eastAsia="zh-CN"/>
        </w:rPr>
        <w:t>河南省郑州市高新技术产业开发区西三环路289号2幢1单元4层</w:t>
      </w:r>
    </w:p>
    <w:p w14:paraId="057360D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eastAsia="宋体" w:cs="宋体"/>
          <w:bCs/>
          <w:kern w:val="0"/>
          <w:sz w:val="24"/>
          <w:szCs w:val="24"/>
          <w:highlight w:val="none"/>
          <w:lang w:val="en-US" w:eastAsia="zh-CN"/>
        </w:rPr>
        <w:t>任妞</w:t>
      </w:r>
    </w:p>
    <w:p w14:paraId="6820D1D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联系方式：</w:t>
      </w:r>
      <w:r>
        <w:rPr>
          <w:rFonts w:hint="eastAsia" w:ascii="宋体" w:hAnsi="宋体" w:eastAsia="宋体" w:cs="宋体"/>
          <w:bCs/>
          <w:kern w:val="0"/>
          <w:sz w:val="24"/>
          <w:szCs w:val="24"/>
          <w:highlight w:val="none"/>
          <w:lang w:val="en-US" w:eastAsia="zh-CN"/>
        </w:rPr>
        <w:t>18639785835</w:t>
      </w:r>
    </w:p>
    <w:p w14:paraId="623285B5">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lang w:val="en-US" w:eastAsia="zh-CN"/>
        </w:rPr>
      </w:pPr>
      <w:r>
        <w:rPr>
          <w:rFonts w:hint="eastAsia" w:ascii="宋体" w:hAnsi="宋体" w:eastAsia="宋体" w:cs="宋体"/>
          <w:bCs/>
          <w:kern w:val="0"/>
          <w:sz w:val="24"/>
          <w:szCs w:val="24"/>
          <w:highlight w:val="none"/>
          <w:lang w:val="en-US" w:eastAsia="zh-CN" w:bidi="ar-SA"/>
        </w:rPr>
        <w:t>电子邮箱：</w:t>
      </w:r>
      <w:r>
        <w:rPr>
          <w:rFonts w:hint="eastAsia" w:ascii="宋体" w:hAnsi="宋体" w:eastAsia="宋体" w:cs="宋体"/>
          <w:bCs/>
          <w:kern w:val="0"/>
          <w:sz w:val="24"/>
          <w:szCs w:val="24"/>
          <w:highlight w:val="none"/>
          <w:lang w:val="en-US" w:eastAsia="zh-CN" w:bidi="ar-SA"/>
        </w:rPr>
        <w:fldChar w:fldCharType="begin"/>
      </w:r>
      <w:r>
        <w:rPr>
          <w:rFonts w:hint="eastAsia" w:ascii="宋体" w:hAnsi="宋体" w:eastAsia="宋体" w:cs="宋体"/>
          <w:bCs/>
          <w:kern w:val="0"/>
          <w:sz w:val="24"/>
          <w:szCs w:val="24"/>
          <w:highlight w:val="none"/>
          <w:lang w:val="en-US" w:eastAsia="zh-CN" w:bidi="ar-SA"/>
        </w:rPr>
        <w:instrText xml:space="preserve"> HYPERLINK "mailto:henanshengjismx@163.com" </w:instrText>
      </w:r>
      <w:r>
        <w:rPr>
          <w:rFonts w:hint="eastAsia" w:ascii="宋体" w:hAnsi="宋体" w:eastAsia="宋体" w:cs="宋体"/>
          <w:bCs/>
          <w:kern w:val="0"/>
          <w:sz w:val="24"/>
          <w:szCs w:val="24"/>
          <w:highlight w:val="none"/>
          <w:lang w:val="en-US" w:eastAsia="zh-CN" w:bidi="ar-SA"/>
        </w:rPr>
        <w:fldChar w:fldCharType="separate"/>
      </w:r>
      <w:r>
        <w:rPr>
          <w:rFonts w:hint="eastAsia" w:ascii="宋体" w:hAnsi="宋体" w:eastAsia="宋体" w:cs="宋体"/>
          <w:bCs/>
          <w:kern w:val="0"/>
          <w:sz w:val="24"/>
          <w:szCs w:val="24"/>
          <w:highlight w:val="none"/>
          <w:lang w:val="en-US" w:eastAsia="zh-CN" w:bidi="ar-SA"/>
        </w:rPr>
        <w:t>henanshengjismx@163.com</w:t>
      </w:r>
      <w:r>
        <w:rPr>
          <w:rFonts w:hint="eastAsia" w:ascii="宋体" w:hAnsi="宋体" w:eastAsia="宋体" w:cs="宋体"/>
          <w:bCs/>
          <w:kern w:val="0"/>
          <w:sz w:val="24"/>
          <w:szCs w:val="24"/>
          <w:highlight w:val="none"/>
          <w:lang w:val="en-US" w:eastAsia="zh-CN" w:bidi="ar-SA"/>
        </w:rPr>
        <w:fldChar w:fldCharType="end"/>
      </w:r>
    </w:p>
    <w:p w14:paraId="603EED3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rPr>
        <w:t>4</w:t>
      </w:r>
      <w:r>
        <w:rPr>
          <w:rFonts w:hint="eastAsia" w:ascii="宋体" w:hAnsi="宋体" w:eastAsia="宋体" w:cs="宋体"/>
          <w:bCs/>
          <w:kern w:val="0"/>
          <w:sz w:val="24"/>
          <w:szCs w:val="24"/>
          <w:highlight w:val="none"/>
        </w:rPr>
        <w:t>.项目联系方式</w:t>
      </w:r>
    </w:p>
    <w:p w14:paraId="0418CE6A">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eastAsia="宋体" w:cs="宋体"/>
          <w:bCs/>
          <w:kern w:val="0"/>
          <w:sz w:val="24"/>
          <w:szCs w:val="24"/>
          <w:highlight w:val="none"/>
          <w:lang w:val="en-US" w:eastAsia="zh-CN"/>
        </w:rPr>
        <w:t>任妞</w:t>
      </w:r>
    </w:p>
    <w:p w14:paraId="78B40592">
      <w:pPr>
        <w:tabs>
          <w:tab w:val="left" w:pos="5040"/>
        </w:tabs>
        <w:spacing w:line="460" w:lineRule="exact"/>
        <w:ind w:firstLine="420" w:firstLineChars="175"/>
        <w:rPr>
          <w:rFonts w:hint="default" w:ascii="宋体" w:hAnsi="宋体" w:eastAsia="宋体" w:cs="宋体"/>
          <w:sz w:val="24"/>
          <w:szCs w:val="24"/>
          <w:highlight w:val="none"/>
          <w:lang w:val="en-US"/>
        </w:rPr>
      </w:pPr>
      <w:r>
        <w:rPr>
          <w:rFonts w:hint="eastAsia" w:ascii="宋体" w:hAnsi="宋体" w:eastAsia="宋体" w:cs="宋体"/>
          <w:sz w:val="24"/>
          <w:szCs w:val="24"/>
          <w:highlight w:val="none"/>
        </w:rPr>
        <w:t>联系方式：</w:t>
      </w:r>
      <w:r>
        <w:rPr>
          <w:rFonts w:hint="eastAsia" w:ascii="宋体" w:hAnsi="宋体" w:eastAsia="宋体" w:cs="宋体"/>
          <w:color w:val="auto"/>
          <w:sz w:val="24"/>
          <w:szCs w:val="24"/>
          <w:highlight w:val="none"/>
          <w:lang w:val="en-US" w:eastAsia="zh-CN"/>
        </w:rPr>
        <w:t>18639785835</w:t>
      </w:r>
    </w:p>
    <w:p w14:paraId="61E05F02">
      <w:pPr>
        <w:spacing w:line="360" w:lineRule="auto"/>
        <w:jc w:val="center"/>
        <w:rPr>
          <w:rFonts w:hint="eastAsia" w:ascii="宋体" w:hAnsi="宋体" w:eastAsia="宋体" w:cs="宋体"/>
          <w:sz w:val="24"/>
          <w:szCs w:val="24"/>
          <w:highlight w:val="none"/>
        </w:rPr>
      </w:pPr>
    </w:p>
    <w:p w14:paraId="5E7B8341">
      <w:pPr>
        <w:numPr>
          <w:ilvl w:val="0"/>
          <w:numId w:val="0"/>
        </w:numPr>
        <w:snapToGrid w:val="0"/>
        <w:spacing w:before="156" w:beforeLines="50" w:after="156" w:afterLines="50" w:line="540" w:lineRule="exact"/>
        <w:jc w:val="center"/>
        <w:textAlignment w:val="baseline"/>
        <w:outlineLvl w:val="0"/>
        <w:rPr>
          <w:rFonts w:hint="eastAsia" w:ascii="宋体" w:hAnsi="宋体" w:eastAsia="宋体" w:cs="宋体"/>
          <w:b/>
          <w:color w:val="000000"/>
          <w:sz w:val="40"/>
          <w:szCs w:val="21"/>
        </w:rPr>
      </w:pPr>
      <w:r>
        <w:rPr>
          <w:rFonts w:hint="eastAsia" w:ascii="宋体" w:hAnsi="宋体" w:eastAsia="宋体" w:cs="宋体"/>
        </w:rPr>
        <w:br w:type="page"/>
      </w:r>
      <w:bookmarkStart w:id="12" w:name="_Toc8950"/>
      <w:r>
        <w:rPr>
          <w:rFonts w:hint="eastAsia" w:ascii="宋体" w:hAnsi="宋体" w:eastAsia="宋体" w:cs="宋体"/>
          <w:b/>
          <w:bCs/>
          <w:sz w:val="48"/>
          <w:szCs w:val="48"/>
          <w:lang w:val="en-US" w:eastAsia="zh-CN"/>
        </w:rPr>
        <w:t xml:space="preserve">第二章  </w:t>
      </w:r>
      <w:r>
        <w:rPr>
          <w:rFonts w:hint="eastAsia" w:eastAsia="宋体" w:cs="宋体"/>
          <w:b/>
          <w:bCs/>
          <w:sz w:val="48"/>
          <w:szCs w:val="48"/>
          <w:lang w:eastAsia="zh-CN"/>
        </w:rPr>
        <w:t>响应人</w:t>
      </w:r>
      <w:r>
        <w:rPr>
          <w:rFonts w:hint="eastAsia" w:ascii="宋体" w:hAnsi="宋体" w:eastAsia="宋体" w:cs="宋体"/>
          <w:b/>
          <w:bCs/>
          <w:sz w:val="48"/>
          <w:szCs w:val="48"/>
        </w:rPr>
        <w:t>须知</w:t>
      </w:r>
      <w:bookmarkEnd w:id="1"/>
      <w:bookmarkEnd w:id="12"/>
    </w:p>
    <w:p w14:paraId="355E70DD">
      <w:pPr>
        <w:spacing w:line="360" w:lineRule="auto"/>
        <w:jc w:val="center"/>
        <w:rPr>
          <w:rFonts w:hint="eastAsia" w:ascii="宋体" w:hAnsi="宋体" w:eastAsia="宋体" w:cs="宋体"/>
          <w:b/>
          <w:color w:val="000000"/>
          <w:sz w:val="24"/>
          <w:szCs w:val="20"/>
        </w:rPr>
      </w:pPr>
      <w:r>
        <w:rPr>
          <w:rFonts w:hint="eastAsia" w:eastAsia="宋体" w:cs="宋体"/>
          <w:b/>
          <w:color w:val="000000"/>
          <w:sz w:val="24"/>
          <w:szCs w:val="20"/>
          <w:lang w:eastAsia="zh-CN"/>
        </w:rPr>
        <w:t>响应人</w:t>
      </w:r>
      <w:r>
        <w:rPr>
          <w:rFonts w:hint="eastAsia" w:ascii="宋体" w:hAnsi="宋体" w:eastAsia="宋体" w:cs="宋体"/>
          <w:b/>
          <w:color w:val="000000"/>
          <w:sz w:val="24"/>
          <w:szCs w:val="20"/>
        </w:rPr>
        <w:t>须知前附表</w:t>
      </w:r>
    </w:p>
    <w:p w14:paraId="5397FB44">
      <w:pPr>
        <w:spacing w:line="360" w:lineRule="auto"/>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本表是对“</w:t>
      </w:r>
      <w:r>
        <w:rPr>
          <w:rFonts w:hint="eastAsia" w:eastAsia="宋体" w:cs="宋体"/>
          <w:color w:val="000000"/>
          <w:sz w:val="24"/>
          <w:szCs w:val="20"/>
          <w:lang w:eastAsia="zh-CN"/>
        </w:rPr>
        <w:t>响应人</w:t>
      </w:r>
      <w:r>
        <w:rPr>
          <w:rFonts w:hint="eastAsia" w:ascii="宋体" w:hAnsi="宋体" w:eastAsia="宋体" w:cs="宋体"/>
          <w:color w:val="000000"/>
          <w:sz w:val="24"/>
          <w:szCs w:val="20"/>
        </w:rPr>
        <w:t>须知”的具体补充和修改，如有矛盾，应以本前附表为准。本表中没有涉及到的条款，仍以</w:t>
      </w:r>
      <w:r>
        <w:rPr>
          <w:rFonts w:hint="eastAsia" w:eastAsia="宋体" w:cs="宋体"/>
          <w:color w:val="000000"/>
          <w:sz w:val="24"/>
          <w:szCs w:val="20"/>
          <w:lang w:eastAsia="zh-CN"/>
        </w:rPr>
        <w:t>响应人</w:t>
      </w:r>
      <w:r>
        <w:rPr>
          <w:rFonts w:hint="eastAsia" w:ascii="宋体" w:hAnsi="宋体" w:eastAsia="宋体" w:cs="宋体"/>
          <w:color w:val="000000"/>
          <w:sz w:val="24"/>
          <w:szCs w:val="20"/>
        </w:rPr>
        <w:t>须知的相应条款为准。</w:t>
      </w:r>
    </w:p>
    <w:tbl>
      <w:tblPr>
        <w:tblStyle w:val="17"/>
        <w:tblW w:w="9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5" w:type="dxa"/>
          <w:bottom w:w="0" w:type="dxa"/>
          <w:right w:w="45" w:type="dxa"/>
        </w:tblCellMar>
      </w:tblPr>
      <w:tblGrid>
        <w:gridCol w:w="979"/>
        <w:gridCol w:w="1973"/>
        <w:gridCol w:w="6738"/>
      </w:tblGrid>
      <w:tr w14:paraId="753D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tblHeader/>
          <w:jc w:val="center"/>
        </w:trPr>
        <w:tc>
          <w:tcPr>
            <w:tcW w:w="979" w:type="dxa"/>
            <w:noWrap w:val="0"/>
            <w:vAlign w:val="center"/>
          </w:tcPr>
          <w:p w14:paraId="7D815824">
            <w:pPr>
              <w:spacing w:line="240" w:lineRule="auto"/>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序号</w:t>
            </w:r>
          </w:p>
        </w:tc>
        <w:tc>
          <w:tcPr>
            <w:tcW w:w="1973" w:type="dxa"/>
            <w:noWrap w:val="0"/>
            <w:vAlign w:val="center"/>
          </w:tcPr>
          <w:p w14:paraId="42A0C9D2">
            <w:pPr>
              <w:spacing w:line="240" w:lineRule="auto"/>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条 款 名 称</w:t>
            </w:r>
          </w:p>
        </w:tc>
        <w:tc>
          <w:tcPr>
            <w:tcW w:w="6738" w:type="dxa"/>
            <w:noWrap w:val="0"/>
            <w:vAlign w:val="center"/>
          </w:tcPr>
          <w:p w14:paraId="2598C791">
            <w:pPr>
              <w:spacing w:line="240" w:lineRule="auto"/>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编  列  内  容</w:t>
            </w:r>
          </w:p>
        </w:tc>
      </w:tr>
      <w:tr w14:paraId="3C05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D07407D">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3BF1CAE6">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采购人</w:t>
            </w:r>
          </w:p>
        </w:tc>
        <w:tc>
          <w:tcPr>
            <w:tcW w:w="6738" w:type="dxa"/>
            <w:noWrap w:val="0"/>
            <w:vAlign w:val="center"/>
          </w:tcPr>
          <w:p w14:paraId="56FF434C">
            <w:pPr>
              <w:spacing w:line="240" w:lineRule="auto"/>
              <w:jc w:val="both"/>
              <w:rPr>
                <w:rFonts w:hint="eastAsia" w:ascii="宋体" w:hAnsi="宋体" w:eastAsia="宋体" w:cs="宋体"/>
                <w:bCs/>
                <w:color w:val="000000"/>
                <w:sz w:val="24"/>
                <w:szCs w:val="24"/>
                <w:lang w:eastAsia="zh-CN"/>
              </w:rPr>
            </w:pPr>
            <w:r>
              <w:rPr>
                <w:rFonts w:hint="eastAsia" w:cs="宋体"/>
                <w:bCs/>
                <w:color w:val="000000"/>
                <w:sz w:val="24"/>
                <w:szCs w:val="24"/>
                <w:lang w:eastAsia="zh-CN"/>
              </w:rPr>
              <w:t>三门峡市陕州区西李村乡人民政府</w:t>
            </w:r>
          </w:p>
        </w:tc>
      </w:tr>
      <w:tr w14:paraId="0971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B9AF49C">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446FD088">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采购代理机构</w:t>
            </w:r>
          </w:p>
        </w:tc>
        <w:tc>
          <w:tcPr>
            <w:tcW w:w="6738" w:type="dxa"/>
            <w:noWrap w:val="0"/>
            <w:vAlign w:val="center"/>
          </w:tcPr>
          <w:p w14:paraId="4991FB7A">
            <w:pPr>
              <w:spacing w:line="240" w:lineRule="auto"/>
              <w:ind w:left="0" w:firstLine="0"/>
              <w:jc w:val="both"/>
              <w:rPr>
                <w:rFonts w:hint="eastAsia" w:ascii="宋体" w:hAnsi="宋体" w:eastAsia="宋体" w:cs="宋体"/>
                <w:color w:val="000000"/>
                <w:sz w:val="24"/>
                <w:szCs w:val="24"/>
                <w:lang w:eastAsia="zh-CN"/>
              </w:rPr>
            </w:pPr>
            <w:r>
              <w:rPr>
                <w:rFonts w:hint="eastAsia" w:cs="宋体"/>
                <w:color w:val="000000"/>
                <w:sz w:val="24"/>
                <w:szCs w:val="24"/>
                <w:lang w:eastAsia="zh-CN"/>
              </w:rPr>
              <w:t>圣基工程咨询有限公司</w:t>
            </w:r>
          </w:p>
        </w:tc>
      </w:tr>
      <w:tr w14:paraId="48B2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186DA3A">
            <w:pPr>
              <w:numPr>
                <w:ilvl w:val="0"/>
                <w:numId w:val="1"/>
              </w:numPr>
              <w:spacing w:line="360" w:lineRule="auto"/>
              <w:jc w:val="both"/>
              <w:rPr>
                <w:rFonts w:hint="eastAsia" w:ascii="宋体" w:hAnsi="宋体" w:eastAsia="宋体" w:cs="宋体"/>
                <w:color w:val="000000"/>
                <w:sz w:val="24"/>
                <w:szCs w:val="24"/>
              </w:rPr>
            </w:pPr>
          </w:p>
        </w:tc>
        <w:tc>
          <w:tcPr>
            <w:tcW w:w="1973" w:type="dxa"/>
            <w:noWrap w:val="0"/>
            <w:vAlign w:val="center"/>
          </w:tcPr>
          <w:p w14:paraId="3AD3294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采购项目名称</w:t>
            </w:r>
          </w:p>
        </w:tc>
        <w:tc>
          <w:tcPr>
            <w:tcW w:w="6738" w:type="dxa"/>
            <w:noWrap w:val="0"/>
            <w:vAlign w:val="center"/>
          </w:tcPr>
          <w:p w14:paraId="63CD130D">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highlight w:val="none"/>
                <w:lang w:val="en-US" w:eastAsia="zh-CN" w:bidi="ar"/>
              </w:rPr>
              <w:t>2026年陕州区西李村乡陡沟村粉条加工配套设施项目-反渗透纯水设备采购</w:t>
            </w:r>
          </w:p>
        </w:tc>
      </w:tr>
      <w:tr w14:paraId="5B00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8FAEF25">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1DCCFA04">
            <w:pPr>
              <w:spacing w:line="240" w:lineRule="auto"/>
              <w:ind w:left="0" w:firstLine="0"/>
              <w:jc w:val="both"/>
              <w:rPr>
                <w:rFonts w:hint="default" w:ascii="宋体" w:hAnsi="宋体" w:eastAsia="宋体" w:cs="宋体"/>
                <w:color w:val="000000"/>
                <w:kern w:val="2"/>
                <w:sz w:val="24"/>
                <w:szCs w:val="24"/>
                <w:lang w:val="en-US" w:eastAsia="zh-CN"/>
              </w:rPr>
            </w:pPr>
            <w:r>
              <w:rPr>
                <w:rFonts w:hint="eastAsia" w:cs="宋体"/>
                <w:color w:val="000000"/>
                <w:kern w:val="2"/>
                <w:sz w:val="24"/>
                <w:szCs w:val="24"/>
                <w:lang w:eastAsia="zh-CN"/>
              </w:rPr>
              <w:t>资金来源</w:t>
            </w:r>
          </w:p>
        </w:tc>
        <w:tc>
          <w:tcPr>
            <w:tcW w:w="6738" w:type="dxa"/>
            <w:noWrap w:val="0"/>
            <w:vAlign w:val="center"/>
          </w:tcPr>
          <w:p w14:paraId="2023C586">
            <w:pPr>
              <w:spacing w:line="240" w:lineRule="auto"/>
              <w:ind w:left="0" w:firstLine="0"/>
              <w:jc w:val="both"/>
              <w:rPr>
                <w:rFonts w:hint="eastAsia" w:eastAsia="宋体" w:cs="宋体"/>
                <w:color w:val="000000"/>
                <w:sz w:val="24"/>
                <w:szCs w:val="24"/>
                <w:highlight w:val="yellow"/>
                <w:lang w:val="en-US" w:eastAsia="zh-CN"/>
              </w:rPr>
            </w:pPr>
            <w:r>
              <w:rPr>
                <w:rFonts w:hint="eastAsia" w:cs="宋体"/>
                <w:color w:val="000000"/>
                <w:sz w:val="24"/>
                <w:szCs w:val="24"/>
                <w:highlight w:val="none"/>
                <w:lang w:val="en-US" w:eastAsia="zh-CN"/>
              </w:rPr>
              <w:t>财政资金，已落实</w:t>
            </w:r>
          </w:p>
        </w:tc>
      </w:tr>
      <w:tr w14:paraId="6DE6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6BC8AF4">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71C7C8B0">
            <w:pPr>
              <w:spacing w:line="240" w:lineRule="auto"/>
              <w:ind w:left="0" w:firstLine="0"/>
              <w:jc w:val="both"/>
              <w:rPr>
                <w:rFonts w:hint="eastAsia" w:ascii="宋体" w:hAnsi="宋体" w:eastAsia="宋体" w:cs="宋体"/>
                <w:color w:val="000000"/>
                <w:kern w:val="2"/>
                <w:sz w:val="24"/>
                <w:szCs w:val="24"/>
                <w:lang w:eastAsia="zh-CN"/>
              </w:rPr>
            </w:pPr>
            <w:r>
              <w:rPr>
                <w:rFonts w:hint="eastAsia" w:cs="宋体"/>
                <w:color w:val="000000"/>
                <w:kern w:val="2"/>
                <w:sz w:val="24"/>
                <w:szCs w:val="24"/>
                <w:lang w:eastAsia="zh-CN"/>
              </w:rPr>
              <w:t>采购预算价</w:t>
            </w:r>
          </w:p>
        </w:tc>
        <w:tc>
          <w:tcPr>
            <w:tcW w:w="6738" w:type="dxa"/>
            <w:noWrap w:val="0"/>
            <w:vAlign w:val="center"/>
          </w:tcPr>
          <w:p w14:paraId="1EDE7DA0">
            <w:pPr>
              <w:spacing w:line="240" w:lineRule="auto"/>
              <w:ind w:left="0" w:firstLine="0"/>
              <w:jc w:val="both"/>
              <w:rPr>
                <w:rFonts w:hint="default" w:eastAsia="宋体" w:cs="宋体"/>
                <w:color w:val="000000"/>
                <w:sz w:val="24"/>
                <w:szCs w:val="24"/>
                <w:highlight w:val="yellow"/>
                <w:lang w:val="en-US" w:eastAsia="zh-CN"/>
              </w:rPr>
            </w:pPr>
            <w:r>
              <w:rPr>
                <w:rFonts w:hint="eastAsia" w:cs="宋体"/>
                <w:color w:val="000000"/>
                <w:sz w:val="24"/>
                <w:szCs w:val="24"/>
                <w:highlight w:val="none"/>
                <w:lang w:val="en-US" w:eastAsia="zh-CN"/>
              </w:rPr>
              <w:t>418650元</w:t>
            </w:r>
          </w:p>
        </w:tc>
      </w:tr>
      <w:tr w14:paraId="3A4D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EBC1272">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1EDB24E3">
            <w:pPr>
              <w:spacing w:line="240" w:lineRule="auto"/>
              <w:ind w:left="0" w:firstLine="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采购</w:t>
            </w:r>
            <w:r>
              <w:rPr>
                <w:rFonts w:hint="eastAsia" w:ascii="宋体" w:hAnsi="宋体" w:eastAsia="宋体" w:cs="宋体"/>
                <w:color w:val="000000"/>
                <w:sz w:val="24"/>
                <w:szCs w:val="24"/>
                <w:lang w:val="en-US" w:eastAsia="zh-CN"/>
              </w:rPr>
              <w:t>内容</w:t>
            </w:r>
          </w:p>
        </w:tc>
        <w:tc>
          <w:tcPr>
            <w:tcW w:w="6738" w:type="dxa"/>
            <w:noWrap w:val="0"/>
            <w:vAlign w:val="center"/>
          </w:tcPr>
          <w:p w14:paraId="4238E4D1">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sz w:val="24"/>
                <w:szCs w:val="24"/>
                <w:lang w:val="en-US"/>
              </w:rPr>
            </w:pPr>
            <w:r>
              <w:rPr>
                <w:rFonts w:hint="eastAsia" w:ascii="宋体" w:hAnsi="宋体" w:eastAsia="宋体" w:cs="宋体"/>
                <w:color w:val="000000"/>
                <w:sz w:val="24"/>
                <w:szCs w:val="24"/>
                <w:highlight w:val="none"/>
                <w:lang w:val="en-US" w:eastAsia="zh-CN" w:bidi="ar"/>
              </w:rPr>
              <w:t>2026年陕州区西李村乡陡沟村粉条加工配套设施项目-反渗透纯水设备采购，主要包括预处理系统、RO反渗透纯水系统、储水系统及其他相关辅材的采购及安装、调试、验收、培训、质保期服务，与货物有关的运输和保险及其他伴随服务，具体要求详见清单、磋商文件等</w:t>
            </w:r>
          </w:p>
        </w:tc>
      </w:tr>
      <w:tr w14:paraId="4BF6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7C1F6D9">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649D88C8">
            <w:pPr>
              <w:spacing w:line="240" w:lineRule="auto"/>
              <w:ind w:left="0" w:firstLine="0"/>
              <w:jc w:val="both"/>
              <w:rPr>
                <w:rFonts w:hint="eastAsia" w:ascii="宋体" w:hAnsi="宋体" w:eastAsia="宋体" w:cs="宋体"/>
                <w:color w:val="000000"/>
                <w:sz w:val="24"/>
                <w:szCs w:val="24"/>
                <w:lang w:eastAsia="zh-CN"/>
              </w:rPr>
            </w:pPr>
            <w:r>
              <w:rPr>
                <w:rFonts w:hint="eastAsia" w:cs="宋体"/>
                <w:color w:val="000000"/>
                <w:sz w:val="24"/>
                <w:szCs w:val="24"/>
                <w:lang w:eastAsia="zh-CN"/>
              </w:rPr>
              <w:t>质量要求</w:t>
            </w:r>
          </w:p>
        </w:tc>
        <w:tc>
          <w:tcPr>
            <w:tcW w:w="6738" w:type="dxa"/>
            <w:noWrap w:val="0"/>
            <w:vAlign w:val="center"/>
          </w:tcPr>
          <w:p w14:paraId="2AFA01B7">
            <w:pPr>
              <w:pStyle w:val="2"/>
              <w:spacing w:line="240" w:lineRule="auto"/>
              <w:ind w:left="0" w:firstLine="0"/>
              <w:jc w:val="both"/>
              <w:rPr>
                <w:rFonts w:hint="eastAsia"/>
                <w:color w:val="000000"/>
                <w:sz w:val="24"/>
                <w:szCs w:val="24"/>
                <w:highlight w:val="yellow"/>
                <w:lang w:val="en-US" w:eastAsia="zh-CN" w:bidi="ar"/>
              </w:rPr>
            </w:pPr>
            <w:r>
              <w:rPr>
                <w:rFonts w:hint="eastAsia"/>
                <w:color w:val="000000"/>
                <w:sz w:val="24"/>
                <w:szCs w:val="24"/>
                <w:highlight w:val="none"/>
                <w:lang w:val="en-US" w:eastAsia="zh-CN" w:bidi="ar"/>
              </w:rPr>
              <w:t>合格，符合国家或行业相关现行标准并满足采购人要求</w:t>
            </w:r>
          </w:p>
        </w:tc>
      </w:tr>
      <w:tr w14:paraId="134A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53173F8">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62DD0618">
            <w:pPr>
              <w:spacing w:line="240" w:lineRule="auto"/>
              <w:ind w:left="0" w:firstLine="0"/>
              <w:jc w:val="both"/>
              <w:rPr>
                <w:rFonts w:hint="eastAsia" w:cs="宋体"/>
                <w:color w:val="000000"/>
                <w:sz w:val="24"/>
                <w:szCs w:val="24"/>
                <w:lang w:eastAsia="zh-CN"/>
              </w:rPr>
            </w:pPr>
            <w:r>
              <w:rPr>
                <w:rFonts w:hint="eastAsia" w:cs="宋体"/>
                <w:color w:val="000000"/>
                <w:sz w:val="24"/>
                <w:szCs w:val="24"/>
                <w:lang w:eastAsia="zh-CN"/>
              </w:rPr>
              <w:t>交货地点</w:t>
            </w:r>
          </w:p>
        </w:tc>
        <w:tc>
          <w:tcPr>
            <w:tcW w:w="6738" w:type="dxa"/>
            <w:noWrap w:val="0"/>
            <w:vAlign w:val="center"/>
          </w:tcPr>
          <w:p w14:paraId="114B0ABD">
            <w:pPr>
              <w:pStyle w:val="2"/>
              <w:spacing w:line="240" w:lineRule="auto"/>
              <w:ind w:left="0" w:firstLine="0"/>
              <w:jc w:val="both"/>
              <w:rPr>
                <w:rFonts w:hint="eastAsia" w:eastAsia="宋体" w:cs="宋体"/>
                <w:color w:val="000000"/>
                <w:kern w:val="2"/>
                <w:sz w:val="24"/>
                <w:szCs w:val="24"/>
                <w:lang w:val="en-US" w:eastAsia="zh-CN"/>
              </w:rPr>
            </w:pPr>
            <w:r>
              <w:rPr>
                <w:rFonts w:hint="eastAsia" w:eastAsia="宋体" w:cs="宋体"/>
                <w:color w:val="000000"/>
                <w:kern w:val="2"/>
                <w:sz w:val="24"/>
                <w:szCs w:val="24"/>
                <w:lang w:val="en-US" w:eastAsia="zh-CN"/>
              </w:rPr>
              <w:t>采购人指定地点</w:t>
            </w:r>
          </w:p>
        </w:tc>
      </w:tr>
      <w:tr w14:paraId="2C84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1C13E9FC">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shd w:val="clear" w:color="auto" w:fill="auto"/>
            <w:noWrap w:val="0"/>
            <w:vAlign w:val="center"/>
          </w:tcPr>
          <w:p w14:paraId="5532E525">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合同履行期限</w:t>
            </w:r>
          </w:p>
          <w:p w14:paraId="3EBF32E7">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lang w:val="zh-CN" w:eastAsia="zh-CN" w:bidi="zh-CN"/>
              </w:rPr>
            </w:pPr>
            <w:r>
              <w:rPr>
                <w:rFonts w:hint="eastAsia" w:ascii="宋体" w:hAnsi="宋体" w:eastAsia="宋体" w:cs="宋体"/>
                <w:color w:val="000000"/>
                <w:sz w:val="24"/>
                <w:szCs w:val="24"/>
                <w:lang w:val="en-US" w:eastAsia="zh-CN"/>
              </w:rPr>
              <w:t>（交货期）</w:t>
            </w:r>
          </w:p>
        </w:tc>
        <w:tc>
          <w:tcPr>
            <w:tcW w:w="6738" w:type="dxa"/>
            <w:shd w:val="clear" w:color="auto" w:fill="auto"/>
            <w:noWrap w:val="0"/>
            <w:vAlign w:val="center"/>
          </w:tcPr>
          <w:p w14:paraId="0B7C22DD">
            <w:pPr>
              <w:spacing w:line="240" w:lineRule="auto"/>
              <w:jc w:val="both"/>
              <w:rPr>
                <w:rFonts w:hint="eastAsia" w:ascii="宋体" w:hAnsi="宋体" w:eastAsia="宋体" w:cs="宋体"/>
                <w:color w:val="000000"/>
                <w:sz w:val="24"/>
                <w:szCs w:val="24"/>
                <w:lang w:val="en-US" w:eastAsia="zh-CN" w:bidi="zh-CN"/>
              </w:rPr>
            </w:pPr>
            <w:r>
              <w:rPr>
                <w:rFonts w:hint="eastAsia" w:cs="宋体"/>
                <w:color w:val="000000"/>
                <w:sz w:val="24"/>
                <w:szCs w:val="24"/>
                <w:highlight w:val="none"/>
                <w:lang w:val="en-US" w:eastAsia="zh-CN"/>
              </w:rPr>
              <w:t>30日</w:t>
            </w:r>
            <w:r>
              <w:rPr>
                <w:rFonts w:hint="eastAsia" w:eastAsia="宋体" w:cs="宋体"/>
                <w:color w:val="000000"/>
                <w:sz w:val="24"/>
                <w:szCs w:val="24"/>
                <w:highlight w:val="none"/>
                <w:lang w:val="en-US" w:eastAsia="zh-CN"/>
              </w:rPr>
              <w:t>历天</w:t>
            </w:r>
          </w:p>
        </w:tc>
      </w:tr>
      <w:tr w14:paraId="4C7D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2A18C02">
            <w:pPr>
              <w:numPr>
                <w:ilvl w:val="0"/>
                <w:numId w:val="1"/>
              </w:numPr>
              <w:spacing w:line="240" w:lineRule="auto"/>
              <w:ind w:left="0" w:firstLine="0" w:firstLineChars="0"/>
              <w:jc w:val="both"/>
              <w:rPr>
                <w:rFonts w:hint="eastAsia" w:ascii="宋体" w:hAnsi="宋体" w:eastAsia="宋体" w:cs="宋体"/>
                <w:color w:val="000000"/>
                <w:sz w:val="24"/>
                <w:szCs w:val="24"/>
              </w:rPr>
            </w:pPr>
          </w:p>
        </w:tc>
        <w:tc>
          <w:tcPr>
            <w:tcW w:w="1973" w:type="dxa"/>
            <w:noWrap w:val="0"/>
            <w:vAlign w:val="center"/>
          </w:tcPr>
          <w:p w14:paraId="2EA05F81">
            <w:pPr>
              <w:spacing w:line="240" w:lineRule="auto"/>
              <w:ind w:left="0" w:firstLine="0" w:firstLineChars="0"/>
              <w:jc w:val="both"/>
              <w:rPr>
                <w:rFonts w:hint="eastAsia" w:eastAsia="宋体" w:cs="宋体"/>
                <w:color w:val="000000"/>
                <w:sz w:val="24"/>
                <w:szCs w:val="24"/>
                <w:lang w:eastAsia="zh-CN"/>
              </w:rPr>
            </w:pPr>
            <w:r>
              <w:rPr>
                <w:rFonts w:hint="eastAsia" w:cs="宋体"/>
                <w:color w:val="000000"/>
                <w:sz w:val="24"/>
                <w:szCs w:val="24"/>
                <w:lang w:eastAsia="zh-CN"/>
              </w:rPr>
              <w:t>质保期</w:t>
            </w:r>
          </w:p>
        </w:tc>
        <w:tc>
          <w:tcPr>
            <w:tcW w:w="6738" w:type="dxa"/>
            <w:noWrap w:val="0"/>
            <w:vAlign w:val="center"/>
          </w:tcPr>
          <w:p w14:paraId="5570A28D">
            <w:pPr>
              <w:snapToGrid w:val="0"/>
              <w:spacing w:line="240" w:lineRule="auto"/>
              <w:ind w:left="0" w:firstLine="0" w:firstLineChars="0"/>
              <w:jc w:val="both"/>
              <w:rPr>
                <w:rFonts w:hint="eastAsia" w:cs="宋体"/>
                <w:color w:val="000000"/>
                <w:kern w:val="2"/>
                <w:sz w:val="24"/>
                <w:szCs w:val="24"/>
                <w:lang w:eastAsia="zh-CN"/>
              </w:rPr>
            </w:pPr>
            <w:r>
              <w:rPr>
                <w:rFonts w:hint="eastAsia" w:cs="宋体"/>
                <w:color w:val="000000"/>
                <w:kern w:val="2"/>
                <w:sz w:val="24"/>
                <w:szCs w:val="24"/>
                <w:highlight w:val="none"/>
                <w:lang w:eastAsia="zh-CN"/>
              </w:rPr>
              <w:t>一年</w:t>
            </w:r>
          </w:p>
        </w:tc>
      </w:tr>
      <w:tr w14:paraId="56AC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E17C9E2">
            <w:pPr>
              <w:numPr>
                <w:ilvl w:val="0"/>
                <w:numId w:val="1"/>
              </w:numPr>
              <w:spacing w:line="240" w:lineRule="auto"/>
              <w:ind w:left="0" w:firstLine="0" w:firstLineChars="0"/>
              <w:jc w:val="both"/>
              <w:rPr>
                <w:rFonts w:hint="eastAsia" w:ascii="宋体" w:hAnsi="宋体" w:eastAsia="宋体" w:cs="宋体"/>
                <w:color w:val="000000"/>
                <w:sz w:val="24"/>
                <w:szCs w:val="24"/>
              </w:rPr>
            </w:pPr>
          </w:p>
        </w:tc>
        <w:tc>
          <w:tcPr>
            <w:tcW w:w="1973" w:type="dxa"/>
            <w:noWrap w:val="0"/>
            <w:vAlign w:val="center"/>
          </w:tcPr>
          <w:p w14:paraId="63E162C7">
            <w:pPr>
              <w:spacing w:line="240" w:lineRule="auto"/>
              <w:ind w:left="0" w:firstLine="0" w:firstLineChars="0"/>
              <w:jc w:val="both"/>
              <w:rPr>
                <w:rFonts w:hint="eastAsia" w:ascii="宋体" w:hAnsi="宋体" w:eastAsia="宋体" w:cs="宋体"/>
                <w:color w:val="000000"/>
                <w:sz w:val="24"/>
                <w:szCs w:val="24"/>
              </w:rPr>
            </w:pPr>
            <w:r>
              <w:rPr>
                <w:rFonts w:hint="eastAsia" w:eastAsia="宋体" w:cs="宋体"/>
                <w:color w:val="000000"/>
                <w:sz w:val="24"/>
                <w:szCs w:val="24"/>
                <w:lang w:eastAsia="zh-CN"/>
              </w:rPr>
              <w:t>响应人</w:t>
            </w:r>
            <w:r>
              <w:rPr>
                <w:rFonts w:hint="eastAsia" w:ascii="宋体" w:hAnsi="宋体" w:eastAsia="宋体" w:cs="宋体"/>
                <w:color w:val="000000"/>
                <w:sz w:val="24"/>
                <w:szCs w:val="24"/>
              </w:rPr>
              <w:t>条件</w:t>
            </w:r>
          </w:p>
        </w:tc>
        <w:tc>
          <w:tcPr>
            <w:tcW w:w="6738" w:type="dxa"/>
            <w:noWrap w:val="0"/>
            <w:vAlign w:val="center"/>
          </w:tcPr>
          <w:p w14:paraId="071B9B39">
            <w:pPr>
              <w:snapToGrid w:val="0"/>
              <w:spacing w:line="240" w:lineRule="auto"/>
              <w:ind w:left="0" w:firstLine="0" w:firstLineChars="0"/>
              <w:jc w:val="both"/>
              <w:rPr>
                <w:rFonts w:hint="eastAsia" w:ascii="宋体" w:hAnsi="宋体" w:eastAsia="宋体" w:cs="宋体"/>
                <w:color w:val="000000"/>
                <w:kern w:val="2"/>
                <w:sz w:val="24"/>
                <w:szCs w:val="24"/>
                <w:lang w:eastAsia="zh-CN"/>
              </w:rPr>
            </w:pPr>
            <w:r>
              <w:rPr>
                <w:rFonts w:hint="eastAsia" w:cs="宋体"/>
                <w:color w:val="000000"/>
                <w:kern w:val="2"/>
                <w:sz w:val="24"/>
                <w:szCs w:val="24"/>
                <w:lang w:eastAsia="zh-CN"/>
              </w:rPr>
              <w:t>详见公告</w:t>
            </w:r>
          </w:p>
        </w:tc>
      </w:tr>
      <w:tr w14:paraId="3A7E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590" w:hRule="atLeast"/>
          <w:jc w:val="center"/>
        </w:trPr>
        <w:tc>
          <w:tcPr>
            <w:tcW w:w="979" w:type="dxa"/>
            <w:noWrap w:val="0"/>
            <w:vAlign w:val="center"/>
          </w:tcPr>
          <w:p w14:paraId="7D18171E">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6829C364">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是否接受联合体</w:t>
            </w:r>
          </w:p>
        </w:tc>
        <w:tc>
          <w:tcPr>
            <w:tcW w:w="6738" w:type="dxa"/>
            <w:noWrap w:val="0"/>
            <w:vAlign w:val="center"/>
          </w:tcPr>
          <w:p w14:paraId="25B134D9">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不接受</w:t>
            </w:r>
          </w:p>
        </w:tc>
      </w:tr>
      <w:tr w14:paraId="6181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48760D97">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15B9C13F">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踏勘现场</w:t>
            </w:r>
          </w:p>
        </w:tc>
        <w:tc>
          <w:tcPr>
            <w:tcW w:w="6738" w:type="dxa"/>
            <w:noWrap w:val="0"/>
            <w:vAlign w:val="center"/>
          </w:tcPr>
          <w:p w14:paraId="5E767C97">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不组织</w:t>
            </w:r>
          </w:p>
        </w:tc>
      </w:tr>
      <w:tr w14:paraId="1689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60F6B42C">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1A28B467">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投标预备会</w:t>
            </w:r>
          </w:p>
        </w:tc>
        <w:tc>
          <w:tcPr>
            <w:tcW w:w="6738" w:type="dxa"/>
            <w:noWrap w:val="0"/>
            <w:vAlign w:val="center"/>
          </w:tcPr>
          <w:p w14:paraId="692788CB">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不召开</w:t>
            </w:r>
          </w:p>
        </w:tc>
      </w:tr>
      <w:tr w14:paraId="329A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D2D24FF">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3F83BFC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sz w:val="24"/>
                <w:szCs w:val="24"/>
                <w:lang w:val="zh-CN" w:eastAsia="zh-CN" w:bidi="zh-CN"/>
              </w:rPr>
            </w:pPr>
            <w:r>
              <w:rPr>
                <w:rFonts w:hint="eastAsia" w:ascii="宋体" w:hAnsi="宋体" w:eastAsia="宋体" w:cs="宋体"/>
                <w:color w:val="000000"/>
                <w:sz w:val="24"/>
                <w:szCs w:val="24"/>
                <w:lang w:val="en-US" w:eastAsia="zh-CN"/>
              </w:rPr>
              <w:t>响应人提出问题的截止时间</w:t>
            </w:r>
          </w:p>
        </w:tc>
        <w:tc>
          <w:tcPr>
            <w:tcW w:w="6738" w:type="dxa"/>
            <w:noWrap w:val="0"/>
            <w:vAlign w:val="center"/>
          </w:tcPr>
          <w:p w14:paraId="1B7D0EAD">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val="en-US" w:eastAsia="zh-CN" w:bidi="ar"/>
              </w:rPr>
              <w:t>响应人应仔细阅读和检查磋商文件的全部内容，若有异议请在文件获取截止5日前向采购代理机构提出书面质疑函（须加盖单位公章且由法定代表人签字，注明联系方式，并附经办被授权人授权书及加盖公章的法定代表人和被授权人身份证复印件）、送达采购代理机构及采购单位（邮寄、传真件不予受理）或上传交易系统并告知代理机构。依据法规规定，质疑函中应当有明确的请求和必要的证明材料。</w:t>
            </w:r>
          </w:p>
        </w:tc>
      </w:tr>
      <w:tr w14:paraId="123D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2A4FDD6">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1FF30C4D">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采购人澄清、答疑的截止时间</w:t>
            </w:r>
          </w:p>
        </w:tc>
        <w:tc>
          <w:tcPr>
            <w:tcW w:w="6738" w:type="dxa"/>
            <w:noWrap w:val="0"/>
            <w:vAlign w:val="center"/>
          </w:tcPr>
          <w:p w14:paraId="4AFAFAE8">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采购人将在收到质疑函第二个工作日以书面形式回复</w:t>
            </w:r>
          </w:p>
        </w:tc>
      </w:tr>
      <w:tr w14:paraId="71A9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F06ECCF">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1634627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cs="宋体"/>
                <w:color w:val="000000"/>
                <w:sz w:val="24"/>
                <w:szCs w:val="24"/>
                <w:lang w:val="en-US" w:eastAsia="zh-CN"/>
              </w:rPr>
              <w:t>磋商</w:t>
            </w:r>
            <w:r>
              <w:rPr>
                <w:rFonts w:hint="eastAsia" w:ascii="宋体" w:hAnsi="宋体" w:eastAsia="宋体" w:cs="宋体"/>
                <w:color w:val="000000"/>
                <w:sz w:val="24"/>
                <w:szCs w:val="24"/>
                <w:lang w:val="en-US" w:eastAsia="zh-CN"/>
              </w:rPr>
              <w:t>有效期</w:t>
            </w:r>
          </w:p>
        </w:tc>
        <w:tc>
          <w:tcPr>
            <w:tcW w:w="6738" w:type="dxa"/>
            <w:noWrap w:val="0"/>
            <w:vAlign w:val="center"/>
          </w:tcPr>
          <w:p w14:paraId="1392C0C9">
            <w:pPr>
              <w:spacing w:line="240" w:lineRule="auto"/>
              <w:ind w:left="0" w:firstLine="0"/>
              <w:jc w:val="both"/>
              <w:rPr>
                <w:rFonts w:hint="eastAsia" w:ascii="宋体" w:hAnsi="宋体" w:eastAsia="宋体" w:cs="宋体"/>
                <w:color w:val="000000"/>
                <w:sz w:val="24"/>
                <w:szCs w:val="24"/>
              </w:rPr>
            </w:pPr>
            <w:r>
              <w:rPr>
                <w:rFonts w:hint="eastAsia" w:cs="宋体"/>
                <w:color w:val="000000"/>
                <w:sz w:val="24"/>
                <w:szCs w:val="24"/>
                <w:lang w:val="en-US" w:eastAsia="zh-CN"/>
              </w:rPr>
              <w:t>60日历天</w:t>
            </w:r>
            <w:r>
              <w:rPr>
                <w:rFonts w:hint="eastAsia" w:ascii="宋体" w:hAnsi="宋体" w:eastAsia="宋体" w:cs="宋体"/>
                <w:color w:val="000000"/>
                <w:sz w:val="24"/>
                <w:szCs w:val="24"/>
              </w:rPr>
              <w:t>（</w:t>
            </w:r>
            <w:r>
              <w:rPr>
                <w:rFonts w:hint="eastAsia" w:cs="宋体"/>
                <w:color w:val="000000"/>
                <w:sz w:val="24"/>
                <w:szCs w:val="24"/>
                <w:lang w:eastAsia="zh-CN"/>
              </w:rPr>
              <w:t>磋商文件递交截止之日起</w:t>
            </w:r>
            <w:r>
              <w:rPr>
                <w:rFonts w:hint="eastAsia" w:ascii="宋体" w:hAnsi="宋体" w:eastAsia="宋体" w:cs="宋体"/>
                <w:color w:val="000000"/>
                <w:sz w:val="24"/>
                <w:szCs w:val="24"/>
              </w:rPr>
              <w:t>）</w:t>
            </w:r>
          </w:p>
        </w:tc>
      </w:tr>
      <w:tr w14:paraId="4C1B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21136F1">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4505F96B">
            <w:pPr>
              <w:keepNext w:val="0"/>
              <w:keepLines w:val="0"/>
              <w:pageBreakBefore w:val="0"/>
              <w:widowControl w:val="0"/>
              <w:kinsoku/>
              <w:wordWrap/>
              <w:overflowPunct/>
              <w:topLinePunct w:val="0"/>
              <w:autoSpaceDE/>
              <w:autoSpaceDN/>
              <w:bidi w:val="0"/>
              <w:adjustRightInd/>
              <w:spacing w:line="460" w:lineRule="exact"/>
              <w:jc w:val="both"/>
              <w:textAlignment w:val="auto"/>
              <w:rPr>
                <w:rFonts w:hint="default" w:cs="宋体"/>
                <w:color w:val="000000"/>
                <w:sz w:val="24"/>
                <w:szCs w:val="24"/>
                <w:lang w:val="en-US" w:eastAsia="zh-CN"/>
              </w:rPr>
            </w:pPr>
            <w:r>
              <w:rPr>
                <w:rFonts w:hint="eastAsia" w:cs="宋体"/>
                <w:color w:val="000000"/>
                <w:sz w:val="24"/>
                <w:szCs w:val="24"/>
                <w:lang w:val="en-US" w:eastAsia="zh-CN"/>
              </w:rPr>
              <w:t>磋商保证金</w:t>
            </w:r>
          </w:p>
        </w:tc>
        <w:tc>
          <w:tcPr>
            <w:tcW w:w="6738" w:type="dxa"/>
            <w:noWrap w:val="0"/>
            <w:vAlign w:val="center"/>
          </w:tcPr>
          <w:p w14:paraId="12ED40E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lang w:val="en-US" w:eastAsia="zh-CN"/>
              </w:rPr>
            </w:pPr>
            <w:r>
              <w:rPr>
                <w:rFonts w:hint="eastAsia" w:ascii="宋体" w:hAnsi="宋体" w:eastAsia="宋体" w:cs="宋体"/>
                <w:color w:val="000000"/>
                <w:sz w:val="24"/>
                <w:szCs w:val="24"/>
                <w:highlight w:val="none"/>
                <w:lang w:val="en-US" w:eastAsia="zh-CN" w:bidi="ar"/>
              </w:rPr>
              <w:t>按照《河南省财政厅关于优化政府采购营商环境有关问题的通知》（豫财购[2020]4号文）的要求本项目不再收取保证金。</w:t>
            </w:r>
          </w:p>
        </w:tc>
      </w:tr>
      <w:tr w14:paraId="3584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5C6C2E2">
            <w:pPr>
              <w:numPr>
                <w:ilvl w:val="0"/>
                <w:numId w:val="1"/>
              </w:numPr>
              <w:spacing w:line="360" w:lineRule="auto"/>
              <w:jc w:val="both"/>
              <w:rPr>
                <w:rFonts w:hint="eastAsia" w:ascii="宋体" w:hAnsi="宋体" w:eastAsia="宋体" w:cs="宋体"/>
                <w:color w:val="000000"/>
                <w:sz w:val="24"/>
                <w:szCs w:val="24"/>
              </w:rPr>
            </w:pPr>
          </w:p>
        </w:tc>
        <w:tc>
          <w:tcPr>
            <w:tcW w:w="1973" w:type="dxa"/>
            <w:noWrap w:val="0"/>
            <w:vAlign w:val="center"/>
          </w:tcPr>
          <w:p w14:paraId="01CED8F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签字和（或）盖章要求</w:t>
            </w:r>
          </w:p>
        </w:tc>
        <w:tc>
          <w:tcPr>
            <w:tcW w:w="6738" w:type="dxa"/>
            <w:noWrap w:val="0"/>
            <w:vAlign w:val="center"/>
          </w:tcPr>
          <w:p w14:paraId="0CD683B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电子化响应文件的签章：</w:t>
            </w:r>
          </w:p>
          <w:p w14:paraId="16C2F23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1、响应人在生成电子化响应文件后，应对电子化响应文件进行签章，未进行签章的视为无效投标。</w:t>
            </w:r>
          </w:p>
          <w:p w14:paraId="7153836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2、磋商文件中要求法定代表人或授权委托人签字或盖章的，响应人在进行电子化响应文件签章时，以签盖法定代表人签章为准。</w:t>
            </w:r>
          </w:p>
          <w:p w14:paraId="5529E46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3、电子化响应文件工具请点击：</w:t>
            </w:r>
          </w:p>
          <w:p w14:paraId="437538B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bookmarkStart w:id="13" w:name="OLE_LINK29"/>
            <w:r>
              <w:rPr>
                <w:rFonts w:hint="eastAsia" w:ascii="宋体" w:hAnsi="宋体" w:eastAsia="宋体" w:cs="宋体"/>
                <w:color w:val="000000"/>
                <w:sz w:val="24"/>
                <w:szCs w:val="24"/>
                <w:highlight w:val="none"/>
                <w:lang w:val="en-US" w:eastAsia="zh-CN" w:bidi="ar"/>
              </w:rPr>
              <w:t>https://download.bqpoint.com/download/downloaddetail.html?SourceFrom=Ztb&amp;ZtbSoftXiaQuCode=1506&amp;ZtbSoftType=tballinclusive</w:t>
            </w:r>
            <w:bookmarkEnd w:id="13"/>
            <w:r>
              <w:rPr>
                <w:rFonts w:hint="eastAsia" w:ascii="宋体" w:hAnsi="宋体" w:eastAsia="宋体" w:cs="宋体"/>
                <w:color w:val="000000"/>
                <w:sz w:val="24"/>
                <w:szCs w:val="24"/>
                <w:highlight w:val="none"/>
                <w:lang w:val="en-US" w:eastAsia="zh-CN" w:bidi="ar"/>
              </w:rPr>
              <w:t>进行下载。</w:t>
            </w:r>
          </w:p>
        </w:tc>
      </w:tr>
      <w:tr w14:paraId="0C98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5702F4A">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5F934C91">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lang w:val="en-US" w:eastAsia="zh-CN"/>
              </w:rPr>
              <w:t>响应文件上传的截止时间</w:t>
            </w:r>
          </w:p>
        </w:tc>
        <w:tc>
          <w:tcPr>
            <w:tcW w:w="6738" w:type="dxa"/>
            <w:noWrap w:val="0"/>
            <w:vAlign w:val="center"/>
          </w:tcPr>
          <w:p w14:paraId="5F1E8DB0">
            <w:pPr>
              <w:spacing w:line="240" w:lineRule="auto"/>
              <w:ind w:left="0" w:firstLine="0"/>
              <w:jc w:val="both"/>
              <w:rPr>
                <w:rFonts w:hint="eastAsia" w:ascii="宋体" w:hAnsi="宋体" w:eastAsia="宋体" w:cs="宋体"/>
                <w:b/>
                <w:color w:val="000000"/>
                <w:sz w:val="24"/>
                <w:szCs w:val="24"/>
                <w:highlight w:val="none"/>
                <w:lang w:eastAsia="zh-CN"/>
              </w:rPr>
            </w:pPr>
            <w:r>
              <w:rPr>
                <w:rFonts w:hint="eastAsia" w:eastAsia="宋体" w:cs="宋体"/>
                <w:color w:val="000000"/>
                <w:kern w:val="2"/>
                <w:sz w:val="24"/>
                <w:szCs w:val="24"/>
                <w:highlight w:val="none"/>
                <w:lang w:eastAsia="zh-CN"/>
              </w:rPr>
              <w:t>2026年</w:t>
            </w:r>
            <w:r>
              <w:rPr>
                <w:rFonts w:hint="eastAsia" w:cs="宋体"/>
                <w:color w:val="000000"/>
                <w:kern w:val="2"/>
                <w:sz w:val="24"/>
                <w:szCs w:val="24"/>
                <w:highlight w:val="none"/>
                <w:lang w:val="en-US" w:eastAsia="zh-CN"/>
              </w:rPr>
              <w:t>9</w:t>
            </w:r>
            <w:r>
              <w:rPr>
                <w:rFonts w:hint="eastAsia" w:eastAsia="宋体" w:cs="宋体"/>
                <w:color w:val="000000"/>
                <w:kern w:val="2"/>
                <w:sz w:val="24"/>
                <w:szCs w:val="24"/>
                <w:highlight w:val="none"/>
                <w:lang w:eastAsia="zh-CN"/>
              </w:rPr>
              <w:t>月</w:t>
            </w:r>
            <w:r>
              <w:rPr>
                <w:rFonts w:hint="eastAsia" w:cs="宋体"/>
                <w:color w:val="000000"/>
                <w:kern w:val="2"/>
                <w:sz w:val="24"/>
                <w:szCs w:val="24"/>
                <w:highlight w:val="none"/>
                <w:lang w:val="en-US" w:eastAsia="zh-CN"/>
              </w:rPr>
              <w:t>22</w:t>
            </w:r>
            <w:r>
              <w:rPr>
                <w:rFonts w:hint="eastAsia" w:eastAsia="宋体" w:cs="宋体"/>
                <w:color w:val="000000"/>
                <w:kern w:val="2"/>
                <w:sz w:val="24"/>
                <w:szCs w:val="24"/>
                <w:highlight w:val="none"/>
                <w:lang w:eastAsia="zh-CN"/>
              </w:rPr>
              <w:t>日08时20分</w:t>
            </w:r>
          </w:p>
        </w:tc>
      </w:tr>
      <w:tr w14:paraId="0C65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F77B802">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6DFDD447">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递交响应文件的地点</w:t>
            </w:r>
          </w:p>
        </w:tc>
        <w:tc>
          <w:tcPr>
            <w:tcW w:w="6738" w:type="dxa"/>
            <w:noWrap w:val="0"/>
            <w:vAlign w:val="center"/>
          </w:tcPr>
          <w:p w14:paraId="3727ECB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b/>
                <w:color w:val="000000"/>
                <w:sz w:val="24"/>
                <w:szCs w:val="24"/>
                <w:u w:val="single"/>
              </w:rPr>
            </w:pPr>
            <w:r>
              <w:rPr>
                <w:rFonts w:hint="eastAsia" w:ascii="宋体" w:hAnsi="宋体" w:eastAsia="宋体" w:cs="宋体"/>
                <w:color w:val="000000"/>
                <w:sz w:val="24"/>
                <w:szCs w:val="24"/>
                <w:highlight w:val="none"/>
                <w:lang w:val="en-US" w:eastAsia="zh-CN" w:bidi="ar"/>
              </w:rPr>
              <w:t>于三门峡市公共资源交易平台网上上传递交、并由响应人在规定时间远程解密。</w:t>
            </w:r>
          </w:p>
        </w:tc>
      </w:tr>
      <w:tr w14:paraId="5952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443D790D">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56DF3DC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是否退还响应文件</w:t>
            </w:r>
          </w:p>
        </w:tc>
        <w:tc>
          <w:tcPr>
            <w:tcW w:w="6738" w:type="dxa"/>
            <w:noWrap w:val="0"/>
            <w:vAlign w:val="center"/>
          </w:tcPr>
          <w:p w14:paraId="39F47F79">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否</w:t>
            </w:r>
          </w:p>
        </w:tc>
      </w:tr>
      <w:tr w14:paraId="4E9C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05E8E843">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shd w:val="clear" w:color="auto" w:fill="auto"/>
            <w:noWrap w:val="0"/>
            <w:vAlign w:val="center"/>
          </w:tcPr>
          <w:p w14:paraId="0A1DF6DA">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磋商时间和</w:t>
            </w:r>
          </w:p>
          <w:p w14:paraId="0E086B8A">
            <w:pPr>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rPr>
              <w:t>地点</w:t>
            </w:r>
          </w:p>
        </w:tc>
        <w:tc>
          <w:tcPr>
            <w:tcW w:w="6738" w:type="dxa"/>
            <w:shd w:val="clear" w:color="auto" w:fill="auto"/>
            <w:noWrap w:val="0"/>
            <w:vAlign w:val="center"/>
          </w:tcPr>
          <w:p w14:paraId="79648984">
            <w:pPr>
              <w:spacing w:line="40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w:t>
            </w:r>
            <w:r>
              <w:rPr>
                <w:rFonts w:hint="eastAsia" w:ascii="宋体" w:hAnsi="宋体" w:eastAsia="宋体" w:cs="宋体"/>
                <w:b w:val="0"/>
                <w:bCs w:val="0"/>
                <w:sz w:val="24"/>
                <w:szCs w:val="24"/>
                <w:highlight w:val="none"/>
              </w:rPr>
              <w:t>商时间：</w:t>
            </w:r>
            <w:r>
              <w:rPr>
                <w:rFonts w:hint="eastAsia" w:ascii="宋体" w:hAnsi="宋体" w:eastAsia="宋体" w:cs="宋体"/>
                <w:bCs/>
                <w:kern w:val="0"/>
                <w:sz w:val="24"/>
                <w:szCs w:val="24"/>
                <w:highlight w:val="none"/>
                <w:lang w:eastAsia="zh-CN"/>
              </w:rPr>
              <w:t>2026年</w:t>
            </w:r>
            <w:r>
              <w:rPr>
                <w:rFonts w:hint="eastAsia" w:cs="宋体"/>
                <w:bCs/>
                <w:kern w:val="0"/>
                <w:sz w:val="24"/>
                <w:szCs w:val="24"/>
                <w:highlight w:val="none"/>
                <w:lang w:val="en-US" w:eastAsia="zh-CN"/>
              </w:rPr>
              <w:t>9</w:t>
            </w:r>
            <w:r>
              <w:rPr>
                <w:rFonts w:hint="eastAsia" w:ascii="宋体" w:hAnsi="宋体" w:eastAsia="宋体" w:cs="宋体"/>
                <w:bCs/>
                <w:kern w:val="0"/>
                <w:sz w:val="24"/>
                <w:szCs w:val="24"/>
                <w:highlight w:val="none"/>
                <w:lang w:eastAsia="zh-CN"/>
              </w:rPr>
              <w:t>月</w:t>
            </w:r>
            <w:r>
              <w:rPr>
                <w:rFonts w:hint="eastAsia" w:cs="宋体"/>
                <w:bCs/>
                <w:kern w:val="0"/>
                <w:sz w:val="24"/>
                <w:szCs w:val="24"/>
                <w:highlight w:val="none"/>
                <w:lang w:val="en-US" w:eastAsia="zh-CN"/>
              </w:rPr>
              <w:t>22</w:t>
            </w:r>
            <w:r>
              <w:rPr>
                <w:rFonts w:hint="eastAsia" w:ascii="宋体" w:hAnsi="宋体" w:eastAsia="宋体" w:cs="宋体"/>
                <w:bCs/>
                <w:kern w:val="0"/>
                <w:sz w:val="24"/>
                <w:szCs w:val="24"/>
                <w:highlight w:val="none"/>
                <w:lang w:eastAsia="zh-CN"/>
              </w:rPr>
              <w:t>日08时20分</w:t>
            </w:r>
          </w:p>
          <w:p w14:paraId="43C5E5B5">
            <w:pPr>
              <w:spacing w:line="400" w:lineRule="exact"/>
              <w:rPr>
                <w:rFonts w:hint="eastAsia" w:ascii="宋体" w:hAnsi="宋体" w:eastAsia="宋体" w:cs="宋体"/>
                <w:sz w:val="24"/>
                <w:szCs w:val="24"/>
                <w:highlight w:val="none"/>
                <w:lang w:val="zh-CN" w:eastAsia="zh-CN" w:bidi="zh-CN"/>
              </w:rPr>
            </w:pPr>
            <w:r>
              <w:rPr>
                <w:rFonts w:hint="eastAsia" w:ascii="宋体" w:hAnsi="宋体" w:eastAsia="宋体" w:cs="宋体"/>
                <w:sz w:val="24"/>
                <w:szCs w:val="24"/>
                <w:highlight w:val="none"/>
              </w:rPr>
              <w:t>磋商地点：</w:t>
            </w:r>
            <w:r>
              <w:rPr>
                <w:rFonts w:hint="eastAsia" w:ascii="宋体" w:hAnsi="宋体" w:eastAsia="宋体" w:cs="宋体"/>
                <w:bCs/>
                <w:kern w:val="0"/>
                <w:sz w:val="24"/>
                <w:szCs w:val="24"/>
                <w:highlight w:val="none"/>
              </w:rPr>
              <w:t>三门峡市陕州区公共资源交易中心开标室</w:t>
            </w:r>
          </w:p>
        </w:tc>
      </w:tr>
      <w:tr w14:paraId="1FB3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8FA512D">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shd w:val="clear" w:color="auto" w:fill="auto"/>
            <w:noWrap w:val="0"/>
            <w:vAlign w:val="center"/>
          </w:tcPr>
          <w:p w14:paraId="17F1D773">
            <w:pPr>
              <w:jc w:val="left"/>
              <w:rPr>
                <w:rFonts w:hint="eastAsia" w:ascii="宋体" w:hAnsi="宋体" w:eastAsia="宋体" w:cs="宋体"/>
                <w:sz w:val="24"/>
                <w:szCs w:val="24"/>
                <w:highlight w:val="none"/>
                <w:lang w:val="en-US" w:eastAsia="zh-CN" w:bidi="zh-CN"/>
              </w:rPr>
            </w:pPr>
            <w:r>
              <w:rPr>
                <w:rFonts w:hint="eastAsia" w:ascii="宋体" w:hAnsi="宋体" w:eastAsia="宋体" w:cs="宋体"/>
                <w:sz w:val="24"/>
                <w:szCs w:val="24"/>
                <w:highlight w:val="none"/>
              </w:rPr>
              <w:t>开标顺序</w:t>
            </w:r>
          </w:p>
        </w:tc>
        <w:tc>
          <w:tcPr>
            <w:tcW w:w="6738" w:type="dxa"/>
            <w:shd w:val="clear" w:color="auto" w:fill="auto"/>
            <w:noWrap w:val="0"/>
            <w:vAlign w:val="center"/>
          </w:tcPr>
          <w:p w14:paraId="5422B2A0">
            <w:pPr>
              <w:jc w:val="left"/>
              <w:rPr>
                <w:rFonts w:hint="eastAsia" w:ascii="宋体" w:hAnsi="宋体" w:eastAsia="宋体" w:cs="宋体"/>
                <w:sz w:val="24"/>
                <w:szCs w:val="24"/>
                <w:highlight w:val="none"/>
                <w:lang w:val="zh-CN" w:eastAsia="zh-CN" w:bidi="zh-CN"/>
              </w:rPr>
            </w:pPr>
            <w:r>
              <w:rPr>
                <w:rFonts w:hint="eastAsia" w:ascii="宋体" w:hAnsi="宋体" w:eastAsia="宋体" w:cs="宋体"/>
                <w:sz w:val="24"/>
                <w:szCs w:val="24"/>
                <w:highlight w:val="none"/>
              </w:rPr>
              <w:t>按电子响应文件上传的顺序开标。</w:t>
            </w:r>
          </w:p>
        </w:tc>
      </w:tr>
      <w:tr w14:paraId="12D7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90" w:hRule="atLeast"/>
          <w:jc w:val="center"/>
        </w:trPr>
        <w:tc>
          <w:tcPr>
            <w:tcW w:w="979" w:type="dxa"/>
            <w:noWrap w:val="0"/>
            <w:vAlign w:val="center"/>
          </w:tcPr>
          <w:p w14:paraId="71E0E2F3">
            <w:pPr>
              <w:numPr>
                <w:ilvl w:val="0"/>
                <w:numId w:val="1"/>
              </w:numPr>
              <w:spacing w:line="240" w:lineRule="auto"/>
              <w:ind w:left="0" w:firstLine="0"/>
              <w:jc w:val="both"/>
              <w:rPr>
                <w:rFonts w:hint="eastAsia" w:ascii="宋体" w:hAnsi="宋体" w:eastAsia="宋体" w:cs="宋体"/>
                <w:color w:val="000000"/>
                <w:sz w:val="24"/>
                <w:szCs w:val="24"/>
              </w:rPr>
            </w:pPr>
          </w:p>
        </w:tc>
        <w:tc>
          <w:tcPr>
            <w:tcW w:w="1973" w:type="dxa"/>
            <w:noWrap w:val="0"/>
            <w:vAlign w:val="center"/>
          </w:tcPr>
          <w:p w14:paraId="7A6B9327">
            <w:pPr>
              <w:spacing w:line="240" w:lineRule="auto"/>
              <w:ind w:left="0" w:firstLine="0"/>
              <w:jc w:val="both"/>
              <w:rPr>
                <w:rFonts w:hint="eastAsia" w:ascii="宋体" w:hAnsi="宋体" w:eastAsia="宋体" w:cs="宋体"/>
                <w:color w:val="000000"/>
                <w:sz w:val="24"/>
                <w:szCs w:val="24"/>
              </w:rPr>
            </w:pPr>
            <w:r>
              <w:rPr>
                <w:rFonts w:hint="eastAsia" w:ascii="宋体" w:hAnsi="宋体" w:eastAsia="宋体" w:cs="宋体"/>
                <w:color w:val="000000"/>
                <w:sz w:val="24"/>
                <w:szCs w:val="24"/>
              </w:rPr>
              <w:t>磋商小组人数</w:t>
            </w:r>
          </w:p>
        </w:tc>
        <w:tc>
          <w:tcPr>
            <w:tcW w:w="6738" w:type="dxa"/>
            <w:noWrap w:val="0"/>
            <w:vAlign w:val="center"/>
          </w:tcPr>
          <w:p w14:paraId="0CF0C985">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highlight w:val="none"/>
                <w:lang w:val="en-US" w:eastAsia="zh-CN"/>
              </w:rPr>
            </w:pPr>
            <w:r>
              <w:rPr>
                <w:rFonts w:hint="eastAsia" w:ascii="宋体" w:hAnsi="宋体" w:eastAsia="宋体" w:cs="宋体"/>
                <w:color w:val="000000"/>
                <w:sz w:val="24"/>
                <w:szCs w:val="24"/>
                <w:highlight w:val="none"/>
                <w:lang w:val="en-US" w:eastAsia="zh-CN" w:bidi="ar"/>
              </w:rPr>
              <w:t>磋商小组构成：由采购人代表1人，经济、技术评审专家2人，共3人组成。</w:t>
            </w:r>
            <w:r>
              <w:rPr>
                <w:rFonts w:hint="eastAsia" w:ascii="宋体" w:hAnsi="宋体" w:eastAsia="宋体" w:cs="宋体"/>
                <w:sz w:val="24"/>
                <w:szCs w:val="24"/>
                <w:highlight w:val="none"/>
              </w:rPr>
              <w:t>2名专家确定方式：通过相关专家库随机抽取。</w:t>
            </w:r>
          </w:p>
          <w:p w14:paraId="598B70B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zh-CN" w:eastAsia="zh-CN" w:bidi="ar"/>
              </w:rPr>
              <w:t>根据省政府关于评标专家的有关管理规定，业主评委不能获取评标劳务费。</w:t>
            </w:r>
          </w:p>
        </w:tc>
      </w:tr>
      <w:tr w14:paraId="0BB0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92DE73E">
            <w:pPr>
              <w:numPr>
                <w:ilvl w:val="0"/>
                <w:numId w:val="1"/>
              </w:numPr>
              <w:spacing w:line="360" w:lineRule="auto"/>
              <w:jc w:val="both"/>
              <w:rPr>
                <w:rFonts w:hint="eastAsia" w:ascii="宋体" w:hAnsi="宋体" w:eastAsia="宋体" w:cs="宋体"/>
                <w:color w:val="000000"/>
                <w:sz w:val="24"/>
                <w:szCs w:val="24"/>
              </w:rPr>
            </w:pPr>
          </w:p>
        </w:tc>
        <w:tc>
          <w:tcPr>
            <w:tcW w:w="1973" w:type="dxa"/>
            <w:noWrap w:val="0"/>
            <w:vAlign w:val="center"/>
          </w:tcPr>
          <w:p w14:paraId="488CD9C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是否授权磋商小组确定成交人</w:t>
            </w:r>
          </w:p>
        </w:tc>
        <w:tc>
          <w:tcPr>
            <w:tcW w:w="6738" w:type="dxa"/>
            <w:noWrap w:val="0"/>
            <w:vAlign w:val="center"/>
          </w:tcPr>
          <w:p w14:paraId="7418447B">
            <w:pPr>
              <w:adjustRightInd w:val="0"/>
              <w:snapToGrid w:val="0"/>
              <w:spacing w:before="156" w:beforeLines="50" w:line="360" w:lineRule="auto"/>
              <w:jc w:val="both"/>
              <w:rPr>
                <w:rFonts w:hint="eastAsia" w:ascii="宋体" w:hAnsi="宋体" w:eastAsia="宋体" w:cs="宋体"/>
                <w:color w:val="000000"/>
                <w:sz w:val="24"/>
                <w:szCs w:val="20"/>
              </w:rPr>
            </w:pPr>
            <w:r>
              <w:rPr>
                <w:rFonts w:hint="eastAsia" w:ascii="宋体" w:hAnsi="宋体" w:eastAsia="宋体" w:cs="宋体"/>
                <w:color w:val="000000"/>
                <w:sz w:val="24"/>
                <w:szCs w:val="20"/>
              </w:rPr>
              <w:t>否，推荐3名成交候选人。</w:t>
            </w:r>
          </w:p>
        </w:tc>
      </w:tr>
      <w:tr w14:paraId="7DCD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A6870BC">
            <w:pPr>
              <w:numPr>
                <w:ilvl w:val="0"/>
                <w:numId w:val="1"/>
              </w:numPr>
              <w:spacing w:line="240" w:lineRule="auto"/>
              <w:ind w:left="0" w:leftChars="0" w:firstLine="0" w:firstLineChars="0"/>
              <w:jc w:val="left"/>
              <w:rPr>
                <w:rFonts w:hint="eastAsia" w:ascii="宋体" w:hAnsi="宋体" w:eastAsia="宋体" w:cs="宋体"/>
                <w:color w:val="000000"/>
                <w:sz w:val="24"/>
                <w:szCs w:val="24"/>
              </w:rPr>
            </w:pPr>
          </w:p>
        </w:tc>
        <w:tc>
          <w:tcPr>
            <w:tcW w:w="1973" w:type="dxa"/>
            <w:noWrap w:val="0"/>
            <w:vAlign w:val="center"/>
          </w:tcPr>
          <w:p w14:paraId="5FB43DF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付款方式</w:t>
            </w:r>
          </w:p>
        </w:tc>
        <w:tc>
          <w:tcPr>
            <w:tcW w:w="6738" w:type="dxa"/>
            <w:noWrap w:val="0"/>
            <w:vAlign w:val="center"/>
          </w:tcPr>
          <w:p w14:paraId="5E98CFBB">
            <w:pPr>
              <w:spacing w:line="240" w:lineRule="auto"/>
              <w:ind w:left="0" w:firstLine="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w:t>
            </w:r>
            <w:r>
              <w:rPr>
                <w:rFonts w:hint="eastAsia" w:cs="宋体"/>
                <w:color w:val="000000"/>
                <w:sz w:val="24"/>
                <w:szCs w:val="24"/>
                <w:highlight w:val="none"/>
                <w:lang w:val="en-US" w:eastAsia="zh-CN"/>
              </w:rPr>
              <w:t>合同签订后</w:t>
            </w:r>
            <w:r>
              <w:rPr>
                <w:rFonts w:hint="eastAsia" w:ascii="宋体" w:hAnsi="宋体" w:eastAsia="宋体" w:cs="宋体"/>
                <w:color w:val="000000"/>
                <w:sz w:val="24"/>
                <w:szCs w:val="24"/>
                <w:highlight w:val="none"/>
                <w:lang w:val="en-US" w:eastAsia="zh-CN"/>
              </w:rPr>
              <w:t>，甲方向乙方支付合同总价款 50 %；</w:t>
            </w:r>
          </w:p>
          <w:p w14:paraId="5FFD878F">
            <w:pPr>
              <w:spacing w:line="240" w:lineRule="auto"/>
              <w:ind w:left="0" w:firstLine="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（2）初步验收合格后，支付至合同总价</w:t>
            </w:r>
            <w:r>
              <w:rPr>
                <w:rFonts w:hint="eastAsia" w:cs="宋体"/>
                <w:color w:val="000000"/>
                <w:sz w:val="24"/>
                <w:szCs w:val="24"/>
                <w:highlight w:val="none"/>
                <w:lang w:val="en-US" w:eastAsia="zh-CN"/>
              </w:rPr>
              <w:t>款</w:t>
            </w:r>
            <w:r>
              <w:rPr>
                <w:rFonts w:hint="eastAsia" w:ascii="宋体" w:hAnsi="宋体" w:eastAsia="宋体" w:cs="宋体"/>
                <w:color w:val="000000"/>
                <w:sz w:val="24"/>
                <w:szCs w:val="24"/>
                <w:highlight w:val="none"/>
                <w:lang w:val="en-US" w:eastAsia="zh-CN"/>
              </w:rPr>
              <w:t xml:space="preserve"> 80 %；</w:t>
            </w:r>
          </w:p>
          <w:p w14:paraId="20F4FED1">
            <w:pPr>
              <w:spacing w:line="240" w:lineRule="auto"/>
              <w:ind w:left="0" w:firstLine="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（3）项目整体审计后，无息付清剩余全部尾款。</w:t>
            </w:r>
          </w:p>
          <w:p w14:paraId="79C09911">
            <w:pPr>
              <w:spacing w:line="240" w:lineRule="auto"/>
              <w:ind w:left="0" w:firstLine="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备注：实际以财政拨款为准。</w:t>
            </w:r>
          </w:p>
        </w:tc>
      </w:tr>
      <w:tr w14:paraId="6B03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19715872">
            <w:pPr>
              <w:numPr>
                <w:ilvl w:val="0"/>
                <w:numId w:val="1"/>
              </w:numPr>
              <w:spacing w:line="240" w:lineRule="auto"/>
              <w:ind w:left="0" w:leftChars="0" w:firstLine="0" w:firstLineChars="0"/>
              <w:jc w:val="left"/>
              <w:rPr>
                <w:rFonts w:hint="eastAsia" w:ascii="宋体" w:hAnsi="宋体" w:eastAsia="宋体" w:cs="宋体"/>
                <w:color w:val="000000"/>
                <w:sz w:val="24"/>
                <w:szCs w:val="24"/>
              </w:rPr>
            </w:pPr>
          </w:p>
        </w:tc>
        <w:tc>
          <w:tcPr>
            <w:tcW w:w="1973" w:type="dxa"/>
            <w:noWrap w:val="0"/>
            <w:vAlign w:val="center"/>
          </w:tcPr>
          <w:p w14:paraId="7DFD549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履约保证金</w:t>
            </w:r>
          </w:p>
        </w:tc>
        <w:tc>
          <w:tcPr>
            <w:tcW w:w="6738" w:type="dxa"/>
            <w:noWrap w:val="0"/>
            <w:vAlign w:val="center"/>
          </w:tcPr>
          <w:p w14:paraId="2C1A14E6">
            <w:pPr>
              <w:spacing w:line="240" w:lineRule="auto"/>
              <w:ind w:left="0" w:firstLine="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根据三门峡市财政局《关于进一步优化提升政府采购营商环境有关事项通知》三财购【2021】14号文件，该项目不收取履约保证金。</w:t>
            </w:r>
          </w:p>
        </w:tc>
      </w:tr>
      <w:tr w14:paraId="700D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9B89986">
            <w:pPr>
              <w:numPr>
                <w:ilvl w:val="0"/>
                <w:numId w:val="1"/>
              </w:numPr>
              <w:spacing w:line="360" w:lineRule="auto"/>
              <w:ind w:left="420" w:leftChars="0" w:hanging="420" w:firstLineChars="0"/>
              <w:jc w:val="left"/>
              <w:rPr>
                <w:rFonts w:hint="eastAsia" w:ascii="宋体" w:hAnsi="宋体" w:eastAsia="宋体" w:cs="宋体"/>
                <w:color w:val="000000"/>
                <w:sz w:val="24"/>
                <w:szCs w:val="24"/>
              </w:rPr>
            </w:pPr>
          </w:p>
        </w:tc>
        <w:tc>
          <w:tcPr>
            <w:tcW w:w="1973" w:type="dxa"/>
            <w:noWrap w:val="0"/>
            <w:vAlign w:val="center"/>
          </w:tcPr>
          <w:p w14:paraId="64CF3D05">
            <w:pPr>
              <w:spacing w:line="360" w:lineRule="auto"/>
              <w:jc w:val="left"/>
              <w:rPr>
                <w:rFonts w:hint="eastAsia" w:ascii="宋体" w:hAnsi="宋体" w:eastAsia="宋体" w:cs="宋体"/>
                <w:color w:val="000000"/>
                <w:sz w:val="24"/>
                <w:szCs w:val="24"/>
              </w:rPr>
            </w:pPr>
            <w:r>
              <w:rPr>
                <w:rFonts w:hint="eastAsia" w:eastAsia="宋体" w:cs="宋体"/>
                <w:color w:val="000000"/>
                <w:sz w:val="24"/>
                <w:szCs w:val="24"/>
                <w:lang w:val="en-US" w:eastAsia="zh-CN"/>
              </w:rPr>
              <w:t>代理服务费</w:t>
            </w:r>
          </w:p>
        </w:tc>
        <w:tc>
          <w:tcPr>
            <w:tcW w:w="6738" w:type="dxa"/>
            <w:noWrap w:val="0"/>
            <w:vAlign w:val="center"/>
          </w:tcPr>
          <w:p w14:paraId="3D4638F5">
            <w:pPr>
              <w:numPr>
                <w:ilvl w:val="0"/>
                <w:numId w:val="2"/>
              </w:numPr>
              <w:spacing w:line="360" w:lineRule="auto"/>
              <w:jc w:val="left"/>
              <w:rPr>
                <w:rFonts w:hint="eastAsia" w:ascii="宋体" w:hAnsi="宋体" w:cs="宋体"/>
                <w:sz w:val="24"/>
              </w:rPr>
            </w:pPr>
            <w:r>
              <w:rPr>
                <w:rFonts w:hint="eastAsia" w:ascii="宋体" w:hAnsi="宋体" w:cs="宋体"/>
                <w:sz w:val="24"/>
              </w:rPr>
              <w:t>代理服务费参照《河南省招标代理服务收费指导意见》（豫招协【2023】002号）计取，由</w:t>
            </w:r>
            <w:r>
              <w:rPr>
                <w:rFonts w:hint="eastAsia" w:ascii="宋体" w:hAnsi="宋体" w:cs="宋体"/>
                <w:sz w:val="24"/>
                <w:lang w:val="en-US" w:eastAsia="zh-CN"/>
              </w:rPr>
              <w:t>成交</w:t>
            </w:r>
            <w:r>
              <w:rPr>
                <w:rFonts w:hint="eastAsia" w:ascii="宋体" w:hAnsi="宋体" w:cs="宋体"/>
                <w:sz w:val="24"/>
              </w:rPr>
              <w:t>人支付。</w:t>
            </w:r>
          </w:p>
          <w:p w14:paraId="537F0EE6">
            <w:pPr>
              <w:numPr>
                <w:ilvl w:val="0"/>
                <w:numId w:val="2"/>
              </w:numPr>
              <w:spacing w:line="360" w:lineRule="auto"/>
              <w:jc w:val="left"/>
              <w:rPr>
                <w:rFonts w:hint="eastAsia" w:ascii="宋体" w:hAnsi="宋体" w:cs="宋体"/>
                <w:sz w:val="24"/>
              </w:rPr>
            </w:pPr>
            <w:r>
              <w:rPr>
                <w:rFonts w:hint="eastAsia" w:ascii="宋体" w:hAnsi="宋体" w:eastAsia="宋体" w:cs="宋体"/>
                <w:sz w:val="24"/>
                <w:szCs w:val="24"/>
                <w:highlight w:val="none"/>
              </w:rPr>
              <w:t>收取方式：</w:t>
            </w:r>
            <w:r>
              <w:rPr>
                <w:rFonts w:hint="eastAsia" w:ascii="宋体" w:hAnsi="宋体" w:eastAsia="宋体" w:cs="宋体"/>
                <w:sz w:val="24"/>
                <w:szCs w:val="24"/>
                <w:highlight w:val="none"/>
                <w:lang w:val="en-US" w:eastAsia="zh-CN"/>
              </w:rPr>
              <w:t>成交人</w:t>
            </w:r>
            <w:r>
              <w:rPr>
                <w:rFonts w:hint="eastAsia" w:ascii="宋体" w:hAnsi="宋体" w:eastAsia="宋体" w:cs="宋体"/>
                <w:sz w:val="24"/>
                <w:szCs w:val="24"/>
                <w:highlight w:val="none"/>
              </w:rPr>
              <w:t>在领取成交通知书时，以现金或转账的方式一次性向代理机构缴纳代理服务费。</w:t>
            </w:r>
          </w:p>
          <w:p w14:paraId="57A379C5">
            <w:pPr>
              <w:numPr>
                <w:ilvl w:val="0"/>
                <w:numId w:val="2"/>
              </w:numPr>
              <w:spacing w:line="360" w:lineRule="auto"/>
              <w:jc w:val="left"/>
              <w:rPr>
                <w:rFonts w:hint="eastAsia" w:ascii="宋体" w:hAnsi="宋体" w:eastAsia="宋体" w:cs="宋体"/>
                <w:color w:val="000000"/>
                <w:sz w:val="24"/>
                <w:szCs w:val="24"/>
              </w:rPr>
            </w:pPr>
            <w:r>
              <w:rPr>
                <w:rFonts w:hint="eastAsia" w:ascii="宋体" w:hAnsi="宋体" w:eastAsia="宋体" w:cs="宋体"/>
                <w:sz w:val="24"/>
                <w:lang w:val="en-US" w:eastAsia="zh-CN"/>
              </w:rPr>
              <w:t>成交单位领取成交通知书时将贰份与</w:t>
            </w:r>
            <w:r>
              <w:rPr>
                <w:rFonts w:hint="eastAsia" w:ascii="宋体" w:hAnsi="宋体" w:eastAsia="宋体" w:cs="宋体"/>
                <w:b w:val="0"/>
                <w:bCs w:val="0"/>
                <w:sz w:val="24"/>
              </w:rPr>
              <w:t>电子化投标</w:t>
            </w:r>
            <w:r>
              <w:rPr>
                <w:rFonts w:hint="eastAsia" w:ascii="宋体" w:hAnsi="宋体" w:eastAsia="宋体" w:cs="宋体"/>
                <w:b w:val="0"/>
                <w:bCs w:val="0"/>
                <w:sz w:val="24"/>
                <w:lang w:eastAsia="zh-CN"/>
              </w:rPr>
              <w:t>（响应）</w:t>
            </w:r>
            <w:r>
              <w:rPr>
                <w:rFonts w:hint="eastAsia" w:ascii="宋体" w:hAnsi="宋体" w:eastAsia="宋体" w:cs="宋体"/>
                <w:b w:val="0"/>
                <w:bCs w:val="0"/>
                <w:sz w:val="24"/>
              </w:rPr>
              <w:t>文件</w:t>
            </w:r>
            <w:r>
              <w:rPr>
                <w:rFonts w:hint="eastAsia" w:ascii="宋体" w:hAnsi="宋体" w:eastAsia="宋体" w:cs="宋体"/>
                <w:sz w:val="24"/>
                <w:lang w:eastAsia="zh-CN"/>
              </w:rPr>
              <w:t>相同</w:t>
            </w:r>
            <w:r>
              <w:rPr>
                <w:rFonts w:hint="eastAsia" w:ascii="宋体" w:hAnsi="宋体" w:eastAsia="宋体" w:cs="宋体"/>
                <w:sz w:val="24"/>
                <w:lang w:val="en-US" w:eastAsia="zh-CN"/>
              </w:rPr>
              <w:t>的纸质磋商响应文件提交至采购代理机构，磋商响应文件应按以下要求装订：胶装（不得采用活页装订），应有目录，并逐页标注连续页码，需加盖公章。</w:t>
            </w:r>
          </w:p>
        </w:tc>
      </w:tr>
      <w:tr w14:paraId="32DE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4D5D5B3D">
            <w:pPr>
              <w:numPr>
                <w:ilvl w:val="0"/>
                <w:numId w:val="1"/>
              </w:numPr>
              <w:spacing w:line="360" w:lineRule="auto"/>
              <w:ind w:left="420" w:leftChars="0" w:hanging="420" w:firstLineChars="0"/>
              <w:jc w:val="left"/>
              <w:rPr>
                <w:rFonts w:hint="eastAsia" w:ascii="宋体" w:hAnsi="宋体" w:eastAsia="宋体" w:cs="宋体"/>
                <w:color w:val="000000"/>
                <w:sz w:val="24"/>
                <w:szCs w:val="24"/>
                <w:lang w:val="en-US" w:eastAsia="zh-CN"/>
              </w:rPr>
            </w:pPr>
          </w:p>
        </w:tc>
        <w:tc>
          <w:tcPr>
            <w:tcW w:w="1973" w:type="dxa"/>
            <w:noWrap w:val="0"/>
            <w:vAlign w:val="center"/>
          </w:tcPr>
          <w:p w14:paraId="1685324C">
            <w:pPr>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rPr>
              <w:t>合同签订</w:t>
            </w:r>
          </w:p>
        </w:tc>
        <w:tc>
          <w:tcPr>
            <w:tcW w:w="6738" w:type="dxa"/>
            <w:noWrap w:val="0"/>
            <w:vAlign w:val="center"/>
          </w:tcPr>
          <w:p w14:paraId="4A69EA84">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val="en-US" w:eastAsia="zh-CN" w:bidi="ar"/>
              </w:rPr>
              <w:t>我单位与成交供应商按照采购文件确定的事项与供应商签订采购合同。</w:t>
            </w:r>
          </w:p>
        </w:tc>
      </w:tr>
      <w:tr w14:paraId="249A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1F24F9C">
            <w:pPr>
              <w:numPr>
                <w:ilvl w:val="0"/>
                <w:numId w:val="1"/>
              </w:numPr>
              <w:spacing w:line="360" w:lineRule="auto"/>
              <w:ind w:left="420" w:leftChars="0" w:hanging="420" w:firstLineChars="0"/>
              <w:jc w:val="left"/>
              <w:rPr>
                <w:rFonts w:hint="eastAsia" w:ascii="宋体" w:hAnsi="宋体" w:eastAsia="宋体" w:cs="宋体"/>
                <w:color w:val="000000"/>
                <w:sz w:val="24"/>
                <w:szCs w:val="24"/>
                <w:lang w:val="en-US" w:eastAsia="zh-CN"/>
              </w:rPr>
            </w:pPr>
          </w:p>
        </w:tc>
        <w:tc>
          <w:tcPr>
            <w:tcW w:w="1973" w:type="dxa"/>
            <w:noWrap w:val="0"/>
            <w:vAlign w:val="center"/>
          </w:tcPr>
          <w:p w14:paraId="459CFC58">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sz w:val="24"/>
                <w:szCs w:val="24"/>
                <w:shd w:val="clear" w:color="auto" w:fill="FFFFFF"/>
                <w:lang w:bidi="ar"/>
              </w:rPr>
            </w:pPr>
            <w:r>
              <w:rPr>
                <w:rFonts w:hint="eastAsia" w:ascii="宋体" w:hAnsi="宋体" w:eastAsia="宋体" w:cs="宋体"/>
                <w:color w:val="000000"/>
                <w:sz w:val="24"/>
                <w:szCs w:val="24"/>
                <w:lang w:val="en-US" w:eastAsia="zh-CN"/>
              </w:rPr>
              <w:t>相同品牌产品投标</w:t>
            </w:r>
            <w:r>
              <w:rPr>
                <w:rFonts w:hint="eastAsia" w:ascii="宋体" w:hAnsi="宋体" w:eastAsia="宋体" w:cs="宋体"/>
                <w:sz w:val="24"/>
                <w:szCs w:val="24"/>
                <w:shd w:val="clear" w:color="auto" w:fill="FFFFFF"/>
                <w:lang w:bidi="ar"/>
              </w:rPr>
              <w:t>的处理</w:t>
            </w:r>
          </w:p>
        </w:tc>
        <w:tc>
          <w:tcPr>
            <w:tcW w:w="6738" w:type="dxa"/>
            <w:noWrap w:val="0"/>
            <w:vAlign w:val="center"/>
          </w:tcPr>
          <w:p w14:paraId="48D54173">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提供相同品牌产品且通过资格审查、符合性审查的不同</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参加同一合同项下投标的，按一家</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计算，评审后得分最高的同品牌</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获得</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人推荐资格；评审得分相同的，投标报价最低的</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获得</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人推荐资格，其他同品牌</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不作为</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候选人。</w:t>
            </w:r>
          </w:p>
          <w:p w14:paraId="21FEA956">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非单一产品采购项目，采购人应当根据采购项目技术构成、产品价格比重等合理确定核心产品，并在</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文件中载明。多家</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提供的核心产品品牌相同的，视为提供相同品牌产品。</w:t>
            </w:r>
          </w:p>
          <w:p w14:paraId="00E5CC59">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sz w:val="24"/>
                <w:szCs w:val="24"/>
                <w:shd w:val="clear" w:color="auto" w:fill="FFFFFF"/>
                <w:lang w:bidi="ar"/>
              </w:rPr>
            </w:pPr>
            <w:r>
              <w:rPr>
                <w:rFonts w:hint="eastAsia" w:ascii="宋体" w:hAnsi="宋体" w:eastAsia="宋体" w:cs="宋体"/>
                <w:color w:val="000000"/>
                <w:sz w:val="24"/>
                <w:szCs w:val="24"/>
                <w:highlight w:val="none"/>
                <w:lang w:val="en-US" w:eastAsia="zh-CN"/>
              </w:rPr>
              <w:t>本项目核心产品为</w:t>
            </w:r>
            <w:r>
              <w:rPr>
                <w:rFonts w:hint="eastAsia" w:cs="宋体"/>
                <w:color w:val="000000"/>
                <w:sz w:val="24"/>
                <w:szCs w:val="24"/>
                <w:highlight w:val="none"/>
                <w:lang w:val="en-US" w:eastAsia="zh-CN"/>
              </w:rPr>
              <w:t>：</w:t>
            </w:r>
            <w:r>
              <w:rPr>
                <w:rFonts w:hint="eastAsia" w:ascii="宋体" w:hAnsi="宋体" w:eastAsia="宋体" w:cs="宋体"/>
                <w:i w:val="0"/>
                <w:iCs w:val="0"/>
                <w:color w:val="000000"/>
                <w:kern w:val="0"/>
                <w:sz w:val="24"/>
                <w:szCs w:val="24"/>
                <w:highlight w:val="none"/>
                <w:u w:val="none"/>
                <w:lang w:val="en-US" w:eastAsia="zh-CN" w:bidi="ar"/>
              </w:rPr>
              <w:t>RO反渗透膜元件</w:t>
            </w:r>
          </w:p>
        </w:tc>
      </w:tr>
      <w:tr w14:paraId="76EF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2B4795AA">
            <w:pPr>
              <w:numPr>
                <w:ilvl w:val="0"/>
                <w:numId w:val="1"/>
              </w:numPr>
              <w:spacing w:line="360" w:lineRule="auto"/>
              <w:ind w:left="420" w:leftChars="0" w:hanging="420" w:firstLineChars="0"/>
              <w:jc w:val="left"/>
              <w:rPr>
                <w:rFonts w:hint="default" w:ascii="宋体" w:hAnsi="宋体" w:eastAsia="宋体" w:cs="宋体"/>
                <w:color w:val="000000"/>
                <w:sz w:val="24"/>
                <w:szCs w:val="24"/>
                <w:lang w:val="en-US" w:eastAsia="zh-CN"/>
              </w:rPr>
            </w:pPr>
          </w:p>
        </w:tc>
        <w:tc>
          <w:tcPr>
            <w:tcW w:w="1973" w:type="dxa"/>
            <w:noWrap w:val="0"/>
            <w:vAlign w:val="center"/>
          </w:tcPr>
          <w:p w14:paraId="371F0BDB">
            <w:pPr>
              <w:autoSpaceDE w:val="0"/>
              <w:autoSpaceDN w:val="0"/>
              <w:adjustRightIn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rPr>
              <w:t>重新采购</w:t>
            </w:r>
          </w:p>
        </w:tc>
        <w:tc>
          <w:tcPr>
            <w:tcW w:w="6738" w:type="dxa"/>
            <w:noWrap w:val="0"/>
            <w:vAlign w:val="center"/>
          </w:tcPr>
          <w:p w14:paraId="1B24E84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有下列情形之一的，采购人将重新采购：</w:t>
            </w:r>
          </w:p>
          <w:p w14:paraId="3DFBC6D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（1）投标截止时间止，供应商少于3个的；</w:t>
            </w:r>
          </w:p>
          <w:p w14:paraId="5DAAB14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（2）经</w:t>
            </w:r>
            <w:r>
              <w:rPr>
                <w:rFonts w:hint="eastAsia" w:ascii="宋体" w:hAnsi="宋体" w:eastAsia="宋体" w:cs="宋体"/>
                <w:color w:val="000000"/>
                <w:sz w:val="24"/>
                <w:szCs w:val="24"/>
                <w:lang w:val="en-US" w:eastAsia="zh-CN"/>
              </w:rPr>
              <w:t>磋商小组</w:t>
            </w:r>
            <w:r>
              <w:rPr>
                <w:rFonts w:hint="eastAsia" w:ascii="宋体" w:hAnsi="宋体" w:eastAsia="宋体" w:cs="宋体"/>
                <w:color w:val="000000"/>
                <w:sz w:val="24"/>
                <w:szCs w:val="24"/>
              </w:rPr>
              <w:t>评审后否决所有投标的；</w:t>
            </w:r>
          </w:p>
          <w:p w14:paraId="373CE69B">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rPr>
            </w:pPr>
            <w:r>
              <w:rPr>
                <w:rFonts w:hint="eastAsia" w:ascii="宋体" w:hAnsi="宋体" w:eastAsia="宋体" w:cs="宋体"/>
                <w:color w:val="000000"/>
                <w:sz w:val="24"/>
                <w:szCs w:val="24"/>
              </w:rPr>
              <w:t>（3）中标或者成交供应商拒绝与采购人签订合同的，采购人可以按照</w:t>
            </w:r>
            <w:r>
              <w:rPr>
                <w:rFonts w:hint="eastAsia" w:ascii="宋体" w:hAnsi="宋体" w:eastAsia="宋体" w:cs="宋体"/>
                <w:color w:val="000000"/>
                <w:sz w:val="24"/>
                <w:szCs w:val="24"/>
                <w:lang w:eastAsia="zh-CN"/>
              </w:rPr>
              <w:t>评标报告</w:t>
            </w:r>
            <w:r>
              <w:rPr>
                <w:rFonts w:hint="eastAsia" w:ascii="宋体" w:hAnsi="宋体" w:eastAsia="宋体" w:cs="宋体"/>
                <w:color w:val="000000"/>
                <w:sz w:val="24"/>
                <w:szCs w:val="24"/>
              </w:rPr>
              <w:t>推荐的中标或者成交候选人名单排序，确定下一候选人为中标或者成交供应商，也可以重新</w:t>
            </w:r>
            <w:r>
              <w:rPr>
                <w:rFonts w:hint="eastAsia" w:ascii="宋体" w:hAnsi="宋体" w:eastAsia="宋体" w:cs="宋体"/>
                <w:color w:val="000000"/>
                <w:kern w:val="0"/>
                <w:sz w:val="24"/>
                <w:szCs w:val="24"/>
              </w:rPr>
              <w:t>开展政府采购活动。</w:t>
            </w:r>
          </w:p>
        </w:tc>
      </w:tr>
      <w:tr w14:paraId="0A6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55CD9916">
            <w:pPr>
              <w:numPr>
                <w:ilvl w:val="0"/>
                <w:numId w:val="1"/>
              </w:numPr>
              <w:spacing w:line="360" w:lineRule="auto"/>
              <w:ind w:left="420" w:leftChars="0" w:hanging="420" w:firstLineChars="0"/>
              <w:jc w:val="left"/>
              <w:rPr>
                <w:rFonts w:hint="default" w:ascii="宋体" w:hAnsi="宋体" w:eastAsia="宋体" w:cs="宋体"/>
                <w:color w:val="000000"/>
                <w:sz w:val="24"/>
                <w:szCs w:val="24"/>
                <w:lang w:val="en-US" w:eastAsia="zh-CN"/>
              </w:rPr>
            </w:pPr>
          </w:p>
        </w:tc>
        <w:tc>
          <w:tcPr>
            <w:tcW w:w="1973" w:type="dxa"/>
            <w:noWrap w:val="0"/>
            <w:vAlign w:val="center"/>
          </w:tcPr>
          <w:p w14:paraId="0BA34B64">
            <w:pPr>
              <w:spacing w:line="360" w:lineRule="auto"/>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电子化</w:t>
            </w:r>
            <w:r>
              <w:rPr>
                <w:rFonts w:hint="eastAsia" w:cs="宋体"/>
                <w:color w:val="000000"/>
                <w:sz w:val="24"/>
                <w:szCs w:val="24"/>
                <w:lang w:eastAsia="zh-CN"/>
              </w:rPr>
              <w:t>投标</w:t>
            </w:r>
          </w:p>
          <w:p w14:paraId="35410151">
            <w:pPr>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注意事项</w:t>
            </w:r>
          </w:p>
        </w:tc>
        <w:tc>
          <w:tcPr>
            <w:tcW w:w="6738" w:type="dxa"/>
            <w:noWrap w:val="0"/>
            <w:vAlign w:val="center"/>
          </w:tcPr>
          <w:p w14:paraId="33DEF6D5">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电子化交易注意事项</w:t>
            </w:r>
          </w:p>
          <w:p w14:paraId="01A1429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具体要求：本项目为电子化、无纸化交易项目，</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是</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（以下简称“</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”）通过中心</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制作系统制作，并经过签章和加密后生成的电子版</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w:t>
            </w:r>
          </w:p>
          <w:p w14:paraId="2A04D7B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 xml:space="preserve">具体制作文件请点击 </w:t>
            </w:r>
            <w:bookmarkStart w:id="14" w:name="OLE_LINK30"/>
            <w:r>
              <w:rPr>
                <w:rFonts w:hint="eastAsia" w:ascii="宋体" w:hAnsi="宋体" w:eastAsia="宋体" w:cs="宋体"/>
                <w:color w:val="000000"/>
                <w:sz w:val="24"/>
                <w:szCs w:val="24"/>
              </w:rPr>
              <w:t>https://download.bqpoint.com/download/downloaddetail.html?SourceFrom=Ztb&amp;ZtbSoftXiaQuCode=1506&amp;ZtbSoftType=tballinclusive</w:t>
            </w:r>
            <w:bookmarkEnd w:id="14"/>
            <w:r>
              <w:rPr>
                <w:rFonts w:hint="eastAsia" w:ascii="宋体" w:hAnsi="宋体" w:eastAsia="宋体" w:cs="宋体"/>
                <w:color w:val="000000"/>
                <w:sz w:val="24"/>
                <w:szCs w:val="24"/>
              </w:rPr>
              <w:t>进行下载。</w:t>
            </w:r>
          </w:p>
          <w:p w14:paraId="4E022F1A">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温馨提示：本项目为电子化、无纸化交易项目，为保证您能投标成功，请需仔细阅读以下条款。</w:t>
            </w:r>
          </w:p>
          <w:p w14:paraId="153316BF">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电子化投标</w:t>
            </w:r>
          </w:p>
          <w:p w14:paraId="6831CA3E">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的签章</w:t>
            </w:r>
          </w:p>
          <w:p w14:paraId="0B9264E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在生成电子化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后，应对电子化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进行签章，未进行签章的视为无效投标。</w:t>
            </w:r>
          </w:p>
          <w:p w14:paraId="2CF855B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eastAsia="zh-CN"/>
              </w:rPr>
              <w:t>磋商文件</w:t>
            </w:r>
            <w:r>
              <w:rPr>
                <w:rFonts w:hint="eastAsia" w:ascii="宋体" w:hAnsi="宋体" w:eastAsia="宋体" w:cs="宋体"/>
                <w:color w:val="000000"/>
                <w:sz w:val="24"/>
                <w:szCs w:val="24"/>
              </w:rPr>
              <w:t>中要求法定代表人或授权委托人签字或盖章的，</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在进行电子化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签章时，以签盖法定代表人章为准。</w:t>
            </w:r>
          </w:p>
          <w:p w14:paraId="0F40CBAC">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的格式及上传投标</w:t>
            </w:r>
          </w:p>
          <w:p w14:paraId="60A860F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响应人</w:t>
            </w:r>
            <w:r>
              <w:rPr>
                <w:rFonts w:hint="eastAsia" w:ascii="宋体" w:hAnsi="宋体" w:eastAsia="宋体" w:cs="宋体"/>
                <w:color w:val="000000"/>
                <w:sz w:val="24"/>
                <w:szCs w:val="24"/>
              </w:rPr>
              <w:t>所上传的电子化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，应是通过中心</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制作系统制作的（</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制作工具下载地址：https://download.bqpoint.com/download/downloaddetail.html?SourceFrom=Ztb&amp;ZtbSoftXiaQuCode=1506&amp;ZtbSoftType=tballinclusive），经过签章和加密后生成的电子版</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其中包含用于</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上传的主文件（后缀为.smxtf）和用于应急补救的</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备份文件（后缀为.nsmxtf）。备份文件主要用于电子化开标出现技术问题后的补救，请</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随身携带。</w:t>
            </w:r>
          </w:p>
          <w:p w14:paraId="45FBB633">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投报多个标段的，需要每个标段单独制作电子</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w:t>
            </w:r>
          </w:p>
          <w:p w14:paraId="0DB6CA10">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应在投标截止时间前成功上传至三门峡市公共资源电子化交易系统。至投标截止时间止，仍未上传成功的电子化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将不予接收。</w:t>
            </w:r>
          </w:p>
          <w:p w14:paraId="40809268">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注：如按照电子化投标操作教材制作完成的电子化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无法上传的，</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应在投标截止时间前尽早的联系中心技术人员，以便有充分的时间进行处理。</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应充分考虑到处理技术问题和上传数据等工作所需的时间问题，</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未在投标截止时间前成功上传的，其</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不予接收。</w:t>
            </w:r>
          </w:p>
          <w:p w14:paraId="0C755EB6">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标书制作技术联系电话：0398-3117095、3117871、4009980000</w:t>
            </w:r>
          </w:p>
          <w:p w14:paraId="651BA48F">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主体库上传技术联系电话：0398-3117815</w:t>
            </w:r>
          </w:p>
          <w:p w14:paraId="7E8695EB">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（三）电子化项目开标、解密、唱标、评标</w:t>
            </w:r>
          </w:p>
          <w:p w14:paraId="4A743012">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1、本项目采用电子化、无纸化进行招标，开标当日，</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无需到开标现场参加开标会议，</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解密等</w:t>
            </w:r>
          </w:p>
          <w:p w14:paraId="20D59B09">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采用一次加密方式。开标时，由</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使用CA证书，在规定时间内对其电子化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进行解密。每位</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的解密时间为开标时间起30分钟内，如在规定时间内未完成解密的，其</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不予开标、唱标。</w:t>
            </w:r>
          </w:p>
          <w:p w14:paraId="3B33E62C">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3、电子化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解密异常的处理</w:t>
            </w:r>
          </w:p>
          <w:p w14:paraId="5F5CB7DC">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如出现</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的电子</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无法解密等异常情况，</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应及时致电中介服务机构说明。</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异常，按以下步骤进行处理：</w:t>
            </w:r>
          </w:p>
          <w:p w14:paraId="75E8E151">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首先由技术人员进行问题排查。</w:t>
            </w:r>
          </w:p>
          <w:p w14:paraId="15E822E0">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经技术人员排查后，是</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文件自身问题导致</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无法解密的，该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将不予接收、解密和唱标。开标会议继续进行。</w:t>
            </w:r>
          </w:p>
          <w:p w14:paraId="61E71C88">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经技术人员排查后，如果是电子化交易系统问题造成</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无法解密的，将由技术人员对问题进行处理。如短时间内问题无法解决的，将由中介服务机构向监督部门申请经监督部门同意后，暂停开标会议，待问题解决后继续开标。</w:t>
            </w:r>
          </w:p>
          <w:p w14:paraId="3AACD6E0">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4、待所有</w:t>
            </w:r>
            <w:r>
              <w:rPr>
                <w:rFonts w:hint="eastAsia" w:ascii="宋体" w:hAnsi="宋体" w:eastAsia="宋体" w:cs="宋体"/>
                <w:color w:val="000000"/>
                <w:sz w:val="24"/>
                <w:szCs w:val="24"/>
                <w:lang w:eastAsia="zh-CN"/>
              </w:rPr>
              <w:t>供应商响应文件</w:t>
            </w:r>
            <w:r>
              <w:rPr>
                <w:rFonts w:hint="eastAsia" w:ascii="宋体" w:hAnsi="宋体" w:eastAsia="宋体" w:cs="宋体"/>
                <w:color w:val="000000"/>
                <w:sz w:val="24"/>
                <w:szCs w:val="24"/>
              </w:rPr>
              <w:t>解密完成后，由中介服务机构操作，对所有已解密</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进行唱标。</w:t>
            </w:r>
          </w:p>
          <w:p w14:paraId="26B28B50">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应保证在开标期间电话、电脑、网络能够正常工作，</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因停电、电脑病毒网络堵塞等原因，未在规定的解密时间内对</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进行解密的，其</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不予接收、唱标。</w:t>
            </w:r>
          </w:p>
          <w:p w14:paraId="190FBEDF">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5、开标时</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可登录到交易系统中在开标解密栏中点击报价一览表查看自己的投标报价。如对自己的唱标内容有异议的，应在</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解密成功后10分钟内向中介服务机构电话质疑。中介服务机构应在监督人员的监督下进行免提通话接受</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的质疑并做好书面记录。</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未在规定时间内提出质疑的，视为认可唱标内容。</w:t>
            </w:r>
          </w:p>
          <w:p w14:paraId="28A737D4">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6、评标时，</w:t>
            </w:r>
            <w:r>
              <w:rPr>
                <w:rFonts w:hint="eastAsia" w:ascii="宋体" w:hAnsi="宋体" w:eastAsia="宋体" w:cs="宋体"/>
                <w:color w:val="000000"/>
                <w:sz w:val="24"/>
                <w:szCs w:val="24"/>
                <w:lang w:eastAsia="zh-CN"/>
              </w:rPr>
              <w:t>磋商小组</w:t>
            </w:r>
            <w:r>
              <w:rPr>
                <w:rFonts w:hint="eastAsia" w:ascii="宋体" w:hAnsi="宋体" w:eastAsia="宋体" w:cs="宋体"/>
                <w:color w:val="000000"/>
                <w:sz w:val="24"/>
                <w:szCs w:val="24"/>
              </w:rPr>
              <w:t>对电子化</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有质疑的，将通过电子化交易系统对</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发起质疑，并在监督人员的监督下，用免提模式致电需要答复的</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对质疑进行回复。</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的回复文件必须以经过</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和其法定代表人</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自然人或者经营者</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签章的PDF格式文件为准，并通过电子化交易系统提交至</w:t>
            </w:r>
            <w:r>
              <w:rPr>
                <w:rFonts w:hint="eastAsia" w:ascii="宋体" w:hAnsi="宋体" w:eastAsia="宋体" w:cs="宋体"/>
                <w:color w:val="000000"/>
                <w:sz w:val="24"/>
                <w:szCs w:val="24"/>
                <w:lang w:eastAsia="zh-CN"/>
              </w:rPr>
              <w:t>磋商小组</w:t>
            </w:r>
            <w:r>
              <w:rPr>
                <w:rFonts w:hint="eastAsia" w:ascii="宋体" w:hAnsi="宋体" w:eastAsia="宋体" w:cs="宋体"/>
                <w:color w:val="000000"/>
                <w:sz w:val="24"/>
                <w:szCs w:val="24"/>
              </w:rPr>
              <w:t>。</w:t>
            </w:r>
          </w:p>
          <w:p w14:paraId="3A496157">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7、如</w:t>
            </w:r>
            <w:r>
              <w:rPr>
                <w:rFonts w:hint="eastAsia" w:ascii="宋体" w:hAnsi="宋体" w:eastAsia="宋体" w:cs="宋体"/>
                <w:color w:val="000000"/>
                <w:sz w:val="24"/>
                <w:szCs w:val="24"/>
                <w:lang w:eastAsia="zh-CN"/>
              </w:rPr>
              <w:t>磋商小组</w:t>
            </w:r>
            <w:r>
              <w:rPr>
                <w:rFonts w:hint="eastAsia" w:ascii="宋体" w:hAnsi="宋体" w:eastAsia="宋体" w:cs="宋体"/>
                <w:color w:val="000000"/>
                <w:sz w:val="24"/>
                <w:szCs w:val="24"/>
              </w:rPr>
              <w:t>对需要回复的</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连续三次致电未接通的，视为</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放弃回复，</w:t>
            </w:r>
            <w:r>
              <w:rPr>
                <w:rFonts w:hint="eastAsia" w:ascii="宋体" w:hAnsi="宋体" w:eastAsia="宋体" w:cs="宋体"/>
                <w:color w:val="000000"/>
                <w:sz w:val="24"/>
                <w:szCs w:val="24"/>
                <w:lang w:eastAsia="zh-CN"/>
              </w:rPr>
              <w:t>磋商小组</w:t>
            </w:r>
            <w:r>
              <w:rPr>
                <w:rFonts w:hint="eastAsia" w:ascii="宋体" w:hAnsi="宋体" w:eastAsia="宋体" w:cs="宋体"/>
                <w:color w:val="000000"/>
                <w:sz w:val="24"/>
                <w:szCs w:val="24"/>
              </w:rPr>
              <w:t>将自行对需要回复的内容进行认定。</w:t>
            </w:r>
          </w:p>
          <w:p w14:paraId="2E906EA2">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二、相关证书原件的提交</w:t>
            </w:r>
          </w:p>
          <w:p w14:paraId="1F2B59E5">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本项目实行资格后审，</w:t>
            </w:r>
            <w:r>
              <w:rPr>
                <w:rFonts w:hint="eastAsia" w:ascii="宋体" w:hAnsi="宋体" w:eastAsia="宋体" w:cs="宋体"/>
                <w:color w:val="000000"/>
                <w:sz w:val="24"/>
                <w:szCs w:val="24"/>
                <w:lang w:eastAsia="zh-CN"/>
              </w:rPr>
              <w:t>磋商文件</w:t>
            </w:r>
            <w:r>
              <w:rPr>
                <w:rFonts w:hint="eastAsia" w:ascii="宋体" w:hAnsi="宋体" w:eastAsia="宋体" w:cs="宋体"/>
                <w:color w:val="000000"/>
                <w:sz w:val="24"/>
                <w:szCs w:val="24"/>
              </w:rPr>
              <w:t>中要求</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提交相关资料原件的，根据优化营商环境的要求，评标时以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为准：</w:t>
            </w:r>
          </w:p>
          <w:p w14:paraId="555E29D2">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1、资格评（预）审部分：资格评（预）以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为准，其上传资料真实性由</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自行承担。</w:t>
            </w:r>
          </w:p>
          <w:p w14:paraId="36B2AC07">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2、评标打分部分：评标打分部分仍按照100分制原则进行，涉及到资格审查、企业荣誉、人员业绩、企业业绩等计分部分时，以</w:t>
            </w:r>
            <w:r>
              <w:rPr>
                <w:rFonts w:hint="eastAsia" w:ascii="宋体" w:hAnsi="宋体" w:eastAsia="宋体" w:cs="宋体"/>
                <w:color w:val="000000"/>
                <w:sz w:val="24"/>
                <w:szCs w:val="24"/>
                <w:lang w:eastAsia="zh-CN"/>
              </w:rPr>
              <w:t>响应单位</w:t>
            </w:r>
            <w:r>
              <w:rPr>
                <w:rFonts w:hint="eastAsia" w:ascii="宋体" w:hAnsi="宋体" w:eastAsia="宋体" w:cs="宋体"/>
                <w:color w:val="000000"/>
                <w:sz w:val="24"/>
                <w:szCs w:val="24"/>
              </w:rPr>
              <w:t>自行上传到</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中的相应内容为准。</w:t>
            </w:r>
          </w:p>
          <w:p w14:paraId="38CE9C65">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编制部分：在</w:t>
            </w:r>
            <w:r>
              <w:rPr>
                <w:rFonts w:hint="eastAsia" w:ascii="宋体" w:hAnsi="宋体" w:eastAsia="宋体" w:cs="宋体"/>
                <w:color w:val="000000"/>
                <w:sz w:val="24"/>
                <w:szCs w:val="24"/>
                <w:lang w:eastAsia="zh-CN"/>
              </w:rPr>
              <w:t>磋商文件</w:t>
            </w:r>
            <w:r>
              <w:rPr>
                <w:rFonts w:hint="eastAsia" w:ascii="宋体" w:hAnsi="宋体" w:eastAsia="宋体" w:cs="宋体"/>
                <w:color w:val="000000"/>
                <w:sz w:val="24"/>
                <w:szCs w:val="24"/>
              </w:rPr>
              <w:t>中要求</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按照</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格式进行</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编制，在</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编制时，应明确将</w:t>
            </w:r>
            <w:r>
              <w:rPr>
                <w:rFonts w:hint="eastAsia" w:ascii="宋体" w:hAnsi="宋体" w:eastAsia="宋体" w:cs="宋体"/>
                <w:color w:val="000000"/>
                <w:sz w:val="24"/>
                <w:szCs w:val="24"/>
                <w:lang w:eastAsia="zh-CN"/>
              </w:rPr>
              <w:t>响应单位</w:t>
            </w:r>
            <w:r>
              <w:rPr>
                <w:rFonts w:hint="eastAsia" w:ascii="宋体" w:hAnsi="宋体" w:eastAsia="宋体" w:cs="宋体"/>
                <w:color w:val="000000"/>
                <w:sz w:val="24"/>
                <w:szCs w:val="24"/>
              </w:rPr>
              <w:t>企业基本情况、资质情况、人员情况、财务情况、业绩情况编入</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，便于进行资格审查及评标打分。</w:t>
            </w:r>
          </w:p>
          <w:p w14:paraId="215205DE">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4、</w:t>
            </w:r>
            <w:r>
              <w:rPr>
                <w:rFonts w:hint="eastAsia" w:ascii="宋体" w:hAnsi="宋体" w:eastAsia="宋体" w:cs="宋体"/>
                <w:color w:val="000000"/>
                <w:sz w:val="24"/>
                <w:szCs w:val="24"/>
              </w:rPr>
              <w:t>本项目可使用电子营业执照。</w:t>
            </w:r>
          </w:p>
          <w:p w14:paraId="458D98D4">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5、</w:t>
            </w:r>
            <w:r>
              <w:rPr>
                <w:rFonts w:hint="eastAsia" w:ascii="宋体" w:hAnsi="宋体" w:eastAsia="宋体" w:cs="宋体"/>
                <w:color w:val="000000"/>
                <w:sz w:val="24"/>
                <w:szCs w:val="24"/>
              </w:rPr>
              <w:t>我单位（采购人）</w:t>
            </w:r>
            <w:r>
              <w:rPr>
                <w:rFonts w:hint="eastAsia" w:ascii="宋体" w:hAnsi="宋体" w:eastAsia="宋体" w:cs="宋体"/>
                <w:color w:val="000000"/>
                <w:sz w:val="24"/>
                <w:szCs w:val="24"/>
                <w:lang w:val="en-US" w:eastAsia="zh-CN"/>
              </w:rPr>
              <w:t>按</w:t>
            </w:r>
            <w:r>
              <w:rPr>
                <w:rFonts w:hint="eastAsia" w:ascii="宋体" w:hAnsi="宋体" w:eastAsia="宋体" w:cs="宋体"/>
                <w:color w:val="000000"/>
                <w:sz w:val="24"/>
                <w:szCs w:val="24"/>
              </w:rPr>
              <w:t>要求的时限发布</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结果公告，发出</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通知书，签订采购合同，上传采购合同。</w:t>
            </w:r>
          </w:p>
          <w:p w14:paraId="4178519E">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6、</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应仔细阅读操作手册，在本公告中要求的截止时间前完成磋商文件下载等工作。因</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操作不当等问题造成的无法下载磋商文件、无法磋商等一切后果，由</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自行承担。</w:t>
            </w:r>
          </w:p>
          <w:p w14:paraId="709C7024">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7、</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递交的响应文件不论</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与否均不予退还。</w:t>
            </w:r>
          </w:p>
          <w:p w14:paraId="40DB4CF0">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8、</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应仔细阅读操作手册，在本公告中要求的截止时间前完成竞争性磋商文件下载等工作。因</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操作不当造成无法下载竞争性磋商文件、无法磋商等一切后果，由</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自行承担。</w:t>
            </w:r>
          </w:p>
          <w:p w14:paraId="316E4D09">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9、</w:t>
            </w:r>
            <w:r>
              <w:rPr>
                <w:rFonts w:hint="eastAsia" w:ascii="宋体" w:hAnsi="宋体" w:eastAsia="宋体" w:cs="宋体"/>
                <w:color w:val="000000"/>
                <w:sz w:val="24"/>
                <w:szCs w:val="24"/>
              </w:rPr>
              <w:t>磋商所发生一切费用由各</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自行承担，并承担相应的风险和责任。</w:t>
            </w:r>
          </w:p>
          <w:p w14:paraId="148D9290">
            <w:pPr>
              <w:autoSpaceDE/>
              <w:autoSpaceDN/>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rPr>
              <w:t>10、</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递交的资料和响应文件不论</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与否均不予退还。</w:t>
            </w:r>
          </w:p>
          <w:p w14:paraId="56F7D9DA">
            <w:pPr>
              <w:autoSpaceDE/>
              <w:autoSpaceDN/>
              <w:spacing w:line="360" w:lineRule="auto"/>
              <w:jc w:val="left"/>
              <w:rPr>
                <w:rFonts w:hint="eastAsia" w:ascii="宋体" w:hAnsi="宋体" w:eastAsia="宋体" w:cs="宋体"/>
                <w:b/>
                <w:color w:val="000000"/>
                <w:sz w:val="24"/>
                <w:szCs w:val="24"/>
              </w:rPr>
            </w:pPr>
            <w:r>
              <w:rPr>
                <w:rFonts w:hint="eastAsia" w:ascii="宋体" w:hAnsi="宋体" w:eastAsia="宋体" w:cs="宋体"/>
                <w:b/>
                <w:bCs/>
                <w:color w:val="000000"/>
                <w:sz w:val="24"/>
                <w:szCs w:val="24"/>
              </w:rPr>
              <w:t>提示：本项目为电子化、无纸化交易项目，为保证您能投标成功，请需仔细阅读以上条款。</w:t>
            </w:r>
          </w:p>
        </w:tc>
      </w:tr>
      <w:tr w14:paraId="41BD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7F1F4F26">
            <w:pPr>
              <w:numPr>
                <w:ilvl w:val="0"/>
                <w:numId w:val="1"/>
              </w:numPr>
              <w:spacing w:line="360" w:lineRule="auto"/>
              <w:ind w:left="420" w:leftChars="0" w:hanging="420" w:firstLineChars="0"/>
              <w:jc w:val="left"/>
              <w:rPr>
                <w:rFonts w:hint="default" w:ascii="宋体" w:hAnsi="宋体" w:eastAsia="宋体" w:cs="宋体"/>
                <w:color w:val="000000"/>
                <w:sz w:val="24"/>
                <w:szCs w:val="24"/>
                <w:lang w:val="en-US" w:eastAsia="zh-CN"/>
              </w:rPr>
            </w:pPr>
          </w:p>
        </w:tc>
        <w:tc>
          <w:tcPr>
            <w:tcW w:w="1973" w:type="dxa"/>
            <w:noWrap w:val="0"/>
            <w:vAlign w:val="center"/>
          </w:tcPr>
          <w:p w14:paraId="732EF882">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政府采购合同融资政策</w:t>
            </w:r>
          </w:p>
        </w:tc>
        <w:tc>
          <w:tcPr>
            <w:tcW w:w="6738" w:type="dxa"/>
            <w:noWrap w:val="0"/>
            <w:vAlign w:val="center"/>
          </w:tcPr>
          <w:p w14:paraId="63CAFAC3">
            <w:pPr>
              <w:keepNext w:val="0"/>
              <w:keepLines w:val="0"/>
              <w:pageBreakBefore w:val="0"/>
              <w:widowControl w:val="0"/>
              <w:kinsoku/>
              <w:wordWrap/>
              <w:overflowPunct/>
              <w:topLinePunct w:val="0"/>
              <w:autoSpaceDE/>
              <w:autoSpaceDN/>
              <w:bidi w:val="0"/>
              <w:adjustRightInd/>
              <w:spacing w:line="460" w:lineRule="exact"/>
              <w:jc w:val="both"/>
              <w:textAlignment w:val="auto"/>
              <w:rPr>
                <w:rFonts w:hint="eastAsia" w:ascii="宋体" w:hAnsi="宋体" w:eastAsia="宋体" w:cs="宋体"/>
                <w:b/>
                <w:bCs/>
                <w:color w:val="000000"/>
                <w:sz w:val="24"/>
                <w:szCs w:val="24"/>
              </w:rPr>
            </w:pPr>
            <w:r>
              <w:rPr>
                <w:rFonts w:hint="eastAsia" w:ascii="宋体" w:hAnsi="宋体" w:eastAsia="宋体" w:cs="宋体"/>
                <w:color w:val="000000"/>
                <w:sz w:val="24"/>
                <w:szCs w:val="24"/>
                <w:lang w:val="en-US" w:eastAsia="zh-CN"/>
              </w:rPr>
              <w:t>中标投标人中标后，如需融资，参照《河南省政府采购合同融资工作实施方案》（豫财购〔2017〕10 号）执行。</w:t>
            </w:r>
          </w:p>
        </w:tc>
      </w:tr>
      <w:tr w14:paraId="5F9E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454" w:hRule="atLeast"/>
          <w:jc w:val="center"/>
        </w:trPr>
        <w:tc>
          <w:tcPr>
            <w:tcW w:w="979" w:type="dxa"/>
            <w:noWrap w:val="0"/>
            <w:vAlign w:val="center"/>
          </w:tcPr>
          <w:p w14:paraId="3E85C21A">
            <w:pPr>
              <w:numPr>
                <w:ilvl w:val="0"/>
                <w:numId w:val="1"/>
              </w:numPr>
              <w:spacing w:line="360" w:lineRule="auto"/>
              <w:ind w:left="420" w:leftChars="0" w:hanging="420" w:firstLineChars="0"/>
              <w:jc w:val="left"/>
              <w:rPr>
                <w:rFonts w:hint="default" w:ascii="宋体" w:hAnsi="宋体" w:eastAsia="宋体" w:cs="宋体"/>
                <w:color w:val="000000"/>
                <w:sz w:val="24"/>
                <w:szCs w:val="24"/>
                <w:lang w:val="en-US" w:eastAsia="zh-CN"/>
              </w:rPr>
            </w:pPr>
          </w:p>
        </w:tc>
        <w:tc>
          <w:tcPr>
            <w:tcW w:w="1973" w:type="dxa"/>
            <w:noWrap w:val="0"/>
            <w:vAlign w:val="center"/>
          </w:tcPr>
          <w:p w14:paraId="1C698359">
            <w:pPr>
              <w:spacing w:line="360" w:lineRule="auto"/>
              <w:jc w:val="left"/>
              <w:rPr>
                <w:rFonts w:hint="eastAsia" w:ascii="宋体" w:hAnsi="宋体" w:eastAsia="宋体" w:cs="宋体"/>
                <w:color w:val="000000"/>
                <w:sz w:val="24"/>
                <w:szCs w:val="24"/>
              </w:rPr>
            </w:pPr>
            <w:r>
              <w:rPr>
                <w:rFonts w:hint="eastAsia" w:ascii="宋体" w:hAnsi="宋体" w:eastAsia="宋体" w:cs="Times New Roman"/>
                <w:sz w:val="24"/>
                <w:szCs w:val="24"/>
                <w:lang w:val="en-US" w:eastAsia="zh-CN"/>
              </w:rPr>
              <w:t>政府采购政策</w:t>
            </w:r>
          </w:p>
        </w:tc>
        <w:tc>
          <w:tcPr>
            <w:tcW w:w="6738" w:type="dxa"/>
            <w:noWrap w:val="0"/>
            <w:vAlign w:val="center"/>
          </w:tcPr>
          <w:p w14:paraId="07E42F88">
            <w:pPr>
              <w:widowControl/>
              <w:spacing w:line="460" w:lineRule="exact"/>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投标人应优先采购“节能产品政府采购清单”中的产品，投标人应当列明本项目中所投的“节能产品清单”并提供相关有效证明材料,否则不予认可。评标时涉及节能产品的将按《节能产品政府采购实施意见》(财库【2004】185号)的规定执行。“节能产品政府采购清单”在中国政府采购网、中国环境资源信息网、中国节能节水认证网发布，属于清单内的产品，投标人优先采用该产品。</w:t>
            </w:r>
          </w:p>
          <w:p w14:paraId="0631787D">
            <w:pPr>
              <w:widowControl/>
              <w:spacing w:line="460" w:lineRule="exact"/>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2、关于计算机办公设备，必须执行国家版权局、信息产业部、财政部等部门规定，投标人所投货物必须是国家信息部、版权局、商务部等部门认可的预装正版操作系统软件的计算机产品。</w:t>
            </w:r>
          </w:p>
          <w:p w14:paraId="73085935">
            <w:pPr>
              <w:widowControl/>
              <w:spacing w:line="460" w:lineRule="exact"/>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3、优先采购本国产品。采购进口产品应符合《中华人民共和国政府采购法》并依法办理论证、公示、审批手续。</w:t>
            </w:r>
          </w:p>
          <w:p w14:paraId="161608CF">
            <w:pPr>
              <w:widowControl/>
              <w:spacing w:line="460" w:lineRule="exact"/>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4、投标人应优先采购“环境标志产品政府采购清单”中的产品时，投标人应当列明本项目中所投的“环境标志产品清单”并提供相关有效证明材料，否则不予认可。评标时涉及环境标志产品的将按《环境标志产品政府采购实施意见》(财库【2006】90号）的规定执行。“环境标志产品政府采购清单”在中国政府采购网、中国绿色采购网、国家环境保护总局网发布，属于清单内的产品，投标人优先采用该产品。</w:t>
            </w:r>
          </w:p>
          <w:p w14:paraId="5425DFED">
            <w:pPr>
              <w:widowControl/>
              <w:spacing w:line="460" w:lineRule="exact"/>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5、落实政府采购政策，对小型、微型企业、监狱企业及残疾人福利性单位产品价格给予20%的扣除（同一投标人，中小微企业产品和监狱企业产品价格扣除优惠只享受一次，不得重复享受），用扣除后的价格参与评审，参加政府采购活动的中小企业应当提供《中小企业声明函》并提供证明材料，未填写中小企业声明函的在评标过程中不予认可；参加政府采购活动的残疾人福利性企业应当提供《残疾人福利性单位声明函》并提供证明材料，未填写残疾人福利性单位声明函的在评标过程中不予认可。中标人如为小型和微型企业的，并在投标时填写了中小企业声明函，若不能提供或提供的材料与投标时做出的声明不符，招标人有权取消该中标人的中标资格，并对因其造成的损失进行追责。</w:t>
            </w:r>
          </w:p>
          <w:p w14:paraId="2AFCAE00">
            <w:pPr>
              <w:autoSpaceDE/>
              <w:autoSpaceDN/>
              <w:spacing w:line="360" w:lineRule="auto"/>
              <w:jc w:val="left"/>
              <w:rPr>
                <w:rFonts w:hint="eastAsia" w:ascii="宋体" w:hAnsi="宋体" w:eastAsia="宋体" w:cs="宋体"/>
                <w:b/>
                <w:bCs/>
                <w:color w:val="000000"/>
                <w:sz w:val="24"/>
                <w:szCs w:val="24"/>
              </w:rPr>
            </w:pPr>
            <w:r>
              <w:rPr>
                <w:rFonts w:hint="eastAsia" w:ascii="宋体" w:hAnsi="宋体" w:eastAsia="宋体" w:cs="Times New Roman"/>
                <w:sz w:val="24"/>
                <w:szCs w:val="24"/>
                <w:lang w:val="en-US" w:eastAsia="zh-CN"/>
              </w:rPr>
              <w:t>本项目采购</w:t>
            </w:r>
            <w:r>
              <w:rPr>
                <w:rFonts w:hint="eastAsia" w:cs="Times New Roman"/>
                <w:sz w:val="24"/>
                <w:szCs w:val="24"/>
                <w:lang w:val="en-US" w:eastAsia="zh-CN"/>
              </w:rPr>
              <w:t>所属行业</w:t>
            </w:r>
            <w:r>
              <w:rPr>
                <w:rFonts w:hint="eastAsia" w:ascii="宋体" w:hAnsi="宋体" w:eastAsia="宋体" w:cs="Times New Roman"/>
                <w:sz w:val="24"/>
                <w:szCs w:val="24"/>
                <w:lang w:val="en-US" w:eastAsia="zh-CN"/>
              </w:rPr>
              <w:t>：</w:t>
            </w:r>
            <w:r>
              <w:rPr>
                <w:rFonts w:hint="eastAsia" w:ascii="宋体" w:hAnsi="宋体" w:eastAsia="宋体" w:cs="Times New Roman"/>
                <w:b/>
                <w:bCs/>
                <w:sz w:val="24"/>
                <w:szCs w:val="24"/>
                <w:lang w:val="en-US" w:eastAsia="zh-CN"/>
              </w:rPr>
              <w:t>工业</w:t>
            </w:r>
            <w:r>
              <w:rPr>
                <w:rFonts w:hint="eastAsia" w:ascii="宋体" w:hAnsi="宋体" w:eastAsia="宋体" w:cs="Times New Roman"/>
                <w:sz w:val="24"/>
                <w:szCs w:val="24"/>
                <w:lang w:val="en-US" w:eastAsia="zh-CN"/>
              </w:rPr>
              <w:t>。</w:t>
            </w:r>
          </w:p>
        </w:tc>
      </w:tr>
    </w:tbl>
    <w:p w14:paraId="634D39DE">
      <w:pPr>
        <w:spacing w:line="360" w:lineRule="auto"/>
        <w:jc w:val="both"/>
        <w:outlineLvl w:val="1"/>
        <w:rPr>
          <w:rFonts w:hint="eastAsia" w:ascii="宋体" w:hAnsi="宋体" w:eastAsia="宋体" w:cs="宋体"/>
          <w:b/>
          <w:bCs/>
          <w:snapToGrid w:val="0"/>
          <w:color w:val="000000"/>
          <w:sz w:val="24"/>
          <w:szCs w:val="24"/>
        </w:rPr>
      </w:pPr>
    </w:p>
    <w:p w14:paraId="0BE7C901">
      <w:pPr>
        <w:spacing w:line="360" w:lineRule="auto"/>
        <w:jc w:val="center"/>
        <w:outlineLvl w:val="1"/>
        <w:rPr>
          <w:rFonts w:hint="eastAsia" w:ascii="宋体" w:hAnsi="宋体" w:eastAsia="宋体" w:cs="宋体"/>
          <w:b/>
          <w:bCs/>
          <w:snapToGrid w:val="0"/>
          <w:color w:val="000000"/>
          <w:sz w:val="24"/>
          <w:szCs w:val="24"/>
        </w:rPr>
      </w:pPr>
      <w:r>
        <w:rPr>
          <w:rFonts w:hint="eastAsia" w:ascii="宋体" w:hAnsi="宋体" w:eastAsia="宋体" w:cs="宋体"/>
          <w:color w:val="000000"/>
          <w:sz w:val="24"/>
          <w:szCs w:val="24"/>
        </w:rPr>
        <mc:AlternateContent>
          <mc:Choice Requires="wps">
            <w:drawing>
              <wp:anchor distT="0" distB="0" distL="114300" distR="114300" simplePos="0" relativeHeight="251659264" behindDoc="1" locked="0" layoutInCell="0" allowOverlap="1">
                <wp:simplePos x="0" y="0"/>
                <wp:positionH relativeFrom="column">
                  <wp:posOffset>1007110</wp:posOffset>
                </wp:positionH>
                <wp:positionV relativeFrom="paragraph">
                  <wp:posOffset>-7227570</wp:posOffset>
                </wp:positionV>
                <wp:extent cx="8890" cy="0"/>
                <wp:effectExtent l="0" t="4445" r="0" b="508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8890" cy="0"/>
                        </a:xfrm>
                        <a:prstGeom prst="line">
                          <a:avLst/>
                        </a:prstGeom>
                        <a:noFill/>
                        <a:ln w="1524">
                          <a:solidFill>
                            <a:srgbClr val="000000"/>
                          </a:solidFill>
                          <a:round/>
                        </a:ln>
                        <a:effectLst/>
                      </wps:spPr>
                      <wps:bodyPr/>
                    </wps:wsp>
                  </a:graphicData>
                </a:graphic>
              </wp:anchor>
            </w:drawing>
          </mc:Choice>
          <mc:Fallback>
            <w:pict>
              <v:line id="_x0000_s1026" o:spid="_x0000_s1026" o:spt="20" style="position:absolute;left:0pt;margin-left:79.3pt;margin-top:-569.1pt;height:0pt;width:0.7pt;z-index:-251657216;mso-width-relative:page;mso-height-relative:page;" filled="f" stroked="t" coordsize="21600,21600" o:allowincell="f" o:gfxdata="UEsDBAoAAAAAAIdO4kAAAAAAAAAAAAAAAAAEAAAAZHJzL1BLAwQUAAAACACHTuJAR2PDftgAAAAP&#10;AQAADwAAAGRycy9kb3ducmV2LnhtbE2PzU7DMBCE70i8g7VI3Fo7LY1CiFOJSogLl7ZcuG1jNwm1&#10;1yF2f3h7thfgOLOfZmeq5cU7cbJj7ANpyKYKhKUmmJ5aDe/bl0kBIiYkgy6Q1fBtIyzr25sKSxPO&#10;tLanTWoFh1AsUUOX0lBKGZvOeozTMFji2z6MHhPLsZVmxDOHeydnSuXSY0/8ocPBrjrbHDZHr+GR&#10;Vs/uYXv4+Fq87T+HhPNsXbxqfX+XqScQyV7SHwzX+lwdau60C0cyUTjWiyJnVMMky+bFDMSVyRXv&#10;2/16sq7k/x31D1BLAwQUAAAACACHTuJArhNlPeYBAAC1AwAADgAAAGRycy9lMm9Eb2MueG1srVPN&#10;jtMwEL4j8Q6W7zRtBWyJmu6h1XJZoNIuD+A6TmJheyyP26QvwQsgcYMTR+68DctjMHZ/WJbLHsjB&#10;8nhmvpnvm8n8crCG7VRADa7ik9GYM+Uk1Nq1FX9/e/VsxhlG4WphwKmK7xXyy8XTJ/Pel2oKHZha&#10;BUYgDsveV7yL0ZdFgbJTVuAIvHLkbCBYEckMbVEH0RO6NcV0PH5Z9BBqH0AqRHpdHZz8iBgeAwhN&#10;o6Vagdxa5eIBNSgjIlHCTnvki9xt0ygZ3zUNqshMxYlpzCcVofsmncViLso2CN9peWxBPKaFB5ys&#10;0I6KnqFWIgq2DfofKKtlAIQmjiTY4kAkK0IsJuMH2tx0wqvMhaRGfxYd/x+sfLtbB6bril9w5oSl&#10;gd99+v7z45dfPz7TefftK7tIIvUeS4pdunVINOXgbvw1yA/IHCw74VqVm73de0KYpIzir5RkoKdS&#10;m/4N1BQjthGyYkMTbIIkLdiQB7M/D0YNkUl6nM1e0cDkyVGI8pTlA8bXCixLl4ob7ZJgohS7a4yp&#10;C1GeQtKzgyttTB66caynVl9Mn+cEBKPr5ExhGNrN0gS2E2lt8pcpked+WICtqw9FjEt5Km/csfKJ&#10;8kG8DdT7dTjpQtPMvR03L63LfTur9+dvW/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R2PDftgA&#10;AAAPAQAADwAAAAAAAAABACAAAAAiAAAAZHJzL2Rvd25yZXYueG1sUEsBAhQAFAAAAAgAh07iQK4T&#10;ZT3mAQAAtQMAAA4AAAAAAAAAAQAgAAAAJwEAAGRycy9lMm9Eb2MueG1sUEsFBgAAAAAGAAYAWQEA&#10;AH8FAAAAAA==&#10;">
                <v:fill on="f" focussize="0,0"/>
                <v:stroke weight="0.12pt" color="#000000" joinstyle="round"/>
                <v:imagedata o:title=""/>
                <o:lock v:ext="edit" aspectratio="f"/>
              </v:line>
            </w:pict>
          </mc:Fallback>
        </mc:AlternateContent>
      </w:r>
      <w:bookmarkStart w:id="15" w:name="page6"/>
      <w:bookmarkEnd w:id="15"/>
      <w:bookmarkStart w:id="16" w:name="page8"/>
      <w:bookmarkEnd w:id="16"/>
      <w:bookmarkStart w:id="17" w:name="page7"/>
      <w:bookmarkEnd w:id="17"/>
      <w:bookmarkStart w:id="18" w:name="_Toc510994106"/>
      <w:r>
        <w:rPr>
          <w:rFonts w:hint="eastAsia" w:ascii="宋体" w:hAnsi="宋体" w:eastAsia="宋体" w:cs="宋体"/>
          <w:b/>
          <w:bCs/>
          <w:snapToGrid w:val="0"/>
          <w:color w:val="000000"/>
          <w:sz w:val="24"/>
          <w:szCs w:val="24"/>
        </w:rPr>
        <w:t>一、总则</w:t>
      </w:r>
      <w:bookmarkEnd w:id="18"/>
    </w:p>
    <w:p w14:paraId="2E6CDC74">
      <w:pPr>
        <w:tabs>
          <w:tab w:val="left" w:pos="737"/>
        </w:tabs>
        <w:overflowPunct w:val="0"/>
        <w:topLinePunct/>
        <w:adjustRightInd w:val="0"/>
        <w:snapToGrid w:val="0"/>
        <w:spacing w:line="360" w:lineRule="auto"/>
        <w:ind w:firstLine="482" w:firstLineChars="200"/>
        <w:rPr>
          <w:rFonts w:hint="eastAsia" w:ascii="宋体" w:hAnsi="宋体" w:eastAsia="宋体" w:cs="宋体"/>
          <w:b/>
          <w:snapToGrid w:val="0"/>
          <w:color w:val="000000"/>
          <w:position w:val="1"/>
          <w:sz w:val="24"/>
          <w:szCs w:val="24"/>
        </w:rPr>
      </w:pPr>
      <w:r>
        <w:rPr>
          <w:rFonts w:hint="eastAsia" w:ascii="宋体" w:hAnsi="宋体" w:eastAsia="宋体" w:cs="宋体"/>
          <w:b/>
          <w:snapToGrid w:val="0"/>
          <w:color w:val="000000"/>
          <w:sz w:val="24"/>
          <w:szCs w:val="24"/>
        </w:rPr>
        <w:t>1.</w:t>
      </w:r>
      <w:r>
        <w:rPr>
          <w:rFonts w:hint="eastAsia" w:ascii="宋体" w:hAnsi="宋体" w:eastAsia="宋体" w:cs="宋体"/>
          <w:b/>
          <w:snapToGrid w:val="0"/>
          <w:color w:val="000000"/>
          <w:position w:val="1"/>
          <w:sz w:val="24"/>
          <w:szCs w:val="24"/>
        </w:rPr>
        <w:t>适用范围</w:t>
      </w:r>
    </w:p>
    <w:p w14:paraId="14A3B8ED">
      <w:pPr>
        <w:overflowPunct w:val="0"/>
        <w:topLinePunct/>
        <w:adjustRightInd w:val="0"/>
        <w:snapToGrid w:val="0"/>
        <w:spacing w:line="360" w:lineRule="auto"/>
        <w:ind w:firstLine="482" w:firstLineChars="200"/>
        <w:rPr>
          <w:rFonts w:hint="eastAsia" w:ascii="宋体" w:hAnsi="宋体" w:eastAsia="宋体" w:cs="宋体"/>
          <w:b/>
          <w:snapToGrid w:val="0"/>
          <w:color w:val="000000"/>
          <w:position w:val="1"/>
          <w:sz w:val="24"/>
          <w:szCs w:val="24"/>
        </w:rPr>
      </w:pPr>
      <w:r>
        <w:rPr>
          <w:rFonts w:hint="eastAsia" w:ascii="宋体" w:hAnsi="宋体" w:eastAsia="宋体" w:cs="宋体"/>
          <w:b/>
          <w:snapToGrid w:val="0"/>
          <w:color w:val="000000"/>
          <w:position w:val="1"/>
          <w:sz w:val="24"/>
          <w:szCs w:val="24"/>
        </w:rPr>
        <w:t>1.1本磋商文件适用于本次采购活动的全过程。</w:t>
      </w:r>
    </w:p>
    <w:p w14:paraId="355EDCB2">
      <w:pPr>
        <w:tabs>
          <w:tab w:val="left" w:pos="0"/>
        </w:tabs>
        <w:topLinePunct/>
        <w:adjustRightInd w:val="0"/>
        <w:snapToGrid w:val="0"/>
        <w:spacing w:line="360" w:lineRule="auto"/>
        <w:ind w:firstLine="482" w:firstLineChars="200"/>
        <w:rPr>
          <w:rFonts w:hint="eastAsia" w:ascii="宋体" w:hAnsi="宋体" w:eastAsia="宋体" w:cs="宋体"/>
          <w:b/>
          <w:snapToGrid w:val="0"/>
          <w:color w:val="000000"/>
          <w:position w:val="1"/>
          <w:sz w:val="24"/>
          <w:szCs w:val="24"/>
        </w:rPr>
      </w:pPr>
      <w:r>
        <w:rPr>
          <w:rFonts w:hint="eastAsia" w:ascii="宋体" w:hAnsi="宋体" w:eastAsia="宋体" w:cs="宋体"/>
          <w:b/>
          <w:snapToGrid w:val="0"/>
          <w:color w:val="000000"/>
          <w:position w:val="1"/>
          <w:sz w:val="24"/>
          <w:szCs w:val="24"/>
        </w:rPr>
        <w:t>2.定义</w:t>
      </w:r>
    </w:p>
    <w:p w14:paraId="55A2792E">
      <w:pPr>
        <w:overflowPunct w:val="0"/>
        <w:topLinePunct/>
        <w:adjustRightInd w:val="0"/>
        <w:spacing w:line="360" w:lineRule="auto"/>
        <w:ind w:firstLine="479" w:firstLineChars="199"/>
        <w:rPr>
          <w:rFonts w:hint="eastAsia" w:ascii="宋体" w:hAnsi="宋体" w:eastAsia="宋体" w:cs="宋体"/>
          <w:b/>
          <w:snapToGrid w:val="0"/>
          <w:color w:val="000000"/>
          <w:position w:val="1"/>
          <w:sz w:val="24"/>
          <w:szCs w:val="24"/>
        </w:rPr>
      </w:pPr>
      <w:r>
        <w:rPr>
          <w:rFonts w:hint="eastAsia" w:ascii="宋体" w:hAnsi="宋体" w:eastAsia="宋体" w:cs="宋体"/>
          <w:b/>
          <w:snapToGrid w:val="0"/>
          <w:color w:val="000000"/>
          <w:position w:val="1"/>
          <w:sz w:val="24"/>
          <w:szCs w:val="24"/>
        </w:rPr>
        <w:t>“</w:t>
      </w:r>
      <w:r>
        <w:rPr>
          <w:rFonts w:hint="eastAsia" w:ascii="宋体" w:hAnsi="宋体" w:eastAsia="宋体" w:cs="宋体"/>
          <w:b/>
          <w:snapToGrid w:val="0"/>
          <w:color w:val="000000"/>
          <w:position w:val="1"/>
          <w:sz w:val="24"/>
          <w:szCs w:val="24"/>
          <w:lang w:val="en-US" w:eastAsia="zh-CN"/>
        </w:rPr>
        <w:t>货物</w:t>
      </w:r>
      <w:r>
        <w:rPr>
          <w:rFonts w:hint="eastAsia" w:ascii="宋体" w:hAnsi="宋体" w:eastAsia="宋体" w:cs="宋体"/>
          <w:b/>
          <w:snapToGrid w:val="0"/>
          <w:color w:val="000000"/>
          <w:position w:val="1"/>
          <w:sz w:val="24"/>
          <w:szCs w:val="24"/>
        </w:rPr>
        <w:t>”指本磋商文件所述</w:t>
      </w:r>
      <w:r>
        <w:rPr>
          <w:rFonts w:hint="eastAsia" w:eastAsia="宋体" w:cs="宋体"/>
          <w:b/>
          <w:snapToGrid w:val="0"/>
          <w:color w:val="000000"/>
          <w:position w:val="1"/>
          <w:sz w:val="24"/>
          <w:szCs w:val="24"/>
          <w:lang w:eastAsia="zh-CN"/>
        </w:rPr>
        <w:t>响应人</w:t>
      </w:r>
      <w:r>
        <w:rPr>
          <w:rFonts w:hint="eastAsia" w:ascii="宋体" w:hAnsi="宋体" w:eastAsia="宋体" w:cs="宋体"/>
          <w:b/>
          <w:snapToGrid w:val="0"/>
          <w:color w:val="000000"/>
          <w:position w:val="1"/>
          <w:sz w:val="24"/>
          <w:szCs w:val="24"/>
        </w:rPr>
        <w:t>应该</w:t>
      </w:r>
      <w:r>
        <w:rPr>
          <w:rFonts w:hint="eastAsia" w:ascii="宋体" w:hAnsi="宋体" w:eastAsia="宋体" w:cs="宋体"/>
          <w:b/>
          <w:snapToGrid w:val="0"/>
          <w:color w:val="000000"/>
          <w:position w:val="1"/>
          <w:sz w:val="24"/>
          <w:szCs w:val="24"/>
          <w:lang w:val="en-US" w:eastAsia="zh-CN"/>
        </w:rPr>
        <w:t>提供的产品</w:t>
      </w:r>
      <w:r>
        <w:rPr>
          <w:rFonts w:hint="eastAsia" w:ascii="宋体" w:hAnsi="宋体" w:eastAsia="宋体" w:cs="宋体"/>
          <w:b/>
          <w:snapToGrid w:val="0"/>
          <w:color w:val="000000"/>
          <w:position w:val="1"/>
          <w:sz w:val="24"/>
          <w:szCs w:val="24"/>
        </w:rPr>
        <w:t>。</w:t>
      </w:r>
    </w:p>
    <w:p w14:paraId="2ACD5C86">
      <w:pPr>
        <w:tabs>
          <w:tab w:val="left" w:pos="0"/>
        </w:tabs>
        <w:topLinePunct/>
        <w:adjustRightInd w:val="0"/>
        <w:snapToGrid w:val="0"/>
        <w:spacing w:line="360" w:lineRule="auto"/>
        <w:ind w:firstLine="482" w:firstLineChars="200"/>
        <w:rPr>
          <w:rFonts w:hint="eastAsia" w:ascii="宋体" w:hAnsi="宋体" w:eastAsia="宋体" w:cs="宋体"/>
          <w:b/>
          <w:snapToGrid w:val="0"/>
          <w:color w:val="000000"/>
          <w:position w:val="1"/>
          <w:sz w:val="24"/>
          <w:szCs w:val="24"/>
        </w:rPr>
      </w:pPr>
      <w:r>
        <w:rPr>
          <w:rFonts w:hint="eastAsia" w:ascii="宋体" w:hAnsi="宋体" w:eastAsia="宋体" w:cs="宋体"/>
          <w:b/>
          <w:snapToGrid w:val="0"/>
          <w:color w:val="000000"/>
          <w:position w:val="1"/>
          <w:sz w:val="24"/>
          <w:szCs w:val="24"/>
        </w:rPr>
        <w:t>3.合格</w:t>
      </w:r>
      <w:r>
        <w:rPr>
          <w:rFonts w:hint="eastAsia" w:eastAsia="宋体" w:cs="宋体"/>
          <w:b/>
          <w:snapToGrid w:val="0"/>
          <w:color w:val="000000"/>
          <w:position w:val="1"/>
          <w:sz w:val="24"/>
          <w:szCs w:val="24"/>
          <w:lang w:eastAsia="zh-CN"/>
        </w:rPr>
        <w:t>响应人</w:t>
      </w:r>
      <w:r>
        <w:rPr>
          <w:rFonts w:hint="eastAsia" w:ascii="宋体" w:hAnsi="宋体" w:eastAsia="宋体" w:cs="宋体"/>
          <w:b/>
          <w:snapToGrid w:val="0"/>
          <w:color w:val="000000"/>
          <w:position w:val="1"/>
          <w:sz w:val="24"/>
          <w:szCs w:val="24"/>
        </w:rPr>
        <w:t>的条件</w:t>
      </w:r>
    </w:p>
    <w:p w14:paraId="2CCFAECC">
      <w:pPr>
        <w:overflowPunct w:val="0"/>
        <w:topLinePunct/>
        <w:adjustRightInd w:val="0"/>
        <w:snapToGrid w:val="0"/>
        <w:spacing w:line="360" w:lineRule="auto"/>
        <w:ind w:firstLine="482" w:firstLineChars="200"/>
        <w:rPr>
          <w:rFonts w:hint="eastAsia" w:ascii="宋体" w:hAnsi="宋体" w:eastAsia="宋体" w:cs="宋体"/>
          <w:b/>
          <w:snapToGrid w:val="0"/>
          <w:color w:val="000000"/>
          <w:position w:val="1"/>
          <w:sz w:val="24"/>
          <w:szCs w:val="24"/>
        </w:rPr>
      </w:pPr>
      <w:r>
        <w:rPr>
          <w:rFonts w:hint="eastAsia" w:ascii="宋体" w:hAnsi="宋体" w:eastAsia="宋体" w:cs="宋体"/>
          <w:b/>
          <w:snapToGrid w:val="0"/>
          <w:color w:val="000000"/>
          <w:position w:val="1"/>
          <w:sz w:val="24"/>
          <w:szCs w:val="24"/>
        </w:rPr>
        <w:t>合格的</w:t>
      </w:r>
      <w:r>
        <w:rPr>
          <w:rFonts w:hint="eastAsia" w:eastAsia="宋体" w:cs="宋体"/>
          <w:b/>
          <w:snapToGrid w:val="0"/>
          <w:color w:val="000000"/>
          <w:position w:val="1"/>
          <w:sz w:val="24"/>
          <w:szCs w:val="24"/>
          <w:lang w:eastAsia="zh-CN"/>
        </w:rPr>
        <w:t>响应人</w:t>
      </w:r>
      <w:r>
        <w:rPr>
          <w:rFonts w:hint="eastAsia" w:ascii="宋体" w:hAnsi="宋体" w:eastAsia="宋体" w:cs="宋体"/>
          <w:b/>
          <w:snapToGrid w:val="0"/>
          <w:color w:val="000000"/>
          <w:position w:val="1"/>
          <w:sz w:val="24"/>
          <w:szCs w:val="24"/>
        </w:rPr>
        <w:t>应满足条件详见“前附表”。</w:t>
      </w:r>
    </w:p>
    <w:p w14:paraId="1E720DF6">
      <w:pPr>
        <w:tabs>
          <w:tab w:val="left" w:pos="0"/>
        </w:tabs>
        <w:topLinePunct/>
        <w:adjustRightInd w:val="0"/>
        <w:snapToGrid w:val="0"/>
        <w:spacing w:line="360" w:lineRule="auto"/>
        <w:ind w:firstLine="482" w:firstLineChars="200"/>
        <w:rPr>
          <w:rFonts w:hint="default" w:ascii="宋体" w:hAnsi="宋体" w:eastAsia="宋体" w:cs="宋体"/>
          <w:b/>
          <w:snapToGrid w:val="0"/>
          <w:color w:val="000000"/>
          <w:sz w:val="24"/>
          <w:szCs w:val="24"/>
          <w:lang w:val="en-US" w:eastAsia="zh-CN"/>
        </w:rPr>
      </w:pPr>
      <w:bookmarkStart w:id="19" w:name="_Toc24376"/>
      <w:bookmarkStart w:id="20" w:name="_Toc510994107"/>
      <w:bookmarkStart w:id="21" w:name="_Toc2025"/>
      <w:bookmarkStart w:id="22" w:name="_Toc175644017"/>
      <w:bookmarkStart w:id="23" w:name="_Toc5871"/>
      <w:r>
        <w:rPr>
          <w:rFonts w:hint="eastAsia" w:ascii="宋体" w:hAnsi="宋体" w:eastAsia="宋体" w:cs="宋体"/>
          <w:b/>
          <w:snapToGrid w:val="0"/>
          <w:color w:val="000000"/>
          <w:sz w:val="24"/>
          <w:szCs w:val="24"/>
          <w:lang w:val="en-US"/>
        </w:rPr>
        <w:t>4.</w:t>
      </w:r>
      <w:r>
        <w:rPr>
          <w:rFonts w:hint="eastAsia" w:ascii="宋体" w:hAnsi="宋体" w:eastAsia="宋体" w:cs="宋体"/>
          <w:b/>
          <w:snapToGrid w:val="0"/>
          <w:color w:val="000000"/>
          <w:sz w:val="24"/>
          <w:szCs w:val="24"/>
        </w:rPr>
        <w:t>磋商报价组成</w:t>
      </w:r>
      <w:r>
        <w:rPr>
          <w:rFonts w:hint="eastAsia" w:eastAsia="宋体" w:cs="宋体"/>
          <w:b/>
          <w:snapToGrid w:val="0"/>
          <w:color w:val="000000"/>
          <w:sz w:val="24"/>
          <w:szCs w:val="24"/>
          <w:lang w:val="en-US" w:eastAsia="zh-CN"/>
        </w:rPr>
        <w:t>及投标费用</w:t>
      </w:r>
    </w:p>
    <w:p w14:paraId="06DA2C6E">
      <w:pPr>
        <w:tabs>
          <w:tab w:val="left" w:pos="0"/>
        </w:tabs>
        <w:topLinePunct/>
        <w:adjustRightInd w:val="0"/>
        <w:snapToGrid w:val="0"/>
        <w:spacing w:line="360" w:lineRule="auto"/>
        <w:ind w:firstLine="480" w:firstLineChars="200"/>
        <w:rPr>
          <w:rFonts w:hint="eastAsia" w:ascii="宋体" w:hAnsi="宋体" w:eastAsia="宋体" w:cs="宋体"/>
          <w:bCs/>
          <w:snapToGrid w:val="0"/>
          <w:color w:val="000000"/>
          <w:sz w:val="24"/>
          <w:szCs w:val="24"/>
        </w:rPr>
      </w:pPr>
      <w:r>
        <w:rPr>
          <w:rFonts w:hint="eastAsia" w:eastAsia="宋体" w:cs="宋体"/>
          <w:bCs/>
          <w:snapToGrid w:val="0"/>
          <w:color w:val="000000"/>
          <w:sz w:val="24"/>
          <w:szCs w:val="24"/>
          <w:lang w:val="en-US" w:eastAsia="zh-CN"/>
        </w:rPr>
        <w:t>4.1</w:t>
      </w:r>
      <w:r>
        <w:rPr>
          <w:rFonts w:hint="eastAsia" w:eastAsia="宋体" w:cs="宋体"/>
          <w:bCs/>
          <w:snapToGrid w:val="0"/>
          <w:color w:val="000000"/>
          <w:sz w:val="24"/>
          <w:szCs w:val="24"/>
          <w:lang w:eastAsia="zh-CN"/>
        </w:rPr>
        <w:t>响应人</w:t>
      </w:r>
      <w:r>
        <w:rPr>
          <w:rFonts w:hint="eastAsia" w:ascii="宋体" w:hAnsi="宋体" w:eastAsia="宋体" w:cs="宋体"/>
          <w:bCs/>
          <w:snapToGrid w:val="0"/>
          <w:color w:val="000000"/>
          <w:sz w:val="24"/>
          <w:szCs w:val="24"/>
        </w:rPr>
        <w:t>应根据自身情况进行合理报价，报价应包括人工费、设备费、材料费、交通费、技术服务费、验收费、相关税款等与招标项目相关的、必须的款项及费用（包括未列明而完成交验所必须的所有设备、材料、工具、费用）。</w:t>
      </w:r>
    </w:p>
    <w:p w14:paraId="7B840273">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eastAsia="宋体" w:cs="宋体"/>
          <w:snapToGrid w:val="0"/>
          <w:color w:val="000000"/>
          <w:sz w:val="24"/>
          <w:szCs w:val="24"/>
          <w:lang w:val="en-US" w:eastAsia="zh-CN"/>
        </w:rPr>
        <w:t>4.2</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应承担所有与准备和参加投标有关的费用，采购代理机构（或采购人）在任何情况下均无义务和责任承担这些费用。</w:t>
      </w:r>
    </w:p>
    <w:p w14:paraId="00A9B8CB">
      <w:pPr>
        <w:topLinePunct/>
        <w:adjustRightInd w:val="0"/>
        <w:snapToGrid w:val="0"/>
        <w:spacing w:line="360" w:lineRule="auto"/>
        <w:jc w:val="center"/>
        <w:outlineLvl w:val="1"/>
        <w:rPr>
          <w:rFonts w:hint="eastAsia" w:ascii="宋体" w:hAnsi="宋体" w:eastAsia="宋体" w:cs="宋体"/>
          <w:b/>
          <w:bCs/>
          <w:snapToGrid w:val="0"/>
          <w:color w:val="000000"/>
          <w:sz w:val="24"/>
          <w:szCs w:val="24"/>
        </w:rPr>
      </w:pPr>
      <w:r>
        <w:rPr>
          <w:rFonts w:hint="eastAsia" w:ascii="宋体" w:hAnsi="宋体" w:eastAsia="宋体" w:cs="宋体"/>
          <w:b/>
          <w:bCs/>
          <w:snapToGrid w:val="0"/>
          <w:color w:val="000000"/>
          <w:sz w:val="24"/>
          <w:szCs w:val="24"/>
        </w:rPr>
        <w:t>二、磋商文件</w:t>
      </w:r>
      <w:bookmarkEnd w:id="19"/>
      <w:bookmarkEnd w:id="20"/>
      <w:bookmarkEnd w:id="21"/>
      <w:bookmarkEnd w:id="22"/>
      <w:bookmarkEnd w:id="23"/>
    </w:p>
    <w:p w14:paraId="78F1A2FE">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5.磋商文件的构成</w:t>
      </w:r>
    </w:p>
    <w:p w14:paraId="7B324509">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5.1磋商文件由下列六章内容组成：</w:t>
      </w:r>
    </w:p>
    <w:p w14:paraId="40DBBCA7">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第一章 竞争性磋商公告；</w:t>
      </w:r>
    </w:p>
    <w:p w14:paraId="65DBD060">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第二章 </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须知；</w:t>
      </w:r>
    </w:p>
    <w:p w14:paraId="1B31BB26">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highlight w:val="none"/>
        </w:rPr>
      </w:pPr>
      <w:r>
        <w:rPr>
          <w:rFonts w:hint="eastAsia" w:ascii="宋体" w:hAnsi="宋体" w:eastAsia="宋体" w:cs="宋体"/>
          <w:snapToGrid w:val="0"/>
          <w:color w:val="000000"/>
          <w:sz w:val="24"/>
          <w:szCs w:val="24"/>
          <w:highlight w:val="none"/>
        </w:rPr>
        <w:t>第三章 采购内容及参数要求；</w:t>
      </w:r>
    </w:p>
    <w:p w14:paraId="1088AB88">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第四章 </w:t>
      </w:r>
      <w:r>
        <w:rPr>
          <w:rFonts w:hint="eastAsia" w:ascii="宋体" w:hAnsi="宋体" w:eastAsia="宋体" w:cs="宋体"/>
          <w:snapToGrid w:val="0"/>
          <w:color w:val="000000"/>
          <w:sz w:val="24"/>
          <w:szCs w:val="24"/>
          <w:lang w:val="en-US"/>
        </w:rPr>
        <w:t>评审办法</w:t>
      </w:r>
      <w:r>
        <w:rPr>
          <w:rFonts w:hint="eastAsia" w:ascii="宋体" w:hAnsi="宋体" w:eastAsia="宋体" w:cs="宋体"/>
          <w:snapToGrid w:val="0"/>
          <w:color w:val="000000"/>
          <w:sz w:val="24"/>
          <w:szCs w:val="24"/>
        </w:rPr>
        <w:t>；</w:t>
      </w:r>
    </w:p>
    <w:p w14:paraId="49941F60">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第五章 合同格式；</w:t>
      </w:r>
    </w:p>
    <w:p w14:paraId="3FCB08F2">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第六章 响应文件格式。</w:t>
      </w:r>
    </w:p>
    <w:p w14:paraId="01B87FA4">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5.2磋商文件以中文文字编写。电子介质磋商文件具有同等法律效力。</w:t>
      </w:r>
    </w:p>
    <w:p w14:paraId="4D34BE81">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5.3 </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应认真阅读磋商文件中所有的事项、格式、条款和磋商内容及要求等，并按照磋商文件的要求编制响应文件。若</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不按照磋商文件要求编制响应文件，由此产生的风险和责任将由</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自己承担。</w:t>
      </w:r>
    </w:p>
    <w:p w14:paraId="58A1BB5E">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6.竞争性磋商文件的澄清</w:t>
      </w:r>
    </w:p>
    <w:p w14:paraId="3AB21ECC">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6.1 无论是采购人根据需要主动对竞争性磋商文件进行必要的澄清，或是根据</w:t>
      </w:r>
      <w:r>
        <w:rPr>
          <w:rFonts w:hint="eastAsia" w:eastAsia="宋体" w:cs="宋体"/>
          <w:color w:val="000000"/>
          <w:sz w:val="24"/>
          <w:szCs w:val="24"/>
          <w:lang w:eastAsia="zh-CN"/>
        </w:rPr>
        <w:t>响应人</w:t>
      </w:r>
      <w:r>
        <w:rPr>
          <w:rFonts w:hint="eastAsia" w:ascii="宋体" w:hAnsi="宋体" w:eastAsia="宋体" w:cs="宋体"/>
          <w:color w:val="000000"/>
          <w:sz w:val="24"/>
          <w:szCs w:val="24"/>
        </w:rPr>
        <w:t>的要求对竞争性磋商文件做出澄清，采购人都将于投标截止时间5日前以书面形式予以澄清，同时将澄清文件向所有</w:t>
      </w:r>
      <w:r>
        <w:rPr>
          <w:rFonts w:hint="eastAsia" w:ascii="宋体" w:hAnsi="宋体" w:eastAsia="宋体" w:cs="宋体"/>
          <w:color w:val="000000"/>
          <w:sz w:val="24"/>
          <w:szCs w:val="24"/>
          <w:lang w:val="en-US" w:eastAsia="zh-CN"/>
        </w:rPr>
        <w:t>潜在</w:t>
      </w:r>
      <w:r>
        <w:rPr>
          <w:rFonts w:hint="eastAsia" w:eastAsia="宋体" w:cs="宋体"/>
          <w:color w:val="000000"/>
          <w:sz w:val="24"/>
          <w:szCs w:val="24"/>
          <w:lang w:eastAsia="zh-CN"/>
        </w:rPr>
        <w:t>响应人</w:t>
      </w:r>
      <w:r>
        <w:rPr>
          <w:rFonts w:hint="eastAsia" w:ascii="宋体" w:hAnsi="宋体" w:eastAsia="宋体" w:cs="宋体"/>
          <w:color w:val="000000"/>
          <w:sz w:val="24"/>
          <w:szCs w:val="24"/>
        </w:rPr>
        <w:t>发送。该澄清作为竞争性磋商文件的组成部分，具有约束作用。</w:t>
      </w:r>
    </w:p>
    <w:p w14:paraId="0BDA703D">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6.2 竞争性磋商文件的澄清将以书面形式发给所有潜在竞争性</w:t>
      </w:r>
      <w:r>
        <w:rPr>
          <w:rFonts w:hint="eastAsia" w:eastAsia="宋体" w:cs="宋体"/>
          <w:color w:val="000000"/>
          <w:sz w:val="24"/>
          <w:szCs w:val="24"/>
          <w:lang w:eastAsia="zh-CN"/>
        </w:rPr>
        <w:t>响应人</w:t>
      </w:r>
      <w:r>
        <w:rPr>
          <w:rFonts w:hint="eastAsia" w:ascii="宋体" w:hAnsi="宋体" w:eastAsia="宋体" w:cs="宋体"/>
          <w:color w:val="000000"/>
          <w:sz w:val="24"/>
          <w:szCs w:val="24"/>
        </w:rPr>
        <w:t>，但不指明澄清问题的来源。</w:t>
      </w:r>
    </w:p>
    <w:p w14:paraId="313D536A">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7.竞争性磋商文件的修改</w:t>
      </w:r>
    </w:p>
    <w:p w14:paraId="23571E5E">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7.1提交首次响应文件截止之日前，采购人可以对已发出的磋商文件进行必要的澄清或者修改，澄清或者修改的内容作为磋商文件的组成部分</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详见前附表。</w:t>
      </w:r>
    </w:p>
    <w:p w14:paraId="6D4C690E">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7.2竞争性磋商文件的修改将以网站发布形式通知所有</w:t>
      </w:r>
      <w:r>
        <w:rPr>
          <w:rFonts w:hint="eastAsia" w:eastAsia="宋体" w:cs="宋体"/>
          <w:color w:val="000000"/>
          <w:sz w:val="24"/>
          <w:szCs w:val="24"/>
          <w:lang w:eastAsia="zh-CN"/>
        </w:rPr>
        <w:t>响应人</w:t>
      </w:r>
      <w:r>
        <w:rPr>
          <w:rFonts w:hint="eastAsia" w:ascii="宋体" w:hAnsi="宋体" w:eastAsia="宋体" w:cs="宋体"/>
          <w:color w:val="000000"/>
          <w:sz w:val="24"/>
          <w:szCs w:val="24"/>
        </w:rPr>
        <w:t>，竞争性磋商文件的修改作为竞争性磋商文件的组成部分并具有约束力。</w:t>
      </w:r>
    </w:p>
    <w:p w14:paraId="16431DD5">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7.3竞争性磋商文件、竞争性磋商文件澄清(答疑)、纪要、竞争性磋商文件修改补充通知内容均以书面明确的内容为准。当竞争性磋商文件、修改补充通知、澄清（答疑）纪要内容相互矛盾时，以最后发出的通知（或纪要）或修改文件为准。</w:t>
      </w:r>
    </w:p>
    <w:p w14:paraId="5A44F29D">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7.4如遇特殊情况时，采购人可以改变递交响应文件的截止日期和开评标地点等不影响</w:t>
      </w:r>
      <w:r>
        <w:rPr>
          <w:rFonts w:hint="eastAsia" w:eastAsia="宋体" w:cs="宋体"/>
          <w:color w:val="000000"/>
          <w:sz w:val="24"/>
          <w:szCs w:val="24"/>
          <w:lang w:eastAsia="zh-CN"/>
        </w:rPr>
        <w:t>响应人</w:t>
      </w:r>
      <w:r>
        <w:rPr>
          <w:rFonts w:hint="eastAsia" w:ascii="宋体" w:hAnsi="宋体" w:eastAsia="宋体" w:cs="宋体"/>
          <w:color w:val="000000"/>
          <w:sz w:val="24"/>
          <w:szCs w:val="24"/>
        </w:rPr>
        <w:t>实质性利益的内容，并以网站发布形式通知所有</w:t>
      </w:r>
      <w:r>
        <w:rPr>
          <w:rFonts w:hint="eastAsia" w:eastAsia="宋体" w:cs="宋体"/>
          <w:color w:val="000000"/>
          <w:sz w:val="24"/>
          <w:szCs w:val="24"/>
          <w:lang w:eastAsia="zh-CN"/>
        </w:rPr>
        <w:t>响应人</w:t>
      </w:r>
      <w:r>
        <w:rPr>
          <w:rFonts w:hint="eastAsia" w:ascii="宋体" w:hAnsi="宋体" w:eastAsia="宋体" w:cs="宋体"/>
          <w:color w:val="000000"/>
          <w:sz w:val="24"/>
          <w:szCs w:val="24"/>
        </w:rPr>
        <w:t>。</w:t>
      </w:r>
    </w:p>
    <w:p w14:paraId="56200529">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bookmarkStart w:id="24" w:name="_Toc608"/>
      <w:bookmarkStart w:id="25" w:name="_Toc510994108"/>
      <w:bookmarkStart w:id="26" w:name="_Toc8557"/>
      <w:bookmarkStart w:id="27" w:name="_Toc175644018"/>
      <w:bookmarkStart w:id="28" w:name="_Toc27236"/>
      <w:r>
        <w:rPr>
          <w:rFonts w:hint="eastAsia" w:ascii="宋体" w:hAnsi="宋体" w:eastAsia="宋体" w:cs="宋体"/>
          <w:b/>
          <w:bCs/>
          <w:snapToGrid w:val="0"/>
          <w:color w:val="000000"/>
          <w:sz w:val="24"/>
          <w:szCs w:val="24"/>
        </w:rPr>
        <w:t>三、响应文件</w:t>
      </w:r>
      <w:bookmarkEnd w:id="24"/>
      <w:bookmarkEnd w:id="25"/>
      <w:bookmarkEnd w:id="26"/>
      <w:bookmarkEnd w:id="27"/>
      <w:bookmarkEnd w:id="28"/>
    </w:p>
    <w:p w14:paraId="1C5F8F1B">
      <w:pPr>
        <w:numPr>
          <w:ilvl w:val="0"/>
          <w:numId w:val="3"/>
        </w:num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语言及计量单位</w:t>
      </w:r>
    </w:p>
    <w:p w14:paraId="75A1D20C">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8.1 </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递交的响应文件以及</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与采购代理机构就有关投标的所有来往函电均应使用中文书写。</w:t>
      </w:r>
    </w:p>
    <w:p w14:paraId="67B36A92">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8.2 除在竞争性磋商文件的技术规范中另有规定外，计量单位应使用中华人民共和国法</w:t>
      </w:r>
      <w:bookmarkStart w:id="29" w:name="page11"/>
      <w:bookmarkEnd w:id="29"/>
      <w:r>
        <w:rPr>
          <w:rFonts w:hint="eastAsia" w:ascii="宋体" w:hAnsi="宋体" w:eastAsia="宋体" w:cs="宋体"/>
          <w:snapToGrid w:val="0"/>
          <w:color w:val="000000"/>
          <w:sz w:val="24"/>
          <w:szCs w:val="24"/>
        </w:rPr>
        <w:t>定计量单位。</w:t>
      </w:r>
    </w:p>
    <w:p w14:paraId="75499532">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9.响应文件的组成</w:t>
      </w:r>
    </w:p>
    <w:p w14:paraId="1CC944EA">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详见响应文件格式。</w:t>
      </w:r>
    </w:p>
    <w:p w14:paraId="5D1738CD">
      <w:pPr>
        <w:tabs>
          <w:tab w:val="left" w:pos="567"/>
        </w:tabs>
        <w:overflowPunct w:val="0"/>
        <w:topLinePunct/>
        <w:adjustRightInd w:val="0"/>
        <w:snapToGrid w:val="0"/>
        <w:spacing w:line="360" w:lineRule="auto"/>
        <w:ind w:firstLine="482" w:firstLineChars="200"/>
        <w:rPr>
          <w:rFonts w:hint="eastAsia" w:ascii="宋体" w:hAnsi="宋体" w:eastAsia="宋体" w:cs="宋体"/>
          <w:b/>
          <w:bCs/>
          <w:snapToGrid w:val="0"/>
          <w:color w:val="000000"/>
          <w:sz w:val="24"/>
          <w:szCs w:val="24"/>
        </w:rPr>
      </w:pPr>
      <w:r>
        <w:rPr>
          <w:rFonts w:hint="eastAsia" w:ascii="宋体" w:hAnsi="宋体" w:eastAsia="宋体" w:cs="宋体"/>
          <w:b/>
          <w:bCs/>
          <w:snapToGrid w:val="0"/>
          <w:color w:val="000000"/>
          <w:sz w:val="24"/>
          <w:szCs w:val="24"/>
        </w:rPr>
        <w:t>10.磋商有效期</w:t>
      </w:r>
    </w:p>
    <w:p w14:paraId="3DF20D74">
      <w:pPr>
        <w:overflowPunct w:val="0"/>
        <w:topLinePunct/>
        <w:adjustRightInd w:val="0"/>
        <w:snapToGrid w:val="0"/>
        <w:spacing w:line="360" w:lineRule="auto"/>
        <w:ind w:firstLine="480" w:firstLineChars="200"/>
        <w:rPr>
          <w:rFonts w:hint="eastAsia" w:ascii="宋体" w:hAnsi="宋体" w:eastAsia="宋体" w:cs="宋体"/>
          <w:bCs/>
          <w:snapToGrid w:val="0"/>
          <w:color w:val="000000"/>
          <w:sz w:val="24"/>
          <w:szCs w:val="24"/>
        </w:rPr>
      </w:pPr>
      <w:r>
        <w:rPr>
          <w:rFonts w:hint="eastAsia" w:ascii="宋体" w:hAnsi="宋体" w:eastAsia="宋体" w:cs="宋体"/>
          <w:bCs/>
          <w:snapToGrid w:val="0"/>
          <w:color w:val="000000"/>
          <w:sz w:val="24"/>
          <w:szCs w:val="24"/>
        </w:rPr>
        <w:t>10.1响应文件应自</w:t>
      </w:r>
      <w:r>
        <w:rPr>
          <w:rFonts w:hint="eastAsia" w:eastAsia="宋体" w:cs="宋体"/>
          <w:bCs/>
          <w:snapToGrid w:val="0"/>
          <w:color w:val="000000"/>
          <w:sz w:val="24"/>
          <w:szCs w:val="24"/>
          <w:lang w:eastAsia="zh-CN"/>
        </w:rPr>
        <w:t>响应人</w:t>
      </w:r>
      <w:r>
        <w:rPr>
          <w:rFonts w:hint="eastAsia" w:ascii="宋体" w:hAnsi="宋体" w:eastAsia="宋体" w:cs="宋体"/>
          <w:bCs/>
          <w:snapToGrid w:val="0"/>
          <w:color w:val="000000"/>
          <w:sz w:val="24"/>
          <w:szCs w:val="24"/>
        </w:rPr>
        <w:t>须知前附表中规定的提交响应文件的截止之日起，并在</w:t>
      </w:r>
      <w:r>
        <w:rPr>
          <w:rFonts w:hint="eastAsia" w:eastAsia="宋体" w:cs="宋体"/>
          <w:bCs/>
          <w:snapToGrid w:val="0"/>
          <w:color w:val="000000"/>
          <w:sz w:val="24"/>
          <w:szCs w:val="24"/>
          <w:lang w:eastAsia="zh-CN"/>
        </w:rPr>
        <w:t>响应人</w:t>
      </w:r>
      <w:r>
        <w:rPr>
          <w:rFonts w:hint="eastAsia" w:ascii="宋体" w:hAnsi="宋体" w:eastAsia="宋体" w:cs="宋体"/>
          <w:bCs/>
          <w:snapToGrid w:val="0"/>
          <w:color w:val="000000"/>
          <w:sz w:val="24"/>
          <w:szCs w:val="24"/>
        </w:rPr>
        <w:t xml:space="preserve">须知前附表中所述期限内保持有效。磋商有效期不足的响应文件将被视为非实质性响应，其响应将被拒绝。 </w:t>
      </w:r>
    </w:p>
    <w:p w14:paraId="58D3266D">
      <w:pPr>
        <w:overflowPunct w:val="0"/>
        <w:topLinePunct/>
        <w:adjustRightInd w:val="0"/>
        <w:snapToGrid w:val="0"/>
        <w:spacing w:line="360" w:lineRule="auto"/>
        <w:ind w:firstLine="480" w:firstLineChars="200"/>
        <w:rPr>
          <w:rFonts w:hint="eastAsia" w:ascii="宋体" w:hAnsi="宋体" w:eastAsia="宋体" w:cs="宋体"/>
          <w:bCs/>
          <w:snapToGrid w:val="0"/>
          <w:color w:val="000000"/>
          <w:sz w:val="24"/>
          <w:szCs w:val="24"/>
          <w:highlight w:val="yellow"/>
        </w:rPr>
      </w:pPr>
      <w:r>
        <w:rPr>
          <w:rFonts w:hint="eastAsia" w:ascii="宋体" w:hAnsi="宋体" w:eastAsia="宋体" w:cs="宋体"/>
          <w:bCs/>
          <w:snapToGrid w:val="0"/>
          <w:color w:val="000000"/>
          <w:sz w:val="24"/>
          <w:szCs w:val="24"/>
          <w:highlight w:val="none"/>
        </w:rPr>
        <w:t>10.2特殊情况下，在原磋商有效期截止之前，采购人可要求</w:t>
      </w:r>
      <w:r>
        <w:rPr>
          <w:rFonts w:hint="eastAsia" w:eastAsia="宋体" w:cs="宋体"/>
          <w:bCs/>
          <w:snapToGrid w:val="0"/>
          <w:color w:val="000000"/>
          <w:sz w:val="24"/>
          <w:szCs w:val="24"/>
          <w:highlight w:val="none"/>
          <w:lang w:eastAsia="zh-CN"/>
        </w:rPr>
        <w:t>响应人</w:t>
      </w:r>
      <w:r>
        <w:rPr>
          <w:rFonts w:hint="eastAsia" w:ascii="宋体" w:hAnsi="宋体" w:eastAsia="宋体" w:cs="宋体"/>
          <w:bCs/>
          <w:snapToGrid w:val="0"/>
          <w:color w:val="000000"/>
          <w:sz w:val="24"/>
          <w:szCs w:val="24"/>
          <w:highlight w:val="none"/>
        </w:rPr>
        <w:t>延长磋商有效期。这种要求与答复均应以书面形式提交。</w:t>
      </w:r>
      <w:r>
        <w:rPr>
          <w:rFonts w:hint="eastAsia" w:eastAsia="宋体" w:cs="宋体"/>
          <w:bCs/>
          <w:snapToGrid w:val="0"/>
          <w:color w:val="000000"/>
          <w:sz w:val="24"/>
          <w:szCs w:val="24"/>
          <w:highlight w:val="none"/>
          <w:lang w:eastAsia="zh-CN"/>
        </w:rPr>
        <w:t>响应人</w:t>
      </w:r>
      <w:r>
        <w:rPr>
          <w:rFonts w:hint="eastAsia" w:ascii="宋体" w:hAnsi="宋体" w:eastAsia="宋体" w:cs="宋体"/>
          <w:bCs/>
          <w:snapToGrid w:val="0"/>
          <w:color w:val="000000"/>
          <w:sz w:val="24"/>
          <w:szCs w:val="24"/>
          <w:highlight w:val="none"/>
        </w:rPr>
        <w:t>可以拒绝采购人的这种要求，但其响应文件在原磋商有效期期满后将不再有效。同意延长磋商有效期的</w:t>
      </w:r>
      <w:r>
        <w:rPr>
          <w:rFonts w:hint="eastAsia" w:eastAsia="宋体" w:cs="宋体"/>
          <w:bCs/>
          <w:snapToGrid w:val="0"/>
          <w:color w:val="000000"/>
          <w:sz w:val="24"/>
          <w:szCs w:val="24"/>
          <w:highlight w:val="none"/>
          <w:lang w:eastAsia="zh-CN"/>
        </w:rPr>
        <w:t>响应人</w:t>
      </w:r>
      <w:r>
        <w:rPr>
          <w:rFonts w:hint="eastAsia" w:ascii="宋体" w:hAnsi="宋体" w:eastAsia="宋体" w:cs="宋体"/>
          <w:bCs/>
          <w:snapToGrid w:val="0"/>
          <w:color w:val="000000"/>
          <w:sz w:val="24"/>
          <w:szCs w:val="24"/>
          <w:highlight w:val="none"/>
        </w:rPr>
        <w:t>将不会被要求和允许修正其磋商响应。</w:t>
      </w:r>
    </w:p>
    <w:p w14:paraId="386D542F">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bookmarkStart w:id="30" w:name="_Toc25180"/>
      <w:bookmarkStart w:id="31" w:name="_Toc510994109"/>
      <w:bookmarkStart w:id="32" w:name="_Toc175644019"/>
      <w:bookmarkStart w:id="33" w:name="_Toc32716"/>
      <w:bookmarkStart w:id="34" w:name="_Toc23842"/>
      <w:r>
        <w:rPr>
          <w:rFonts w:hint="eastAsia" w:ascii="宋体" w:hAnsi="宋体" w:eastAsia="宋体" w:cs="宋体"/>
          <w:b/>
          <w:bCs/>
          <w:snapToGrid w:val="0"/>
          <w:color w:val="000000"/>
          <w:sz w:val="24"/>
          <w:szCs w:val="24"/>
        </w:rPr>
        <w:t>四、响应文件的递交</w:t>
      </w:r>
      <w:bookmarkEnd w:id="30"/>
      <w:bookmarkEnd w:id="31"/>
      <w:bookmarkEnd w:id="32"/>
      <w:bookmarkEnd w:id="33"/>
      <w:bookmarkEnd w:id="34"/>
    </w:p>
    <w:p w14:paraId="623A9323">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11.响应文件的递交</w:t>
      </w:r>
    </w:p>
    <w:p w14:paraId="77E08B34">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11.1 </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须在响应文件递交截止时间前制作并提交加密电子响应文件。加密的电子响应文件</w:t>
      </w:r>
      <w:r>
        <w:rPr>
          <w:rFonts w:hint="eastAsia" w:ascii="宋体" w:hAnsi="宋体" w:eastAsia="宋体" w:cs="宋体"/>
          <w:snapToGrid w:val="0"/>
          <w:color w:val="000000"/>
          <w:sz w:val="24"/>
          <w:szCs w:val="24"/>
          <w:lang w:eastAsia="zh-CN"/>
        </w:rPr>
        <w:t>，</w:t>
      </w:r>
      <w:r>
        <w:rPr>
          <w:rFonts w:hint="eastAsia" w:ascii="宋体" w:hAnsi="宋体" w:eastAsia="宋体" w:cs="宋体"/>
          <w:snapToGrid w:val="0"/>
          <w:color w:val="000000"/>
          <w:sz w:val="24"/>
          <w:szCs w:val="24"/>
        </w:rPr>
        <w:t>应在响应文件递交截止时间前通过三门峡市公共资源交易中心（投标方）电子交易平台上传，</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应在上传时认真检查上传响应文件是否完整、正确。</w:t>
      </w:r>
    </w:p>
    <w:p w14:paraId="62E13296">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11.2 提交响应文件截止时间后，电子响应文件将无法通过网上投标系统进行上传，采购代理机构将无法接受</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提交响应文件。</w:t>
      </w:r>
    </w:p>
    <w:p w14:paraId="0D144F9C">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12.递交响应文件的截止日期和地点</w:t>
      </w:r>
    </w:p>
    <w:p w14:paraId="5D364E7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12.1所有响应文件都必须按采购代理机构在竞争性磋商公告中规定的投标截止时间之前上传至投标系统。</w:t>
      </w:r>
    </w:p>
    <w:p w14:paraId="098EBC3D">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12.2</w:t>
      </w:r>
      <w:r>
        <w:rPr>
          <w:rFonts w:hint="eastAsia" w:eastAsia="宋体" w:cs="宋体"/>
          <w:snapToGrid w:val="0"/>
          <w:color w:val="000000"/>
          <w:sz w:val="24"/>
          <w:szCs w:val="24"/>
          <w:lang w:val="en-US" w:eastAsia="zh-CN"/>
        </w:rPr>
        <w:t>根</w:t>
      </w:r>
      <w:r>
        <w:rPr>
          <w:rFonts w:hint="eastAsia" w:ascii="宋体" w:hAnsi="宋体" w:eastAsia="宋体" w:cs="宋体"/>
          <w:snapToGrid w:val="0"/>
          <w:color w:val="000000"/>
          <w:sz w:val="24"/>
          <w:szCs w:val="24"/>
        </w:rPr>
        <w:t>据网上电子交易系统设定，响应文件提交截止时间后，系统将自动锁定已经提交的电子响应文件，拒绝再次提交。</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将无法通过网上电子交易系统进行上传，采购代理机构将无法接受并拒绝接受投标截止时间以后提交的响应文件。</w:t>
      </w:r>
    </w:p>
    <w:p w14:paraId="0AB1296C">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13.响应文件的补充、修改和撤回</w:t>
      </w:r>
    </w:p>
    <w:p w14:paraId="256E4BEF">
      <w:pPr>
        <w:tabs>
          <w:tab w:val="left" w:pos="1086"/>
        </w:tabs>
        <w:spacing w:line="360" w:lineRule="auto"/>
        <w:ind w:right="24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13.1</w:t>
      </w:r>
      <w:r>
        <w:rPr>
          <w:rFonts w:hint="eastAsia" w:eastAsia="宋体" w:cs="宋体"/>
          <w:color w:val="000000"/>
          <w:sz w:val="24"/>
          <w:szCs w:val="24"/>
          <w:lang w:eastAsia="zh-CN"/>
        </w:rPr>
        <w:t>响应人</w:t>
      </w:r>
      <w:r>
        <w:rPr>
          <w:rFonts w:hint="eastAsia" w:ascii="宋体" w:hAnsi="宋体" w:eastAsia="宋体" w:cs="宋体"/>
          <w:color w:val="000000"/>
          <w:sz w:val="24"/>
          <w:szCs w:val="24"/>
        </w:rPr>
        <w:t>于提交响应文件截止时间前如对响应文件进行补充、修改，可以上传新的响应文件进行覆盖。</w:t>
      </w:r>
    </w:p>
    <w:p w14:paraId="4DA5ADBD">
      <w:pPr>
        <w:tabs>
          <w:tab w:val="left" w:pos="1086"/>
        </w:tabs>
        <w:spacing w:line="360" w:lineRule="auto"/>
        <w:ind w:right="24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13.1.2</w:t>
      </w:r>
      <w:r>
        <w:rPr>
          <w:rFonts w:hint="eastAsia" w:eastAsia="宋体" w:cs="宋体"/>
          <w:color w:val="000000"/>
          <w:sz w:val="24"/>
          <w:szCs w:val="24"/>
          <w:lang w:eastAsia="zh-CN"/>
        </w:rPr>
        <w:t>响应人</w:t>
      </w:r>
      <w:r>
        <w:rPr>
          <w:rFonts w:hint="eastAsia" w:ascii="宋体" w:hAnsi="宋体" w:eastAsia="宋体" w:cs="宋体"/>
          <w:color w:val="000000"/>
          <w:sz w:val="24"/>
          <w:szCs w:val="24"/>
        </w:rPr>
        <w:t>在响应文件提交截止时间后不得自行修改或撤回其投标，否则其需承担相应的法律责任。</w:t>
      </w:r>
    </w:p>
    <w:p w14:paraId="23A867E3">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bookmarkStart w:id="35" w:name="_Toc175644020"/>
      <w:bookmarkStart w:id="36" w:name="_Toc3097"/>
      <w:bookmarkStart w:id="37" w:name="_Toc510994110"/>
      <w:bookmarkStart w:id="38" w:name="_Toc11695"/>
      <w:bookmarkStart w:id="39" w:name="_Toc29898"/>
      <w:r>
        <w:rPr>
          <w:rFonts w:hint="eastAsia" w:ascii="宋体" w:hAnsi="宋体" w:eastAsia="宋体" w:cs="宋体"/>
          <w:b/>
          <w:bCs/>
          <w:snapToGrid w:val="0"/>
          <w:color w:val="000000"/>
          <w:sz w:val="24"/>
          <w:szCs w:val="24"/>
        </w:rPr>
        <w:t>五、</w:t>
      </w:r>
      <w:bookmarkEnd w:id="35"/>
      <w:r>
        <w:rPr>
          <w:rFonts w:hint="eastAsia" w:ascii="宋体" w:hAnsi="宋体" w:eastAsia="宋体" w:cs="宋体"/>
          <w:b/>
          <w:bCs/>
          <w:snapToGrid w:val="0"/>
          <w:color w:val="000000"/>
          <w:sz w:val="24"/>
          <w:szCs w:val="24"/>
        </w:rPr>
        <w:t>磋商开启仪式</w:t>
      </w:r>
      <w:bookmarkEnd w:id="36"/>
      <w:bookmarkEnd w:id="37"/>
      <w:bookmarkEnd w:id="38"/>
      <w:bookmarkEnd w:id="39"/>
    </w:p>
    <w:p w14:paraId="4D801691">
      <w:pPr>
        <w:adjustRightInd w:val="0"/>
        <w:snapToGrid w:val="0"/>
        <w:spacing w:before="156" w:beforeLines="50" w:line="360" w:lineRule="auto"/>
        <w:ind w:firstLine="539"/>
        <w:rPr>
          <w:rFonts w:hint="eastAsia" w:ascii="宋体" w:hAnsi="宋体" w:eastAsia="宋体" w:cs="宋体"/>
          <w:b/>
          <w:color w:val="000000"/>
          <w:sz w:val="24"/>
          <w:szCs w:val="24"/>
        </w:rPr>
      </w:pPr>
      <w:bookmarkStart w:id="40" w:name="_Toc504125554"/>
      <w:bookmarkStart w:id="41" w:name="_Toc511036351"/>
      <w:bookmarkStart w:id="42" w:name="_Toc513045029"/>
      <w:bookmarkStart w:id="43" w:name="_Toc515882128"/>
      <w:bookmarkStart w:id="44" w:name="_Toc175644021"/>
      <w:bookmarkStart w:id="45" w:name="_Toc510994111"/>
      <w:bookmarkStart w:id="46" w:name="_Toc29428"/>
      <w:bookmarkStart w:id="47" w:name="_Toc30841"/>
      <w:bookmarkStart w:id="48" w:name="_Toc14432"/>
      <w:r>
        <w:rPr>
          <w:rFonts w:hint="eastAsia" w:ascii="宋体" w:hAnsi="宋体" w:eastAsia="宋体" w:cs="宋体"/>
          <w:b/>
          <w:bCs/>
          <w:color w:val="000000"/>
          <w:sz w:val="24"/>
          <w:szCs w:val="24"/>
        </w:rPr>
        <w:t>14.开标（响应文件的开启）</w:t>
      </w:r>
      <w:bookmarkEnd w:id="40"/>
      <w:bookmarkEnd w:id="41"/>
      <w:bookmarkEnd w:id="42"/>
      <w:bookmarkEnd w:id="43"/>
    </w:p>
    <w:p w14:paraId="6E053B57">
      <w:pPr>
        <w:adjustRightInd w:val="0"/>
        <w:snapToGrid w:val="0"/>
        <w:spacing w:before="156" w:beforeLines="50" w:line="360" w:lineRule="auto"/>
        <w:ind w:firstLine="539"/>
        <w:rPr>
          <w:rFonts w:hint="eastAsia" w:ascii="宋体" w:hAnsi="宋体" w:eastAsia="宋体" w:cs="宋体"/>
          <w:b/>
          <w:color w:val="000000"/>
          <w:sz w:val="24"/>
          <w:szCs w:val="24"/>
        </w:rPr>
      </w:pPr>
      <w:r>
        <w:rPr>
          <w:rFonts w:hint="eastAsia" w:ascii="宋体" w:hAnsi="宋体" w:eastAsia="宋体" w:cs="宋体"/>
          <w:b/>
          <w:color w:val="000000"/>
          <w:sz w:val="24"/>
          <w:szCs w:val="24"/>
        </w:rPr>
        <w:t>14.1 开标时间和地点</w:t>
      </w:r>
    </w:p>
    <w:p w14:paraId="001C7673">
      <w:pPr>
        <w:adjustRightInd w:val="0"/>
        <w:snapToGrid w:val="0"/>
        <w:spacing w:before="156" w:beforeLines="50" w:line="360" w:lineRule="auto"/>
        <w:ind w:firstLine="539"/>
        <w:rPr>
          <w:rFonts w:hint="eastAsia" w:ascii="宋体" w:hAnsi="宋体" w:eastAsia="宋体" w:cs="宋体"/>
          <w:color w:val="000000"/>
          <w:sz w:val="24"/>
          <w:szCs w:val="24"/>
        </w:rPr>
      </w:pPr>
      <w:r>
        <w:rPr>
          <w:rFonts w:hint="eastAsia" w:ascii="宋体" w:hAnsi="宋体" w:eastAsia="宋体" w:cs="宋体"/>
          <w:color w:val="000000"/>
          <w:sz w:val="24"/>
          <w:szCs w:val="24"/>
        </w:rPr>
        <w:t>14.1.1 采购单位和采购代理机构按磋商公告规定的时间和地点磋商。</w:t>
      </w:r>
    </w:p>
    <w:p w14:paraId="4A65201F">
      <w:pPr>
        <w:adjustRightInd w:val="0"/>
        <w:snapToGrid w:val="0"/>
        <w:spacing w:before="156" w:beforeLines="50" w:line="360" w:lineRule="auto"/>
        <w:ind w:firstLine="539"/>
        <w:rPr>
          <w:rFonts w:hint="eastAsia" w:ascii="宋体" w:hAnsi="宋体" w:eastAsia="宋体" w:cs="宋体"/>
          <w:color w:val="000000"/>
          <w:sz w:val="24"/>
          <w:szCs w:val="24"/>
        </w:rPr>
      </w:pPr>
      <w:r>
        <w:rPr>
          <w:rFonts w:hint="eastAsia" w:ascii="宋体" w:hAnsi="宋体" w:eastAsia="宋体" w:cs="宋体"/>
          <w:color w:val="000000"/>
          <w:sz w:val="24"/>
          <w:szCs w:val="24"/>
        </w:rPr>
        <w:t>14.1.2</w:t>
      </w:r>
      <w:r>
        <w:rPr>
          <w:rFonts w:hint="eastAsia" w:eastAsia="宋体" w:cs="宋体"/>
          <w:color w:val="000000"/>
          <w:sz w:val="24"/>
          <w:szCs w:val="24"/>
          <w:lang w:eastAsia="zh-CN"/>
        </w:rPr>
        <w:t>响应人</w:t>
      </w:r>
      <w:r>
        <w:rPr>
          <w:rFonts w:hint="eastAsia" w:ascii="宋体" w:hAnsi="宋体" w:eastAsia="宋体" w:cs="宋体"/>
          <w:color w:val="000000"/>
          <w:sz w:val="24"/>
          <w:szCs w:val="24"/>
        </w:rPr>
        <w:t>需在开标前打开三门峡市公共资源交易中心网站，凭企业数字证书登录</w:t>
      </w:r>
      <w:r>
        <w:rPr>
          <w:rFonts w:hint="eastAsia" w:ascii="宋体" w:hAnsi="宋体" w:eastAsia="宋体" w:cs="宋体"/>
          <w:color w:val="000000"/>
          <w:sz w:val="24"/>
          <w:szCs w:val="24"/>
          <w:lang w:val="en-US" w:eastAsia="zh-CN"/>
        </w:rPr>
        <w:t>不见面开标大厅</w:t>
      </w:r>
      <w:r>
        <w:rPr>
          <w:rFonts w:hint="eastAsia" w:ascii="宋体" w:hAnsi="宋体" w:eastAsia="宋体" w:cs="宋体"/>
          <w:color w:val="000000"/>
          <w:sz w:val="24"/>
          <w:szCs w:val="24"/>
        </w:rPr>
        <w:t>系统，并进入本项目相匹配的网上开标室。</w:t>
      </w:r>
    </w:p>
    <w:p w14:paraId="163BEF57">
      <w:pPr>
        <w:adjustRightInd w:val="0"/>
        <w:snapToGrid w:val="0"/>
        <w:spacing w:before="156" w:beforeLines="50" w:line="360" w:lineRule="auto"/>
        <w:ind w:firstLine="539"/>
        <w:rPr>
          <w:rFonts w:hint="eastAsia" w:ascii="宋体" w:hAnsi="宋体" w:eastAsia="宋体" w:cs="宋体"/>
          <w:b/>
          <w:color w:val="000000"/>
          <w:sz w:val="24"/>
          <w:szCs w:val="24"/>
        </w:rPr>
      </w:pPr>
      <w:r>
        <w:rPr>
          <w:rFonts w:hint="eastAsia" w:ascii="宋体" w:hAnsi="宋体" w:eastAsia="宋体" w:cs="宋体"/>
          <w:b/>
          <w:color w:val="000000"/>
          <w:sz w:val="24"/>
          <w:szCs w:val="24"/>
        </w:rPr>
        <w:t>14.2 开标程序</w:t>
      </w:r>
    </w:p>
    <w:p w14:paraId="6FD09923">
      <w:pPr>
        <w:adjustRightInd w:val="0"/>
        <w:snapToGrid w:val="0"/>
        <w:spacing w:before="156" w:beforeLines="50" w:line="360" w:lineRule="auto"/>
        <w:ind w:firstLine="539"/>
        <w:rPr>
          <w:rFonts w:hint="eastAsia" w:ascii="宋体" w:hAnsi="宋体" w:eastAsia="宋体" w:cs="宋体"/>
          <w:color w:val="000000"/>
          <w:sz w:val="24"/>
          <w:szCs w:val="24"/>
        </w:rPr>
      </w:pPr>
      <w:r>
        <w:rPr>
          <w:rFonts w:hint="eastAsia" w:ascii="宋体" w:hAnsi="宋体" w:eastAsia="宋体" w:cs="宋体"/>
          <w:color w:val="000000"/>
          <w:sz w:val="24"/>
          <w:szCs w:val="24"/>
        </w:rPr>
        <w:t>14.2.1</w:t>
      </w:r>
      <w:r>
        <w:rPr>
          <w:rFonts w:hint="eastAsia" w:eastAsia="宋体" w:cs="宋体"/>
          <w:color w:val="000000"/>
          <w:sz w:val="24"/>
          <w:szCs w:val="24"/>
          <w:lang w:eastAsia="zh-CN"/>
        </w:rPr>
        <w:t>响应人</w:t>
      </w:r>
      <w:r>
        <w:rPr>
          <w:rFonts w:hint="eastAsia" w:ascii="宋体" w:hAnsi="宋体" w:eastAsia="宋体" w:cs="宋体"/>
          <w:color w:val="000000"/>
          <w:sz w:val="24"/>
          <w:szCs w:val="24"/>
        </w:rPr>
        <w:t>应在规定时限内完成对本单位的加密响应文件解密。由于</w:t>
      </w:r>
      <w:r>
        <w:rPr>
          <w:rFonts w:hint="eastAsia" w:eastAsia="宋体" w:cs="宋体"/>
          <w:color w:val="000000"/>
          <w:sz w:val="24"/>
          <w:szCs w:val="24"/>
          <w:lang w:eastAsia="zh-CN"/>
        </w:rPr>
        <w:t>响应人</w:t>
      </w:r>
      <w:r>
        <w:rPr>
          <w:rFonts w:hint="eastAsia" w:ascii="宋体" w:hAnsi="宋体" w:eastAsia="宋体" w:cs="宋体"/>
          <w:color w:val="000000"/>
          <w:sz w:val="24"/>
          <w:szCs w:val="24"/>
        </w:rPr>
        <w:t>的自身原因，在规定时间内解密不成功的，作为无效处理。解密完成后，</w:t>
      </w:r>
      <w:r>
        <w:rPr>
          <w:rFonts w:hint="eastAsia" w:eastAsia="宋体" w:cs="宋体"/>
          <w:color w:val="000000"/>
          <w:sz w:val="24"/>
          <w:szCs w:val="24"/>
          <w:lang w:eastAsia="zh-CN"/>
        </w:rPr>
        <w:t>响应人</w:t>
      </w:r>
      <w:r>
        <w:rPr>
          <w:rFonts w:hint="eastAsia" w:ascii="宋体" w:hAnsi="宋体" w:eastAsia="宋体" w:cs="宋体"/>
          <w:color w:val="000000"/>
          <w:sz w:val="24"/>
          <w:szCs w:val="24"/>
        </w:rPr>
        <w:t>的报价将在系统界面上显示。</w:t>
      </w:r>
    </w:p>
    <w:p w14:paraId="714995DB">
      <w:pPr>
        <w:adjustRightInd w:val="0"/>
        <w:snapToGrid w:val="0"/>
        <w:spacing w:before="156" w:beforeLines="50" w:line="360" w:lineRule="auto"/>
        <w:ind w:firstLine="539"/>
        <w:rPr>
          <w:rFonts w:hint="eastAsia" w:ascii="宋体" w:hAnsi="宋体" w:eastAsia="宋体" w:cs="宋体"/>
          <w:color w:val="000000"/>
          <w:sz w:val="24"/>
          <w:szCs w:val="24"/>
        </w:rPr>
      </w:pPr>
      <w:r>
        <w:rPr>
          <w:rFonts w:hint="eastAsia" w:ascii="宋体" w:hAnsi="宋体" w:eastAsia="宋体" w:cs="宋体"/>
          <w:color w:val="000000"/>
          <w:sz w:val="24"/>
          <w:szCs w:val="24"/>
        </w:rPr>
        <w:t>14.2.2</w:t>
      </w:r>
      <w:r>
        <w:rPr>
          <w:rFonts w:hint="eastAsia" w:eastAsia="宋体" w:cs="宋体"/>
          <w:color w:val="000000"/>
          <w:sz w:val="24"/>
          <w:szCs w:val="24"/>
          <w:lang w:eastAsia="zh-CN"/>
        </w:rPr>
        <w:t>响应人</w:t>
      </w:r>
      <w:r>
        <w:rPr>
          <w:rFonts w:hint="eastAsia" w:ascii="宋体" w:hAnsi="宋体" w:eastAsia="宋体" w:cs="宋体"/>
          <w:color w:val="000000"/>
          <w:sz w:val="24"/>
          <w:szCs w:val="24"/>
        </w:rPr>
        <w:t>代表对开标过程和开标记录有疑义，以及认为采购单位、采购代理机构相关工作人员有需要回避的情形的，应在系统中提出询问或者回避申请，否则，视为对开标无异议</w:t>
      </w:r>
    </w:p>
    <w:p w14:paraId="4D2BF2BF">
      <w:pPr>
        <w:adjustRightInd w:val="0"/>
        <w:snapToGrid w:val="0"/>
        <w:spacing w:before="156" w:beforeLines="50" w:line="360" w:lineRule="auto"/>
        <w:ind w:firstLine="539"/>
        <w:rPr>
          <w:rFonts w:hint="eastAsia" w:ascii="宋体" w:hAnsi="宋体" w:eastAsia="宋体" w:cs="宋体"/>
          <w:color w:val="000000"/>
          <w:sz w:val="24"/>
          <w:szCs w:val="24"/>
        </w:rPr>
      </w:pPr>
      <w:r>
        <w:rPr>
          <w:rFonts w:hint="eastAsia" w:ascii="宋体" w:hAnsi="宋体" w:eastAsia="宋体" w:cs="宋体"/>
          <w:color w:val="000000"/>
          <w:sz w:val="24"/>
          <w:szCs w:val="24"/>
        </w:rPr>
        <w:t>14.2.3 在开标过程中，有效投标应在三家以上（包括三家）；有效投标不足三家的应予终止（废标）。</w:t>
      </w:r>
    </w:p>
    <w:p w14:paraId="60E784B5">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r>
        <w:rPr>
          <w:rFonts w:hint="eastAsia" w:ascii="宋体" w:hAnsi="宋体" w:eastAsia="宋体" w:cs="宋体"/>
          <w:b/>
          <w:bCs/>
          <w:snapToGrid w:val="0"/>
          <w:color w:val="000000"/>
          <w:sz w:val="24"/>
          <w:szCs w:val="24"/>
        </w:rPr>
        <w:t>六、评标程序和要求</w:t>
      </w:r>
      <w:bookmarkEnd w:id="44"/>
      <w:bookmarkEnd w:id="45"/>
      <w:bookmarkEnd w:id="46"/>
      <w:bookmarkEnd w:id="47"/>
      <w:bookmarkEnd w:id="48"/>
    </w:p>
    <w:p w14:paraId="3EDCB390">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15.磋商小组和评审方法</w:t>
      </w:r>
    </w:p>
    <w:p w14:paraId="4C7B9747">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15.1磋商和评审由采购人依法组建的磋商小组负责。磋商小组的组成详见</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须知前附表。</w:t>
      </w:r>
    </w:p>
    <w:p w14:paraId="14199D26">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15.2 磋商小组成员应当按照客观、公正、审慎的原则，根据磋商文件规定的评审程序、评审方法和评审标准进行独立评审。未实质性响应磋商文件的响应文件按无效响应处理，磋商小组应当告知提交响应文件的</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。磋商文件内容违反国家有关强制性规定的，磋商小组应当停止评审并向采购人或者采购代理机构说明情况。</w:t>
      </w:r>
    </w:p>
    <w:p w14:paraId="28E681C1">
      <w:pPr>
        <w:tabs>
          <w:tab w:val="left" w:pos="0"/>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15.3 磋商小组将首先按照第四章对响应文件进行初审。对初审合格的响应文件将按照本文件第四章进行磋商和评审。</w:t>
      </w:r>
    </w:p>
    <w:p w14:paraId="36330B78">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15.4在磋商期间，磋商小组可要求</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对其响应文件进行澄清，但不得寻求、提供或允许对磋商价格等实质性内容做任何更改。有关澄清的要求和答复均应以书面形式提交。磋商小组不接受</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主动提出的澄清、说明。</w:t>
      </w:r>
    </w:p>
    <w:p w14:paraId="0A2A66B0">
      <w:pPr>
        <w:tabs>
          <w:tab w:val="left" w:pos="0"/>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15.5采购人、采购代理机构不得向磋商小组中的评审专家作倾向性、误导性的解释或者说明。</w:t>
      </w:r>
    </w:p>
    <w:p w14:paraId="25CC89DF">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16.评审程序</w:t>
      </w:r>
    </w:p>
    <w:p w14:paraId="473BECD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16.1 响应文件的初审包含资格性检查、符合性检查和</w:t>
      </w:r>
      <w:r>
        <w:rPr>
          <w:rFonts w:hint="eastAsia" w:ascii="宋体" w:hAnsi="宋体" w:eastAsia="宋体" w:cs="宋体"/>
          <w:snapToGrid w:val="0"/>
          <w:color w:val="000000"/>
          <w:sz w:val="24"/>
          <w:szCs w:val="24"/>
          <w:lang w:val="en-US" w:eastAsia="zh-CN"/>
        </w:rPr>
        <w:t>实质</w:t>
      </w:r>
      <w:r>
        <w:rPr>
          <w:rFonts w:hint="eastAsia" w:ascii="宋体" w:hAnsi="宋体" w:eastAsia="宋体" w:cs="宋体"/>
          <w:snapToGrid w:val="0"/>
          <w:color w:val="000000"/>
          <w:sz w:val="24"/>
          <w:szCs w:val="24"/>
        </w:rPr>
        <w:t>性审查。</w:t>
      </w:r>
    </w:p>
    <w:p w14:paraId="1DDEC027">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16.1.1资格性检查</w:t>
      </w:r>
    </w:p>
    <w:p w14:paraId="63344C4B">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依据法律法规和磋商文件的规定，对响应文件中的资格证明等进行检查，以确定</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 xml:space="preserve">是否具备磋商资格。 </w:t>
      </w:r>
    </w:p>
    <w:p w14:paraId="384EFBF3">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16.1.2符合性检查</w:t>
      </w:r>
    </w:p>
    <w:p w14:paraId="75EB403C">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依据磋商文件的规定，从响应文件的有效性、完整性和对磋商文件的响应程度进行检查，以确定是否对磋商文件的实质性要求作出响应。</w:t>
      </w:r>
    </w:p>
    <w:p w14:paraId="13D65AA4">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16.1.3</w:t>
      </w:r>
      <w:r>
        <w:rPr>
          <w:rFonts w:hint="eastAsia" w:ascii="宋体" w:hAnsi="宋体" w:eastAsia="宋体" w:cs="宋体"/>
          <w:snapToGrid w:val="0"/>
          <w:color w:val="000000"/>
          <w:sz w:val="24"/>
          <w:szCs w:val="24"/>
          <w:lang w:val="en-US" w:eastAsia="zh-CN"/>
        </w:rPr>
        <w:t>实质</w:t>
      </w:r>
      <w:r>
        <w:rPr>
          <w:rFonts w:hint="eastAsia" w:ascii="宋体" w:hAnsi="宋体" w:eastAsia="宋体" w:cs="宋体"/>
          <w:snapToGrid w:val="0"/>
          <w:color w:val="000000"/>
          <w:sz w:val="24"/>
          <w:szCs w:val="24"/>
        </w:rPr>
        <w:t>性审查</w:t>
      </w:r>
    </w:p>
    <w:p w14:paraId="04F079C6">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依据磋商文件的规定，从响应文件的</w:t>
      </w:r>
      <w:r>
        <w:rPr>
          <w:rFonts w:hint="eastAsia" w:ascii="宋体" w:hAnsi="宋体" w:eastAsia="宋体" w:cs="宋体"/>
          <w:snapToGrid w:val="0"/>
          <w:color w:val="000000"/>
          <w:sz w:val="24"/>
          <w:szCs w:val="24"/>
          <w:lang w:val="en-US" w:eastAsia="zh-CN"/>
        </w:rPr>
        <w:t>实质</w:t>
      </w:r>
      <w:r>
        <w:rPr>
          <w:rFonts w:hint="eastAsia" w:ascii="宋体" w:hAnsi="宋体" w:eastAsia="宋体" w:cs="宋体"/>
          <w:snapToGrid w:val="0"/>
          <w:color w:val="000000"/>
          <w:sz w:val="24"/>
          <w:szCs w:val="24"/>
        </w:rPr>
        <w:t>响应程度进行检查，以确定是否对磋商文件的实质性要求作出响应。</w:t>
      </w:r>
    </w:p>
    <w:p w14:paraId="65366F34">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16.1.4没有实质性响应磋商文件要求的响应文件将被否决。</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不得通过修正、补充或撤销不合要求的偏离或保留从而使其响应文件成为实质上响应的磋商文件。有下列情形之一者视为未实质性响应磋商文件，其响应文件将被否决：</w:t>
      </w:r>
    </w:p>
    <w:p w14:paraId="2BFF1288">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（1）未按磋商文件要求提供资料的； </w:t>
      </w:r>
    </w:p>
    <w:p w14:paraId="3CE88DF1">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（2）不同</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 xml:space="preserve">法定代表人为同一人或者存在控股、管理关系的； </w:t>
      </w:r>
    </w:p>
    <w:p w14:paraId="4FEB1754">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（3）响应文件未按磋商文件的要求签署的； </w:t>
      </w:r>
    </w:p>
    <w:p w14:paraId="0890DF1A">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（4）响应联合体没有提交联合体协议或联合体协议不符合要求的； </w:t>
      </w:r>
    </w:p>
    <w:p w14:paraId="21D18C96">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（5）</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 xml:space="preserve">的磋商函、资格证明材料未提供，或不符合国家规定或者磋商文件要求的； </w:t>
      </w:r>
    </w:p>
    <w:p w14:paraId="6C95B91D">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（6）同一</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 xml:space="preserve">提交两个以上不同的方案或者磋商价格的，但磋商文件有要求的除外； </w:t>
      </w:r>
    </w:p>
    <w:p w14:paraId="756056C2">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（7）磋商价格高于磋商文件设定的控制价的； </w:t>
      </w:r>
    </w:p>
    <w:p w14:paraId="0C566ECB">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（8）不接受磋商有效期要求的； </w:t>
      </w:r>
    </w:p>
    <w:p w14:paraId="37821AC5">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（9）</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 xml:space="preserve">有串通磋商、弄虚作假、行贿等违法行为的； </w:t>
      </w:r>
    </w:p>
    <w:p w14:paraId="4091C3F5">
      <w:pPr>
        <w:tabs>
          <w:tab w:val="left" w:pos="567"/>
        </w:tabs>
        <w:overflowPunct w:val="0"/>
        <w:topLinePunct/>
        <w:adjustRightInd w:val="0"/>
        <w:snapToGrid w:val="0"/>
        <w:spacing w:line="360" w:lineRule="auto"/>
        <w:ind w:firstLine="360" w:firstLineChars="15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（10）存在磋商文件中规定的否决响应的其他条款的。</w:t>
      </w:r>
    </w:p>
    <w:p w14:paraId="67D15905">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16.2澄清有关问题</w:t>
      </w:r>
    </w:p>
    <w:p w14:paraId="2A136625">
      <w:pPr>
        <w:tabs>
          <w:tab w:val="left" w:pos="567"/>
        </w:tabs>
        <w:overflowPunct w:val="0"/>
        <w:topLinePunct/>
        <w:adjustRightInd w:val="0"/>
        <w:snapToGrid w:val="0"/>
        <w:spacing w:line="360" w:lineRule="auto"/>
        <w:ind w:firstLine="482" w:firstLineChars="200"/>
        <w:rPr>
          <w:rFonts w:hint="eastAsia" w:ascii="宋体" w:hAnsi="宋体" w:eastAsia="宋体" w:cs="宋体"/>
          <w:b/>
          <w:bCs/>
          <w:snapToGrid w:val="0"/>
          <w:color w:val="000000"/>
          <w:sz w:val="24"/>
          <w:szCs w:val="24"/>
        </w:rPr>
      </w:pPr>
      <w:r>
        <w:rPr>
          <w:rFonts w:hint="eastAsia" w:ascii="宋体" w:hAnsi="宋体" w:eastAsia="宋体" w:cs="宋体"/>
          <w:b/>
          <w:bCs/>
          <w:snapToGrid w:val="0"/>
          <w:color w:val="000000"/>
          <w:sz w:val="24"/>
          <w:szCs w:val="24"/>
        </w:rPr>
        <w:t>响应文件的澄清在采购公告所述网上电子交易系统进行。</w:t>
      </w:r>
    </w:p>
    <w:p w14:paraId="5C9F5453">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评审期间，</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须时刻关注电子</w:t>
      </w:r>
      <w:r>
        <w:rPr>
          <w:rFonts w:hint="eastAsia" w:ascii="宋体" w:hAnsi="宋体" w:eastAsia="宋体" w:cs="宋体"/>
          <w:snapToGrid w:val="0"/>
          <w:color w:val="000000"/>
          <w:sz w:val="24"/>
          <w:szCs w:val="24"/>
          <w:lang w:val="en-US" w:eastAsia="zh-CN"/>
        </w:rPr>
        <w:t>评</w:t>
      </w:r>
      <w:r>
        <w:rPr>
          <w:rFonts w:hint="eastAsia" w:ascii="宋体" w:hAnsi="宋体" w:eastAsia="宋体" w:cs="宋体"/>
          <w:snapToGrid w:val="0"/>
          <w:color w:val="000000"/>
          <w:sz w:val="24"/>
          <w:szCs w:val="24"/>
        </w:rPr>
        <w:t>标室并保持通讯畅通。如因通讯不畅导致</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无法及时澄清而被认定为无效响应等后果的，由</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自行承担。</w:t>
      </w:r>
    </w:p>
    <w:p w14:paraId="3ABC58F0">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16.2.1为有助于对响应文件进行审查、评估和比较，磋商小组有权个别的向</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提出质疑，请</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澄清其投标内容。</w:t>
      </w:r>
    </w:p>
    <w:p w14:paraId="192264D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16.2.2磋商小组可以要求</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对响应文件中含义不明确、同类问题表述不一致或者有明显文字和计算错误的内容等作出必要的澄清、说明或者更正。</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的澄清、说明或者更正不得超出响应文件的范围或者改变响应文件的实质性内容。</w:t>
      </w:r>
    </w:p>
    <w:p w14:paraId="060AEEBD">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16.2.3</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的澄清、说明或者更正应当采用书面形式，应加盖</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电子签章或其法定代表人电子签名，并将澄清等内容作为附件上传至系统中。</w:t>
      </w:r>
    </w:p>
    <w:p w14:paraId="13C97DD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16.2.4</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的澄清文件是响应文件的组成部分，并取代响应文件中被澄清的部分。</w:t>
      </w:r>
    </w:p>
    <w:p w14:paraId="12A1C955">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16.2.5澄清文件应按磋商小组规定的时间提交。</w:t>
      </w:r>
    </w:p>
    <w:p w14:paraId="6B86374C">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16.3 算术更正</w:t>
      </w:r>
    </w:p>
    <w:p w14:paraId="615F6BE2">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响应文件的大写金额和小写金额不一致的，以大写金额为准；磋商总价金额与按分项报价汇总金额不一致的，以分项报价金额计算结果为准；分项报价金额小数点有明显错位的，应以磋商总价为准，并修改分项报价。如果</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 xml:space="preserve">不接受对其算术错误的更正，其响应文件可能被否决。 </w:t>
      </w:r>
    </w:p>
    <w:p w14:paraId="716C43FE">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16.4 对于响应文件中不构成实质性偏差的不正规、不一致或不规则，磋商小组可以接受，但这种接受不能损害或影响任何</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的相对排序。</w:t>
      </w:r>
    </w:p>
    <w:p w14:paraId="4A47ABC2">
      <w:pPr>
        <w:tabs>
          <w:tab w:val="left" w:pos="737"/>
          <w:tab w:val="left" w:pos="120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17.磋商</w:t>
      </w:r>
    </w:p>
    <w:p w14:paraId="0059F8E6">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snapToGrid w:val="0"/>
          <w:color w:val="000000"/>
          <w:sz w:val="24"/>
          <w:szCs w:val="24"/>
        </w:rPr>
        <w:t>17.1</w:t>
      </w:r>
      <w:r>
        <w:rPr>
          <w:rFonts w:hint="eastAsia" w:ascii="宋体" w:hAnsi="宋体" w:eastAsia="宋体" w:cs="宋体"/>
          <w:color w:val="000000"/>
          <w:sz w:val="24"/>
          <w:szCs w:val="24"/>
        </w:rPr>
        <w:t>磋商小组所有成员应当集中与单一</w:t>
      </w:r>
      <w:r>
        <w:rPr>
          <w:rFonts w:hint="eastAsia" w:eastAsia="宋体" w:cs="宋体"/>
          <w:color w:val="000000"/>
          <w:sz w:val="24"/>
          <w:szCs w:val="24"/>
          <w:lang w:eastAsia="zh-CN"/>
        </w:rPr>
        <w:t>响应人</w:t>
      </w:r>
      <w:r>
        <w:rPr>
          <w:rFonts w:hint="eastAsia" w:ascii="宋体" w:hAnsi="宋体" w:eastAsia="宋体" w:cs="宋体"/>
          <w:color w:val="000000"/>
          <w:sz w:val="24"/>
          <w:szCs w:val="24"/>
        </w:rPr>
        <w:t>分别进行磋商，并给予所有参加磋商的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平等的磋商机会。</w:t>
      </w:r>
    </w:p>
    <w:p w14:paraId="3548F73F">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17.2在磋商过程中，磋商小组可以根据磋商文件和磋商情况实质性变动</w:t>
      </w:r>
      <w:r>
        <w:rPr>
          <w:rFonts w:hint="eastAsia" w:ascii="宋体" w:hAnsi="宋体" w:eastAsia="宋体" w:cs="宋体"/>
          <w:color w:val="000000"/>
          <w:sz w:val="24"/>
          <w:szCs w:val="24"/>
          <w:lang w:eastAsia="zh-CN"/>
        </w:rPr>
        <w:t>采购内容及技术参数</w:t>
      </w:r>
      <w:r>
        <w:rPr>
          <w:rFonts w:hint="eastAsia" w:ascii="宋体" w:hAnsi="宋体" w:eastAsia="宋体" w:cs="宋体"/>
          <w:color w:val="000000"/>
          <w:sz w:val="24"/>
          <w:szCs w:val="24"/>
        </w:rPr>
        <w:t>中的技术、要求以及合同草案条款，但不得变动磋商文件中的其他内容。实质性变动的内容，须经采购人代表确认。</w:t>
      </w:r>
    </w:p>
    <w:p w14:paraId="3681B842">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对磋商文件作出的实质性变动是磋商文件的有效组成部分，磋商小组应当及时以书面形式同时通知所有参加磋商的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w:t>
      </w:r>
    </w:p>
    <w:p w14:paraId="75FF4427">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eastAsia="宋体" w:cs="宋体"/>
          <w:color w:val="000000"/>
          <w:sz w:val="24"/>
          <w:szCs w:val="24"/>
          <w:lang w:eastAsia="zh-CN"/>
        </w:rPr>
        <w:t>响应人</w:t>
      </w:r>
      <w:r>
        <w:rPr>
          <w:rFonts w:hint="eastAsia" w:ascii="宋体" w:hAnsi="宋体" w:eastAsia="宋体" w:cs="宋体"/>
          <w:color w:val="000000"/>
          <w:sz w:val="24"/>
          <w:szCs w:val="24"/>
        </w:rPr>
        <w:t>应当按照磋商文件的变动情况和磋商小组的要求重新提交响应文件或相应承诺，</w:t>
      </w:r>
      <w:r>
        <w:rPr>
          <w:rFonts w:hint="eastAsia" w:ascii="宋体" w:hAnsi="宋体" w:eastAsia="宋体" w:cs="宋体"/>
          <w:snapToGrid w:val="0"/>
          <w:color w:val="000000"/>
          <w:sz w:val="24"/>
          <w:szCs w:val="24"/>
        </w:rPr>
        <w:t>应加盖</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电子签章或其法定代表人电子签名。</w:t>
      </w:r>
    </w:p>
    <w:p w14:paraId="353998EF">
      <w:pPr>
        <w:tabs>
          <w:tab w:val="left" w:pos="737"/>
          <w:tab w:val="left" w:pos="120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17.3磋商文件能够详细列明采购标的的技术、服务要求的，磋商结束后，磋商小组应当要求所有实质性响应的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在规定时间内提交最后报价</w:t>
      </w:r>
      <w:r>
        <w:rPr>
          <w:rFonts w:hint="eastAsia" w:ascii="宋体" w:hAnsi="宋体" w:eastAsia="宋体" w:cs="宋体"/>
          <w:b/>
          <w:bCs/>
          <w:color w:val="000000"/>
          <w:sz w:val="24"/>
          <w:szCs w:val="24"/>
        </w:rPr>
        <w:t>（这里指第二次报价）</w:t>
      </w:r>
      <w:r>
        <w:rPr>
          <w:rFonts w:hint="eastAsia" w:ascii="宋体" w:hAnsi="宋体" w:eastAsia="宋体" w:cs="宋体"/>
          <w:color w:val="000000"/>
          <w:sz w:val="24"/>
          <w:szCs w:val="24"/>
        </w:rPr>
        <w:t>。</w:t>
      </w:r>
    </w:p>
    <w:p w14:paraId="7C945538">
      <w:pPr>
        <w:tabs>
          <w:tab w:val="left" w:pos="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17.4已提交响应文件的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，在提交最后报价之前，可以根据磋商情况退出磋商。</w:t>
      </w:r>
    </w:p>
    <w:p w14:paraId="532F6D2F">
      <w:pPr>
        <w:keepNex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18.评审</w:t>
      </w:r>
    </w:p>
    <w:p w14:paraId="0B423BA0">
      <w:pPr>
        <w:tabs>
          <w:tab w:val="left" w:pos="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经磋商确定最终</w:t>
      </w:r>
      <w:r>
        <w:rPr>
          <w:rFonts w:hint="eastAsia" w:ascii="宋体" w:hAnsi="宋体" w:eastAsia="宋体" w:cs="宋体"/>
          <w:color w:val="000000"/>
          <w:sz w:val="24"/>
          <w:szCs w:val="24"/>
          <w:highlight w:val="none"/>
          <w:lang w:eastAsia="zh-CN"/>
        </w:rPr>
        <w:t>采购内容及技术参数</w:t>
      </w:r>
      <w:r>
        <w:rPr>
          <w:rFonts w:hint="eastAsia" w:ascii="宋体" w:hAnsi="宋体" w:eastAsia="宋体" w:cs="宋体"/>
          <w:color w:val="000000"/>
          <w:sz w:val="24"/>
          <w:szCs w:val="24"/>
        </w:rPr>
        <w:t>和提交最后报价的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后，由磋商小组采用综合评分法对提交最后报价的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的响应文件和最后报价进行综合评分。评分的标准详见第四章评审办法。</w:t>
      </w:r>
    </w:p>
    <w:p w14:paraId="448481C9">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19.推荐成交候选</w:t>
      </w:r>
      <w:r>
        <w:rPr>
          <w:rFonts w:hint="eastAsia" w:ascii="宋体" w:hAnsi="宋体" w:eastAsia="宋体" w:cs="宋体"/>
          <w:b/>
          <w:snapToGrid w:val="0"/>
          <w:color w:val="000000"/>
          <w:sz w:val="24"/>
          <w:szCs w:val="24"/>
          <w:lang w:eastAsia="zh-CN"/>
        </w:rPr>
        <w:t>人</w:t>
      </w:r>
      <w:r>
        <w:rPr>
          <w:rFonts w:hint="eastAsia" w:ascii="宋体" w:hAnsi="宋体" w:eastAsia="宋体" w:cs="宋体"/>
          <w:b/>
          <w:snapToGrid w:val="0"/>
          <w:color w:val="000000"/>
          <w:sz w:val="24"/>
          <w:szCs w:val="24"/>
        </w:rPr>
        <w:t>名单</w:t>
      </w:r>
    </w:p>
    <w:p w14:paraId="56527601">
      <w:pPr>
        <w:tabs>
          <w:tab w:val="left" w:pos="7655"/>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19.1磋商小组将根据综合评分情况，按照评审得分由高到低顺序推荐得分最高的前三名为成交候选人，并编写</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。评审得分相同的，按照最后报价由低到高的顺序推荐。评审得分且最后报价相同的，按照技术</w:t>
      </w:r>
      <w:r>
        <w:rPr>
          <w:rFonts w:hint="eastAsia" w:ascii="宋体" w:hAnsi="宋体" w:eastAsia="宋体" w:cs="宋体"/>
          <w:snapToGrid w:val="0"/>
          <w:color w:val="000000"/>
          <w:sz w:val="24"/>
          <w:szCs w:val="24"/>
          <w:lang w:val="en-US" w:eastAsia="zh-CN"/>
        </w:rPr>
        <w:t>部分</w:t>
      </w:r>
      <w:r>
        <w:rPr>
          <w:rFonts w:hint="eastAsia" w:ascii="宋体" w:hAnsi="宋体" w:eastAsia="宋体" w:cs="宋体"/>
          <w:snapToGrid w:val="0"/>
          <w:color w:val="000000"/>
          <w:sz w:val="24"/>
          <w:szCs w:val="24"/>
        </w:rPr>
        <w:t>优劣顺序推荐。</w:t>
      </w:r>
    </w:p>
    <w:p w14:paraId="5A5D4FDB">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19.2</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将由磋商小组全体人员签字认可。磋商小组成员对</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有异议的，磋商小组按照少数服从多数的原则推荐</w:t>
      </w:r>
      <w:r>
        <w:rPr>
          <w:rFonts w:hint="eastAsia" w:ascii="宋体" w:hAnsi="宋体" w:eastAsia="宋体" w:cs="宋体"/>
          <w:snapToGrid w:val="0"/>
          <w:color w:val="000000"/>
          <w:sz w:val="24"/>
          <w:szCs w:val="24"/>
          <w:lang w:eastAsia="zh-CN"/>
        </w:rPr>
        <w:t>成交候选人</w:t>
      </w:r>
      <w:r>
        <w:rPr>
          <w:rFonts w:hint="eastAsia" w:ascii="宋体" w:hAnsi="宋体" w:eastAsia="宋体" w:cs="宋体"/>
          <w:snapToGrid w:val="0"/>
          <w:color w:val="000000"/>
          <w:sz w:val="24"/>
          <w:szCs w:val="24"/>
        </w:rPr>
        <w:t>，采购程序继续进行。对</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有异议的磋商小组成员，应当在报告上签署不同意见并说明理由，由磋商小组书面记录相关情况。磋商小组成员拒绝在报告上签字又不书面说明其不同意见和理由的，视为同意</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w:t>
      </w:r>
    </w:p>
    <w:p w14:paraId="0862637D">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lang w:eastAsia="zh-CN"/>
        </w:rPr>
      </w:pPr>
      <w:r>
        <w:rPr>
          <w:rFonts w:hint="eastAsia" w:ascii="宋体" w:hAnsi="宋体" w:eastAsia="宋体" w:cs="宋体"/>
          <w:b/>
          <w:snapToGrid w:val="0"/>
          <w:color w:val="000000"/>
          <w:sz w:val="24"/>
          <w:szCs w:val="24"/>
        </w:rPr>
        <w:t>20.</w:t>
      </w:r>
      <w:r>
        <w:rPr>
          <w:rFonts w:hint="eastAsia" w:ascii="宋体" w:hAnsi="宋体" w:eastAsia="宋体" w:cs="宋体"/>
          <w:b/>
          <w:snapToGrid w:val="0"/>
          <w:color w:val="000000"/>
          <w:sz w:val="24"/>
          <w:szCs w:val="24"/>
          <w:lang w:eastAsia="zh-CN"/>
        </w:rPr>
        <w:t>成交人</w:t>
      </w:r>
    </w:p>
    <w:p w14:paraId="7D7D0E50">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20.1 采购代理机构将在评审结束后2个工作日内将</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送采购人确认。</w:t>
      </w:r>
    </w:p>
    <w:p w14:paraId="1B756EA1">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20.2采购人应当在收到</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后</w:t>
      </w:r>
      <w:r>
        <w:rPr>
          <w:rFonts w:hint="eastAsia" w:ascii="宋体" w:hAnsi="宋体" w:eastAsia="宋体" w:cs="宋体"/>
          <w:snapToGrid w:val="0"/>
          <w:color w:val="000000"/>
          <w:sz w:val="24"/>
          <w:szCs w:val="24"/>
          <w:lang w:val="en-US" w:eastAsia="zh-CN"/>
        </w:rPr>
        <w:t>5</w:t>
      </w:r>
      <w:r>
        <w:rPr>
          <w:rFonts w:hint="eastAsia" w:ascii="宋体" w:hAnsi="宋体" w:eastAsia="宋体" w:cs="宋体"/>
          <w:snapToGrid w:val="0"/>
          <w:color w:val="000000"/>
          <w:sz w:val="24"/>
          <w:szCs w:val="24"/>
        </w:rPr>
        <w:t>个工作日内，从</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提出的</w:t>
      </w:r>
      <w:r>
        <w:rPr>
          <w:rFonts w:hint="eastAsia" w:ascii="宋体" w:hAnsi="宋体" w:eastAsia="宋体" w:cs="宋体"/>
          <w:snapToGrid w:val="0"/>
          <w:color w:val="000000"/>
          <w:sz w:val="24"/>
          <w:szCs w:val="24"/>
          <w:lang w:eastAsia="zh-CN"/>
        </w:rPr>
        <w:t>成交候选人</w:t>
      </w:r>
      <w:r>
        <w:rPr>
          <w:rFonts w:hint="eastAsia" w:ascii="宋体" w:hAnsi="宋体" w:eastAsia="宋体" w:cs="宋体"/>
          <w:snapToGrid w:val="0"/>
          <w:color w:val="000000"/>
          <w:sz w:val="24"/>
          <w:szCs w:val="24"/>
        </w:rPr>
        <w:t>中确定</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，也可以书面授权磋商小组直接确定</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。采购人逾期未确定</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且不提出异议的，视为确定</w:t>
      </w:r>
      <w:r>
        <w:rPr>
          <w:rFonts w:hint="eastAsia" w:eastAsia="宋体" w:cs="宋体"/>
          <w:snapToGrid w:val="0"/>
          <w:color w:val="000000"/>
          <w:sz w:val="24"/>
          <w:szCs w:val="24"/>
          <w:lang w:eastAsia="zh-CN"/>
        </w:rPr>
        <w:t>评标报告</w:t>
      </w:r>
      <w:r>
        <w:rPr>
          <w:rFonts w:hint="eastAsia" w:ascii="宋体" w:hAnsi="宋体" w:eastAsia="宋体" w:cs="宋体"/>
          <w:snapToGrid w:val="0"/>
          <w:color w:val="000000"/>
          <w:sz w:val="24"/>
          <w:szCs w:val="24"/>
        </w:rPr>
        <w:t>提出的排序第一的</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为</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w:t>
      </w:r>
    </w:p>
    <w:p w14:paraId="6EF37AFC">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20.3采购人或者采购代理机构应当在</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确定后2个工作日内，在省级以上财政部门指定的政府采购信息发布媒体上公告成交结果，同时向</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发出成交通知书。</w:t>
      </w:r>
    </w:p>
    <w:p w14:paraId="27860446">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21.采购项目终止或取消</w:t>
      </w:r>
    </w:p>
    <w:p w14:paraId="3774A459">
      <w:pPr>
        <w:tabs>
          <w:tab w:val="left" w:pos="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21.1出现下列情形之一的，采购人或者采购代理机构应当终止竞争性磋商采购活动，发布项目终止公告并说明原因，重新开展采购活动：</w:t>
      </w:r>
    </w:p>
    <w:p w14:paraId="1E8A0489">
      <w:pPr>
        <w:tabs>
          <w:tab w:val="left" w:pos="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（一）因情况变化，不再符合规定的竞争性磋商采购方式适用情形的；</w:t>
      </w:r>
    </w:p>
    <w:p w14:paraId="2D1DE9C3">
      <w:pPr>
        <w:tabs>
          <w:tab w:val="left" w:pos="0"/>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（二）出现影响采购公正的违法、违规行为的；</w:t>
      </w:r>
    </w:p>
    <w:p w14:paraId="5B4969E0">
      <w:pPr>
        <w:tabs>
          <w:tab w:val="left" w:pos="0"/>
        </w:tabs>
        <w:overflowPunct w:val="0"/>
        <w:topLinePunct/>
        <w:adjustRightInd w:val="0"/>
        <w:snapToGri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（三）在采购过程中符合要求的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或者报价未超过采购预算的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不足3家的。</w:t>
      </w:r>
    </w:p>
    <w:p w14:paraId="6DF49191">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color w:val="000000"/>
          <w:sz w:val="24"/>
          <w:szCs w:val="24"/>
        </w:rPr>
        <w:t>21.2在采购活动中因重大变故，采购任务取消的，采购人或者采购代理机构应当终止采购活动，通知所有参加采购活动的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，并将项目实施情况和采购任务取消原因报送本级监督部门。</w:t>
      </w:r>
    </w:p>
    <w:p w14:paraId="7359E0CB">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bookmarkStart w:id="49" w:name="_Toc1576"/>
      <w:bookmarkStart w:id="50" w:name="_Toc10907"/>
      <w:bookmarkStart w:id="51" w:name="_Toc10672"/>
      <w:bookmarkStart w:id="52" w:name="_Toc175644022"/>
      <w:bookmarkStart w:id="53" w:name="_Toc510994112"/>
      <w:r>
        <w:rPr>
          <w:rFonts w:hint="eastAsia" w:ascii="宋体" w:hAnsi="宋体" w:eastAsia="宋体" w:cs="宋体"/>
          <w:b/>
          <w:bCs/>
          <w:snapToGrid w:val="0"/>
          <w:color w:val="000000"/>
          <w:sz w:val="24"/>
          <w:szCs w:val="24"/>
        </w:rPr>
        <w:t>七、签订合同</w:t>
      </w:r>
      <w:bookmarkEnd w:id="49"/>
      <w:bookmarkEnd w:id="50"/>
      <w:bookmarkEnd w:id="51"/>
      <w:bookmarkEnd w:id="52"/>
      <w:bookmarkEnd w:id="53"/>
    </w:p>
    <w:p w14:paraId="31CD6A3D">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22.成交通知</w:t>
      </w:r>
    </w:p>
    <w:p w14:paraId="739D8DD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22.1</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确定后，采购代理机构（或采购人）将在刊登本次磋商公告的媒体上发布成交公告，并以书面形式向</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发出成交通知书，但该成交结果的有效性不依赖于未成交的</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是否知道成交结果。成交通知书对采购人和</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具有同等法律效力。成交通知书发出以后，采购人改变成交结果或者</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放弃成交，应当承担相应的法律责任。</w:t>
      </w:r>
    </w:p>
    <w:p w14:paraId="50CFE3D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22.2采购代理机构（或采购人）对未成交的</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不做未成交原因的解释。</w:t>
      </w:r>
    </w:p>
    <w:p w14:paraId="5AD7A10D">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22.3成交通知书是合同的组成部分。</w:t>
      </w:r>
    </w:p>
    <w:p w14:paraId="63984C15">
      <w:pPr>
        <w:tabs>
          <w:tab w:val="left" w:pos="0"/>
        </w:tabs>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24.签订合同</w:t>
      </w:r>
    </w:p>
    <w:p w14:paraId="75EEA9DA">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24.1</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应在成交结果公告发布后尽快到采购代理机构领取成交通知书，并在本项目成交结果公告发布之日起2</w:t>
      </w:r>
      <w:r>
        <w:rPr>
          <w:rFonts w:hint="eastAsia" w:ascii="宋体" w:hAnsi="宋体" w:eastAsia="宋体" w:cs="宋体"/>
          <w:snapToGrid w:val="0"/>
          <w:color w:val="000000"/>
          <w:sz w:val="24"/>
          <w:szCs w:val="24"/>
          <w:lang w:val="en-US" w:eastAsia="zh-CN"/>
        </w:rPr>
        <w:t>个工作</w:t>
      </w:r>
      <w:r>
        <w:rPr>
          <w:rFonts w:hint="eastAsia" w:ascii="宋体" w:hAnsi="宋体" w:eastAsia="宋体" w:cs="宋体"/>
          <w:snapToGrid w:val="0"/>
          <w:color w:val="000000"/>
          <w:sz w:val="24"/>
          <w:szCs w:val="24"/>
        </w:rPr>
        <w:t>日内与采购人签订采购合同。</w:t>
      </w:r>
    </w:p>
    <w:p w14:paraId="13FC9168">
      <w:pPr>
        <w:tabs>
          <w:tab w:val="left" w:pos="567"/>
        </w:tabs>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24.2</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应按照磋商文件、响应文件及评标过程中的有关澄清、说明或者补正文件的内容与采购人签订合同。</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不得再与采购人签订背离合同实质性内容的其它协议或声明。</w:t>
      </w:r>
    </w:p>
    <w:p w14:paraId="3CC9D8BC">
      <w:pPr>
        <w:tabs>
          <w:tab w:val="left" w:pos="567"/>
        </w:tabs>
        <w:overflowPunct w:val="0"/>
        <w:topLinePunct/>
        <w:adjustRightInd w:val="0"/>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24.3</w:t>
      </w:r>
      <w:bookmarkStart w:id="54" w:name="_Toc175644024"/>
      <w:r>
        <w:rPr>
          <w:rFonts w:hint="eastAsia" w:ascii="宋体" w:hAnsi="宋体" w:eastAsia="宋体" w:cs="宋体"/>
          <w:color w:val="000000"/>
          <w:sz w:val="24"/>
          <w:szCs w:val="24"/>
        </w:rPr>
        <w:t>如</w:t>
      </w:r>
      <w:r>
        <w:rPr>
          <w:rFonts w:hint="eastAsia" w:ascii="宋体" w:hAnsi="宋体" w:eastAsia="宋体" w:cs="宋体"/>
          <w:color w:val="000000"/>
          <w:sz w:val="24"/>
          <w:szCs w:val="24"/>
          <w:lang w:eastAsia="zh-CN"/>
        </w:rPr>
        <w:t>成交人</w:t>
      </w:r>
      <w:r>
        <w:rPr>
          <w:rFonts w:hint="eastAsia" w:ascii="宋体" w:hAnsi="宋体" w:eastAsia="宋体" w:cs="宋体"/>
          <w:color w:val="000000"/>
          <w:sz w:val="24"/>
          <w:szCs w:val="24"/>
        </w:rPr>
        <w:t>不按时签订合同、拒签合同的，取消其成交资格，视为确定</w:t>
      </w:r>
      <w:r>
        <w:rPr>
          <w:rFonts w:hint="eastAsia" w:eastAsia="宋体" w:cs="宋体"/>
          <w:color w:val="000000"/>
          <w:sz w:val="24"/>
          <w:szCs w:val="24"/>
          <w:lang w:eastAsia="zh-CN"/>
        </w:rPr>
        <w:t>评标报告</w:t>
      </w:r>
      <w:r>
        <w:rPr>
          <w:rFonts w:hint="eastAsia" w:ascii="宋体" w:hAnsi="宋体" w:eastAsia="宋体" w:cs="宋体"/>
          <w:color w:val="000000"/>
          <w:sz w:val="24"/>
          <w:szCs w:val="24"/>
        </w:rPr>
        <w:t>提出的排序第</w:t>
      </w:r>
      <w:r>
        <w:rPr>
          <w:rFonts w:hint="eastAsia" w:eastAsia="宋体" w:cs="宋体"/>
          <w:color w:val="000000"/>
          <w:sz w:val="24"/>
          <w:szCs w:val="24"/>
          <w:lang w:val="en-US" w:eastAsia="zh-CN"/>
        </w:rPr>
        <w:t>二</w:t>
      </w:r>
      <w:r>
        <w:rPr>
          <w:rFonts w:hint="eastAsia" w:ascii="宋体" w:hAnsi="宋体" w:eastAsia="宋体" w:cs="宋体"/>
          <w:color w:val="000000"/>
          <w:sz w:val="24"/>
          <w:szCs w:val="24"/>
        </w:rPr>
        <w:t>的</w:t>
      </w:r>
      <w:r>
        <w:rPr>
          <w:rFonts w:hint="eastAsia" w:eastAsia="宋体" w:cs="宋体"/>
          <w:color w:val="000000"/>
          <w:sz w:val="24"/>
          <w:szCs w:val="24"/>
          <w:lang w:eastAsia="zh-CN"/>
        </w:rPr>
        <w:t>响应人</w:t>
      </w:r>
      <w:r>
        <w:rPr>
          <w:rFonts w:hint="eastAsia" w:ascii="宋体" w:hAnsi="宋体" w:eastAsia="宋体" w:cs="宋体"/>
          <w:color w:val="000000"/>
          <w:sz w:val="24"/>
          <w:szCs w:val="24"/>
        </w:rPr>
        <w:t>为</w:t>
      </w:r>
      <w:r>
        <w:rPr>
          <w:rFonts w:hint="eastAsia" w:ascii="宋体" w:hAnsi="宋体" w:eastAsia="宋体" w:cs="宋体"/>
          <w:color w:val="000000"/>
          <w:sz w:val="24"/>
          <w:szCs w:val="24"/>
          <w:lang w:eastAsia="zh-CN"/>
        </w:rPr>
        <w:t>成交人</w:t>
      </w:r>
      <w:r>
        <w:rPr>
          <w:rFonts w:hint="eastAsia" w:eastAsia="宋体" w:cs="宋体"/>
          <w:color w:val="000000"/>
          <w:sz w:val="24"/>
          <w:szCs w:val="24"/>
          <w:lang w:eastAsia="zh-CN"/>
        </w:rPr>
        <w:t>，</w:t>
      </w:r>
      <w:r>
        <w:rPr>
          <w:rFonts w:hint="eastAsia" w:eastAsia="宋体" w:cs="宋体"/>
          <w:color w:val="000000"/>
          <w:sz w:val="24"/>
          <w:szCs w:val="24"/>
          <w:lang w:val="en-US" w:eastAsia="zh-CN"/>
        </w:rPr>
        <w:t>以此类推</w:t>
      </w:r>
      <w:r>
        <w:rPr>
          <w:rFonts w:hint="eastAsia" w:ascii="宋体" w:hAnsi="宋体" w:eastAsia="宋体" w:cs="宋体"/>
          <w:color w:val="000000"/>
          <w:sz w:val="24"/>
          <w:szCs w:val="24"/>
        </w:rPr>
        <w:t>。</w:t>
      </w:r>
    </w:p>
    <w:p w14:paraId="768A5835">
      <w:pPr>
        <w:tabs>
          <w:tab w:val="left" w:pos="567"/>
        </w:tabs>
        <w:overflowPunct w:val="0"/>
        <w:topLinePunct/>
        <w:adjustRightInd w:val="0"/>
        <w:snapToGrid w:val="0"/>
        <w:spacing w:line="360" w:lineRule="auto"/>
        <w:ind w:firstLine="482" w:firstLineChars="200"/>
        <w:rPr>
          <w:rFonts w:hint="eastAsia" w:ascii="宋体" w:hAnsi="宋体" w:eastAsia="宋体" w:cs="宋体"/>
          <w:b/>
          <w:bCs/>
          <w:snapToGrid w:val="0"/>
          <w:color w:val="000000"/>
          <w:sz w:val="24"/>
          <w:szCs w:val="24"/>
        </w:rPr>
      </w:pPr>
    </w:p>
    <w:p w14:paraId="622DC6AE">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bookmarkStart w:id="55" w:name="_Toc13743"/>
      <w:bookmarkStart w:id="56" w:name="_Toc510994113"/>
      <w:bookmarkStart w:id="57" w:name="_Toc26837"/>
      <w:bookmarkStart w:id="58" w:name="_Toc30278"/>
      <w:r>
        <w:rPr>
          <w:rFonts w:hint="eastAsia" w:ascii="宋体" w:hAnsi="宋体" w:eastAsia="宋体" w:cs="宋体"/>
          <w:b/>
          <w:bCs/>
          <w:snapToGrid w:val="0"/>
          <w:color w:val="000000"/>
          <w:sz w:val="24"/>
          <w:szCs w:val="24"/>
        </w:rPr>
        <w:t>八、保密和披露</w:t>
      </w:r>
      <w:bookmarkEnd w:id="54"/>
      <w:bookmarkEnd w:id="55"/>
      <w:bookmarkEnd w:id="56"/>
      <w:bookmarkEnd w:id="57"/>
      <w:bookmarkEnd w:id="58"/>
    </w:p>
    <w:p w14:paraId="024805A9">
      <w:pPr>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25.保密</w:t>
      </w:r>
    </w:p>
    <w:p w14:paraId="70AB5AD4">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25.1</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自领取磋商文件之日起，不得将因本次</w:t>
      </w:r>
      <w:r>
        <w:rPr>
          <w:rFonts w:hint="eastAsia" w:ascii="宋体" w:hAnsi="宋体" w:eastAsia="宋体" w:cs="宋体"/>
          <w:snapToGrid w:val="0"/>
          <w:color w:val="000000"/>
          <w:sz w:val="24"/>
          <w:szCs w:val="24"/>
          <w:lang w:val="en-US" w:eastAsia="zh-CN"/>
        </w:rPr>
        <w:t>此采购</w:t>
      </w:r>
      <w:r>
        <w:rPr>
          <w:rFonts w:hint="eastAsia" w:ascii="宋体" w:hAnsi="宋体" w:eastAsia="宋体" w:cs="宋体"/>
          <w:snapToGrid w:val="0"/>
          <w:color w:val="000000"/>
          <w:sz w:val="24"/>
          <w:szCs w:val="24"/>
        </w:rPr>
        <w:t>获得的信息向第三人外传。</w:t>
      </w:r>
    </w:p>
    <w:p w14:paraId="60280322">
      <w:pPr>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26.披露</w:t>
      </w:r>
    </w:p>
    <w:p w14:paraId="33D17213">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26.1采购代理机构（或采购人）有权将</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提供的所有资料向有关政府部门或有关人员披露。</w:t>
      </w:r>
    </w:p>
    <w:p w14:paraId="1F35C4F9">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26.2在采购代理机构（或采购人）认为适当时、国家机关调查、审查、审计时以及其他符合法律规定的情形下，采购代理机构（或采购人）无须事先征求</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同意而可以披露关于采购过程、合同文本、签署情况的资料、</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的名称及地址、响应文件的有关信息以及补充条款等，但应当在合理的必要范围内。对任何已经公布过的内容或与之内容相同的资料，以及</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已经泄露或公开的，无须再承担保密责任。</w:t>
      </w:r>
    </w:p>
    <w:p w14:paraId="0F1C75A2">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rPr>
      </w:pPr>
      <w:bookmarkStart w:id="59" w:name="_Toc26152"/>
      <w:bookmarkStart w:id="60" w:name="_Toc25861"/>
      <w:bookmarkStart w:id="61" w:name="_Toc23506"/>
      <w:bookmarkStart w:id="62" w:name="_Toc510994114"/>
      <w:r>
        <w:rPr>
          <w:rFonts w:hint="eastAsia" w:ascii="宋体" w:hAnsi="宋体" w:eastAsia="宋体" w:cs="宋体"/>
          <w:b/>
          <w:bCs/>
          <w:snapToGrid w:val="0"/>
          <w:color w:val="000000"/>
          <w:sz w:val="24"/>
          <w:szCs w:val="24"/>
        </w:rPr>
        <w:t>九、询问和质疑</w:t>
      </w:r>
      <w:bookmarkEnd w:id="59"/>
      <w:bookmarkEnd w:id="60"/>
      <w:bookmarkEnd w:id="61"/>
      <w:bookmarkEnd w:id="62"/>
    </w:p>
    <w:p w14:paraId="7345AECF">
      <w:pPr>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27.</w:t>
      </w:r>
      <w:r>
        <w:rPr>
          <w:rFonts w:hint="eastAsia" w:eastAsia="宋体" w:cs="宋体"/>
          <w:b/>
          <w:snapToGrid w:val="0"/>
          <w:color w:val="000000"/>
          <w:sz w:val="24"/>
          <w:szCs w:val="24"/>
          <w:lang w:eastAsia="zh-CN"/>
        </w:rPr>
        <w:t>响应人</w:t>
      </w:r>
      <w:r>
        <w:rPr>
          <w:rFonts w:hint="eastAsia" w:ascii="宋体" w:hAnsi="宋体" w:eastAsia="宋体" w:cs="宋体"/>
          <w:b/>
          <w:snapToGrid w:val="0"/>
          <w:color w:val="000000"/>
          <w:sz w:val="24"/>
          <w:szCs w:val="24"/>
        </w:rPr>
        <w:t>有权就</w:t>
      </w:r>
      <w:r>
        <w:rPr>
          <w:rFonts w:hint="eastAsia" w:ascii="宋体" w:hAnsi="宋体" w:eastAsia="宋体" w:cs="宋体"/>
          <w:b/>
          <w:snapToGrid w:val="0"/>
          <w:color w:val="000000"/>
          <w:sz w:val="24"/>
          <w:szCs w:val="24"/>
          <w:lang w:val="en-US" w:eastAsia="zh-CN"/>
        </w:rPr>
        <w:t>采购</w:t>
      </w:r>
      <w:r>
        <w:rPr>
          <w:rFonts w:hint="eastAsia" w:ascii="宋体" w:hAnsi="宋体" w:eastAsia="宋体" w:cs="宋体"/>
          <w:b/>
          <w:snapToGrid w:val="0"/>
          <w:color w:val="000000"/>
          <w:sz w:val="24"/>
          <w:szCs w:val="24"/>
        </w:rPr>
        <w:t>事宜提出询问和质疑</w:t>
      </w:r>
    </w:p>
    <w:p w14:paraId="7EAC2000">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27.1招标程序受到严格的内部监督，以确保授予合同过程的公平公正。</w:t>
      </w:r>
    </w:p>
    <w:p w14:paraId="1CC51732">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27.2</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对磋商文件条款或技术、商务参数有异议的，应当在开标前通过澄清或修改程序提出。</w:t>
      </w:r>
    </w:p>
    <w:p w14:paraId="0B224EFD">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27.3</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对采购事项有疑问的，可以向采购代理机构（或采购人）提出询问。</w:t>
      </w:r>
    </w:p>
    <w:p w14:paraId="0B54C46E">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27.4</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认为其投标未获公平评审或采购过程和成交结果使自己的合法权益受到损害的，应当在知道或者应知其权益受到损害之日起7个工作日内提出质疑。</w:t>
      </w:r>
    </w:p>
    <w:p w14:paraId="721E55C4">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27.5质疑应当以书面形式向采购代理机构（或采购人）提出，经法定代表人签字并加盖公章；如遇特殊情况，按相关文件要求执行。</w:t>
      </w:r>
    </w:p>
    <w:p w14:paraId="1E303190">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27.6质疑书应当包括以下主要内容：被质疑项目名称、项目编号、包号、磋商公告发布时间、质疑事项、法律依据（具体条款）、质疑人全称、法定代表人签字、盖章、有效联系方式（包括手机、传真号码）。</w:t>
      </w:r>
    </w:p>
    <w:p w14:paraId="01CC1DDA">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27.7质疑应按照“谁主张、谁举证”的原则，质疑书应当附相关证明材料。质疑材料应为简体中文，一式二份，并当面办理接收手续。</w:t>
      </w:r>
    </w:p>
    <w:p w14:paraId="5CE654B3">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27.8有下列情形之一的，属于无效质疑，采购代理机构（或采购人）可不予受理：</w:t>
      </w:r>
    </w:p>
    <w:p w14:paraId="2A001678">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（1）未在有效期限内提出质疑的；</w:t>
      </w:r>
    </w:p>
    <w:p w14:paraId="49D8F267">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（2）质疑未以书面形式提出的（如遇特殊情况，按相关文件要求执行）；</w:t>
      </w:r>
    </w:p>
    <w:p w14:paraId="6E9E4214">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（3）所提交材料未明示属于质疑材料的；</w:t>
      </w:r>
    </w:p>
    <w:p w14:paraId="58036A21">
      <w:pPr>
        <w:overflowPunct w:val="0"/>
        <w:topLinePunct/>
        <w:adjustRightInd w:val="0"/>
        <w:snapToGrid w:val="0"/>
        <w:spacing w:line="360" w:lineRule="auto"/>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   （4）质疑书没有法定代表人签署本人姓名或印盖本人姓名章并加</w:t>
      </w:r>
      <w:r>
        <w:rPr>
          <w:rFonts w:hint="eastAsia" w:ascii="宋体" w:hAnsi="宋体" w:eastAsia="宋体" w:cs="宋体"/>
          <w:snapToGrid w:val="0"/>
          <w:color w:val="000000"/>
          <w:sz w:val="24"/>
          <w:szCs w:val="24"/>
          <w:lang w:eastAsia="zh-CN"/>
        </w:rPr>
        <w:t>单位电子公章</w:t>
      </w:r>
      <w:r>
        <w:rPr>
          <w:rFonts w:hint="eastAsia" w:ascii="宋体" w:hAnsi="宋体" w:eastAsia="宋体" w:cs="宋体"/>
          <w:snapToGrid w:val="0"/>
          <w:color w:val="000000"/>
          <w:sz w:val="24"/>
          <w:szCs w:val="24"/>
        </w:rPr>
        <w:t>的；质疑书由参加采购项目的授权代表签署本人姓名或印盖本人姓名章，但没有法定代表人特别授权的；</w:t>
      </w:r>
    </w:p>
    <w:p w14:paraId="1A131871">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（5）质疑书未提供有效联系人或联系方式的；</w:t>
      </w:r>
    </w:p>
    <w:p w14:paraId="35845907">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（6）质疑事项已经进入投诉或者行政复议或者诉讼程序的；</w:t>
      </w:r>
    </w:p>
    <w:p w14:paraId="2A9F207B">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（7）质疑书未附相关证明材料，被视为无有效证据支持的；</w:t>
      </w:r>
    </w:p>
    <w:p w14:paraId="645A42E7">
      <w:pPr>
        <w:overflowPunct w:val="0"/>
        <w:topLinePunct/>
        <w:adjustRightInd w:val="0"/>
        <w:snapToGrid w:val="0"/>
        <w:spacing w:line="360" w:lineRule="auto"/>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   （8）</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对磋商文件条款或技术参数有异议，未在开标前通过澄清或修改程序提出，并且</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已经参与投标，而于开标后对磋商文件提出质疑的；</w:t>
      </w:r>
    </w:p>
    <w:p w14:paraId="629BCFF0">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（9）在提出本次质疑前半年内连续三次质疑而无事实依据的；</w:t>
      </w:r>
    </w:p>
    <w:p w14:paraId="6CB416FA">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（10）其它不符合受理条件的情形。</w:t>
      </w:r>
    </w:p>
    <w:p w14:paraId="2A500004">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27.9采购代理机构（或采购人）将在收到书面质疑后7个工作日内审查质疑事项，做出答复或相关处理决定，并以书面形式通知质疑</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和其他有关</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，但答复的内容不涉及商业秘密。</w:t>
      </w:r>
    </w:p>
    <w:p w14:paraId="20C5211D">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27.10质疑</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对采购代理机构（或采购人）的答复不满意以及采购代理机构（或采购人）未在规定的时间内做出答复的，可以在答复期满后15个工作日内向相关部门投诉。</w:t>
      </w:r>
    </w:p>
    <w:p w14:paraId="462CB8F8">
      <w:pPr>
        <w:overflowPunct w:val="0"/>
        <w:topLinePunct/>
        <w:adjustRightInd w:val="0"/>
        <w:snapToGrid w:val="0"/>
        <w:spacing w:line="360" w:lineRule="auto"/>
        <w:jc w:val="center"/>
        <w:outlineLvl w:val="1"/>
        <w:rPr>
          <w:rFonts w:hint="eastAsia" w:ascii="宋体" w:hAnsi="宋体" w:eastAsia="宋体" w:cs="宋体"/>
          <w:b/>
          <w:bCs/>
          <w:snapToGrid w:val="0"/>
          <w:color w:val="000000"/>
          <w:sz w:val="24"/>
          <w:szCs w:val="24"/>
          <w:lang w:eastAsia="zh-CN"/>
        </w:rPr>
      </w:pPr>
      <w:bookmarkStart w:id="63" w:name="_Toc510994115"/>
      <w:bookmarkStart w:id="64" w:name="_Toc14145"/>
      <w:bookmarkStart w:id="65" w:name="_Toc12294"/>
      <w:bookmarkStart w:id="66" w:name="_Toc28989"/>
      <w:r>
        <w:rPr>
          <w:rFonts w:hint="eastAsia" w:ascii="宋体" w:hAnsi="宋体" w:eastAsia="宋体" w:cs="宋体"/>
          <w:b/>
          <w:bCs/>
          <w:snapToGrid w:val="0"/>
          <w:color w:val="000000"/>
          <w:sz w:val="24"/>
          <w:szCs w:val="24"/>
        </w:rPr>
        <w:t>十、</w:t>
      </w:r>
      <w:bookmarkEnd w:id="63"/>
      <w:bookmarkEnd w:id="64"/>
      <w:bookmarkEnd w:id="65"/>
      <w:bookmarkEnd w:id="66"/>
      <w:r>
        <w:rPr>
          <w:rFonts w:hint="eastAsia" w:eastAsia="宋体" w:cs="宋体"/>
          <w:b/>
          <w:bCs/>
          <w:snapToGrid w:val="0"/>
          <w:color w:val="000000"/>
          <w:sz w:val="24"/>
          <w:szCs w:val="24"/>
          <w:lang w:val="en-US" w:eastAsia="zh-CN"/>
        </w:rPr>
        <w:t>其他</w:t>
      </w:r>
    </w:p>
    <w:p w14:paraId="047A5110">
      <w:pPr>
        <w:overflowPunct w:val="0"/>
        <w:topLinePunct/>
        <w:adjustRightInd w:val="0"/>
        <w:snapToGrid w:val="0"/>
        <w:spacing w:line="360" w:lineRule="auto"/>
        <w:ind w:firstLine="482" w:firstLineChars="200"/>
        <w:rPr>
          <w:rFonts w:hint="eastAsia" w:ascii="宋体" w:hAnsi="宋体" w:eastAsia="宋体" w:cs="宋体"/>
          <w:b/>
          <w:snapToGrid w:val="0"/>
          <w:color w:val="000000"/>
          <w:sz w:val="24"/>
          <w:szCs w:val="24"/>
        </w:rPr>
      </w:pPr>
      <w:r>
        <w:rPr>
          <w:rFonts w:hint="eastAsia" w:ascii="宋体" w:hAnsi="宋体" w:eastAsia="宋体" w:cs="宋体"/>
          <w:b/>
          <w:snapToGrid w:val="0"/>
          <w:color w:val="000000"/>
          <w:sz w:val="24"/>
          <w:szCs w:val="24"/>
        </w:rPr>
        <w:t>28.违约处罚</w:t>
      </w:r>
    </w:p>
    <w:p w14:paraId="729CDF09">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28.1发生下列情况之一，</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可能被列入不良记录名单，</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今后参与同类采购项目的机会可能会受到影响：</w:t>
      </w:r>
    </w:p>
    <w:p w14:paraId="0DC27CD7">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（1）开标后在投标有效期内，</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撤回其投标；</w:t>
      </w:r>
    </w:p>
    <w:p w14:paraId="61EEFAAE">
      <w:pPr>
        <w:overflowPunct w:val="0"/>
        <w:topLinePunct/>
        <w:adjustRightInd w:val="0"/>
        <w:snapToGrid w:val="0"/>
        <w:spacing w:line="360" w:lineRule="auto"/>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 xml:space="preserve">   （2）在评标期间，</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企图影响采购机构或磋商小组的任何活动，将导致投标被拒绝，并由其承担相应的法律责任；</w:t>
      </w:r>
    </w:p>
    <w:p w14:paraId="0E508218">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（3）</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未按本磋商文件规定签约；</w:t>
      </w:r>
    </w:p>
    <w:p w14:paraId="441C1D56">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（4）</w:t>
      </w:r>
      <w:r>
        <w:rPr>
          <w:rFonts w:hint="eastAsia" w:ascii="宋体" w:hAnsi="宋体" w:eastAsia="宋体" w:cs="宋体"/>
          <w:snapToGrid w:val="0"/>
          <w:color w:val="000000"/>
          <w:sz w:val="24"/>
          <w:szCs w:val="24"/>
          <w:lang w:eastAsia="zh-CN"/>
        </w:rPr>
        <w:t>成交人</w:t>
      </w:r>
      <w:r>
        <w:rPr>
          <w:rFonts w:hint="eastAsia" w:ascii="宋体" w:hAnsi="宋体" w:eastAsia="宋体" w:cs="宋体"/>
          <w:snapToGrid w:val="0"/>
          <w:color w:val="000000"/>
          <w:sz w:val="24"/>
          <w:szCs w:val="24"/>
        </w:rPr>
        <w:t>与采购人订立背离合同实质性内容的其它协议；</w:t>
      </w:r>
    </w:p>
    <w:p w14:paraId="1731FB3E">
      <w:pPr>
        <w:overflowPunct w:val="0"/>
        <w:topLinePunct/>
        <w:adjustRightInd w:val="0"/>
        <w:snapToGrid w:val="0"/>
        <w:spacing w:line="360" w:lineRule="auto"/>
        <w:ind w:firstLine="480" w:firstLineChars="200"/>
        <w:rPr>
          <w:rFonts w:hint="eastAsia" w:ascii="宋体" w:hAnsi="宋体" w:eastAsia="宋体" w:cs="宋体"/>
          <w:snapToGrid w:val="0"/>
          <w:color w:val="000000"/>
          <w:sz w:val="24"/>
          <w:szCs w:val="24"/>
        </w:rPr>
      </w:pPr>
      <w:r>
        <w:rPr>
          <w:rFonts w:hint="eastAsia" w:ascii="宋体" w:hAnsi="宋体" w:eastAsia="宋体" w:cs="宋体"/>
          <w:snapToGrid w:val="0"/>
          <w:color w:val="000000"/>
          <w:sz w:val="24"/>
          <w:szCs w:val="24"/>
        </w:rPr>
        <w:t>（5）</w:t>
      </w:r>
      <w:r>
        <w:rPr>
          <w:rFonts w:hint="eastAsia" w:eastAsia="宋体" w:cs="宋体"/>
          <w:snapToGrid w:val="0"/>
          <w:color w:val="000000"/>
          <w:sz w:val="24"/>
          <w:szCs w:val="24"/>
          <w:lang w:eastAsia="zh-CN"/>
        </w:rPr>
        <w:t>响应人</w:t>
      </w:r>
      <w:r>
        <w:rPr>
          <w:rFonts w:hint="eastAsia" w:ascii="宋体" w:hAnsi="宋体" w:eastAsia="宋体" w:cs="宋体"/>
          <w:snapToGrid w:val="0"/>
          <w:color w:val="000000"/>
          <w:sz w:val="24"/>
          <w:szCs w:val="24"/>
        </w:rPr>
        <w:t>未按磋商文件规定和合同约定履行义务的。</w:t>
      </w:r>
    </w:p>
    <w:p w14:paraId="7C54AA4C">
      <w:pPr>
        <w:spacing w:line="520" w:lineRule="exact"/>
        <w:ind w:firstLine="482" w:firstLineChars="200"/>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29、异常低价审查程序</w:t>
      </w:r>
    </w:p>
    <w:p w14:paraId="1AA58FA4">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本次采购活动中出现下列情形之一的，</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应当启动异常低价投标（响应）审查程序：</w:t>
      </w:r>
    </w:p>
    <w:p w14:paraId="43FB8F5D">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1.投标（响应）报价低于全部通过符合性审查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投标（响应）报价平均值50%的，即投标（响应）报价&lt;全部通过符合性审查</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投标（响应）报价平均值×50%；</w:t>
      </w:r>
    </w:p>
    <w:p w14:paraId="7E469234">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2.投标（响应）报价低于通过符合性审查的次低报价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投标（响应）报价50%的，即投标（响应）报价&lt;通过符合性审查的次低报价</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投标（响应）报价×50%；</w:t>
      </w:r>
    </w:p>
    <w:p w14:paraId="0609C65F">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3.投标（响应）报价低于采购项目最高限价45%的，即投标（响应）报价&lt;采购项目最高限价×45%；</w:t>
      </w:r>
    </w:p>
    <w:p w14:paraId="2E704091">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基于专业判断，认为</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报价过低，有可能影响产品质量或者不能诚信履约的其他情形。</w:t>
      </w:r>
    </w:p>
    <w:p w14:paraId="6DE1F17A">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相关法律法规对</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报价有规定的，从其规定。</w:t>
      </w:r>
    </w:p>
    <w:p w14:paraId="372A31C0">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启动异常低价投标（响应）审查后，属于前述第1项至第4项情形的，应当要求相关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的合理时间一般不少于30分钟。其中，属于第3项情形，</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已随投标（响应）文件一并提交相关书面说明及必要的证明材料的，在评审现场可不再重复提交。</w:t>
      </w:r>
    </w:p>
    <w:p w14:paraId="3BA0CABF">
      <w:pPr>
        <w:spacing w:line="520" w:lineRule="exact"/>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cs="宋体"/>
          <w:sz w:val="24"/>
          <w:szCs w:val="24"/>
          <w:lang w:val="en-US" w:eastAsia="zh-CN"/>
        </w:rPr>
        <w:t>响应人</w:t>
      </w:r>
      <w:r>
        <w:rPr>
          <w:rFonts w:hint="eastAsia" w:ascii="宋体" w:hAnsi="宋体" w:eastAsia="宋体" w:cs="宋体"/>
          <w:sz w:val="24"/>
          <w:szCs w:val="24"/>
          <w:lang w:val="en-US" w:eastAsia="zh-CN"/>
        </w:rPr>
        <w:t>不能提供书面说明、证明材料，或者提供的书面说明、证明材料不能证明其报价合理性的，</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应当将其作为无效投标（响应）处理。</w:t>
      </w:r>
    </w:p>
    <w:p w14:paraId="7C84104E">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采购人、采购代理机构应当为</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sz w:val="24"/>
          <w:szCs w:val="24"/>
          <w:lang w:val="en-US" w:eastAsia="zh-CN"/>
        </w:rPr>
        <w:t>磋商小组</w:t>
      </w:r>
      <w:r>
        <w:rPr>
          <w:rFonts w:hint="eastAsia" w:ascii="宋体" w:hAnsi="宋体" w:eastAsia="宋体" w:cs="宋体"/>
          <w:sz w:val="24"/>
          <w:szCs w:val="24"/>
          <w:lang w:val="en-US" w:eastAsia="zh-CN"/>
        </w:rPr>
        <w:t>借助互联网等渠道查询相关信息的，应当严格遵守评审工作纪律，不得实施影响评审公正的行为。</w:t>
      </w:r>
    </w:p>
    <w:p w14:paraId="06B6C3C5">
      <w:pPr>
        <w:spacing w:line="52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异常低价投标（响应）审查的启动原因、审查意见和审查结果应当在评标报告中记录，并随响应人提供的相关书面说明及证明材料，以及磋商小组有关互联网浏览、查询历史一并归档。</w:t>
      </w:r>
    </w:p>
    <w:p w14:paraId="03CF9D04">
      <w:pPr>
        <w:spacing w:line="360" w:lineRule="auto"/>
        <w:jc w:val="center"/>
        <w:outlineLvl w:val="0"/>
        <w:rPr>
          <w:rFonts w:hint="eastAsia" w:ascii="宋体" w:hAnsi="宋体" w:eastAsia="宋体" w:cs="宋体"/>
          <w:b/>
          <w:color w:val="000000"/>
          <w:sz w:val="40"/>
          <w:szCs w:val="21"/>
          <w:highlight w:val="yellow"/>
          <w:lang w:val="en-US" w:eastAsia="zh-CN"/>
        </w:rPr>
      </w:pPr>
      <w:r>
        <w:rPr>
          <w:rFonts w:hint="eastAsia" w:ascii="宋体" w:hAnsi="宋体" w:eastAsia="宋体" w:cs="宋体"/>
          <w:color w:val="000000"/>
          <w:sz w:val="21"/>
          <w:szCs w:val="21"/>
        </w:rPr>
        <w:br w:type="page"/>
      </w:r>
      <w:bookmarkStart w:id="67" w:name="_Toc510994116"/>
      <w:bookmarkStart w:id="68" w:name="_Toc5573"/>
      <w:r>
        <w:rPr>
          <w:rFonts w:hint="eastAsia" w:ascii="宋体" w:hAnsi="宋体" w:eastAsia="宋体" w:cs="宋体"/>
          <w:b/>
          <w:bCs/>
          <w:sz w:val="48"/>
          <w:szCs w:val="48"/>
          <w:highlight w:val="none"/>
        </w:rPr>
        <w:t>第三章</w:t>
      </w:r>
      <w:bookmarkEnd w:id="67"/>
      <w:r>
        <w:rPr>
          <w:rFonts w:hint="eastAsia" w:ascii="宋体" w:hAnsi="宋体" w:eastAsia="宋体" w:cs="宋体"/>
          <w:b/>
          <w:bCs/>
          <w:sz w:val="48"/>
          <w:szCs w:val="48"/>
          <w:highlight w:val="none"/>
          <w:lang w:val="en-US" w:eastAsia="zh-CN"/>
        </w:rPr>
        <w:t xml:space="preserve">  </w:t>
      </w:r>
      <w:r>
        <w:rPr>
          <w:rFonts w:hint="eastAsia" w:ascii="宋体" w:hAnsi="宋体" w:eastAsia="宋体" w:cs="宋体"/>
          <w:b/>
          <w:bCs/>
          <w:sz w:val="44"/>
          <w:szCs w:val="44"/>
          <w:highlight w:val="none"/>
          <w:shd w:val="clear" w:color="auto" w:fill="FFFFFF"/>
        </w:rPr>
        <w:t>采购内容及参数要求</w:t>
      </w:r>
      <w:bookmarkEnd w:id="68"/>
    </w:p>
    <w:tbl>
      <w:tblPr>
        <w:tblStyle w:val="17"/>
        <w:tblW w:w="499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1896"/>
        <w:gridCol w:w="2927"/>
        <w:gridCol w:w="706"/>
        <w:gridCol w:w="867"/>
        <w:gridCol w:w="1431"/>
        <w:gridCol w:w="1427"/>
      </w:tblGrid>
      <w:tr w14:paraId="47ED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DE7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bookmarkStart w:id="69" w:name="_Toc13055"/>
            <w:bookmarkStart w:id="70" w:name="_Toc510994117"/>
            <w:r>
              <w:rPr>
                <w:rFonts w:hint="eastAsia" w:ascii="宋体" w:hAnsi="宋体" w:eastAsia="宋体" w:cs="宋体"/>
                <w:b/>
                <w:bCs/>
                <w:i w:val="0"/>
                <w:iCs w:val="0"/>
                <w:color w:val="000000"/>
                <w:kern w:val="0"/>
                <w:sz w:val="24"/>
                <w:szCs w:val="24"/>
                <w:u w:val="none"/>
                <w:lang w:val="en-US" w:eastAsia="zh-CN" w:bidi="ar"/>
              </w:rPr>
              <w:t>序号</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BFB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FE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规格参数</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118B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02D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5C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3F4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合价（元）</w:t>
            </w:r>
          </w:p>
        </w:tc>
      </w:tr>
      <w:tr w14:paraId="248C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73C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w:t>
            </w:r>
          </w:p>
        </w:tc>
        <w:tc>
          <w:tcPr>
            <w:tcW w:w="464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3822E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预处理系统</w:t>
            </w:r>
          </w:p>
        </w:tc>
      </w:tr>
      <w:tr w14:paraId="415F5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9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5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原水增</w:t>
            </w:r>
            <w:r>
              <w:rPr>
                <w:rFonts w:hint="eastAsia" w:cs="宋体"/>
                <w:i w:val="0"/>
                <w:iCs w:val="0"/>
                <w:color w:val="000000"/>
                <w:kern w:val="0"/>
                <w:sz w:val="24"/>
                <w:szCs w:val="24"/>
                <w:u w:val="none"/>
                <w:lang w:val="en-US" w:eastAsia="zh-CN" w:bidi="ar"/>
              </w:rPr>
              <w:t>压</w:t>
            </w:r>
            <w:r>
              <w:rPr>
                <w:rFonts w:hint="eastAsia" w:ascii="宋体" w:hAnsi="宋体" w:eastAsia="宋体" w:cs="宋体"/>
                <w:i w:val="0"/>
                <w:iCs w:val="0"/>
                <w:color w:val="000000"/>
                <w:kern w:val="0"/>
                <w:sz w:val="24"/>
                <w:szCs w:val="24"/>
                <w:u w:val="none"/>
                <w:lang w:val="en-US" w:eastAsia="zh-CN" w:bidi="ar"/>
              </w:rPr>
              <w:t>泵组件</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573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1.原水泵（1台）：流量40m3/h, 扬程不小于32m，功率不小于5.5kw                                         2.配套管件（1批）：upvc                           3.液压开关：1只</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E2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23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408F">
            <w:pPr>
              <w:jc w:val="center"/>
              <w:rPr>
                <w:rFonts w:hint="eastAsia" w:ascii="宋体" w:hAnsi="宋体" w:eastAsia="宋体" w:cs="宋体"/>
                <w:i w:val="0"/>
                <w:iCs w:val="0"/>
                <w:color w:val="000000"/>
                <w:sz w:val="24"/>
                <w:szCs w:val="24"/>
                <w:u w:val="none"/>
              </w:rPr>
            </w:pPr>
          </w:p>
          <w:p w14:paraId="14BD1A80">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6800.00</w:t>
            </w:r>
          </w:p>
          <w:p w14:paraId="0F7521B0">
            <w:pPr>
              <w:jc w:val="center"/>
              <w:rPr>
                <w:rFonts w:hint="eastAsia" w:ascii="宋体" w:hAnsi="宋体" w:eastAsia="宋体" w:cs="宋体"/>
                <w:i w:val="0"/>
                <w:iCs w:val="0"/>
                <w:color w:val="000000"/>
                <w:sz w:val="24"/>
                <w:szCs w:val="24"/>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04BA">
            <w:pPr>
              <w:jc w:val="center"/>
              <w:rPr>
                <w:rFonts w:hint="eastAsia" w:ascii="宋体" w:hAnsi="宋体" w:eastAsia="宋体" w:cs="宋体"/>
                <w:i w:val="0"/>
                <w:iCs w:val="0"/>
                <w:color w:val="000000"/>
                <w:sz w:val="24"/>
                <w:szCs w:val="24"/>
                <w:u w:val="none"/>
              </w:rPr>
            </w:pPr>
          </w:p>
          <w:p w14:paraId="6302CC00">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6800.00</w:t>
            </w:r>
          </w:p>
          <w:p w14:paraId="2C8A433F">
            <w:pPr>
              <w:jc w:val="center"/>
              <w:rPr>
                <w:rFonts w:hint="eastAsia" w:ascii="宋体" w:hAnsi="宋体" w:eastAsia="宋体" w:cs="宋体"/>
                <w:i w:val="0"/>
                <w:iCs w:val="0"/>
                <w:color w:val="000000"/>
                <w:sz w:val="24"/>
                <w:szCs w:val="24"/>
                <w:u w:val="none"/>
                <w:lang w:val="en-US" w:eastAsia="zh-CN" w:bidi="zh-CN"/>
              </w:rPr>
            </w:pPr>
          </w:p>
        </w:tc>
      </w:tr>
      <w:tr w14:paraId="0092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B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3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多介质过滤机组</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38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1.罐体（1台）：玻璃钢罐体                  2.填料（石英砂）： 0.6-10mm（适配）        3.全自动控制阀（1台）                     4.配套管件布水器（1套）： DN50</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B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E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EBCB0">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26500.00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C5CB5">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26500.00</w:t>
            </w:r>
          </w:p>
        </w:tc>
      </w:tr>
      <w:tr w14:paraId="3916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8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9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活性炭过滤机组</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417B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1.罐体（1台）：玻璃钢罐体                 2.填料（活性炭）：果壳炭0.4--5mm （适配）                                     3.全自动控制阀（1台）                     4.配套管件布水器（1套）： DN50</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94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4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AA8E">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32450.00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1EAF">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32450.00</w:t>
            </w:r>
          </w:p>
        </w:tc>
      </w:tr>
      <w:tr w14:paraId="7D3C0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8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6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阻垢加药系统</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5C17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1.加药箱（1套）：材质：PE 100L              2.计量加药泵（1台）                        3.配套管件（1套）： DN10</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0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3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BFD8">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6800.00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1301">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6800.00</w:t>
            </w:r>
          </w:p>
        </w:tc>
      </w:tr>
      <w:tr w14:paraId="1D777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7B4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w:t>
            </w:r>
          </w:p>
        </w:tc>
        <w:tc>
          <w:tcPr>
            <w:tcW w:w="464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95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RO反渗透纯水系统</w:t>
            </w:r>
          </w:p>
        </w:tc>
      </w:tr>
      <w:tr w14:paraId="236D0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F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823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微滤过滤器</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94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1.过滤器（1台）：304不锈钢                2.滤芯（25支）：40”5um                      3.压力表（1套）：0.1--1.2Mpa</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758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6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05E8">
            <w:pPr>
              <w:jc w:val="center"/>
              <w:rPr>
                <w:rFonts w:hint="eastAsia" w:ascii="宋体" w:hAnsi="宋体" w:eastAsia="宋体" w:cs="宋体"/>
                <w:i w:val="0"/>
                <w:iCs w:val="0"/>
                <w:color w:val="000000"/>
                <w:sz w:val="24"/>
                <w:szCs w:val="24"/>
                <w:u w:val="none"/>
              </w:rPr>
            </w:pPr>
          </w:p>
          <w:p w14:paraId="1A20F0AE">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7000.00</w:t>
            </w:r>
          </w:p>
          <w:p w14:paraId="27B9FA60">
            <w:pPr>
              <w:jc w:val="center"/>
              <w:rPr>
                <w:rFonts w:hint="eastAsia" w:ascii="宋体" w:hAnsi="宋体" w:eastAsia="宋体" w:cs="宋体"/>
                <w:i w:val="0"/>
                <w:iCs w:val="0"/>
                <w:color w:val="000000"/>
                <w:sz w:val="24"/>
                <w:szCs w:val="24"/>
                <w:u w:val="none"/>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4A96">
            <w:pPr>
              <w:jc w:val="center"/>
              <w:rPr>
                <w:rFonts w:hint="eastAsia" w:ascii="宋体" w:hAnsi="宋体" w:eastAsia="宋体" w:cs="宋体"/>
                <w:i w:val="0"/>
                <w:iCs w:val="0"/>
                <w:color w:val="000000"/>
                <w:sz w:val="24"/>
                <w:szCs w:val="24"/>
                <w:u w:val="none"/>
              </w:rPr>
            </w:pPr>
          </w:p>
          <w:p w14:paraId="587D5C17">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7000.00</w:t>
            </w:r>
          </w:p>
          <w:p w14:paraId="11CE30A7">
            <w:pPr>
              <w:jc w:val="center"/>
              <w:rPr>
                <w:rFonts w:hint="eastAsia" w:ascii="宋体" w:hAnsi="宋体" w:eastAsia="宋体" w:cs="宋体"/>
                <w:i w:val="0"/>
                <w:iCs w:val="0"/>
                <w:color w:val="000000"/>
                <w:sz w:val="24"/>
                <w:szCs w:val="24"/>
                <w:u w:val="none"/>
                <w:lang w:val="zh-CN" w:eastAsia="zh-CN" w:bidi="zh-CN"/>
              </w:rPr>
            </w:pPr>
          </w:p>
        </w:tc>
      </w:tr>
      <w:tr w14:paraId="12CDC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0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A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高压泵</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7D0C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1.流量32m3/h, 扬程不小于100m，功率15kw以上</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4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B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7B54">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14500.00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6D36">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14500.00</w:t>
            </w:r>
          </w:p>
        </w:tc>
      </w:tr>
      <w:tr w14:paraId="333BC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AB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4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RO反渗透膜元件</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28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1.膜元件（20支）：8040                            2.压力容器（4支）：8040-5，材质：玻璃钢</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A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BF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B1B1">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136500.00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0885">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136500.00</w:t>
            </w:r>
          </w:p>
        </w:tc>
      </w:tr>
      <w:tr w14:paraId="6FF30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5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C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仪表类</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7D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1.压力表（8个）：1MPa、3MPa面板              2.流量计（4个）：10GPM面板                       3.电导率仪（1台）：AC220V                  4.高低压开关（1个）：AC220V</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B9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8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10D0">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16500.00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77554">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16500.00</w:t>
            </w:r>
          </w:p>
        </w:tc>
      </w:tr>
      <w:tr w14:paraId="7564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1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3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电控系统</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76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1.电控箱（1套）：500×450×1200mm            2.指示灯（8个）                           3.手动开关（4个）                         4.护口（5个）                             5.插座（2个）：三孔、AC220V、10-16A             6.接触器（3个）：220V、50HZ               7.热过载继电器（3个）：AC220V、4-6A              8.时间继电器（2个）：AC220V                9.接线端子（3个）：TB1512                  10.地线（根）：软铜排线（适配）                11.导轨、线槽（1.5米）                          12.铜芯线（15米）：2.5m²、1.5m²、1m²                13.空气开关（2个）：4P、AC220V、NXB63A         14.触摸屏（1套）</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B5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B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D35E">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23000.00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8074">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23000.00</w:t>
            </w:r>
          </w:p>
        </w:tc>
      </w:tr>
      <w:tr w14:paraId="2842B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8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5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管道阀门</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FAA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食品级U/PVC                                  1.电磁阀（3个）：AC220V、DN20                   2.调节阀（2个）：材质DN80                 3.进出水活接(30个)：DN50/80                4.直管管材 （20个）：DN50/80                 5.内丝、外丝（28个）：DN50/80               6.异径三通（5个）：DN50/80                     7.三通（15个）：DN50/80                               8.弯头（30个）：DN50/80                         9.球阀（4个）：DN50/80                         10.负压阀（2个）：DN50/80                      11.单向阀（2个）：DN50/80                          12.压力管（10米）：承压16KG                   13.法兰片连接螺丝（10套）：12mm</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2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D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19AE">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28600.00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73C6">
            <w:pPr>
              <w:jc w:val="center"/>
              <w:rPr>
                <w:rFonts w:hint="eastAsia" w:ascii="宋体" w:hAnsi="宋体" w:eastAsia="宋体" w:cs="宋体"/>
                <w:i w:val="0"/>
                <w:iCs w:val="0"/>
                <w:color w:val="000000"/>
                <w:sz w:val="24"/>
                <w:szCs w:val="24"/>
                <w:u w:val="none"/>
                <w:lang w:val="en-US" w:eastAsia="zh-CN" w:bidi="zh-CN"/>
              </w:rPr>
            </w:pPr>
            <w:r>
              <w:rPr>
                <w:rFonts w:hint="eastAsia" w:ascii="宋体" w:hAnsi="宋体" w:eastAsia="宋体" w:cs="宋体"/>
                <w:i w:val="0"/>
                <w:iCs w:val="0"/>
                <w:color w:val="000000"/>
                <w:sz w:val="24"/>
                <w:szCs w:val="24"/>
                <w:u w:val="none"/>
                <w:lang w:val="en-US" w:eastAsia="zh-CN"/>
              </w:rPr>
              <w:t>28600.00</w:t>
            </w:r>
          </w:p>
        </w:tc>
      </w:tr>
      <w:tr w14:paraId="4F4AD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9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41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机架</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2A9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不锈钢机架，满足需求</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D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9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712">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874A">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3000</w:t>
            </w:r>
          </w:p>
        </w:tc>
      </w:tr>
      <w:tr w14:paraId="3B3DD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44BC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w:t>
            </w:r>
          </w:p>
        </w:tc>
        <w:tc>
          <w:tcPr>
            <w:tcW w:w="464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5E9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储水系统</w:t>
            </w:r>
          </w:p>
        </w:tc>
      </w:tr>
      <w:tr w14:paraId="6D1B8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E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8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纯净水储水箱</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FA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10m3 抗菌</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B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E1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B937">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44500.00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AEB3">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89000.00</w:t>
            </w:r>
          </w:p>
        </w:tc>
      </w:tr>
      <w:tr w14:paraId="4AE27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4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B1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紫外消毒器</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B85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10吨/小时</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A2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8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7836">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6500.00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23CC">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13000.00</w:t>
            </w:r>
          </w:p>
        </w:tc>
      </w:tr>
      <w:tr w14:paraId="0424C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680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四</w:t>
            </w:r>
          </w:p>
        </w:tc>
        <w:tc>
          <w:tcPr>
            <w:tcW w:w="464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7B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其他</w:t>
            </w:r>
          </w:p>
        </w:tc>
      </w:tr>
      <w:tr w14:paraId="085F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89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51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其他材料及运输</w:t>
            </w:r>
          </w:p>
        </w:tc>
        <w:tc>
          <w:tcPr>
            <w:tcW w:w="1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05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管件、阀门、电缆、桥架及运输等</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AA8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4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F72A">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15000</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5851">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15000</w:t>
            </w:r>
          </w:p>
        </w:tc>
      </w:tr>
      <w:tr w14:paraId="74EAD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91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包含设备安装及调试</w:t>
            </w:r>
          </w:p>
        </w:tc>
      </w:tr>
      <w:tr w14:paraId="56370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C3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五</w:t>
            </w:r>
          </w:p>
        </w:tc>
        <w:tc>
          <w:tcPr>
            <w:tcW w:w="393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4C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7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4D6CC">
            <w:pPr>
              <w:jc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418650</w:t>
            </w:r>
          </w:p>
        </w:tc>
      </w:tr>
    </w:tbl>
    <w:p w14:paraId="7E4E90D5">
      <w:pPr>
        <w:pStyle w:val="23"/>
        <w:spacing w:line="240" w:lineRule="auto"/>
        <w:ind w:left="0" w:leftChars="0" w:firstLine="0" w:firstLineChars="0"/>
        <w:jc w:val="center"/>
        <w:outlineLvl w:val="0"/>
        <w:rPr>
          <w:rFonts w:hint="eastAsia" w:ascii="宋体" w:hAnsi="宋体" w:eastAsia="宋体" w:cs="宋体"/>
          <w:b/>
          <w:bCs/>
          <w:sz w:val="48"/>
          <w:szCs w:val="48"/>
        </w:rPr>
      </w:pPr>
    </w:p>
    <w:p w14:paraId="5B42CD44">
      <w:pPr>
        <w:pStyle w:val="23"/>
        <w:spacing w:line="240" w:lineRule="auto"/>
        <w:ind w:left="0" w:leftChars="0" w:firstLine="0" w:firstLineChars="0"/>
        <w:jc w:val="center"/>
        <w:outlineLvl w:val="0"/>
        <w:rPr>
          <w:rFonts w:hint="eastAsia" w:ascii="宋体" w:hAnsi="宋体" w:eastAsia="宋体" w:cs="宋体"/>
          <w:b/>
          <w:bCs/>
          <w:sz w:val="48"/>
          <w:szCs w:val="48"/>
        </w:rPr>
      </w:pPr>
    </w:p>
    <w:p w14:paraId="25AEF5CE">
      <w:pPr>
        <w:pStyle w:val="23"/>
        <w:spacing w:line="240" w:lineRule="auto"/>
        <w:ind w:left="0" w:leftChars="0" w:firstLine="0" w:firstLineChars="0"/>
        <w:jc w:val="center"/>
        <w:outlineLvl w:val="0"/>
        <w:rPr>
          <w:rFonts w:hint="eastAsia" w:ascii="宋体" w:hAnsi="宋体" w:eastAsia="宋体" w:cs="宋体"/>
          <w:b/>
          <w:bCs/>
          <w:sz w:val="48"/>
          <w:szCs w:val="48"/>
        </w:rPr>
      </w:pPr>
    </w:p>
    <w:p w14:paraId="1183D729">
      <w:pPr>
        <w:pStyle w:val="23"/>
        <w:spacing w:line="240" w:lineRule="auto"/>
        <w:ind w:left="0" w:leftChars="0" w:firstLine="0" w:firstLineChars="0"/>
        <w:jc w:val="center"/>
        <w:outlineLvl w:val="0"/>
        <w:rPr>
          <w:rFonts w:hint="eastAsia" w:ascii="宋体" w:hAnsi="宋体" w:eastAsia="宋体" w:cs="宋体"/>
          <w:b/>
          <w:bCs/>
          <w:sz w:val="48"/>
          <w:szCs w:val="48"/>
        </w:rPr>
      </w:pPr>
    </w:p>
    <w:p w14:paraId="7E842AB7">
      <w:pPr>
        <w:pStyle w:val="23"/>
        <w:spacing w:line="240" w:lineRule="auto"/>
        <w:ind w:left="0" w:leftChars="0" w:firstLine="0" w:firstLineChars="0"/>
        <w:jc w:val="center"/>
        <w:outlineLvl w:val="0"/>
        <w:rPr>
          <w:rFonts w:hint="eastAsia" w:ascii="宋体" w:hAnsi="宋体" w:eastAsia="宋体" w:cs="宋体"/>
          <w:b/>
          <w:bCs/>
          <w:sz w:val="48"/>
          <w:szCs w:val="48"/>
        </w:rPr>
      </w:pPr>
    </w:p>
    <w:p w14:paraId="6F6781E5">
      <w:pPr>
        <w:pStyle w:val="23"/>
        <w:spacing w:line="240" w:lineRule="auto"/>
        <w:ind w:left="0" w:leftChars="0" w:firstLine="0" w:firstLineChars="0"/>
        <w:jc w:val="center"/>
        <w:outlineLvl w:val="0"/>
        <w:rPr>
          <w:rFonts w:hint="eastAsia" w:ascii="宋体" w:hAnsi="宋体" w:eastAsia="宋体" w:cs="宋体"/>
          <w:b/>
          <w:bCs/>
          <w:sz w:val="48"/>
          <w:szCs w:val="48"/>
        </w:rPr>
      </w:pPr>
    </w:p>
    <w:p w14:paraId="3B4844A1">
      <w:pPr>
        <w:pStyle w:val="23"/>
        <w:spacing w:line="240" w:lineRule="auto"/>
        <w:ind w:left="0" w:leftChars="0" w:firstLine="0" w:firstLineChars="0"/>
        <w:jc w:val="center"/>
        <w:outlineLvl w:val="0"/>
        <w:rPr>
          <w:rFonts w:hint="eastAsia" w:ascii="宋体" w:hAnsi="宋体" w:eastAsia="宋体" w:cs="宋体"/>
          <w:b/>
          <w:bCs/>
          <w:sz w:val="48"/>
          <w:szCs w:val="48"/>
        </w:rPr>
      </w:pPr>
    </w:p>
    <w:p w14:paraId="26518CD8">
      <w:pPr>
        <w:pStyle w:val="23"/>
        <w:spacing w:line="240" w:lineRule="auto"/>
        <w:ind w:left="0" w:leftChars="0" w:firstLine="0" w:firstLineChars="0"/>
        <w:jc w:val="center"/>
        <w:outlineLvl w:val="0"/>
        <w:rPr>
          <w:rFonts w:hint="eastAsia" w:ascii="宋体" w:hAnsi="宋体" w:eastAsia="宋体" w:cs="宋体"/>
          <w:b/>
          <w:bCs/>
          <w:sz w:val="48"/>
          <w:szCs w:val="48"/>
        </w:rPr>
      </w:pPr>
    </w:p>
    <w:p w14:paraId="6C3E1D85">
      <w:pPr>
        <w:pStyle w:val="23"/>
        <w:spacing w:line="240" w:lineRule="auto"/>
        <w:ind w:left="0" w:leftChars="0" w:firstLine="0" w:firstLineChars="0"/>
        <w:jc w:val="center"/>
        <w:outlineLvl w:val="0"/>
        <w:rPr>
          <w:rFonts w:hint="eastAsia" w:ascii="宋体" w:hAnsi="宋体" w:eastAsia="宋体" w:cs="宋体"/>
          <w:b/>
          <w:bCs/>
          <w:sz w:val="48"/>
          <w:szCs w:val="48"/>
        </w:rPr>
      </w:pPr>
    </w:p>
    <w:p w14:paraId="5C45D291">
      <w:pPr>
        <w:pStyle w:val="23"/>
        <w:spacing w:line="240" w:lineRule="auto"/>
        <w:ind w:left="0" w:leftChars="0" w:firstLine="0" w:firstLineChars="0"/>
        <w:jc w:val="center"/>
        <w:outlineLvl w:val="0"/>
        <w:rPr>
          <w:rFonts w:hint="eastAsia" w:ascii="宋体" w:hAnsi="宋体" w:eastAsia="宋体" w:cs="宋体"/>
          <w:b/>
          <w:bCs/>
          <w:sz w:val="48"/>
          <w:szCs w:val="48"/>
        </w:rPr>
      </w:pPr>
    </w:p>
    <w:p w14:paraId="224DD868">
      <w:pPr>
        <w:pStyle w:val="23"/>
        <w:spacing w:line="240" w:lineRule="auto"/>
        <w:ind w:left="0" w:leftChars="0" w:firstLine="0" w:firstLineChars="0"/>
        <w:jc w:val="center"/>
        <w:outlineLvl w:val="0"/>
        <w:rPr>
          <w:rFonts w:hint="eastAsia" w:ascii="宋体" w:hAnsi="宋体" w:eastAsia="宋体" w:cs="宋体"/>
          <w:b/>
          <w:bCs/>
          <w:sz w:val="48"/>
          <w:szCs w:val="48"/>
        </w:rPr>
      </w:pPr>
    </w:p>
    <w:p w14:paraId="315B1B32">
      <w:pPr>
        <w:pStyle w:val="23"/>
        <w:spacing w:line="240" w:lineRule="auto"/>
        <w:ind w:left="0" w:leftChars="0" w:firstLine="0" w:firstLineChars="0"/>
        <w:jc w:val="center"/>
        <w:outlineLvl w:val="0"/>
        <w:rPr>
          <w:rFonts w:hint="eastAsia" w:ascii="宋体" w:hAnsi="宋体" w:eastAsia="宋体" w:cs="宋体"/>
          <w:b/>
          <w:bCs/>
          <w:sz w:val="48"/>
          <w:szCs w:val="48"/>
        </w:rPr>
      </w:pPr>
    </w:p>
    <w:p w14:paraId="333029F2">
      <w:pPr>
        <w:pStyle w:val="23"/>
        <w:spacing w:line="240" w:lineRule="auto"/>
        <w:ind w:left="0" w:leftChars="0" w:firstLine="0" w:firstLineChars="0"/>
        <w:jc w:val="center"/>
        <w:outlineLvl w:val="0"/>
        <w:rPr>
          <w:rFonts w:hint="eastAsia" w:ascii="宋体" w:hAnsi="宋体" w:eastAsia="宋体" w:cs="宋体"/>
          <w:b/>
          <w:bCs/>
          <w:sz w:val="48"/>
          <w:szCs w:val="48"/>
        </w:rPr>
      </w:pPr>
    </w:p>
    <w:p w14:paraId="6F31B069">
      <w:pPr>
        <w:pStyle w:val="23"/>
        <w:spacing w:line="240" w:lineRule="auto"/>
        <w:ind w:left="0" w:leftChars="0" w:firstLine="0" w:firstLineChars="0"/>
        <w:jc w:val="center"/>
        <w:outlineLvl w:val="0"/>
        <w:rPr>
          <w:rFonts w:hint="eastAsia" w:ascii="宋体" w:hAnsi="宋体" w:eastAsia="宋体" w:cs="宋体"/>
          <w:b/>
          <w:color w:val="000000"/>
          <w:sz w:val="40"/>
          <w:szCs w:val="21"/>
        </w:rPr>
      </w:pPr>
      <w:r>
        <w:rPr>
          <w:rFonts w:hint="eastAsia" w:ascii="宋体" w:hAnsi="宋体" w:eastAsia="宋体" w:cs="宋体"/>
          <w:b/>
          <w:bCs/>
          <w:sz w:val="48"/>
          <w:szCs w:val="48"/>
        </w:rPr>
        <w:t>第四章</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rPr>
        <w:t>评审办法</w:t>
      </w:r>
      <w:bookmarkEnd w:id="69"/>
      <w:bookmarkEnd w:id="70"/>
    </w:p>
    <w:p w14:paraId="254A6197">
      <w:pPr>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一、评审方法</w:t>
      </w:r>
    </w:p>
    <w:p w14:paraId="33C00446">
      <w:pPr>
        <w:tabs>
          <w:tab w:val="left" w:pos="108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1、评审方法</w:t>
      </w:r>
    </w:p>
    <w:p w14:paraId="6A2B3E44">
      <w:pPr>
        <w:tabs>
          <w:tab w:val="left" w:pos="1086"/>
        </w:tabs>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磋商小组采用综合评分法对提交最后报价的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的响应文件和最后报价进行综合评分。综合评分法，是指响应文件满足磋商文件全部实质性要求且按评审因素的量化指标评审得分最高的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为</w:t>
      </w:r>
      <w:r>
        <w:rPr>
          <w:rFonts w:hint="eastAsia" w:ascii="宋体" w:hAnsi="宋体" w:eastAsia="宋体" w:cs="宋体"/>
          <w:color w:val="000000"/>
          <w:sz w:val="24"/>
          <w:szCs w:val="20"/>
          <w:lang w:eastAsia="zh-CN"/>
        </w:rPr>
        <w:t>成交候选人</w:t>
      </w:r>
      <w:r>
        <w:rPr>
          <w:rFonts w:hint="eastAsia" w:ascii="宋体" w:hAnsi="宋体" w:eastAsia="宋体" w:cs="宋体"/>
          <w:color w:val="000000"/>
          <w:sz w:val="24"/>
          <w:szCs w:val="20"/>
        </w:rPr>
        <w:t>的评审方法。</w:t>
      </w:r>
    </w:p>
    <w:p w14:paraId="4AB68696">
      <w:pPr>
        <w:tabs>
          <w:tab w:val="left" w:pos="1086"/>
        </w:tabs>
        <w:spacing w:line="500" w:lineRule="exact"/>
        <w:rPr>
          <w:rFonts w:hint="eastAsia" w:ascii="宋体" w:hAnsi="宋体" w:eastAsia="宋体" w:cs="宋体"/>
          <w:color w:val="000000"/>
          <w:sz w:val="20"/>
          <w:szCs w:val="20"/>
        </w:rPr>
      </w:pPr>
      <w:r>
        <w:rPr>
          <w:rFonts w:hint="eastAsia" w:ascii="宋体" w:hAnsi="宋体" w:eastAsia="宋体" w:cs="宋体"/>
          <w:b/>
          <w:color w:val="000000"/>
          <w:sz w:val="24"/>
          <w:szCs w:val="20"/>
        </w:rPr>
        <w:t>2、排序</w:t>
      </w:r>
    </w:p>
    <w:p w14:paraId="2229E715">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磋商小组应当根据综合评分情况，按照评审得分由高到低的顺序推荐</w:t>
      </w:r>
      <w:r>
        <w:rPr>
          <w:rFonts w:hint="eastAsia" w:ascii="宋体" w:hAnsi="宋体" w:eastAsia="宋体" w:cs="宋体"/>
          <w:color w:val="000000"/>
          <w:sz w:val="24"/>
          <w:szCs w:val="20"/>
          <w:lang w:eastAsia="zh-CN"/>
        </w:rPr>
        <w:t>成交候选人</w:t>
      </w:r>
      <w:r>
        <w:rPr>
          <w:rFonts w:hint="eastAsia" w:ascii="宋体" w:hAnsi="宋体" w:eastAsia="宋体" w:cs="宋体"/>
          <w:color w:val="000000"/>
          <w:sz w:val="24"/>
          <w:szCs w:val="20"/>
        </w:rPr>
        <w:t>，并编写</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。评审得分相同的，按照最后报价由低到高的顺序推荐，评审得分且最后报价相同的，按照技术标优劣顺序推荐。</w:t>
      </w:r>
    </w:p>
    <w:p w14:paraId="7FF7ADDA">
      <w:pPr>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二、评审程序</w:t>
      </w:r>
    </w:p>
    <w:p w14:paraId="2882C8CF">
      <w:pPr>
        <w:tabs>
          <w:tab w:val="left" w:pos="1066"/>
        </w:tabs>
        <w:spacing w:line="500" w:lineRule="exact"/>
        <w:ind w:left="6"/>
        <w:rPr>
          <w:rFonts w:hint="eastAsia" w:ascii="宋体" w:hAnsi="宋体" w:eastAsia="宋体" w:cs="宋体"/>
          <w:b/>
          <w:color w:val="000000"/>
          <w:sz w:val="24"/>
          <w:szCs w:val="20"/>
        </w:rPr>
      </w:pPr>
      <w:r>
        <w:rPr>
          <w:rFonts w:hint="eastAsia" w:ascii="宋体" w:hAnsi="宋体" w:eastAsia="宋体" w:cs="宋体"/>
          <w:b/>
          <w:color w:val="000000"/>
          <w:sz w:val="24"/>
          <w:szCs w:val="20"/>
        </w:rPr>
        <w:t>3、评审工作按以下程序进行</w:t>
      </w:r>
    </w:p>
    <w:p w14:paraId="5309089C">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（1）响应文件初审；</w:t>
      </w:r>
    </w:p>
    <w:p w14:paraId="158D791B">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（2）澄清及算术修正；</w:t>
      </w:r>
    </w:p>
    <w:p w14:paraId="7E9EDCDF">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（3）磋商与最终报价；</w:t>
      </w:r>
    </w:p>
    <w:p w14:paraId="1DE8AFF9">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（4）比较与评价；</w:t>
      </w:r>
    </w:p>
    <w:p w14:paraId="36167F86">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（5）推荐</w:t>
      </w:r>
      <w:r>
        <w:rPr>
          <w:rFonts w:hint="eastAsia" w:ascii="宋体" w:hAnsi="宋体" w:eastAsia="宋体" w:cs="宋体"/>
          <w:color w:val="000000"/>
          <w:sz w:val="24"/>
          <w:szCs w:val="20"/>
          <w:lang w:eastAsia="zh-CN"/>
        </w:rPr>
        <w:t>成交候选人</w:t>
      </w:r>
      <w:r>
        <w:rPr>
          <w:rFonts w:hint="eastAsia" w:ascii="宋体" w:hAnsi="宋体" w:eastAsia="宋体" w:cs="宋体"/>
          <w:color w:val="000000"/>
          <w:sz w:val="24"/>
          <w:szCs w:val="20"/>
        </w:rPr>
        <w:t>名单；</w:t>
      </w:r>
    </w:p>
    <w:p w14:paraId="7B5C3E30">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（6）出具</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w:t>
      </w:r>
    </w:p>
    <w:p w14:paraId="71E5857C">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磋商小组按照上述程序审查</w:t>
      </w:r>
      <w:r>
        <w:rPr>
          <w:rFonts w:hint="eastAsia" w:eastAsia="宋体" w:cs="宋体"/>
          <w:color w:val="000000"/>
          <w:sz w:val="24"/>
          <w:szCs w:val="20"/>
          <w:lang w:eastAsia="zh-CN"/>
        </w:rPr>
        <w:t>响应人</w:t>
      </w:r>
      <w:r>
        <w:rPr>
          <w:rFonts w:hint="eastAsia" w:ascii="宋体" w:hAnsi="宋体" w:eastAsia="宋体" w:cs="宋体"/>
          <w:color w:val="000000"/>
          <w:sz w:val="24"/>
          <w:szCs w:val="20"/>
        </w:rPr>
        <w:t>的响应文件，评审程序中的前一项程序未通过的响应文件不再进入下一程序的评审。</w:t>
      </w:r>
    </w:p>
    <w:p w14:paraId="25A5623E">
      <w:pPr>
        <w:spacing w:line="500" w:lineRule="exact"/>
        <w:rPr>
          <w:rFonts w:hint="eastAsia" w:ascii="宋体" w:hAnsi="宋体" w:eastAsia="宋体" w:cs="宋体"/>
          <w:b/>
          <w:color w:val="000000"/>
          <w:sz w:val="24"/>
          <w:szCs w:val="20"/>
        </w:rPr>
      </w:pPr>
      <w:bookmarkStart w:id="71" w:name="page20"/>
      <w:bookmarkEnd w:id="71"/>
      <w:r>
        <w:rPr>
          <w:rFonts w:hint="eastAsia" w:ascii="宋体" w:hAnsi="宋体" w:eastAsia="宋体" w:cs="宋体"/>
          <w:b/>
          <w:color w:val="000000"/>
          <w:sz w:val="24"/>
          <w:szCs w:val="20"/>
        </w:rPr>
        <w:t>三、响应文件初审</w:t>
      </w:r>
    </w:p>
    <w:p w14:paraId="0729EB58">
      <w:pPr>
        <w:tabs>
          <w:tab w:val="left" w:pos="108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4、响应文件的有效性、完整性、响应程度检查。</w:t>
      </w:r>
    </w:p>
    <w:p w14:paraId="7361D36B">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递交响应文件后，磋商小组将审查响应文件是否完整、是否恰当的签署、有否计算错误、是否大致编排有序、对竞争性磋商文件的响应程度等方面进行审查。</w:t>
      </w:r>
    </w:p>
    <w:p w14:paraId="195A528E">
      <w:pPr>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磋商小组将拒绝符合前附表中规定的非响应性报价，</w:t>
      </w:r>
      <w:r>
        <w:rPr>
          <w:rFonts w:hint="eastAsia" w:eastAsia="宋体" w:cs="宋体"/>
          <w:color w:val="000000"/>
          <w:sz w:val="24"/>
          <w:szCs w:val="20"/>
          <w:lang w:eastAsia="zh-CN"/>
        </w:rPr>
        <w:t>响应人</w:t>
      </w:r>
      <w:r>
        <w:rPr>
          <w:rFonts w:hint="eastAsia" w:ascii="宋体" w:hAnsi="宋体" w:eastAsia="宋体" w:cs="宋体"/>
          <w:color w:val="000000"/>
          <w:sz w:val="24"/>
          <w:szCs w:val="20"/>
        </w:rPr>
        <w:t>不能通过修正或撤销不符之处而使其报价成为响应性报价。</w:t>
      </w:r>
    </w:p>
    <w:p w14:paraId="317FBC1D">
      <w:pPr>
        <w:tabs>
          <w:tab w:val="left" w:pos="108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5、响应文件初审中有下列情况之一的，按照无效应答文件处理：</w:t>
      </w:r>
    </w:p>
    <w:p w14:paraId="19F1237E">
      <w:pPr>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rPr>
        <w:t>（1）响应文件未按竞争性磋商文件规定进行上传、签署、盖章的；</w:t>
      </w:r>
    </w:p>
    <w:p w14:paraId="049799C9">
      <w:pPr>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rPr>
        <w:t>（2）未按照竞争性磋商文件规定提交投标承诺函的；</w:t>
      </w:r>
    </w:p>
    <w:p w14:paraId="0FFBDCA9">
      <w:pPr>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rPr>
        <w:t>（3）不满足竞争性磋商文件资格要求的；</w:t>
      </w:r>
    </w:p>
    <w:p w14:paraId="5EB1C34D">
      <w:pPr>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rPr>
        <w:t>（4）不满足竞争性磋商文件中实质性要求和条件的；</w:t>
      </w:r>
    </w:p>
    <w:p w14:paraId="5365665C">
      <w:pPr>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rPr>
        <w:t>（5）磋商有效期不符合竞争性磋商文件要求的；</w:t>
      </w:r>
    </w:p>
    <w:p w14:paraId="039E9060">
      <w:pPr>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rPr>
        <w:t>（6）报价未按照竞争性磋商文件规定填报或磋商小组确认磋商报价明显低于成本，涉嫌恶意竞争的；</w:t>
      </w:r>
    </w:p>
    <w:p w14:paraId="73AE96D6">
      <w:pPr>
        <w:tabs>
          <w:tab w:val="left" w:pos="1966"/>
        </w:tabs>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（7）报价超过磋商文件限制的；</w:t>
      </w:r>
    </w:p>
    <w:p w14:paraId="4A73E752">
      <w:pPr>
        <w:tabs>
          <w:tab w:val="left" w:pos="1966"/>
        </w:tabs>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（8）提供虚假文件或者失实材料的；</w:t>
      </w:r>
    </w:p>
    <w:p w14:paraId="178353B8">
      <w:pPr>
        <w:tabs>
          <w:tab w:val="left" w:pos="1966"/>
        </w:tabs>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（9）有串通磋商、弄虚作假、行贿等违法行为的；</w:t>
      </w:r>
    </w:p>
    <w:p w14:paraId="358FF82D">
      <w:pPr>
        <w:tabs>
          <w:tab w:val="left" w:pos="1966"/>
        </w:tabs>
        <w:spacing w:line="500" w:lineRule="exact"/>
        <w:ind w:left="528" w:leftChars="240"/>
        <w:rPr>
          <w:rFonts w:hint="eastAsia" w:ascii="宋体" w:hAnsi="宋体" w:eastAsia="宋体" w:cs="宋体"/>
          <w:color w:val="000000"/>
          <w:sz w:val="24"/>
          <w:szCs w:val="20"/>
        </w:rPr>
      </w:pPr>
      <w:r>
        <w:rPr>
          <w:rFonts w:hint="eastAsia" w:ascii="宋体" w:hAnsi="宋体" w:eastAsia="宋体" w:cs="宋体"/>
          <w:color w:val="000000"/>
          <w:sz w:val="24"/>
          <w:szCs w:val="20"/>
        </w:rPr>
        <w:t>（10）响应联合体没有提交联合体协议或联合体协议不符合要求的（如有）；</w:t>
      </w:r>
    </w:p>
    <w:p w14:paraId="5965F23B">
      <w:pPr>
        <w:tabs>
          <w:tab w:val="left" w:pos="1966"/>
        </w:tabs>
        <w:spacing w:line="500" w:lineRule="exact"/>
        <w:ind w:left="528" w:leftChars="240"/>
        <w:rPr>
          <w:rFonts w:hint="eastAsia" w:ascii="宋体" w:hAnsi="宋体" w:eastAsia="宋体" w:cs="宋体"/>
          <w:color w:val="000000"/>
          <w:sz w:val="24"/>
          <w:szCs w:val="20"/>
        </w:rPr>
      </w:pPr>
      <w:r>
        <w:rPr>
          <w:rFonts w:hint="eastAsia" w:ascii="宋体" w:hAnsi="宋体" w:eastAsia="宋体" w:cs="宋体"/>
          <w:color w:val="000000"/>
          <w:sz w:val="24"/>
          <w:szCs w:val="20"/>
        </w:rPr>
        <w:t>（11）存在磋商文件中规定的否决响应的其他条款的。</w:t>
      </w:r>
    </w:p>
    <w:p w14:paraId="0D42DB05">
      <w:pPr>
        <w:tabs>
          <w:tab w:val="left" w:pos="1966"/>
        </w:tabs>
        <w:spacing w:line="500" w:lineRule="exact"/>
        <w:ind w:firstLine="480" w:firstLineChars="200"/>
        <w:rPr>
          <w:rFonts w:hint="eastAsia" w:ascii="宋体" w:hAnsi="宋体" w:eastAsia="宋体" w:cs="宋体"/>
          <w:color w:val="000000"/>
          <w:sz w:val="20"/>
          <w:szCs w:val="20"/>
        </w:rPr>
      </w:pPr>
      <w:r>
        <w:rPr>
          <w:rFonts w:hint="eastAsia" w:ascii="宋体" w:hAnsi="宋体" w:eastAsia="宋体" w:cs="宋体"/>
          <w:color w:val="000000"/>
          <w:sz w:val="24"/>
          <w:szCs w:val="20"/>
        </w:rPr>
        <w:t>（12）不符合法律法规和竞争性磋商文件中规定的其他实质性要求的。无效应答文件不能进入后续评审或磋商程序。</w:t>
      </w:r>
    </w:p>
    <w:p w14:paraId="7C7CFB54">
      <w:pPr>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四、澄清及偏差有关问题</w:t>
      </w:r>
    </w:p>
    <w:p w14:paraId="5CFAE19C">
      <w:pPr>
        <w:tabs>
          <w:tab w:val="left" w:pos="108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lang w:val="en-US" w:eastAsia="zh-CN"/>
        </w:rPr>
        <w:t>6</w:t>
      </w:r>
      <w:r>
        <w:rPr>
          <w:rFonts w:hint="eastAsia" w:ascii="宋体" w:hAnsi="宋体" w:eastAsia="宋体" w:cs="宋体"/>
          <w:b/>
          <w:color w:val="000000"/>
          <w:sz w:val="24"/>
          <w:szCs w:val="20"/>
        </w:rPr>
        <w:t>、澄清</w:t>
      </w:r>
    </w:p>
    <w:p w14:paraId="6E1F7625">
      <w:pPr>
        <w:tabs>
          <w:tab w:val="left" w:pos="1966"/>
        </w:tabs>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lang w:val="en-US" w:eastAsia="zh-CN"/>
        </w:rPr>
        <w:t>6.1</w:t>
      </w:r>
      <w:r>
        <w:rPr>
          <w:rFonts w:hint="eastAsia" w:ascii="宋体" w:hAnsi="宋体" w:eastAsia="宋体" w:cs="宋体"/>
          <w:color w:val="000000"/>
          <w:sz w:val="24"/>
          <w:szCs w:val="22"/>
        </w:rPr>
        <w:t>评审期间，</w:t>
      </w:r>
      <w:r>
        <w:rPr>
          <w:rFonts w:hint="eastAsia" w:eastAsia="宋体" w:cs="宋体"/>
          <w:color w:val="000000"/>
          <w:sz w:val="24"/>
          <w:szCs w:val="22"/>
          <w:lang w:eastAsia="zh-CN"/>
        </w:rPr>
        <w:t>响应人</w:t>
      </w:r>
      <w:r>
        <w:rPr>
          <w:rFonts w:hint="eastAsia" w:ascii="宋体" w:hAnsi="宋体" w:eastAsia="宋体" w:cs="宋体"/>
          <w:color w:val="000000"/>
          <w:sz w:val="24"/>
          <w:szCs w:val="22"/>
        </w:rPr>
        <w:t>法定代表人或其授权代表须时刻关注电子</w:t>
      </w:r>
      <w:r>
        <w:rPr>
          <w:rFonts w:hint="eastAsia" w:eastAsia="宋体" w:cs="宋体"/>
          <w:color w:val="000000"/>
          <w:sz w:val="24"/>
          <w:szCs w:val="22"/>
          <w:lang w:val="en-US" w:eastAsia="zh-CN"/>
        </w:rPr>
        <w:t>评</w:t>
      </w:r>
      <w:r>
        <w:rPr>
          <w:rFonts w:hint="eastAsia" w:ascii="宋体" w:hAnsi="宋体" w:eastAsia="宋体" w:cs="宋体"/>
          <w:color w:val="000000"/>
          <w:sz w:val="24"/>
          <w:szCs w:val="22"/>
        </w:rPr>
        <w:t>标室并保持通讯畅通。如因通讯不畅导致</w:t>
      </w:r>
      <w:r>
        <w:rPr>
          <w:rFonts w:hint="eastAsia" w:eastAsia="宋体" w:cs="宋体"/>
          <w:color w:val="000000"/>
          <w:sz w:val="24"/>
          <w:szCs w:val="22"/>
          <w:lang w:eastAsia="zh-CN"/>
        </w:rPr>
        <w:t>响应人</w:t>
      </w:r>
      <w:r>
        <w:rPr>
          <w:rFonts w:hint="eastAsia" w:ascii="宋体" w:hAnsi="宋体" w:eastAsia="宋体" w:cs="宋体"/>
          <w:color w:val="000000"/>
          <w:sz w:val="24"/>
          <w:szCs w:val="22"/>
        </w:rPr>
        <w:t>无法及时澄清而被认定为无效响应等后果由</w:t>
      </w:r>
      <w:r>
        <w:rPr>
          <w:rFonts w:hint="eastAsia" w:eastAsia="宋体" w:cs="宋体"/>
          <w:color w:val="000000"/>
          <w:sz w:val="24"/>
          <w:szCs w:val="22"/>
          <w:lang w:eastAsia="zh-CN"/>
        </w:rPr>
        <w:t>响应人</w:t>
      </w:r>
      <w:r>
        <w:rPr>
          <w:rFonts w:hint="eastAsia" w:ascii="宋体" w:hAnsi="宋体" w:eastAsia="宋体" w:cs="宋体"/>
          <w:color w:val="000000"/>
          <w:sz w:val="24"/>
          <w:szCs w:val="22"/>
        </w:rPr>
        <w:t>自行承担。</w:t>
      </w:r>
    </w:p>
    <w:p w14:paraId="731A0C1F">
      <w:pPr>
        <w:tabs>
          <w:tab w:val="left" w:pos="1966"/>
        </w:tabs>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lang w:val="en-US" w:eastAsia="zh-CN"/>
        </w:rPr>
        <w:t>6</w:t>
      </w:r>
      <w:r>
        <w:rPr>
          <w:rFonts w:hint="eastAsia" w:ascii="宋体" w:hAnsi="宋体" w:eastAsia="宋体" w:cs="宋体"/>
          <w:color w:val="000000"/>
          <w:sz w:val="24"/>
          <w:szCs w:val="22"/>
        </w:rPr>
        <w:t>.2为有助于对响应文件（响应文件）进行审查、评估和比较，磋商小组有权向</w:t>
      </w:r>
      <w:r>
        <w:rPr>
          <w:rFonts w:hint="eastAsia" w:eastAsia="宋体" w:cs="宋体"/>
          <w:color w:val="000000"/>
          <w:sz w:val="24"/>
          <w:szCs w:val="22"/>
          <w:lang w:eastAsia="zh-CN"/>
        </w:rPr>
        <w:t>响应人</w:t>
      </w:r>
      <w:r>
        <w:rPr>
          <w:rFonts w:hint="eastAsia" w:ascii="宋体" w:hAnsi="宋体" w:eastAsia="宋体" w:cs="宋体"/>
          <w:color w:val="000000"/>
          <w:sz w:val="24"/>
          <w:szCs w:val="22"/>
        </w:rPr>
        <w:t>提出质疑，请</w:t>
      </w:r>
      <w:r>
        <w:rPr>
          <w:rFonts w:hint="eastAsia" w:eastAsia="宋体" w:cs="宋体"/>
          <w:color w:val="000000"/>
          <w:sz w:val="24"/>
          <w:szCs w:val="22"/>
          <w:lang w:eastAsia="zh-CN"/>
        </w:rPr>
        <w:t>响应人</w:t>
      </w:r>
      <w:r>
        <w:rPr>
          <w:rFonts w:hint="eastAsia" w:ascii="宋体" w:hAnsi="宋体" w:eastAsia="宋体" w:cs="宋体"/>
          <w:color w:val="000000"/>
          <w:sz w:val="24"/>
          <w:szCs w:val="22"/>
        </w:rPr>
        <w:t>澄清其投标内容。</w:t>
      </w:r>
    </w:p>
    <w:p w14:paraId="369C25F3">
      <w:pPr>
        <w:tabs>
          <w:tab w:val="left" w:pos="1966"/>
        </w:tabs>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lang w:val="en-US" w:eastAsia="zh-CN"/>
        </w:rPr>
        <w:t>6</w:t>
      </w:r>
      <w:r>
        <w:rPr>
          <w:rFonts w:hint="eastAsia" w:ascii="宋体" w:hAnsi="宋体" w:eastAsia="宋体" w:cs="宋体"/>
          <w:color w:val="000000"/>
          <w:sz w:val="24"/>
          <w:szCs w:val="22"/>
        </w:rPr>
        <w:t>.3磋商小组可以要求</w:t>
      </w:r>
      <w:r>
        <w:rPr>
          <w:rFonts w:hint="eastAsia" w:eastAsia="宋体" w:cs="宋体"/>
          <w:color w:val="000000"/>
          <w:sz w:val="24"/>
          <w:szCs w:val="22"/>
          <w:lang w:eastAsia="zh-CN"/>
        </w:rPr>
        <w:t>响应人</w:t>
      </w:r>
      <w:r>
        <w:rPr>
          <w:rFonts w:hint="eastAsia" w:ascii="宋体" w:hAnsi="宋体" w:eastAsia="宋体" w:cs="宋体"/>
          <w:color w:val="000000"/>
          <w:sz w:val="24"/>
          <w:szCs w:val="22"/>
        </w:rPr>
        <w:t>对响应文件（响应文件）中含义不明确、同类问题表述不一致或者有明显文字和计算错误的内容等作出必要的澄清、说明或者更正。</w:t>
      </w:r>
      <w:r>
        <w:rPr>
          <w:rFonts w:hint="eastAsia" w:eastAsia="宋体" w:cs="宋体"/>
          <w:color w:val="000000"/>
          <w:sz w:val="24"/>
          <w:szCs w:val="22"/>
          <w:lang w:eastAsia="zh-CN"/>
        </w:rPr>
        <w:t>响应人</w:t>
      </w:r>
      <w:r>
        <w:rPr>
          <w:rFonts w:hint="eastAsia" w:ascii="宋体" w:hAnsi="宋体" w:eastAsia="宋体" w:cs="宋体"/>
          <w:color w:val="000000"/>
          <w:sz w:val="24"/>
          <w:szCs w:val="22"/>
        </w:rPr>
        <w:t>的澄清、说明或者更正不得超出响应文件（响应文件）的范围或者改变响应文件（响应文件）的实质性内容。</w:t>
      </w:r>
    </w:p>
    <w:p w14:paraId="15FE4BCC">
      <w:pPr>
        <w:tabs>
          <w:tab w:val="left" w:pos="1966"/>
        </w:tabs>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lang w:val="en-US" w:eastAsia="zh-CN"/>
        </w:rPr>
        <w:t>6</w:t>
      </w:r>
      <w:r>
        <w:rPr>
          <w:rFonts w:hint="eastAsia" w:ascii="宋体" w:hAnsi="宋体" w:eastAsia="宋体" w:cs="宋体"/>
          <w:color w:val="000000"/>
          <w:sz w:val="24"/>
          <w:szCs w:val="22"/>
        </w:rPr>
        <w:t>.4</w:t>
      </w:r>
      <w:r>
        <w:rPr>
          <w:rFonts w:hint="eastAsia" w:eastAsia="宋体" w:cs="宋体"/>
          <w:color w:val="000000"/>
          <w:sz w:val="24"/>
          <w:szCs w:val="22"/>
          <w:lang w:eastAsia="zh-CN"/>
        </w:rPr>
        <w:t>响应人</w:t>
      </w:r>
      <w:r>
        <w:rPr>
          <w:rFonts w:hint="eastAsia" w:ascii="宋体" w:hAnsi="宋体" w:eastAsia="宋体" w:cs="宋体"/>
          <w:color w:val="000000"/>
          <w:sz w:val="24"/>
          <w:szCs w:val="22"/>
        </w:rPr>
        <w:t>的澄清、说明或者补正应当采用书面形式，加盖</w:t>
      </w:r>
      <w:r>
        <w:rPr>
          <w:rFonts w:hint="eastAsia" w:eastAsia="宋体" w:cs="宋体"/>
          <w:color w:val="000000"/>
          <w:sz w:val="24"/>
          <w:szCs w:val="22"/>
          <w:lang w:val="en-US" w:eastAsia="zh-CN"/>
        </w:rPr>
        <w:t>公</w:t>
      </w:r>
      <w:r>
        <w:rPr>
          <w:rFonts w:hint="eastAsia" w:ascii="宋体" w:hAnsi="宋体" w:eastAsia="宋体" w:cs="宋体"/>
          <w:color w:val="000000"/>
          <w:sz w:val="24"/>
          <w:szCs w:val="22"/>
        </w:rPr>
        <w:t>章或者由法定代表人</w:t>
      </w:r>
      <w:r>
        <w:rPr>
          <w:rFonts w:hint="eastAsia" w:eastAsia="宋体" w:cs="宋体"/>
          <w:color w:val="000000"/>
          <w:sz w:val="24"/>
          <w:szCs w:val="22"/>
          <w:lang w:val="en-US" w:eastAsia="zh-CN"/>
        </w:rPr>
        <w:t>签字并盖章</w:t>
      </w:r>
      <w:r>
        <w:rPr>
          <w:rFonts w:hint="eastAsia" w:ascii="宋体" w:hAnsi="宋体" w:eastAsia="宋体" w:cs="宋体"/>
          <w:color w:val="000000"/>
          <w:sz w:val="24"/>
          <w:szCs w:val="22"/>
        </w:rPr>
        <w:t>。并将澄清内容作为附件上传至系统中。</w:t>
      </w:r>
    </w:p>
    <w:p w14:paraId="584297B2">
      <w:pPr>
        <w:tabs>
          <w:tab w:val="left" w:pos="1966"/>
        </w:tabs>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lang w:val="en-US" w:eastAsia="zh-CN"/>
        </w:rPr>
        <w:t>6</w:t>
      </w:r>
      <w:r>
        <w:rPr>
          <w:rFonts w:hint="eastAsia" w:ascii="宋体" w:hAnsi="宋体" w:eastAsia="宋体" w:cs="宋体"/>
          <w:color w:val="000000"/>
          <w:sz w:val="24"/>
          <w:szCs w:val="22"/>
        </w:rPr>
        <w:t>.5</w:t>
      </w:r>
      <w:r>
        <w:rPr>
          <w:rFonts w:hint="eastAsia" w:eastAsia="宋体" w:cs="宋体"/>
          <w:color w:val="000000"/>
          <w:sz w:val="24"/>
          <w:szCs w:val="22"/>
          <w:lang w:eastAsia="zh-CN"/>
        </w:rPr>
        <w:t>响应人</w:t>
      </w:r>
      <w:r>
        <w:rPr>
          <w:rFonts w:hint="eastAsia" w:ascii="宋体" w:hAnsi="宋体" w:eastAsia="宋体" w:cs="宋体"/>
          <w:color w:val="000000"/>
          <w:sz w:val="24"/>
          <w:szCs w:val="22"/>
        </w:rPr>
        <w:t>的澄清文件是响应文件（响应文件）的组成部分，并取代响应文件（响应文件）中被澄清的部分。</w:t>
      </w:r>
    </w:p>
    <w:p w14:paraId="4858C169">
      <w:pPr>
        <w:tabs>
          <w:tab w:val="left" w:pos="1966"/>
        </w:tabs>
        <w:spacing w:line="500" w:lineRule="exact"/>
        <w:ind w:firstLine="480" w:firstLineChars="200"/>
        <w:rPr>
          <w:rFonts w:hint="eastAsia" w:ascii="宋体" w:hAnsi="宋体" w:eastAsia="宋体" w:cs="宋体"/>
          <w:color w:val="000000"/>
          <w:sz w:val="24"/>
          <w:szCs w:val="22"/>
        </w:rPr>
      </w:pPr>
      <w:r>
        <w:rPr>
          <w:rFonts w:hint="eastAsia" w:ascii="宋体" w:hAnsi="宋体" w:eastAsia="宋体" w:cs="宋体"/>
          <w:color w:val="000000"/>
          <w:sz w:val="24"/>
          <w:szCs w:val="22"/>
          <w:lang w:val="en-US" w:eastAsia="zh-CN"/>
        </w:rPr>
        <w:t>6</w:t>
      </w:r>
      <w:r>
        <w:rPr>
          <w:rFonts w:hint="eastAsia" w:ascii="宋体" w:hAnsi="宋体" w:eastAsia="宋体" w:cs="宋体"/>
          <w:color w:val="000000"/>
          <w:sz w:val="24"/>
          <w:szCs w:val="22"/>
        </w:rPr>
        <w:t>.6澄清文件应按磋商小组规定的时间提交。</w:t>
      </w:r>
    </w:p>
    <w:p w14:paraId="75591FD7">
      <w:pPr>
        <w:tabs>
          <w:tab w:val="left" w:pos="196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lang w:val="en-US" w:eastAsia="zh-CN"/>
        </w:rPr>
        <w:t>7</w:t>
      </w:r>
      <w:r>
        <w:rPr>
          <w:rFonts w:hint="eastAsia" w:ascii="宋体" w:hAnsi="宋体" w:eastAsia="宋体" w:cs="宋体"/>
          <w:b/>
          <w:color w:val="000000"/>
          <w:sz w:val="24"/>
          <w:szCs w:val="20"/>
        </w:rPr>
        <w:t>、偏差</w:t>
      </w:r>
    </w:p>
    <w:p w14:paraId="6D69A576">
      <w:pPr>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响应文件的大写金额和小写金额不一致的，以大写金额为准；磋商总价金额与按分项报价汇总金额不一致的，以分项报价金额计算结果为准；分项报价金额小数点有明显错位的，应以磋商总价为准，并修改分项报价。如果</w:t>
      </w:r>
      <w:r>
        <w:rPr>
          <w:rFonts w:hint="eastAsia" w:eastAsia="宋体" w:cs="宋体"/>
          <w:color w:val="000000"/>
          <w:sz w:val="24"/>
          <w:szCs w:val="20"/>
          <w:lang w:eastAsia="zh-CN"/>
        </w:rPr>
        <w:t>响应人</w:t>
      </w:r>
      <w:r>
        <w:rPr>
          <w:rFonts w:hint="eastAsia" w:ascii="宋体" w:hAnsi="宋体" w:eastAsia="宋体" w:cs="宋体"/>
          <w:color w:val="000000"/>
          <w:sz w:val="24"/>
          <w:szCs w:val="20"/>
        </w:rPr>
        <w:t>不接受对其算术错误的更正，其响应文件可能被否决。</w:t>
      </w:r>
    </w:p>
    <w:p w14:paraId="42ACBF26">
      <w:pPr>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对于响应文件中不构成实质性偏差的不正规、不一致或不规则，磋商小组可以接受，但这种接受不能损害或影响任何</w:t>
      </w:r>
      <w:r>
        <w:rPr>
          <w:rFonts w:hint="eastAsia" w:eastAsia="宋体" w:cs="宋体"/>
          <w:color w:val="000000"/>
          <w:sz w:val="24"/>
          <w:szCs w:val="20"/>
          <w:lang w:eastAsia="zh-CN"/>
        </w:rPr>
        <w:t>响应人</w:t>
      </w:r>
      <w:r>
        <w:rPr>
          <w:rFonts w:hint="eastAsia" w:ascii="宋体" w:hAnsi="宋体" w:eastAsia="宋体" w:cs="宋体"/>
          <w:color w:val="000000"/>
          <w:sz w:val="24"/>
          <w:szCs w:val="20"/>
        </w:rPr>
        <w:t>的相对排序。</w:t>
      </w:r>
    </w:p>
    <w:p w14:paraId="0E26ACCD">
      <w:pPr>
        <w:spacing w:line="500" w:lineRule="exact"/>
        <w:rPr>
          <w:rFonts w:hint="eastAsia" w:ascii="宋体" w:hAnsi="宋体" w:eastAsia="宋体" w:cs="宋体"/>
          <w:color w:val="000000"/>
          <w:sz w:val="20"/>
          <w:szCs w:val="20"/>
        </w:rPr>
      </w:pPr>
      <w:r>
        <w:rPr>
          <w:rFonts w:hint="eastAsia" w:ascii="宋体" w:hAnsi="宋体" w:eastAsia="宋体" w:cs="宋体"/>
          <w:b/>
          <w:color w:val="000000"/>
          <w:sz w:val="24"/>
          <w:szCs w:val="20"/>
        </w:rPr>
        <w:t>五、磋商与最终报价</w:t>
      </w:r>
    </w:p>
    <w:p w14:paraId="3F1A5C3B">
      <w:pPr>
        <w:tabs>
          <w:tab w:val="left" w:pos="108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lang w:val="en-US" w:eastAsia="zh-CN"/>
        </w:rPr>
        <w:t>8</w:t>
      </w:r>
      <w:r>
        <w:rPr>
          <w:rFonts w:hint="eastAsia" w:ascii="宋体" w:hAnsi="宋体" w:eastAsia="宋体" w:cs="宋体"/>
          <w:b/>
          <w:color w:val="000000"/>
          <w:sz w:val="24"/>
          <w:szCs w:val="20"/>
        </w:rPr>
        <w:t>、磋商</w:t>
      </w:r>
    </w:p>
    <w:p w14:paraId="28786833">
      <w:pPr>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磋商小组将按照递交响应文件的顺序分别依次与通过响应文件初审的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授权代表进行磋商。</w:t>
      </w:r>
      <w:bookmarkStart w:id="72" w:name="page22"/>
      <w:bookmarkEnd w:id="72"/>
    </w:p>
    <w:p w14:paraId="5B5D7C42">
      <w:pPr>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在磋商过程中，磋商小组可以根据磋商文件和磋商情况变动</w:t>
      </w:r>
      <w:r>
        <w:rPr>
          <w:rFonts w:hint="eastAsia" w:ascii="宋体" w:hAnsi="宋体" w:eastAsia="宋体" w:cs="宋体"/>
          <w:color w:val="000000"/>
          <w:sz w:val="24"/>
          <w:szCs w:val="20"/>
          <w:lang w:eastAsia="zh-CN"/>
        </w:rPr>
        <w:t>采购内容及技术参数</w:t>
      </w:r>
      <w:r>
        <w:rPr>
          <w:rFonts w:hint="eastAsia" w:ascii="宋体" w:hAnsi="宋体" w:eastAsia="宋体" w:cs="宋体"/>
          <w:color w:val="000000"/>
          <w:sz w:val="24"/>
          <w:szCs w:val="20"/>
        </w:rPr>
        <w:t>中的技术、要求以及合同非实质性条款，但不得变动磋商文件中的其他内容。如果确实涉及实质性变动的内容，须经采购人代表确认。</w:t>
      </w:r>
    </w:p>
    <w:p w14:paraId="3A42A324">
      <w:pPr>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对磋商文件作出的实质性变动是磋商文件的有效组成部分，磋商小组应当及时以书面形式同时通知所有参加磋商的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w:t>
      </w:r>
    </w:p>
    <w:p w14:paraId="1F9D2215">
      <w:pPr>
        <w:tabs>
          <w:tab w:val="left" w:pos="1086"/>
        </w:tabs>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lang w:val="en-US" w:eastAsia="zh-CN"/>
        </w:rPr>
        <w:t>9</w:t>
      </w:r>
      <w:r>
        <w:rPr>
          <w:rFonts w:hint="eastAsia" w:ascii="宋体" w:hAnsi="宋体" w:eastAsia="宋体" w:cs="宋体"/>
          <w:b/>
          <w:color w:val="000000"/>
          <w:sz w:val="24"/>
          <w:szCs w:val="20"/>
        </w:rPr>
        <w:t>、最终报价</w:t>
      </w:r>
      <w:r>
        <w:rPr>
          <w:rFonts w:hint="eastAsia" w:ascii="宋体" w:hAnsi="宋体" w:eastAsia="宋体" w:cs="宋体"/>
          <w:b/>
          <w:bCs/>
          <w:color w:val="000000"/>
          <w:sz w:val="24"/>
          <w:szCs w:val="20"/>
        </w:rPr>
        <w:t>（这里指第二次报价）</w:t>
      </w:r>
    </w:p>
    <w:p w14:paraId="6E543921">
      <w:pPr>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磋商结束后，磋商小组应当要求所有实质性响应的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在规定时间内提交最后报价。超过规定时间递交的报价将被视为无效报价。最终报价是</w:t>
      </w:r>
      <w:r>
        <w:rPr>
          <w:rFonts w:hint="eastAsia" w:eastAsia="宋体" w:cs="宋体"/>
          <w:color w:val="000000"/>
          <w:sz w:val="24"/>
          <w:szCs w:val="20"/>
          <w:lang w:eastAsia="zh-CN"/>
        </w:rPr>
        <w:t>响应人</w:t>
      </w:r>
      <w:r>
        <w:rPr>
          <w:rFonts w:hint="eastAsia" w:ascii="宋体" w:hAnsi="宋体" w:eastAsia="宋体" w:cs="宋体"/>
          <w:color w:val="000000"/>
          <w:sz w:val="24"/>
          <w:szCs w:val="20"/>
        </w:rPr>
        <w:t>响应文件的有效组成部分。</w:t>
      </w:r>
    </w:p>
    <w:p w14:paraId="753EB2B6">
      <w:pPr>
        <w:spacing w:line="500" w:lineRule="exact"/>
        <w:ind w:right="120"/>
        <w:rPr>
          <w:rFonts w:hint="eastAsia" w:ascii="宋体" w:hAnsi="宋体" w:eastAsia="宋体" w:cs="宋体"/>
          <w:b/>
          <w:bCs/>
          <w:color w:val="000000"/>
          <w:sz w:val="24"/>
          <w:szCs w:val="20"/>
        </w:rPr>
      </w:pPr>
      <w:bookmarkStart w:id="73" w:name="_Toc515882139"/>
      <w:bookmarkStart w:id="74" w:name="_Toc511036362"/>
      <w:bookmarkStart w:id="75" w:name="_Toc513045040"/>
      <w:bookmarkStart w:id="76" w:name="_Toc504125565"/>
      <w:r>
        <w:rPr>
          <w:rFonts w:hint="eastAsia" w:ascii="宋体" w:hAnsi="宋体" w:eastAsia="宋体" w:cs="宋体"/>
          <w:b/>
          <w:bCs/>
          <w:color w:val="000000"/>
          <w:sz w:val="24"/>
          <w:szCs w:val="20"/>
          <w:lang w:val="en-US" w:eastAsia="zh-CN"/>
        </w:rPr>
        <w:t>10</w:t>
      </w:r>
      <w:r>
        <w:rPr>
          <w:rFonts w:hint="eastAsia" w:ascii="宋体" w:hAnsi="宋体" w:eastAsia="宋体" w:cs="宋体"/>
          <w:b/>
          <w:bCs/>
          <w:color w:val="000000"/>
          <w:sz w:val="24"/>
          <w:szCs w:val="20"/>
        </w:rPr>
        <w:t>、政府采购促进中小企业发展扶持政策</w:t>
      </w:r>
      <w:bookmarkEnd w:id="73"/>
      <w:bookmarkEnd w:id="74"/>
      <w:bookmarkEnd w:id="75"/>
      <w:bookmarkEnd w:id="76"/>
    </w:p>
    <w:p w14:paraId="771731CB">
      <w:pPr>
        <w:spacing w:line="500" w:lineRule="exact"/>
        <w:ind w:firstLine="480" w:firstLineChars="200"/>
        <w:rPr>
          <w:rFonts w:hint="eastAsia" w:ascii="宋体" w:hAnsi="宋体" w:eastAsia="宋体" w:cs="宋体"/>
          <w:b w:val="0"/>
          <w:bCs/>
          <w:color w:val="000000"/>
          <w:sz w:val="24"/>
          <w:szCs w:val="20"/>
        </w:rPr>
      </w:pPr>
      <w:r>
        <w:rPr>
          <w:rFonts w:hint="eastAsia" w:ascii="宋体" w:hAnsi="宋体" w:eastAsia="宋体" w:cs="宋体"/>
          <w:b w:val="0"/>
          <w:bCs/>
          <w:color w:val="000000"/>
          <w:sz w:val="24"/>
          <w:szCs w:val="20"/>
        </w:rPr>
        <w:t>（1）本项目专门面向中小微企业采购，不再进行价格扣除。参加政府采购活动的中小微企业应当提供《中小微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6830797A">
      <w:pPr>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六、比较与评价</w:t>
      </w:r>
    </w:p>
    <w:p w14:paraId="72AB33FD">
      <w:pPr>
        <w:tabs>
          <w:tab w:val="left" w:pos="1074"/>
        </w:tabs>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w:t>
      </w:r>
      <w:r>
        <w:rPr>
          <w:rFonts w:hint="eastAsia" w:ascii="宋体" w:hAnsi="宋体" w:eastAsia="宋体" w:cs="宋体"/>
          <w:color w:val="000000"/>
          <w:sz w:val="24"/>
          <w:szCs w:val="20"/>
          <w:lang w:val="en-US" w:eastAsia="zh-CN"/>
        </w:rPr>
        <w:t>1</w:t>
      </w:r>
      <w:r>
        <w:rPr>
          <w:rFonts w:hint="eastAsia" w:ascii="宋体" w:hAnsi="宋体" w:eastAsia="宋体" w:cs="宋体"/>
          <w:color w:val="000000"/>
          <w:sz w:val="24"/>
          <w:szCs w:val="20"/>
        </w:rPr>
        <w:t>、经磋商确定最终</w:t>
      </w:r>
      <w:r>
        <w:rPr>
          <w:rFonts w:hint="eastAsia" w:ascii="宋体" w:hAnsi="宋体" w:eastAsia="宋体" w:cs="宋体"/>
          <w:color w:val="000000"/>
          <w:sz w:val="24"/>
          <w:szCs w:val="20"/>
          <w:highlight w:val="none"/>
          <w:lang w:eastAsia="zh-CN"/>
        </w:rPr>
        <w:t>采购内容及技术参数</w:t>
      </w:r>
      <w:r>
        <w:rPr>
          <w:rFonts w:hint="eastAsia" w:ascii="宋体" w:hAnsi="宋体" w:eastAsia="宋体" w:cs="宋体"/>
          <w:color w:val="000000"/>
          <w:sz w:val="24"/>
          <w:szCs w:val="20"/>
        </w:rPr>
        <w:t>和提交最后报价的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后，由磋商小组采用综合评分法对提交最后报价的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的响应文件和最后报价进行综合评分。综合评分法，是指响应文件满足磋商文件全部实质性要求且按评审因素的量化指标评审得分最高的</w:t>
      </w:r>
      <w:r>
        <w:rPr>
          <w:rFonts w:hint="eastAsia" w:eastAsia="宋体" w:cs="宋体"/>
          <w:color w:val="000000"/>
          <w:sz w:val="24"/>
          <w:szCs w:val="20"/>
          <w:lang w:eastAsia="zh-CN"/>
        </w:rPr>
        <w:t>响应人</w:t>
      </w:r>
      <w:r>
        <w:rPr>
          <w:rFonts w:hint="eastAsia" w:ascii="宋体" w:hAnsi="宋体" w:eastAsia="宋体" w:cs="宋体"/>
          <w:color w:val="000000"/>
          <w:sz w:val="24"/>
          <w:szCs w:val="20"/>
        </w:rPr>
        <w:t>为</w:t>
      </w:r>
      <w:r>
        <w:rPr>
          <w:rFonts w:hint="eastAsia" w:ascii="宋体" w:hAnsi="宋体" w:eastAsia="宋体" w:cs="宋体"/>
          <w:color w:val="000000"/>
          <w:sz w:val="24"/>
          <w:szCs w:val="20"/>
          <w:lang w:eastAsia="zh-CN"/>
        </w:rPr>
        <w:t>成交候选人</w:t>
      </w:r>
      <w:r>
        <w:rPr>
          <w:rFonts w:hint="eastAsia" w:ascii="宋体" w:hAnsi="宋体" w:eastAsia="宋体" w:cs="宋体"/>
          <w:color w:val="000000"/>
          <w:sz w:val="24"/>
          <w:szCs w:val="20"/>
        </w:rPr>
        <w:t>的评审方法。</w:t>
      </w:r>
    </w:p>
    <w:p w14:paraId="5419989E">
      <w:pPr>
        <w:tabs>
          <w:tab w:val="left" w:pos="1074"/>
        </w:tabs>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12、按磋商文件中规定的详细评审方法和标准，对资格性</w:t>
      </w:r>
      <w:r>
        <w:rPr>
          <w:rFonts w:hint="eastAsia" w:eastAsia="宋体" w:cs="宋体"/>
          <w:color w:val="000000"/>
          <w:sz w:val="24"/>
          <w:szCs w:val="20"/>
          <w:lang w:eastAsia="zh-CN"/>
        </w:rPr>
        <w:t>、</w:t>
      </w:r>
      <w:r>
        <w:rPr>
          <w:rFonts w:hint="eastAsia" w:ascii="宋体" w:hAnsi="宋体" w:eastAsia="宋体" w:cs="宋体"/>
          <w:color w:val="000000"/>
          <w:sz w:val="24"/>
          <w:szCs w:val="20"/>
        </w:rPr>
        <w:t>符合性</w:t>
      </w:r>
      <w:r>
        <w:rPr>
          <w:rFonts w:hint="eastAsia" w:eastAsia="宋体" w:cs="宋体"/>
          <w:color w:val="000000"/>
          <w:sz w:val="24"/>
          <w:szCs w:val="20"/>
          <w:lang w:val="en-US" w:eastAsia="zh-CN"/>
        </w:rPr>
        <w:t>和实质性</w:t>
      </w:r>
      <w:r>
        <w:rPr>
          <w:rFonts w:hint="eastAsia" w:ascii="宋体" w:hAnsi="宋体" w:eastAsia="宋体" w:cs="宋体"/>
          <w:color w:val="000000"/>
          <w:sz w:val="24"/>
          <w:szCs w:val="20"/>
        </w:rPr>
        <w:t>检查合格的响应文件进行详细评审。</w:t>
      </w:r>
    </w:p>
    <w:p w14:paraId="5DC1F18B">
      <w:pPr>
        <w:tabs>
          <w:tab w:val="left" w:pos="1074"/>
        </w:tabs>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13、磋商小组各成员按规定的量化指标和分值独立对每个有效响应的文件进行打分，然后汇总每个</w:t>
      </w:r>
      <w:r>
        <w:rPr>
          <w:rFonts w:hint="eastAsia" w:eastAsia="宋体" w:cs="宋体"/>
          <w:color w:val="000000"/>
          <w:sz w:val="24"/>
          <w:szCs w:val="20"/>
          <w:lang w:eastAsia="zh-CN"/>
        </w:rPr>
        <w:t>响应人</w:t>
      </w:r>
      <w:r>
        <w:rPr>
          <w:rFonts w:hint="eastAsia" w:ascii="宋体" w:hAnsi="宋体" w:eastAsia="宋体" w:cs="宋体"/>
          <w:color w:val="000000"/>
          <w:sz w:val="24"/>
          <w:szCs w:val="20"/>
        </w:rPr>
        <w:t>每项评分因素的得分。</w:t>
      </w:r>
    </w:p>
    <w:p w14:paraId="38E7007C">
      <w:pPr>
        <w:tabs>
          <w:tab w:val="left" w:pos="1074"/>
        </w:tabs>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14、汇总全体磋商小组对各</w:t>
      </w:r>
      <w:r>
        <w:rPr>
          <w:rFonts w:hint="eastAsia" w:eastAsia="宋体" w:cs="宋体"/>
          <w:color w:val="000000"/>
          <w:sz w:val="24"/>
          <w:szCs w:val="20"/>
          <w:lang w:eastAsia="zh-CN"/>
        </w:rPr>
        <w:t>响应人</w:t>
      </w:r>
      <w:r>
        <w:rPr>
          <w:rFonts w:hint="eastAsia" w:ascii="宋体" w:hAnsi="宋体" w:eastAsia="宋体" w:cs="宋体"/>
          <w:color w:val="000000"/>
          <w:sz w:val="24"/>
          <w:szCs w:val="20"/>
        </w:rPr>
        <w:t>的打分并计算算术平均值，即</w:t>
      </w:r>
      <w:r>
        <w:rPr>
          <w:rFonts w:hint="eastAsia" w:eastAsia="宋体" w:cs="宋体"/>
          <w:color w:val="000000"/>
          <w:sz w:val="24"/>
          <w:szCs w:val="20"/>
          <w:lang w:eastAsia="zh-CN"/>
        </w:rPr>
        <w:t>响应人</w:t>
      </w:r>
      <w:r>
        <w:rPr>
          <w:rFonts w:hint="eastAsia" w:ascii="宋体" w:hAnsi="宋体" w:eastAsia="宋体" w:cs="宋体"/>
          <w:color w:val="000000"/>
          <w:sz w:val="24"/>
          <w:szCs w:val="20"/>
        </w:rPr>
        <w:t>的最终评审得分；</w:t>
      </w:r>
    </w:p>
    <w:p w14:paraId="1C253514">
      <w:pPr>
        <w:tabs>
          <w:tab w:val="left" w:pos="1086"/>
        </w:tabs>
        <w:spacing w:line="500" w:lineRule="exact"/>
        <w:ind w:right="120" w:firstLine="480" w:firstLineChars="200"/>
        <w:rPr>
          <w:rFonts w:hint="eastAsia" w:ascii="宋体" w:hAnsi="宋体" w:eastAsia="宋体" w:cs="宋体"/>
          <w:color w:val="000000"/>
          <w:sz w:val="20"/>
          <w:szCs w:val="20"/>
        </w:rPr>
      </w:pPr>
      <w:r>
        <w:rPr>
          <w:rFonts w:hint="eastAsia" w:ascii="宋体" w:hAnsi="宋体" w:eastAsia="宋体" w:cs="宋体"/>
          <w:color w:val="000000"/>
          <w:sz w:val="24"/>
          <w:szCs w:val="20"/>
        </w:rPr>
        <w:t>15、评分分值计算保留小数点后两位，小数点后第三位“四舍五入”。</w:t>
      </w:r>
    </w:p>
    <w:p w14:paraId="7C94AA23">
      <w:pPr>
        <w:spacing w:line="500" w:lineRule="exact"/>
        <w:rPr>
          <w:rFonts w:hint="eastAsia" w:ascii="宋体" w:hAnsi="宋体" w:eastAsia="宋体" w:cs="宋体"/>
          <w:b/>
          <w:color w:val="000000"/>
          <w:sz w:val="24"/>
          <w:szCs w:val="20"/>
        </w:rPr>
      </w:pPr>
      <w:r>
        <w:rPr>
          <w:rFonts w:hint="eastAsia" w:ascii="宋体" w:hAnsi="宋体" w:eastAsia="宋体" w:cs="宋体"/>
          <w:b/>
          <w:color w:val="000000"/>
          <w:sz w:val="24"/>
          <w:szCs w:val="20"/>
        </w:rPr>
        <w:t>七、 推荐</w:t>
      </w:r>
      <w:r>
        <w:rPr>
          <w:rFonts w:hint="eastAsia" w:ascii="宋体" w:hAnsi="宋体" w:eastAsia="宋体" w:cs="宋体"/>
          <w:b/>
          <w:color w:val="000000"/>
          <w:sz w:val="24"/>
          <w:szCs w:val="20"/>
          <w:lang w:eastAsia="zh-CN"/>
        </w:rPr>
        <w:t>成交候选人</w:t>
      </w:r>
      <w:r>
        <w:rPr>
          <w:rFonts w:hint="eastAsia" w:ascii="宋体" w:hAnsi="宋体" w:eastAsia="宋体" w:cs="宋体"/>
          <w:b/>
          <w:color w:val="000000"/>
          <w:sz w:val="24"/>
          <w:szCs w:val="20"/>
        </w:rPr>
        <w:t>名单</w:t>
      </w:r>
    </w:p>
    <w:p w14:paraId="2ECFD95B">
      <w:pPr>
        <w:tabs>
          <w:tab w:val="left" w:pos="1074"/>
        </w:tabs>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16、磋商小组按照综合评审得分由高到低的顺序推荐前3名为</w:t>
      </w:r>
      <w:r>
        <w:rPr>
          <w:rFonts w:hint="eastAsia" w:ascii="宋体" w:hAnsi="宋体" w:eastAsia="宋体" w:cs="宋体"/>
          <w:color w:val="000000"/>
          <w:sz w:val="24"/>
          <w:szCs w:val="20"/>
          <w:lang w:eastAsia="zh-CN"/>
        </w:rPr>
        <w:t>成交候选人</w:t>
      </w:r>
      <w:r>
        <w:rPr>
          <w:rFonts w:hint="eastAsia" w:ascii="宋体" w:hAnsi="宋体" w:eastAsia="宋体" w:cs="宋体"/>
          <w:color w:val="000000"/>
          <w:sz w:val="24"/>
          <w:szCs w:val="20"/>
        </w:rPr>
        <w:t>。评审得分相同的，按照最后报价由低到高的顺序推荐，评审得分且最后报价相同的，按照技术标优劣顺序推荐。</w:t>
      </w:r>
    </w:p>
    <w:p w14:paraId="16AEDCDE">
      <w:pPr>
        <w:tabs>
          <w:tab w:val="left" w:pos="1206"/>
        </w:tabs>
        <w:spacing w:line="500" w:lineRule="exact"/>
        <w:ind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17、磋商小组完成评审后，应当向采购人提交书面</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w:t>
      </w:r>
    </w:p>
    <w:p w14:paraId="531FC631">
      <w:pPr>
        <w:tabs>
          <w:tab w:val="left" w:pos="1074"/>
        </w:tabs>
        <w:spacing w:line="500" w:lineRule="exact"/>
        <w:ind w:right="120" w:firstLine="480" w:firstLineChars="200"/>
        <w:rPr>
          <w:rFonts w:hint="eastAsia" w:ascii="宋体" w:hAnsi="宋体" w:eastAsia="宋体" w:cs="宋体"/>
          <w:color w:val="000000"/>
          <w:sz w:val="24"/>
          <w:szCs w:val="20"/>
        </w:rPr>
      </w:pPr>
      <w:r>
        <w:rPr>
          <w:rFonts w:hint="eastAsia" w:ascii="宋体" w:hAnsi="宋体" w:eastAsia="宋体" w:cs="宋体"/>
          <w:color w:val="000000"/>
          <w:sz w:val="24"/>
          <w:szCs w:val="20"/>
        </w:rPr>
        <w:t>18、</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将由磋商小组全体人员签字认可。磋商小组成员对</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有异议的，磋商小组按照少数服从多数的原则推荐</w:t>
      </w:r>
      <w:r>
        <w:rPr>
          <w:rFonts w:hint="eastAsia" w:ascii="宋体" w:hAnsi="宋体" w:eastAsia="宋体" w:cs="宋体"/>
          <w:color w:val="000000"/>
          <w:sz w:val="24"/>
          <w:szCs w:val="20"/>
          <w:lang w:eastAsia="zh-CN"/>
        </w:rPr>
        <w:t>成交候选人</w:t>
      </w:r>
      <w:r>
        <w:rPr>
          <w:rFonts w:hint="eastAsia" w:ascii="宋体" w:hAnsi="宋体" w:eastAsia="宋体" w:cs="宋体"/>
          <w:color w:val="000000"/>
          <w:sz w:val="24"/>
          <w:szCs w:val="20"/>
        </w:rPr>
        <w:t>，采购程序继续进行。对</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有异议的磋商小组成员，应当在报告上签署不同意见并说明理由，由磋商小组书面记录相关情况。磋商小组成员拒绝在报告上签字又不书面说明其不同意见和理由的，视为同意</w:t>
      </w:r>
      <w:r>
        <w:rPr>
          <w:rFonts w:hint="eastAsia" w:eastAsia="宋体" w:cs="宋体"/>
          <w:color w:val="000000"/>
          <w:sz w:val="24"/>
          <w:szCs w:val="20"/>
          <w:lang w:eastAsia="zh-CN"/>
        </w:rPr>
        <w:t>评标报告</w:t>
      </w:r>
      <w:r>
        <w:rPr>
          <w:rFonts w:hint="eastAsia" w:ascii="宋体" w:hAnsi="宋体" w:eastAsia="宋体" w:cs="宋体"/>
          <w:color w:val="000000"/>
          <w:sz w:val="24"/>
          <w:szCs w:val="20"/>
        </w:rPr>
        <w:t>。</w:t>
      </w:r>
      <w:bookmarkStart w:id="77" w:name="page25"/>
      <w:bookmarkEnd w:id="77"/>
      <w:bookmarkStart w:id="78" w:name="page26"/>
      <w:bookmarkEnd w:id="78"/>
    </w:p>
    <w:tbl>
      <w:tblPr>
        <w:tblStyle w:val="17"/>
        <w:tblpPr w:leftFromText="180" w:rightFromText="180" w:vertAnchor="text" w:horzAnchor="page" w:tblpX="1207" w:tblpY="296"/>
        <w:tblOverlap w:val="never"/>
        <w:tblW w:w="9745" w:type="dxa"/>
        <w:tblInd w:w="0" w:type="dxa"/>
        <w:tblLayout w:type="fixed"/>
        <w:tblCellMar>
          <w:top w:w="0" w:type="dxa"/>
          <w:left w:w="108" w:type="dxa"/>
          <w:bottom w:w="0" w:type="dxa"/>
          <w:right w:w="108" w:type="dxa"/>
        </w:tblCellMar>
      </w:tblPr>
      <w:tblGrid>
        <w:gridCol w:w="895"/>
        <w:gridCol w:w="795"/>
        <w:gridCol w:w="2040"/>
        <w:gridCol w:w="6015"/>
      </w:tblGrid>
      <w:tr w14:paraId="68D09E01">
        <w:tblPrEx>
          <w:tblCellMar>
            <w:top w:w="0" w:type="dxa"/>
            <w:left w:w="108" w:type="dxa"/>
            <w:bottom w:w="0" w:type="dxa"/>
            <w:right w:w="108" w:type="dxa"/>
          </w:tblCellMar>
        </w:tblPrEx>
        <w:trPr>
          <w:trHeight w:val="400"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5B461612">
            <w:pPr>
              <w:spacing w:line="240" w:lineRule="auto"/>
              <w:jc w:val="center"/>
              <w:rPr>
                <w:rFonts w:hint="eastAsia"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val="en-US" w:eastAsia="zh-CN"/>
              </w:rPr>
              <w:br w:type="page"/>
            </w:r>
            <w:r>
              <w:rPr>
                <w:rFonts w:hint="eastAsia" w:ascii="宋体" w:hAnsi="宋体" w:eastAsia="宋体" w:cs="宋体"/>
                <w:b/>
                <w:color w:val="000000"/>
                <w:sz w:val="24"/>
                <w:szCs w:val="24"/>
                <w:highlight w:val="none"/>
                <w:lang w:val="en-US" w:eastAsia="zh-CN"/>
              </w:rPr>
              <w:br w:type="page"/>
            </w:r>
            <w:r>
              <w:rPr>
                <w:rFonts w:hint="eastAsia" w:ascii="宋体" w:hAnsi="宋体" w:eastAsia="宋体" w:cs="宋体"/>
                <w:b/>
                <w:color w:val="000000"/>
                <w:sz w:val="24"/>
                <w:szCs w:val="24"/>
                <w:highlight w:val="none"/>
                <w:lang w:val="en-US" w:eastAsia="zh-CN"/>
              </w:rPr>
              <w:t>序号</w:t>
            </w:r>
          </w:p>
        </w:tc>
        <w:tc>
          <w:tcPr>
            <w:tcW w:w="2835" w:type="dxa"/>
            <w:gridSpan w:val="2"/>
            <w:tcBorders>
              <w:top w:val="single" w:color="auto" w:sz="4" w:space="0"/>
              <w:left w:val="nil"/>
              <w:bottom w:val="single" w:color="auto" w:sz="4" w:space="0"/>
              <w:right w:val="single" w:color="auto" w:sz="4" w:space="0"/>
            </w:tcBorders>
            <w:noWrap w:val="0"/>
            <w:vAlign w:val="center"/>
          </w:tcPr>
          <w:p w14:paraId="14F697A4">
            <w:pPr>
              <w:spacing w:line="240" w:lineRule="auto"/>
              <w:jc w:val="center"/>
              <w:rPr>
                <w:rFonts w:hint="eastAsia"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eastAsia="zh-CN"/>
              </w:rPr>
              <w:t>评审因素</w:t>
            </w:r>
          </w:p>
        </w:tc>
        <w:tc>
          <w:tcPr>
            <w:tcW w:w="6015" w:type="dxa"/>
            <w:tcBorders>
              <w:top w:val="single" w:color="auto" w:sz="4" w:space="0"/>
              <w:left w:val="nil"/>
              <w:bottom w:val="single" w:color="auto" w:sz="4" w:space="0"/>
              <w:right w:val="single" w:color="auto" w:sz="4" w:space="0"/>
            </w:tcBorders>
            <w:noWrap w:val="0"/>
            <w:vAlign w:val="center"/>
          </w:tcPr>
          <w:p w14:paraId="56E6CD37">
            <w:pPr>
              <w:spacing w:line="240" w:lineRule="auto"/>
              <w:jc w:val="center"/>
              <w:rPr>
                <w:rFonts w:hint="eastAsia"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eastAsia="zh-CN"/>
              </w:rPr>
              <w:t>评审标准</w:t>
            </w:r>
          </w:p>
        </w:tc>
      </w:tr>
      <w:tr w14:paraId="02DF9633">
        <w:tblPrEx>
          <w:tblCellMar>
            <w:top w:w="0" w:type="dxa"/>
            <w:left w:w="108" w:type="dxa"/>
            <w:bottom w:w="0" w:type="dxa"/>
            <w:right w:w="108" w:type="dxa"/>
          </w:tblCellMar>
        </w:tblPrEx>
        <w:trPr>
          <w:cantSplit/>
          <w:trHeight w:val="490" w:hRule="atLeast"/>
        </w:trPr>
        <w:tc>
          <w:tcPr>
            <w:tcW w:w="895" w:type="dxa"/>
            <w:vMerge w:val="restart"/>
            <w:tcBorders>
              <w:left w:val="single" w:color="auto" w:sz="4" w:space="0"/>
              <w:right w:val="single" w:color="auto" w:sz="4" w:space="0"/>
            </w:tcBorders>
            <w:noWrap w:val="0"/>
            <w:vAlign w:val="center"/>
          </w:tcPr>
          <w:p w14:paraId="77298DA1">
            <w:pPr>
              <w:spacing w:line="360" w:lineRule="auto"/>
              <w:rPr>
                <w:rFonts w:hint="default" w:eastAsia="宋体"/>
                <w:color w:val="000000"/>
                <w:sz w:val="24"/>
                <w:szCs w:val="24"/>
                <w:highlight w:val="none"/>
                <w:lang w:val="en-US" w:eastAsia="zh-CN"/>
              </w:rPr>
            </w:pPr>
            <w:r>
              <w:rPr>
                <w:rFonts w:hint="eastAsia"/>
                <w:color w:val="000000"/>
                <w:sz w:val="24"/>
                <w:szCs w:val="24"/>
                <w:highlight w:val="none"/>
                <w:lang w:val="en-US" w:eastAsia="zh-CN"/>
              </w:rPr>
              <w:t>2.1.1</w:t>
            </w:r>
          </w:p>
        </w:tc>
        <w:tc>
          <w:tcPr>
            <w:tcW w:w="795" w:type="dxa"/>
            <w:vMerge w:val="restart"/>
            <w:tcBorders>
              <w:left w:val="nil"/>
              <w:right w:val="single" w:color="auto" w:sz="4" w:space="0"/>
            </w:tcBorders>
            <w:noWrap w:val="0"/>
            <w:vAlign w:val="center"/>
          </w:tcPr>
          <w:p w14:paraId="2410B752">
            <w:pPr>
              <w:spacing w:line="360" w:lineRule="auto"/>
              <w:jc w:val="center"/>
              <w:rPr>
                <w:rFonts w:hint="eastAsia" w:eastAsia="宋体"/>
                <w:color w:val="000000"/>
                <w:sz w:val="24"/>
                <w:szCs w:val="24"/>
                <w:highlight w:val="none"/>
                <w:lang w:val="en-US" w:eastAsia="zh-CN"/>
              </w:rPr>
            </w:pPr>
            <w:r>
              <w:rPr>
                <w:rFonts w:hint="eastAsia"/>
                <w:color w:val="000000"/>
                <w:sz w:val="24"/>
                <w:szCs w:val="24"/>
                <w:highlight w:val="none"/>
                <w:lang w:val="en-US" w:eastAsia="zh-CN"/>
              </w:rPr>
              <w:t>资格评审标准</w:t>
            </w:r>
          </w:p>
        </w:tc>
        <w:tc>
          <w:tcPr>
            <w:tcW w:w="2040" w:type="dxa"/>
            <w:tcBorders>
              <w:top w:val="single" w:color="auto" w:sz="4" w:space="0"/>
              <w:left w:val="nil"/>
              <w:bottom w:val="single" w:color="auto" w:sz="4" w:space="0"/>
              <w:right w:val="single" w:color="auto" w:sz="4" w:space="0"/>
            </w:tcBorders>
            <w:noWrap w:val="0"/>
            <w:vAlign w:val="center"/>
          </w:tcPr>
          <w:p w14:paraId="29475DF6">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rPr>
              <w:t>满足《中华人民共和国政府采购法》第二十二条规定</w:t>
            </w:r>
          </w:p>
        </w:tc>
        <w:tc>
          <w:tcPr>
            <w:tcW w:w="6015" w:type="dxa"/>
            <w:tcBorders>
              <w:top w:val="single" w:color="auto" w:sz="4" w:space="0"/>
              <w:left w:val="nil"/>
              <w:bottom w:val="single" w:color="auto" w:sz="4" w:space="0"/>
              <w:right w:val="single" w:color="auto" w:sz="4" w:space="0"/>
            </w:tcBorders>
            <w:noWrap w:val="0"/>
            <w:vAlign w:val="center"/>
          </w:tcPr>
          <w:p w14:paraId="411B1F61">
            <w:pPr>
              <w:spacing w:line="400" w:lineRule="exact"/>
              <w:rPr>
                <w:rFonts w:hint="eastAsia" w:ascii="宋体" w:hAnsi="宋体" w:eastAsia="宋体" w:cs="宋体"/>
                <w:kern w:val="0"/>
                <w:sz w:val="24"/>
                <w:szCs w:val="24"/>
              </w:rPr>
            </w:pPr>
            <w:bookmarkStart w:id="79" w:name="OLE_LINK4"/>
            <w:r>
              <w:rPr>
                <w:rFonts w:hint="eastAsia" w:ascii="宋体" w:hAnsi="宋体" w:eastAsia="宋体" w:cs="宋体"/>
                <w:sz w:val="24"/>
                <w:szCs w:val="24"/>
              </w:rPr>
              <w:t>满足《中华人民共和国政府采购法》第二十二条规定（相关证明资料或承诺书）。</w:t>
            </w:r>
            <w:bookmarkEnd w:id="79"/>
          </w:p>
        </w:tc>
      </w:tr>
      <w:tr w14:paraId="49718132">
        <w:tblPrEx>
          <w:tblCellMar>
            <w:top w:w="0" w:type="dxa"/>
            <w:left w:w="108" w:type="dxa"/>
            <w:bottom w:w="0" w:type="dxa"/>
            <w:right w:w="108" w:type="dxa"/>
          </w:tblCellMar>
        </w:tblPrEx>
        <w:trPr>
          <w:cantSplit/>
          <w:trHeight w:val="490" w:hRule="atLeast"/>
        </w:trPr>
        <w:tc>
          <w:tcPr>
            <w:tcW w:w="895" w:type="dxa"/>
            <w:vMerge w:val="continue"/>
            <w:tcBorders>
              <w:left w:val="single" w:color="auto" w:sz="4" w:space="0"/>
              <w:right w:val="single" w:color="auto" w:sz="4" w:space="0"/>
            </w:tcBorders>
            <w:noWrap w:val="0"/>
            <w:vAlign w:val="center"/>
          </w:tcPr>
          <w:p w14:paraId="2E03F5F1">
            <w:pPr>
              <w:spacing w:line="360" w:lineRule="auto"/>
              <w:rPr>
                <w:rFonts w:hint="eastAsia"/>
                <w:color w:val="000000"/>
                <w:sz w:val="24"/>
                <w:szCs w:val="24"/>
                <w:highlight w:val="none"/>
              </w:rPr>
            </w:pPr>
          </w:p>
        </w:tc>
        <w:tc>
          <w:tcPr>
            <w:tcW w:w="795" w:type="dxa"/>
            <w:vMerge w:val="continue"/>
            <w:tcBorders>
              <w:left w:val="nil"/>
              <w:right w:val="single" w:color="auto" w:sz="4" w:space="0"/>
            </w:tcBorders>
            <w:noWrap w:val="0"/>
            <w:vAlign w:val="center"/>
          </w:tcPr>
          <w:p w14:paraId="053F198E">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71455220">
            <w:pPr>
              <w:pStyle w:val="24"/>
              <w:pageBreakBefore w:val="0"/>
              <w:widowControl/>
              <w:wordWrap/>
              <w:overflowPunct/>
              <w:bidi w:val="0"/>
              <w:spacing w:line="360" w:lineRule="auto"/>
              <w:jc w:val="center"/>
              <w:rPr>
                <w:rFonts w:hint="default" w:eastAsia="宋体"/>
                <w:color w:val="000000"/>
                <w:sz w:val="24"/>
                <w:szCs w:val="24"/>
                <w:highlight w:val="none"/>
                <w:lang w:val="en-US" w:eastAsia="zh-CN"/>
              </w:rPr>
            </w:pPr>
            <w:r>
              <w:rPr>
                <w:rFonts w:hint="eastAsia" w:hAnsi="宋体" w:cs="宋体"/>
                <w:color w:val="auto"/>
                <w:sz w:val="24"/>
                <w:szCs w:val="24"/>
                <w:highlight w:val="none"/>
                <w:lang w:val="en-US" w:eastAsia="zh-CN"/>
              </w:rPr>
              <w:t>营业执照</w:t>
            </w:r>
          </w:p>
        </w:tc>
        <w:tc>
          <w:tcPr>
            <w:tcW w:w="6015" w:type="dxa"/>
            <w:tcBorders>
              <w:top w:val="single" w:color="auto" w:sz="4" w:space="0"/>
              <w:left w:val="nil"/>
              <w:bottom w:val="single" w:color="auto" w:sz="4" w:space="0"/>
              <w:right w:val="single" w:color="auto" w:sz="4" w:space="0"/>
            </w:tcBorders>
            <w:noWrap w:val="0"/>
            <w:vAlign w:val="center"/>
          </w:tcPr>
          <w:p w14:paraId="3755376E">
            <w:pPr>
              <w:adjustRightInd w:val="0"/>
              <w:spacing w:line="360" w:lineRule="auto"/>
              <w:jc w:val="both"/>
              <w:rPr>
                <w:rFonts w:hint="eastAsia" w:eastAsia="宋体"/>
                <w:color w:val="000000"/>
                <w:sz w:val="24"/>
                <w:szCs w:val="24"/>
                <w:highlight w:val="none"/>
                <w:lang w:eastAsia="zh-CN"/>
              </w:rPr>
            </w:pPr>
            <w:r>
              <w:rPr>
                <w:rFonts w:hint="eastAsia" w:ascii="宋体" w:hAnsi="宋体" w:eastAsia="宋体" w:cs="宋体"/>
                <w:color w:val="000000"/>
                <w:sz w:val="24"/>
                <w:szCs w:val="24"/>
                <w:highlight w:val="none"/>
                <w:lang w:val="en-US" w:eastAsia="zh-CN"/>
              </w:rPr>
              <w:t>响应人</w:t>
            </w:r>
            <w:r>
              <w:rPr>
                <w:rFonts w:hint="eastAsia" w:ascii="宋体" w:hAnsi="宋体" w:eastAsia="宋体" w:cs="宋体"/>
                <w:color w:val="000000"/>
                <w:sz w:val="24"/>
                <w:szCs w:val="24"/>
                <w:highlight w:val="none"/>
                <w:lang w:eastAsia="zh-CN"/>
              </w:rPr>
              <w:t>须具有独立承担民事责任的能力（提供有效的法人或者其他组织的营业执照等证明文件或自然人的身份证明），</w:t>
            </w:r>
            <w:r>
              <w:rPr>
                <w:rFonts w:hint="eastAsia" w:ascii="宋体" w:hAnsi="宋体" w:eastAsia="宋体" w:cs="宋体"/>
                <w:color w:val="000000"/>
                <w:sz w:val="24"/>
                <w:szCs w:val="24"/>
                <w:highlight w:val="none"/>
              </w:rPr>
              <w:t>提供具有履行合同所必需的设备和专业技术能力（自行作出承诺，格式自拟）；</w:t>
            </w:r>
          </w:p>
        </w:tc>
      </w:tr>
      <w:tr w14:paraId="170048D1">
        <w:tblPrEx>
          <w:tblCellMar>
            <w:top w:w="0" w:type="dxa"/>
            <w:left w:w="108" w:type="dxa"/>
            <w:bottom w:w="0" w:type="dxa"/>
            <w:right w:w="108" w:type="dxa"/>
          </w:tblCellMar>
        </w:tblPrEx>
        <w:trPr>
          <w:cantSplit/>
          <w:trHeight w:val="506" w:hRule="atLeast"/>
        </w:trPr>
        <w:tc>
          <w:tcPr>
            <w:tcW w:w="895" w:type="dxa"/>
            <w:vMerge w:val="continue"/>
            <w:tcBorders>
              <w:left w:val="single" w:color="auto" w:sz="4" w:space="0"/>
              <w:right w:val="single" w:color="auto" w:sz="4" w:space="0"/>
            </w:tcBorders>
            <w:noWrap w:val="0"/>
            <w:vAlign w:val="center"/>
          </w:tcPr>
          <w:p w14:paraId="416E6F5C">
            <w:pPr>
              <w:spacing w:line="360" w:lineRule="auto"/>
              <w:rPr>
                <w:rFonts w:hint="eastAsia"/>
                <w:color w:val="000000"/>
                <w:sz w:val="24"/>
                <w:szCs w:val="24"/>
                <w:highlight w:val="none"/>
              </w:rPr>
            </w:pPr>
          </w:p>
        </w:tc>
        <w:tc>
          <w:tcPr>
            <w:tcW w:w="795" w:type="dxa"/>
            <w:vMerge w:val="continue"/>
            <w:tcBorders>
              <w:left w:val="nil"/>
              <w:right w:val="single" w:color="auto" w:sz="4" w:space="0"/>
            </w:tcBorders>
            <w:noWrap w:val="0"/>
            <w:vAlign w:val="center"/>
          </w:tcPr>
          <w:p w14:paraId="2BA0AE08">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26AA68AE">
            <w:pPr>
              <w:spacing w:line="400" w:lineRule="exact"/>
              <w:jc w:val="center"/>
              <w:rPr>
                <w:rFonts w:hint="eastAsia"/>
                <w:color w:val="000000"/>
                <w:sz w:val="24"/>
                <w:szCs w:val="24"/>
                <w:highlight w:val="none"/>
              </w:rPr>
            </w:pPr>
            <w:r>
              <w:rPr>
                <w:rFonts w:hint="eastAsia" w:ascii="宋体" w:hAnsi="宋体" w:eastAsia="宋体" w:cs="宋体"/>
                <w:sz w:val="24"/>
                <w:szCs w:val="24"/>
              </w:rPr>
              <w:t>无商业贿赂及不正当行为</w:t>
            </w:r>
          </w:p>
        </w:tc>
        <w:tc>
          <w:tcPr>
            <w:tcW w:w="6015" w:type="dxa"/>
            <w:tcBorders>
              <w:top w:val="single" w:color="auto" w:sz="4" w:space="0"/>
              <w:left w:val="nil"/>
              <w:bottom w:val="single" w:color="auto" w:sz="4" w:space="0"/>
              <w:right w:val="single" w:color="auto" w:sz="4" w:space="0"/>
            </w:tcBorders>
            <w:noWrap w:val="0"/>
            <w:vAlign w:val="center"/>
          </w:tcPr>
          <w:p w14:paraId="7BA9C6D7">
            <w:pPr>
              <w:spacing w:line="360" w:lineRule="auto"/>
              <w:rPr>
                <w:rFonts w:hint="eastAsia"/>
                <w:color w:val="000000"/>
                <w:sz w:val="24"/>
                <w:szCs w:val="24"/>
                <w:highlight w:val="none"/>
              </w:rPr>
            </w:pPr>
            <w:r>
              <w:rPr>
                <w:rFonts w:hint="eastAsia"/>
                <w:color w:val="000000"/>
                <w:sz w:val="24"/>
                <w:szCs w:val="24"/>
                <w:highlight w:val="none"/>
              </w:rPr>
              <w:t>响应人须提供本企业无商业贿赂及不正当行为承诺书。</w:t>
            </w:r>
          </w:p>
        </w:tc>
      </w:tr>
      <w:tr w14:paraId="4C96B83C">
        <w:tblPrEx>
          <w:tblCellMar>
            <w:top w:w="0" w:type="dxa"/>
            <w:left w:w="108" w:type="dxa"/>
            <w:bottom w:w="0" w:type="dxa"/>
            <w:right w:w="108" w:type="dxa"/>
          </w:tblCellMar>
        </w:tblPrEx>
        <w:trPr>
          <w:cantSplit/>
          <w:trHeight w:val="3213" w:hRule="atLeast"/>
        </w:trPr>
        <w:tc>
          <w:tcPr>
            <w:tcW w:w="895" w:type="dxa"/>
            <w:vMerge w:val="continue"/>
            <w:tcBorders>
              <w:left w:val="single" w:color="auto" w:sz="4" w:space="0"/>
              <w:right w:val="single" w:color="auto" w:sz="4" w:space="0"/>
            </w:tcBorders>
            <w:noWrap w:val="0"/>
            <w:vAlign w:val="center"/>
          </w:tcPr>
          <w:p w14:paraId="51FBB6F4">
            <w:pPr>
              <w:spacing w:line="360" w:lineRule="auto"/>
              <w:rPr>
                <w:rFonts w:hint="eastAsia"/>
                <w:color w:val="000000"/>
                <w:sz w:val="24"/>
                <w:szCs w:val="24"/>
                <w:highlight w:val="none"/>
              </w:rPr>
            </w:pPr>
          </w:p>
        </w:tc>
        <w:tc>
          <w:tcPr>
            <w:tcW w:w="795" w:type="dxa"/>
            <w:vMerge w:val="continue"/>
            <w:tcBorders>
              <w:left w:val="nil"/>
              <w:right w:val="single" w:color="auto" w:sz="4" w:space="0"/>
            </w:tcBorders>
            <w:noWrap w:val="0"/>
            <w:vAlign w:val="center"/>
          </w:tcPr>
          <w:p w14:paraId="74CDA058">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006B6BD4">
            <w:pPr>
              <w:adjustRightInd w:val="0"/>
              <w:spacing w:line="360" w:lineRule="auto"/>
              <w:jc w:val="center"/>
              <w:rPr>
                <w:rFonts w:hint="default" w:eastAsia="宋体"/>
                <w:color w:val="000000"/>
                <w:sz w:val="24"/>
                <w:szCs w:val="24"/>
                <w:highlight w:val="none"/>
                <w:lang w:val="en-US" w:eastAsia="zh-CN"/>
              </w:rPr>
            </w:pPr>
            <w:r>
              <w:rPr>
                <w:rFonts w:hint="eastAsia"/>
                <w:color w:val="000000"/>
                <w:sz w:val="24"/>
                <w:szCs w:val="24"/>
                <w:highlight w:val="none"/>
                <w:lang w:val="en-US" w:eastAsia="zh-CN"/>
              </w:rPr>
              <w:t>信用查询</w:t>
            </w:r>
          </w:p>
        </w:tc>
        <w:tc>
          <w:tcPr>
            <w:tcW w:w="6015" w:type="dxa"/>
            <w:tcBorders>
              <w:top w:val="single" w:color="auto" w:sz="4" w:space="0"/>
              <w:left w:val="nil"/>
              <w:bottom w:val="single" w:color="auto" w:sz="4" w:space="0"/>
              <w:right w:val="single" w:color="auto" w:sz="4" w:space="0"/>
            </w:tcBorders>
            <w:noWrap w:val="0"/>
            <w:vAlign w:val="center"/>
          </w:tcPr>
          <w:p w14:paraId="2DE02089">
            <w:pPr>
              <w:keepNext w:val="0"/>
              <w:keepLines w:val="0"/>
              <w:pageBreakBefore w:val="0"/>
              <w:widowControl w:val="0"/>
              <w:kinsoku/>
              <w:wordWrap/>
              <w:overflowPunct/>
              <w:topLinePunct w:val="0"/>
              <w:autoSpaceDE w:val="0"/>
              <w:autoSpaceDN w:val="0"/>
              <w:bidi w:val="0"/>
              <w:adjustRightInd/>
              <w:snapToGrid w:val="0"/>
              <w:spacing w:line="360" w:lineRule="auto"/>
              <w:textAlignment w:val="auto"/>
              <w:rPr>
                <w:rFonts w:hint="eastAsia" w:eastAsia="宋体"/>
                <w:color w:val="000000"/>
                <w:sz w:val="24"/>
                <w:szCs w:val="24"/>
                <w:highlight w:val="none"/>
                <w:lang w:eastAsia="zh-CN"/>
              </w:rPr>
            </w:pPr>
            <w:r>
              <w:rPr>
                <w:rFonts w:hint="eastAsia" w:eastAsia="宋体"/>
                <w:color w:val="000000"/>
                <w:sz w:val="24"/>
                <w:szCs w:val="24"/>
                <w:highlight w:val="none"/>
                <w:lang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招标项目；（（①通过“信用中国”网站（http://www.creditchina.gov.cn/）“信用服务”-“失信被执行人”会跳转至“中国执行信息公开网”网站（http://zxgk.court.gov.cn/shixin/）查询企业（省份默认全部）②通过“信用中国”网站（http://www.creditchina.gov.cn/）“信用服务”-“重大税收违法失信主体”查询企业③通过“中国政府采购”网（www.ccgp.gov.cn）-“政府采购严重违法失信行为记录名单”查询企业），提供网站的查询结果截图</w:t>
            </w:r>
            <w:r>
              <w:rPr>
                <w:rFonts w:hint="eastAsia"/>
                <w:color w:val="000000"/>
                <w:sz w:val="24"/>
                <w:szCs w:val="24"/>
                <w:highlight w:val="none"/>
                <w:lang w:eastAsia="zh-CN"/>
              </w:rPr>
              <w:t>，查询时间自公告发出之日起至</w:t>
            </w:r>
            <w:r>
              <w:rPr>
                <w:rFonts w:hint="eastAsia" w:ascii="宋体" w:hAnsi="宋体" w:eastAsia="宋体" w:cs="宋体"/>
                <w:color w:val="000000"/>
                <w:sz w:val="24"/>
                <w:szCs w:val="24"/>
                <w:highlight w:val="none"/>
                <w:lang w:val="en-US" w:eastAsia="zh-CN"/>
              </w:rPr>
              <w:t>投标截止时间止</w:t>
            </w:r>
            <w:r>
              <w:rPr>
                <w:rFonts w:hint="eastAsia" w:eastAsia="宋体"/>
                <w:color w:val="000000"/>
                <w:sz w:val="24"/>
                <w:szCs w:val="24"/>
                <w:highlight w:val="none"/>
                <w:lang w:eastAsia="zh-CN"/>
              </w:rPr>
              <w:t>。</w:t>
            </w:r>
          </w:p>
        </w:tc>
      </w:tr>
      <w:tr w14:paraId="2840992A">
        <w:tblPrEx>
          <w:tblCellMar>
            <w:top w:w="0" w:type="dxa"/>
            <w:left w:w="108" w:type="dxa"/>
            <w:bottom w:w="0" w:type="dxa"/>
            <w:right w:w="108" w:type="dxa"/>
          </w:tblCellMar>
        </w:tblPrEx>
        <w:trPr>
          <w:cantSplit/>
          <w:trHeight w:val="1123" w:hRule="atLeast"/>
        </w:trPr>
        <w:tc>
          <w:tcPr>
            <w:tcW w:w="895" w:type="dxa"/>
            <w:vMerge w:val="continue"/>
            <w:tcBorders>
              <w:left w:val="single" w:color="auto" w:sz="4" w:space="0"/>
              <w:right w:val="single" w:color="auto" w:sz="4" w:space="0"/>
            </w:tcBorders>
            <w:noWrap w:val="0"/>
            <w:vAlign w:val="center"/>
          </w:tcPr>
          <w:p w14:paraId="7B081443">
            <w:pPr>
              <w:spacing w:line="360" w:lineRule="auto"/>
              <w:rPr>
                <w:rFonts w:hint="eastAsia"/>
                <w:color w:val="000000"/>
                <w:sz w:val="24"/>
                <w:szCs w:val="24"/>
                <w:highlight w:val="none"/>
              </w:rPr>
            </w:pPr>
          </w:p>
        </w:tc>
        <w:tc>
          <w:tcPr>
            <w:tcW w:w="795" w:type="dxa"/>
            <w:vMerge w:val="continue"/>
            <w:tcBorders>
              <w:left w:val="nil"/>
              <w:right w:val="single" w:color="auto" w:sz="4" w:space="0"/>
            </w:tcBorders>
            <w:noWrap w:val="0"/>
            <w:vAlign w:val="center"/>
          </w:tcPr>
          <w:p w14:paraId="118AD01B">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6F69F9DB">
            <w:pPr>
              <w:adjustRightInd w:val="0"/>
              <w:spacing w:line="360" w:lineRule="auto"/>
              <w:jc w:val="center"/>
              <w:rPr>
                <w:rFonts w:hint="default"/>
                <w:color w:val="000000"/>
                <w:sz w:val="24"/>
                <w:szCs w:val="24"/>
                <w:highlight w:val="none"/>
                <w:lang w:val="en-US" w:eastAsia="zh-CN"/>
              </w:rPr>
            </w:pPr>
            <w:r>
              <w:rPr>
                <w:rFonts w:hint="eastAsia"/>
                <w:color w:val="000000"/>
                <w:sz w:val="24"/>
                <w:szCs w:val="24"/>
                <w:highlight w:val="none"/>
                <w:lang w:val="en-US" w:eastAsia="zh-CN"/>
              </w:rPr>
              <w:t>单位负责人</w:t>
            </w:r>
          </w:p>
        </w:tc>
        <w:tc>
          <w:tcPr>
            <w:tcW w:w="6015" w:type="dxa"/>
            <w:tcBorders>
              <w:top w:val="single" w:color="auto" w:sz="4" w:space="0"/>
              <w:left w:val="nil"/>
              <w:bottom w:val="single" w:color="auto" w:sz="4" w:space="0"/>
              <w:right w:val="single" w:color="auto" w:sz="4" w:space="0"/>
            </w:tcBorders>
            <w:noWrap w:val="0"/>
            <w:vAlign w:val="center"/>
          </w:tcPr>
          <w:p w14:paraId="1726F3B2">
            <w:pPr>
              <w:adjustRightInd w:val="0"/>
              <w:spacing w:line="360" w:lineRule="auto"/>
              <w:jc w:val="both"/>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tc>
      </w:tr>
      <w:tr w14:paraId="7ED15B74">
        <w:tblPrEx>
          <w:tblCellMar>
            <w:top w:w="0" w:type="dxa"/>
            <w:left w:w="108" w:type="dxa"/>
            <w:bottom w:w="0" w:type="dxa"/>
            <w:right w:w="108" w:type="dxa"/>
          </w:tblCellMar>
        </w:tblPrEx>
        <w:trPr>
          <w:cantSplit/>
          <w:trHeight w:val="629" w:hRule="atLeast"/>
        </w:trPr>
        <w:tc>
          <w:tcPr>
            <w:tcW w:w="895" w:type="dxa"/>
            <w:vMerge w:val="continue"/>
            <w:tcBorders>
              <w:left w:val="single" w:color="auto" w:sz="4" w:space="0"/>
              <w:right w:val="single" w:color="auto" w:sz="4" w:space="0"/>
            </w:tcBorders>
            <w:noWrap w:val="0"/>
            <w:vAlign w:val="center"/>
          </w:tcPr>
          <w:p w14:paraId="1861AED4">
            <w:pPr>
              <w:spacing w:line="360" w:lineRule="auto"/>
              <w:rPr>
                <w:rFonts w:hint="eastAsia"/>
                <w:color w:val="000000"/>
                <w:sz w:val="24"/>
                <w:szCs w:val="24"/>
                <w:highlight w:val="none"/>
              </w:rPr>
            </w:pPr>
          </w:p>
        </w:tc>
        <w:tc>
          <w:tcPr>
            <w:tcW w:w="795" w:type="dxa"/>
            <w:vMerge w:val="continue"/>
            <w:tcBorders>
              <w:left w:val="nil"/>
              <w:right w:val="single" w:color="auto" w:sz="4" w:space="0"/>
            </w:tcBorders>
            <w:noWrap w:val="0"/>
            <w:vAlign w:val="center"/>
          </w:tcPr>
          <w:p w14:paraId="13876D07">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4C852A96">
            <w:pPr>
              <w:adjustRightInd w:val="0"/>
              <w:spacing w:line="360" w:lineRule="auto"/>
              <w:jc w:val="center"/>
              <w:rPr>
                <w:rFonts w:hint="default" w:eastAsia="宋体"/>
                <w:color w:val="000000"/>
                <w:sz w:val="24"/>
                <w:szCs w:val="24"/>
                <w:highlight w:val="none"/>
                <w:lang w:val="en-US" w:eastAsia="zh-CN"/>
              </w:rPr>
            </w:pPr>
            <w:bookmarkStart w:id="80" w:name="OLE_LINK33"/>
            <w:r>
              <w:rPr>
                <w:rFonts w:hint="eastAsia"/>
                <w:color w:val="000000"/>
                <w:sz w:val="24"/>
                <w:szCs w:val="24"/>
                <w:highlight w:val="none"/>
                <w:lang w:val="en-US" w:eastAsia="zh-CN"/>
              </w:rPr>
              <w:t>非联合体承诺书</w:t>
            </w:r>
            <w:bookmarkEnd w:id="80"/>
          </w:p>
        </w:tc>
        <w:tc>
          <w:tcPr>
            <w:tcW w:w="6015" w:type="dxa"/>
            <w:tcBorders>
              <w:top w:val="single" w:color="auto" w:sz="4" w:space="0"/>
              <w:left w:val="nil"/>
              <w:bottom w:val="single" w:color="auto" w:sz="4" w:space="0"/>
              <w:right w:val="single" w:color="auto" w:sz="4" w:space="0"/>
            </w:tcBorders>
            <w:noWrap w:val="0"/>
            <w:vAlign w:val="center"/>
          </w:tcPr>
          <w:p w14:paraId="4CEF1FF2">
            <w:pPr>
              <w:adjustRightInd w:val="0"/>
              <w:spacing w:line="360" w:lineRule="auto"/>
              <w:jc w:val="both"/>
              <w:rPr>
                <w:rFonts w:hint="default" w:eastAsia="宋体"/>
                <w:color w:val="000000"/>
                <w:kern w:val="2"/>
                <w:sz w:val="24"/>
                <w:szCs w:val="24"/>
                <w:highlight w:val="none"/>
                <w:lang w:val="en-US" w:eastAsia="zh-CN"/>
              </w:rPr>
            </w:pPr>
            <w:bookmarkStart w:id="81" w:name="OLE_LINK34"/>
            <w:r>
              <w:rPr>
                <w:rFonts w:hint="eastAsia"/>
                <w:color w:val="000000"/>
                <w:sz w:val="24"/>
                <w:szCs w:val="24"/>
                <w:highlight w:val="none"/>
              </w:rPr>
              <w:t>本项目不接受联合体磋商</w:t>
            </w:r>
            <w:bookmarkEnd w:id="81"/>
            <w:r>
              <w:rPr>
                <w:rFonts w:hint="eastAsia"/>
                <w:color w:val="000000"/>
                <w:sz w:val="24"/>
                <w:szCs w:val="24"/>
                <w:highlight w:val="none"/>
                <w:lang w:eastAsia="zh-CN"/>
              </w:rPr>
              <w:t>，</w:t>
            </w:r>
            <w:r>
              <w:rPr>
                <w:rFonts w:hint="eastAsia"/>
                <w:color w:val="000000"/>
                <w:sz w:val="24"/>
                <w:szCs w:val="24"/>
                <w:highlight w:val="none"/>
                <w:lang w:val="en-US" w:eastAsia="zh-CN"/>
              </w:rPr>
              <w:t>不允许转包、分包，提供承诺书，格式自拟。</w:t>
            </w:r>
          </w:p>
        </w:tc>
      </w:tr>
      <w:tr w14:paraId="1CCA86E6">
        <w:tblPrEx>
          <w:tblCellMar>
            <w:top w:w="0" w:type="dxa"/>
            <w:left w:w="108" w:type="dxa"/>
            <w:bottom w:w="0" w:type="dxa"/>
            <w:right w:w="108" w:type="dxa"/>
          </w:tblCellMar>
        </w:tblPrEx>
        <w:trPr>
          <w:cantSplit/>
          <w:trHeight w:val="508" w:hRule="atLeast"/>
        </w:trPr>
        <w:tc>
          <w:tcPr>
            <w:tcW w:w="895" w:type="dxa"/>
            <w:vMerge w:val="restart"/>
            <w:tcBorders>
              <w:top w:val="single" w:color="auto" w:sz="4" w:space="0"/>
              <w:left w:val="single" w:color="auto" w:sz="4" w:space="0"/>
              <w:right w:val="single" w:color="auto" w:sz="4" w:space="0"/>
            </w:tcBorders>
            <w:noWrap w:val="0"/>
            <w:vAlign w:val="center"/>
          </w:tcPr>
          <w:p w14:paraId="2CC32470">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2.1.2</w:t>
            </w:r>
          </w:p>
        </w:tc>
        <w:tc>
          <w:tcPr>
            <w:tcW w:w="795" w:type="dxa"/>
            <w:vMerge w:val="restart"/>
            <w:tcBorders>
              <w:top w:val="single" w:color="auto" w:sz="4" w:space="0"/>
              <w:left w:val="nil"/>
              <w:bottom w:val="single" w:color="auto" w:sz="4" w:space="0"/>
              <w:right w:val="single" w:color="auto" w:sz="4" w:space="0"/>
            </w:tcBorders>
            <w:noWrap w:val="0"/>
            <w:vAlign w:val="center"/>
          </w:tcPr>
          <w:p w14:paraId="4541312A">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符合</w:t>
            </w:r>
          </w:p>
          <w:p w14:paraId="13776584">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评审</w:t>
            </w:r>
          </w:p>
          <w:p w14:paraId="54B179E6">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标准</w:t>
            </w:r>
          </w:p>
        </w:tc>
        <w:tc>
          <w:tcPr>
            <w:tcW w:w="2040" w:type="dxa"/>
            <w:tcBorders>
              <w:top w:val="single" w:color="auto" w:sz="4" w:space="0"/>
              <w:left w:val="nil"/>
              <w:bottom w:val="single" w:color="auto" w:sz="4" w:space="0"/>
              <w:right w:val="single" w:color="auto" w:sz="4" w:space="0"/>
            </w:tcBorders>
            <w:noWrap w:val="0"/>
            <w:vAlign w:val="center"/>
          </w:tcPr>
          <w:p w14:paraId="43E0F0F9">
            <w:pPr>
              <w:pStyle w:val="24"/>
              <w:widowControl/>
              <w:spacing w:line="360" w:lineRule="auto"/>
              <w:jc w:val="center"/>
              <w:rPr>
                <w:rFonts w:hint="eastAsia" w:hAnsi="宋体" w:cs="宋体"/>
                <w:sz w:val="24"/>
                <w:szCs w:val="20"/>
                <w:highlight w:val="none"/>
              </w:rPr>
            </w:pPr>
            <w:bookmarkStart w:id="82" w:name="OLE_LINK21"/>
            <w:r>
              <w:rPr>
                <w:rFonts w:hint="eastAsia" w:hAnsi="宋体" w:cs="宋体"/>
                <w:sz w:val="24"/>
                <w:szCs w:val="20"/>
                <w:highlight w:val="none"/>
                <w:lang w:eastAsia="zh-CN"/>
              </w:rPr>
              <w:t>响应人</w:t>
            </w:r>
            <w:r>
              <w:rPr>
                <w:rFonts w:hint="eastAsia" w:hAnsi="宋体" w:cs="宋体"/>
                <w:sz w:val="24"/>
                <w:szCs w:val="20"/>
                <w:highlight w:val="none"/>
              </w:rPr>
              <w:t>名称</w:t>
            </w:r>
            <w:bookmarkEnd w:id="82"/>
          </w:p>
        </w:tc>
        <w:tc>
          <w:tcPr>
            <w:tcW w:w="6015" w:type="dxa"/>
            <w:tcBorders>
              <w:top w:val="single" w:color="auto" w:sz="4" w:space="0"/>
              <w:left w:val="nil"/>
              <w:bottom w:val="single" w:color="auto" w:sz="4" w:space="0"/>
              <w:right w:val="single" w:color="auto" w:sz="4" w:space="0"/>
            </w:tcBorders>
            <w:noWrap w:val="0"/>
            <w:vAlign w:val="center"/>
          </w:tcPr>
          <w:p w14:paraId="088D59CF">
            <w:pPr>
              <w:pStyle w:val="25"/>
              <w:spacing w:line="360" w:lineRule="auto"/>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与</w:t>
            </w:r>
            <w:r>
              <w:rPr>
                <w:rFonts w:hint="eastAsia" w:hAnsi="宋体"/>
                <w:color w:val="auto"/>
                <w:sz w:val="24"/>
                <w:szCs w:val="24"/>
                <w:highlight w:val="none"/>
                <w:lang w:eastAsia="zh-CN"/>
              </w:rPr>
              <w:t>证明文件或</w:t>
            </w:r>
            <w:r>
              <w:rPr>
                <w:rFonts w:hint="eastAsia" w:hAnsi="宋体"/>
                <w:color w:val="auto"/>
                <w:sz w:val="24"/>
                <w:szCs w:val="24"/>
                <w:highlight w:val="none"/>
                <w:lang w:val="en-US" w:eastAsia="zh-CN"/>
              </w:rPr>
              <w:t>身份证明</w:t>
            </w:r>
            <w:r>
              <w:rPr>
                <w:rFonts w:hint="eastAsia" w:ascii="宋体" w:hAnsi="宋体" w:cs="宋体"/>
                <w:color w:val="000000"/>
                <w:kern w:val="0"/>
                <w:sz w:val="24"/>
                <w:szCs w:val="24"/>
                <w:highlight w:val="none"/>
              </w:rPr>
              <w:t>一致</w:t>
            </w:r>
          </w:p>
        </w:tc>
      </w:tr>
      <w:tr w14:paraId="65FB64CF">
        <w:tblPrEx>
          <w:tblCellMar>
            <w:top w:w="0" w:type="dxa"/>
            <w:left w:w="108" w:type="dxa"/>
            <w:bottom w:w="0" w:type="dxa"/>
            <w:right w:w="108" w:type="dxa"/>
          </w:tblCellMar>
        </w:tblPrEx>
        <w:trPr>
          <w:cantSplit/>
          <w:trHeight w:val="533" w:hRule="atLeast"/>
        </w:trPr>
        <w:tc>
          <w:tcPr>
            <w:tcW w:w="895" w:type="dxa"/>
            <w:vMerge w:val="continue"/>
            <w:tcBorders>
              <w:left w:val="single" w:color="auto" w:sz="4" w:space="0"/>
              <w:right w:val="single" w:color="auto" w:sz="4" w:space="0"/>
            </w:tcBorders>
            <w:noWrap w:val="0"/>
            <w:vAlign w:val="center"/>
          </w:tcPr>
          <w:p w14:paraId="065C3362">
            <w:pPr>
              <w:spacing w:line="360" w:lineRule="auto"/>
              <w:rPr>
                <w:rFonts w:hint="eastAsia"/>
                <w:color w:val="000000"/>
                <w:sz w:val="24"/>
                <w:szCs w:val="24"/>
                <w:highlight w:val="none"/>
              </w:rPr>
            </w:pPr>
          </w:p>
        </w:tc>
        <w:tc>
          <w:tcPr>
            <w:tcW w:w="795" w:type="dxa"/>
            <w:vMerge w:val="continue"/>
            <w:tcBorders>
              <w:top w:val="nil"/>
              <w:left w:val="nil"/>
              <w:bottom w:val="single" w:color="auto" w:sz="4" w:space="0"/>
              <w:right w:val="single" w:color="auto" w:sz="4" w:space="0"/>
            </w:tcBorders>
            <w:noWrap w:val="0"/>
            <w:vAlign w:val="center"/>
          </w:tcPr>
          <w:p w14:paraId="56474F16">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6E91254A">
            <w:pPr>
              <w:pStyle w:val="24"/>
              <w:widowControl/>
              <w:spacing w:line="360" w:lineRule="auto"/>
              <w:jc w:val="center"/>
              <w:rPr>
                <w:rFonts w:hint="eastAsia" w:hAnsi="宋体" w:cs="宋体"/>
                <w:sz w:val="24"/>
                <w:szCs w:val="20"/>
                <w:highlight w:val="none"/>
              </w:rPr>
            </w:pPr>
            <w:bookmarkStart w:id="83" w:name="OLE_LINK23"/>
            <w:r>
              <w:rPr>
                <w:rFonts w:hint="eastAsia" w:hAnsi="宋体" w:cs="宋体"/>
                <w:sz w:val="24"/>
                <w:szCs w:val="20"/>
                <w:highlight w:val="none"/>
                <w:lang w:val="en-US" w:eastAsia="zh-CN"/>
              </w:rPr>
              <w:t>报价</w:t>
            </w:r>
            <w:r>
              <w:rPr>
                <w:rFonts w:hint="eastAsia" w:hAnsi="宋体" w:cs="宋体"/>
                <w:sz w:val="24"/>
                <w:szCs w:val="20"/>
                <w:highlight w:val="none"/>
              </w:rPr>
              <w:t>函电子签章</w:t>
            </w:r>
            <w:bookmarkEnd w:id="83"/>
          </w:p>
        </w:tc>
        <w:tc>
          <w:tcPr>
            <w:tcW w:w="6015" w:type="dxa"/>
            <w:tcBorders>
              <w:top w:val="single" w:color="auto" w:sz="4" w:space="0"/>
              <w:left w:val="nil"/>
              <w:bottom w:val="single" w:color="auto" w:sz="4" w:space="0"/>
              <w:right w:val="single" w:color="auto" w:sz="4" w:space="0"/>
            </w:tcBorders>
            <w:noWrap w:val="0"/>
            <w:vAlign w:val="center"/>
          </w:tcPr>
          <w:p w14:paraId="030873C0">
            <w:pPr>
              <w:pStyle w:val="24"/>
              <w:widowControl/>
              <w:spacing w:line="360" w:lineRule="auto"/>
              <w:jc w:val="both"/>
              <w:rPr>
                <w:rFonts w:hint="eastAsia" w:hAnsi="宋体" w:cs="宋体"/>
                <w:sz w:val="24"/>
                <w:szCs w:val="20"/>
                <w:highlight w:val="none"/>
              </w:rPr>
            </w:pPr>
            <w:bookmarkStart w:id="84" w:name="OLE_LINK24"/>
            <w:r>
              <w:rPr>
                <w:rFonts w:hint="eastAsia" w:hAnsi="宋体" w:cs="宋体"/>
                <w:sz w:val="24"/>
                <w:szCs w:val="20"/>
                <w:highlight w:val="none"/>
              </w:rPr>
              <w:t>有</w:t>
            </w:r>
            <w:r>
              <w:rPr>
                <w:rFonts w:hint="eastAsia" w:hAnsi="宋体" w:cs="宋体"/>
                <w:sz w:val="24"/>
                <w:szCs w:val="20"/>
                <w:highlight w:val="none"/>
                <w:lang w:eastAsia="zh-CN"/>
              </w:rPr>
              <w:t>单位电子公章</w:t>
            </w:r>
            <w:r>
              <w:rPr>
                <w:rFonts w:hint="eastAsia" w:hAnsi="宋体" w:cs="宋体"/>
                <w:sz w:val="24"/>
                <w:szCs w:val="20"/>
                <w:highlight w:val="none"/>
              </w:rPr>
              <w:t>和法定代表人电子签章</w:t>
            </w:r>
            <w:bookmarkEnd w:id="84"/>
          </w:p>
        </w:tc>
      </w:tr>
      <w:tr w14:paraId="20682453">
        <w:tblPrEx>
          <w:tblCellMar>
            <w:top w:w="0" w:type="dxa"/>
            <w:left w:w="108" w:type="dxa"/>
            <w:bottom w:w="0" w:type="dxa"/>
            <w:right w:w="108" w:type="dxa"/>
          </w:tblCellMar>
        </w:tblPrEx>
        <w:trPr>
          <w:cantSplit/>
          <w:trHeight w:val="253" w:hRule="atLeast"/>
        </w:trPr>
        <w:tc>
          <w:tcPr>
            <w:tcW w:w="895" w:type="dxa"/>
            <w:vMerge w:val="continue"/>
            <w:tcBorders>
              <w:left w:val="single" w:color="auto" w:sz="4" w:space="0"/>
              <w:bottom w:val="single" w:color="auto" w:sz="4" w:space="0"/>
              <w:right w:val="single" w:color="auto" w:sz="4" w:space="0"/>
            </w:tcBorders>
            <w:noWrap w:val="0"/>
            <w:vAlign w:val="center"/>
          </w:tcPr>
          <w:p w14:paraId="165B466D">
            <w:pPr>
              <w:spacing w:line="360" w:lineRule="auto"/>
              <w:rPr>
                <w:rFonts w:hint="eastAsia"/>
                <w:color w:val="000000"/>
                <w:sz w:val="24"/>
                <w:szCs w:val="24"/>
                <w:highlight w:val="none"/>
              </w:rPr>
            </w:pPr>
          </w:p>
        </w:tc>
        <w:tc>
          <w:tcPr>
            <w:tcW w:w="795" w:type="dxa"/>
            <w:vMerge w:val="continue"/>
            <w:tcBorders>
              <w:top w:val="nil"/>
              <w:left w:val="nil"/>
              <w:bottom w:val="single" w:color="auto" w:sz="4" w:space="0"/>
              <w:right w:val="single" w:color="auto" w:sz="4" w:space="0"/>
            </w:tcBorders>
            <w:noWrap w:val="0"/>
            <w:vAlign w:val="center"/>
          </w:tcPr>
          <w:p w14:paraId="7768D000">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798C0C49">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报价唯一</w:t>
            </w:r>
          </w:p>
        </w:tc>
        <w:tc>
          <w:tcPr>
            <w:tcW w:w="6015" w:type="dxa"/>
            <w:tcBorders>
              <w:top w:val="single" w:color="auto" w:sz="4" w:space="0"/>
              <w:left w:val="nil"/>
              <w:bottom w:val="single" w:color="auto" w:sz="4" w:space="0"/>
              <w:right w:val="single" w:color="auto" w:sz="4" w:space="0"/>
            </w:tcBorders>
            <w:noWrap w:val="0"/>
            <w:vAlign w:val="center"/>
          </w:tcPr>
          <w:p w14:paraId="3E923BCC">
            <w:pPr>
              <w:pStyle w:val="24"/>
              <w:widowControl/>
              <w:spacing w:line="360" w:lineRule="auto"/>
              <w:jc w:val="both"/>
              <w:rPr>
                <w:rFonts w:hint="eastAsia" w:hAnsi="宋体" w:cs="宋体"/>
                <w:sz w:val="24"/>
                <w:szCs w:val="20"/>
                <w:highlight w:val="none"/>
              </w:rPr>
            </w:pPr>
            <w:r>
              <w:rPr>
                <w:rFonts w:hint="eastAsia" w:hAnsi="宋体" w:cs="宋体"/>
                <w:sz w:val="24"/>
                <w:szCs w:val="20"/>
                <w:highlight w:val="none"/>
              </w:rPr>
              <w:t>只能有一个有效报价且不超出采购预算价</w:t>
            </w:r>
          </w:p>
        </w:tc>
      </w:tr>
      <w:tr w14:paraId="58F370E2">
        <w:tblPrEx>
          <w:tblCellMar>
            <w:top w:w="0" w:type="dxa"/>
            <w:left w:w="108" w:type="dxa"/>
            <w:bottom w:w="0" w:type="dxa"/>
            <w:right w:w="108" w:type="dxa"/>
          </w:tblCellMar>
        </w:tblPrEx>
        <w:trPr>
          <w:cantSplit/>
          <w:trHeight w:val="669" w:hRule="atLeast"/>
        </w:trPr>
        <w:tc>
          <w:tcPr>
            <w:tcW w:w="895" w:type="dxa"/>
            <w:vMerge w:val="restart"/>
            <w:tcBorders>
              <w:top w:val="single" w:color="auto" w:sz="4" w:space="0"/>
              <w:left w:val="single" w:color="auto" w:sz="4" w:space="0"/>
              <w:bottom w:val="single" w:color="auto" w:sz="4" w:space="0"/>
              <w:right w:val="single" w:color="auto" w:sz="4" w:space="0"/>
            </w:tcBorders>
            <w:noWrap w:val="0"/>
            <w:vAlign w:val="center"/>
          </w:tcPr>
          <w:p w14:paraId="1352D501">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2.1.3</w:t>
            </w:r>
          </w:p>
        </w:tc>
        <w:tc>
          <w:tcPr>
            <w:tcW w:w="795" w:type="dxa"/>
            <w:vMerge w:val="restart"/>
            <w:tcBorders>
              <w:top w:val="nil"/>
              <w:left w:val="nil"/>
              <w:bottom w:val="single" w:color="auto" w:sz="4" w:space="0"/>
              <w:right w:val="single" w:color="auto" w:sz="4" w:space="0"/>
            </w:tcBorders>
            <w:noWrap w:val="0"/>
            <w:vAlign w:val="center"/>
          </w:tcPr>
          <w:p w14:paraId="0DDBB53E">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实质</w:t>
            </w:r>
          </w:p>
          <w:p w14:paraId="7217A629">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评审</w:t>
            </w:r>
          </w:p>
          <w:p w14:paraId="64602477">
            <w:pPr>
              <w:pStyle w:val="24"/>
              <w:widowControl/>
              <w:spacing w:line="360" w:lineRule="auto"/>
              <w:jc w:val="center"/>
              <w:rPr>
                <w:rFonts w:hint="eastAsia" w:hAnsi="宋体" w:cs="宋体"/>
                <w:sz w:val="24"/>
                <w:szCs w:val="20"/>
                <w:highlight w:val="none"/>
              </w:rPr>
            </w:pPr>
            <w:r>
              <w:rPr>
                <w:rFonts w:hint="eastAsia" w:hAnsi="宋体" w:cs="宋体"/>
                <w:sz w:val="24"/>
                <w:szCs w:val="20"/>
                <w:highlight w:val="none"/>
              </w:rPr>
              <w:t>标准</w:t>
            </w:r>
          </w:p>
        </w:tc>
        <w:tc>
          <w:tcPr>
            <w:tcW w:w="2040" w:type="dxa"/>
            <w:tcBorders>
              <w:top w:val="single" w:color="auto" w:sz="4" w:space="0"/>
              <w:left w:val="nil"/>
              <w:bottom w:val="single" w:color="auto" w:sz="4" w:space="0"/>
              <w:right w:val="single" w:color="auto" w:sz="4" w:space="0"/>
            </w:tcBorders>
            <w:noWrap w:val="0"/>
            <w:vAlign w:val="center"/>
          </w:tcPr>
          <w:p w14:paraId="551F069E">
            <w:pPr>
              <w:pStyle w:val="24"/>
              <w:widowControl/>
              <w:spacing w:line="360" w:lineRule="auto"/>
              <w:jc w:val="center"/>
              <w:rPr>
                <w:rFonts w:hint="eastAsia" w:hAnsi="宋体" w:cs="宋体"/>
                <w:sz w:val="24"/>
                <w:szCs w:val="22"/>
                <w:highlight w:val="none"/>
                <w:lang w:val="en-US" w:eastAsia="zh-CN"/>
              </w:rPr>
            </w:pPr>
            <w:bookmarkStart w:id="85" w:name="OLE_LINK7"/>
            <w:r>
              <w:rPr>
                <w:rFonts w:hint="eastAsia" w:hAnsi="宋体" w:cs="宋体"/>
                <w:sz w:val="24"/>
                <w:szCs w:val="22"/>
                <w:highlight w:val="none"/>
                <w:lang w:val="en-US" w:eastAsia="zh-CN"/>
              </w:rPr>
              <w:t>合同履行期限</w:t>
            </w:r>
          </w:p>
          <w:p w14:paraId="3980CC90">
            <w:pPr>
              <w:pStyle w:val="24"/>
              <w:widowControl/>
              <w:spacing w:line="360" w:lineRule="auto"/>
              <w:jc w:val="center"/>
              <w:rPr>
                <w:rFonts w:hint="eastAsia" w:hAnsi="宋体" w:eastAsia="宋体" w:cs="宋体"/>
                <w:sz w:val="24"/>
                <w:szCs w:val="20"/>
                <w:highlight w:val="none"/>
                <w:lang w:eastAsia="zh-CN"/>
              </w:rPr>
            </w:pPr>
            <w:r>
              <w:rPr>
                <w:rFonts w:hint="eastAsia" w:hAnsi="宋体" w:cs="宋体"/>
                <w:sz w:val="24"/>
                <w:szCs w:val="22"/>
                <w:highlight w:val="none"/>
                <w:lang w:val="en-US" w:eastAsia="zh-CN"/>
              </w:rPr>
              <w:t>（</w:t>
            </w:r>
            <w:r>
              <w:rPr>
                <w:rFonts w:hint="eastAsia" w:hAnsi="宋体" w:cs="宋体"/>
                <w:sz w:val="24"/>
                <w:szCs w:val="22"/>
                <w:highlight w:val="none"/>
                <w:lang w:eastAsia="zh-CN"/>
              </w:rPr>
              <w:t>交货</w:t>
            </w:r>
            <w:r>
              <w:rPr>
                <w:rFonts w:hint="eastAsia" w:hAnsi="宋体" w:cs="宋体"/>
                <w:sz w:val="24"/>
                <w:szCs w:val="22"/>
                <w:highlight w:val="none"/>
                <w:lang w:val="en-US" w:eastAsia="zh-CN"/>
              </w:rPr>
              <w:t>期</w:t>
            </w:r>
            <w:bookmarkEnd w:id="85"/>
            <w:r>
              <w:rPr>
                <w:rFonts w:hint="eastAsia" w:hAnsi="宋体" w:cs="宋体"/>
                <w:sz w:val="24"/>
                <w:szCs w:val="22"/>
                <w:highlight w:val="none"/>
                <w:lang w:val="en-US" w:eastAsia="zh-CN"/>
              </w:rPr>
              <w:t>）</w:t>
            </w:r>
          </w:p>
        </w:tc>
        <w:tc>
          <w:tcPr>
            <w:tcW w:w="6015" w:type="dxa"/>
            <w:tcBorders>
              <w:top w:val="single" w:color="auto" w:sz="4" w:space="0"/>
              <w:left w:val="nil"/>
              <w:bottom w:val="single" w:color="auto" w:sz="4" w:space="0"/>
              <w:right w:val="single" w:color="auto" w:sz="4" w:space="0"/>
            </w:tcBorders>
            <w:noWrap w:val="0"/>
            <w:vAlign w:val="center"/>
          </w:tcPr>
          <w:p w14:paraId="2DB37A49">
            <w:pPr>
              <w:spacing w:line="360" w:lineRule="auto"/>
              <w:rPr>
                <w:rFonts w:hint="default" w:eastAsia="宋体"/>
                <w:color w:val="000000"/>
                <w:sz w:val="24"/>
                <w:szCs w:val="24"/>
                <w:highlight w:val="none"/>
                <w:lang w:val="en-US" w:eastAsia="zh-CN"/>
              </w:rPr>
            </w:pPr>
            <w:r>
              <w:rPr>
                <w:rFonts w:hint="eastAsia"/>
                <w:color w:val="000000"/>
                <w:sz w:val="24"/>
                <w:szCs w:val="24"/>
                <w:highlight w:val="none"/>
                <w:lang w:val="en-US" w:eastAsia="zh-CN"/>
              </w:rPr>
              <w:t>30日历天</w:t>
            </w:r>
          </w:p>
        </w:tc>
      </w:tr>
      <w:tr w14:paraId="23E87063">
        <w:tblPrEx>
          <w:tblCellMar>
            <w:top w:w="0" w:type="dxa"/>
            <w:left w:w="108" w:type="dxa"/>
            <w:bottom w:w="0" w:type="dxa"/>
            <w:right w:w="108" w:type="dxa"/>
          </w:tblCellMar>
        </w:tblPrEx>
        <w:trPr>
          <w:cantSplit/>
          <w:trHeight w:val="579"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5405B870">
            <w:pPr>
              <w:pStyle w:val="24"/>
              <w:widowControl/>
              <w:spacing w:line="360" w:lineRule="auto"/>
              <w:jc w:val="center"/>
              <w:rPr>
                <w:rFonts w:hint="eastAsia" w:hAnsi="宋体" w:cs="宋体"/>
                <w:sz w:val="24"/>
                <w:szCs w:val="20"/>
                <w:highlight w:val="none"/>
              </w:rPr>
            </w:pPr>
          </w:p>
        </w:tc>
        <w:tc>
          <w:tcPr>
            <w:tcW w:w="795" w:type="dxa"/>
            <w:vMerge w:val="continue"/>
            <w:tcBorders>
              <w:top w:val="single" w:color="auto" w:sz="4" w:space="0"/>
              <w:left w:val="nil"/>
              <w:bottom w:val="single" w:color="auto" w:sz="4" w:space="0"/>
              <w:right w:val="single" w:color="auto" w:sz="4" w:space="0"/>
            </w:tcBorders>
            <w:noWrap w:val="0"/>
            <w:vAlign w:val="center"/>
          </w:tcPr>
          <w:p w14:paraId="2FDB2F82">
            <w:pPr>
              <w:pStyle w:val="24"/>
              <w:widowControl/>
              <w:spacing w:line="360" w:lineRule="auto"/>
              <w:jc w:val="center"/>
              <w:rPr>
                <w:rFonts w:hint="eastAsia" w:hAnsi="宋体" w:cs="宋体"/>
                <w:sz w:val="24"/>
                <w:szCs w:val="20"/>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4B144B4D">
            <w:pPr>
              <w:pStyle w:val="24"/>
              <w:widowControl/>
              <w:spacing w:line="360" w:lineRule="auto"/>
              <w:jc w:val="center"/>
              <w:rPr>
                <w:rFonts w:hint="default" w:hAnsi="宋体" w:eastAsia="宋体" w:cs="宋体"/>
                <w:sz w:val="24"/>
                <w:szCs w:val="22"/>
                <w:highlight w:val="none"/>
                <w:lang w:val="en-US" w:eastAsia="zh-CN"/>
              </w:rPr>
            </w:pPr>
            <w:r>
              <w:rPr>
                <w:rFonts w:hint="eastAsia" w:hAnsi="宋体" w:cs="宋体"/>
                <w:sz w:val="24"/>
                <w:szCs w:val="24"/>
                <w:highlight w:val="none"/>
                <w:lang w:val="en-US" w:eastAsia="zh-CN" w:bidi="ar"/>
              </w:rPr>
              <w:t>质保期</w:t>
            </w:r>
          </w:p>
        </w:tc>
        <w:tc>
          <w:tcPr>
            <w:tcW w:w="6015" w:type="dxa"/>
            <w:tcBorders>
              <w:top w:val="single" w:color="auto" w:sz="4" w:space="0"/>
              <w:left w:val="nil"/>
              <w:bottom w:val="single" w:color="auto" w:sz="4" w:space="0"/>
              <w:right w:val="single" w:color="auto" w:sz="4" w:space="0"/>
            </w:tcBorders>
            <w:noWrap w:val="0"/>
            <w:vAlign w:val="center"/>
          </w:tcPr>
          <w:p w14:paraId="123D00CB">
            <w:pPr>
              <w:spacing w:line="360" w:lineRule="auto"/>
              <w:rPr>
                <w:rFonts w:hint="default" w:eastAsia="宋体"/>
                <w:color w:val="000000"/>
                <w:sz w:val="24"/>
                <w:szCs w:val="24"/>
                <w:highlight w:val="none"/>
                <w:lang w:val="en-US" w:eastAsia="zh-CN"/>
              </w:rPr>
            </w:pPr>
            <w:r>
              <w:rPr>
                <w:rFonts w:hint="eastAsia"/>
                <w:color w:val="000000"/>
                <w:sz w:val="24"/>
                <w:szCs w:val="24"/>
                <w:highlight w:val="none"/>
                <w:lang w:val="en-US" w:eastAsia="zh-CN" w:bidi="ar"/>
              </w:rPr>
              <w:t>1年</w:t>
            </w:r>
          </w:p>
        </w:tc>
      </w:tr>
      <w:tr w14:paraId="2F86033E">
        <w:tblPrEx>
          <w:tblCellMar>
            <w:top w:w="0" w:type="dxa"/>
            <w:left w:w="108" w:type="dxa"/>
            <w:bottom w:w="0" w:type="dxa"/>
            <w:right w:w="108" w:type="dxa"/>
          </w:tblCellMar>
        </w:tblPrEx>
        <w:trPr>
          <w:cantSplit/>
          <w:trHeight w:val="579"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0AE6C2D2">
            <w:pPr>
              <w:pStyle w:val="24"/>
              <w:widowControl/>
              <w:spacing w:line="360" w:lineRule="auto"/>
              <w:jc w:val="center"/>
              <w:rPr>
                <w:rFonts w:hint="eastAsia" w:hAnsi="宋体" w:cs="宋体"/>
                <w:sz w:val="24"/>
                <w:szCs w:val="20"/>
                <w:highlight w:val="none"/>
              </w:rPr>
            </w:pPr>
          </w:p>
        </w:tc>
        <w:tc>
          <w:tcPr>
            <w:tcW w:w="795" w:type="dxa"/>
            <w:vMerge w:val="continue"/>
            <w:tcBorders>
              <w:top w:val="single" w:color="auto" w:sz="4" w:space="0"/>
              <w:left w:val="nil"/>
              <w:bottom w:val="single" w:color="auto" w:sz="4" w:space="0"/>
              <w:right w:val="single" w:color="auto" w:sz="4" w:space="0"/>
            </w:tcBorders>
            <w:noWrap w:val="0"/>
            <w:vAlign w:val="center"/>
          </w:tcPr>
          <w:p w14:paraId="46602CF4">
            <w:pPr>
              <w:pStyle w:val="24"/>
              <w:widowControl/>
              <w:spacing w:line="360" w:lineRule="auto"/>
              <w:jc w:val="center"/>
              <w:rPr>
                <w:rFonts w:hint="eastAsia" w:hAnsi="宋体" w:cs="宋体"/>
                <w:sz w:val="24"/>
                <w:szCs w:val="20"/>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2486915E">
            <w:pPr>
              <w:pStyle w:val="24"/>
              <w:widowControl/>
              <w:spacing w:line="360" w:lineRule="auto"/>
              <w:jc w:val="center"/>
              <w:rPr>
                <w:rFonts w:hint="eastAsia" w:hAnsi="宋体" w:cs="宋体"/>
                <w:sz w:val="24"/>
                <w:szCs w:val="24"/>
                <w:highlight w:val="none"/>
                <w:lang w:val="en-US" w:eastAsia="zh-CN" w:bidi="ar"/>
              </w:rPr>
            </w:pPr>
            <w:r>
              <w:rPr>
                <w:rFonts w:hint="eastAsia" w:hAnsi="宋体" w:cs="宋体"/>
                <w:sz w:val="24"/>
                <w:szCs w:val="24"/>
                <w:highlight w:val="none"/>
                <w:lang w:val="en-US" w:eastAsia="zh-CN" w:bidi="ar"/>
              </w:rPr>
              <w:t>磋商有效期</w:t>
            </w:r>
          </w:p>
        </w:tc>
        <w:tc>
          <w:tcPr>
            <w:tcW w:w="6015" w:type="dxa"/>
            <w:tcBorders>
              <w:top w:val="single" w:color="auto" w:sz="4" w:space="0"/>
              <w:left w:val="nil"/>
              <w:bottom w:val="single" w:color="auto" w:sz="4" w:space="0"/>
              <w:right w:val="single" w:color="auto" w:sz="4" w:space="0"/>
            </w:tcBorders>
            <w:noWrap w:val="0"/>
            <w:vAlign w:val="center"/>
          </w:tcPr>
          <w:p w14:paraId="41B5B1BA">
            <w:pPr>
              <w:spacing w:line="360" w:lineRule="auto"/>
              <w:rPr>
                <w:rFonts w:hint="default"/>
                <w:color w:val="000000"/>
                <w:sz w:val="24"/>
                <w:szCs w:val="24"/>
                <w:highlight w:val="none"/>
                <w:lang w:val="en-US" w:eastAsia="zh-CN" w:bidi="ar"/>
              </w:rPr>
            </w:pPr>
            <w:r>
              <w:rPr>
                <w:rFonts w:hint="eastAsia"/>
                <w:color w:val="000000"/>
                <w:sz w:val="24"/>
                <w:szCs w:val="24"/>
                <w:highlight w:val="none"/>
                <w:lang w:val="en-US" w:eastAsia="zh-CN" w:bidi="ar"/>
              </w:rPr>
              <w:t>60日历天（响应文件递交截止之日起）</w:t>
            </w:r>
          </w:p>
        </w:tc>
      </w:tr>
      <w:tr w14:paraId="528F5BD0">
        <w:tblPrEx>
          <w:tblCellMar>
            <w:top w:w="0" w:type="dxa"/>
            <w:left w:w="108" w:type="dxa"/>
            <w:bottom w:w="0" w:type="dxa"/>
            <w:right w:w="108" w:type="dxa"/>
          </w:tblCellMar>
        </w:tblPrEx>
        <w:trPr>
          <w:cantSplit/>
          <w:trHeight w:val="588"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3C83C6C0">
            <w:pPr>
              <w:spacing w:line="360" w:lineRule="auto"/>
              <w:rPr>
                <w:rFonts w:hint="eastAsia"/>
                <w:color w:val="000000"/>
                <w:sz w:val="24"/>
                <w:szCs w:val="24"/>
                <w:highlight w:val="none"/>
              </w:rPr>
            </w:pPr>
          </w:p>
        </w:tc>
        <w:tc>
          <w:tcPr>
            <w:tcW w:w="795" w:type="dxa"/>
            <w:vMerge w:val="continue"/>
            <w:tcBorders>
              <w:top w:val="single" w:color="auto" w:sz="4" w:space="0"/>
              <w:left w:val="nil"/>
              <w:bottom w:val="single" w:color="auto" w:sz="4" w:space="0"/>
              <w:right w:val="single" w:color="auto" w:sz="4" w:space="0"/>
            </w:tcBorders>
            <w:noWrap w:val="0"/>
            <w:vAlign w:val="center"/>
          </w:tcPr>
          <w:p w14:paraId="2668D397">
            <w:pPr>
              <w:spacing w:line="360" w:lineRule="auto"/>
              <w:jc w:val="center"/>
              <w:rPr>
                <w:rFonts w:hint="eastAsia"/>
                <w:color w:val="000000"/>
                <w:sz w:val="24"/>
                <w:szCs w:val="24"/>
                <w:highlight w:val="none"/>
              </w:rPr>
            </w:pPr>
          </w:p>
        </w:tc>
        <w:tc>
          <w:tcPr>
            <w:tcW w:w="2040" w:type="dxa"/>
            <w:tcBorders>
              <w:top w:val="single" w:color="auto" w:sz="4" w:space="0"/>
              <w:left w:val="nil"/>
              <w:bottom w:val="single" w:color="auto" w:sz="4" w:space="0"/>
              <w:right w:val="single" w:color="auto" w:sz="4" w:space="0"/>
            </w:tcBorders>
            <w:noWrap w:val="0"/>
            <w:vAlign w:val="center"/>
          </w:tcPr>
          <w:p w14:paraId="4DBC3348">
            <w:pPr>
              <w:pStyle w:val="24"/>
              <w:widowControl/>
              <w:spacing w:line="360" w:lineRule="auto"/>
              <w:jc w:val="center"/>
              <w:rPr>
                <w:rFonts w:hint="eastAsia" w:hAnsi="宋体" w:eastAsia="宋体" w:cs="宋体"/>
                <w:sz w:val="24"/>
                <w:szCs w:val="20"/>
                <w:highlight w:val="none"/>
                <w:lang w:eastAsia="zh-CN"/>
              </w:rPr>
            </w:pPr>
            <w:r>
              <w:rPr>
                <w:rFonts w:hint="eastAsia" w:hAnsi="宋体" w:cs="宋体"/>
                <w:sz w:val="24"/>
                <w:szCs w:val="20"/>
                <w:highlight w:val="none"/>
                <w:lang w:eastAsia="zh-CN"/>
              </w:rPr>
              <w:t>质量要求</w:t>
            </w:r>
          </w:p>
        </w:tc>
        <w:tc>
          <w:tcPr>
            <w:tcW w:w="6015" w:type="dxa"/>
            <w:tcBorders>
              <w:top w:val="single" w:color="auto" w:sz="4" w:space="0"/>
              <w:left w:val="nil"/>
              <w:bottom w:val="single" w:color="auto" w:sz="4" w:space="0"/>
              <w:right w:val="single" w:color="auto" w:sz="4" w:space="0"/>
            </w:tcBorders>
            <w:noWrap w:val="0"/>
            <w:vAlign w:val="center"/>
          </w:tcPr>
          <w:p w14:paraId="7DB13E60">
            <w:pPr>
              <w:spacing w:line="360" w:lineRule="auto"/>
              <w:rPr>
                <w:rFonts w:hint="eastAsia" w:eastAsia="宋体"/>
                <w:color w:val="000000"/>
                <w:sz w:val="24"/>
                <w:szCs w:val="24"/>
                <w:highlight w:val="none"/>
                <w:lang w:eastAsia="zh-CN"/>
              </w:rPr>
            </w:pPr>
            <w:r>
              <w:rPr>
                <w:rFonts w:hint="eastAsia" w:eastAsia="宋体"/>
                <w:color w:val="000000"/>
                <w:sz w:val="24"/>
                <w:szCs w:val="24"/>
                <w:highlight w:val="none"/>
                <w:lang w:val="en-US" w:eastAsia="zh-CN"/>
              </w:rPr>
              <w:t>合格，</w:t>
            </w:r>
            <w:r>
              <w:rPr>
                <w:rFonts w:hint="eastAsia" w:eastAsia="宋体"/>
                <w:color w:val="000000"/>
                <w:sz w:val="24"/>
                <w:szCs w:val="24"/>
                <w:highlight w:val="none"/>
                <w:lang w:eastAsia="zh-CN"/>
              </w:rPr>
              <w:t>符合国家或行业相关现行标准</w:t>
            </w:r>
            <w:r>
              <w:rPr>
                <w:rFonts w:hint="eastAsia" w:eastAsia="宋体"/>
                <w:color w:val="000000"/>
                <w:sz w:val="24"/>
                <w:szCs w:val="24"/>
                <w:highlight w:val="none"/>
                <w:lang w:val="en-US" w:eastAsia="zh-CN"/>
              </w:rPr>
              <w:t>并满足采购人要求</w:t>
            </w:r>
          </w:p>
        </w:tc>
      </w:tr>
    </w:tbl>
    <w:p w14:paraId="6478B07F">
      <w:pPr>
        <w:pStyle w:val="10"/>
        <w:ind w:left="0" w:leftChars="0" w:firstLine="0" w:firstLineChars="0"/>
        <w:rPr>
          <w:rFonts w:hint="eastAsia"/>
          <w:lang w:val="en-US" w:eastAsia="zh-CN"/>
        </w:rPr>
      </w:pPr>
      <w:r>
        <w:rPr>
          <w:rFonts w:hint="eastAsia"/>
          <w:lang w:val="en-US" w:eastAsia="zh-CN"/>
        </w:rPr>
        <w:t>详细评审细则：</w:t>
      </w:r>
      <w:bookmarkStart w:id="86" w:name="_Toc510994118"/>
      <w:bookmarkStart w:id="87" w:name="_Toc8076"/>
    </w:p>
    <w:tbl>
      <w:tblPr>
        <w:tblStyle w:val="17"/>
        <w:tblW w:w="9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298"/>
        <w:gridCol w:w="6819"/>
        <w:gridCol w:w="825"/>
      </w:tblGrid>
      <w:tr w14:paraId="1553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24" w:type="dxa"/>
            <w:noWrap w:val="0"/>
            <w:vAlign w:val="center"/>
          </w:tcPr>
          <w:p w14:paraId="42D23516">
            <w:pPr>
              <w:spacing w:line="240" w:lineRule="auto"/>
              <w:jc w:val="center"/>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序号</w:t>
            </w:r>
          </w:p>
        </w:tc>
        <w:tc>
          <w:tcPr>
            <w:tcW w:w="1298" w:type="dxa"/>
            <w:noWrap w:val="0"/>
            <w:vAlign w:val="center"/>
          </w:tcPr>
          <w:p w14:paraId="60BC961D">
            <w:pPr>
              <w:spacing w:line="240" w:lineRule="auto"/>
              <w:jc w:val="center"/>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评分因素</w:t>
            </w:r>
          </w:p>
        </w:tc>
        <w:tc>
          <w:tcPr>
            <w:tcW w:w="6819" w:type="dxa"/>
            <w:noWrap w:val="0"/>
            <w:vAlign w:val="center"/>
          </w:tcPr>
          <w:p w14:paraId="369FEB43">
            <w:pPr>
              <w:spacing w:line="240" w:lineRule="auto"/>
              <w:jc w:val="center"/>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评审标准</w:t>
            </w:r>
          </w:p>
        </w:tc>
        <w:tc>
          <w:tcPr>
            <w:tcW w:w="825" w:type="dxa"/>
            <w:noWrap w:val="0"/>
            <w:vAlign w:val="center"/>
          </w:tcPr>
          <w:p w14:paraId="1A2C4866">
            <w:pPr>
              <w:spacing w:line="240" w:lineRule="auto"/>
              <w:jc w:val="center"/>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分值</w:t>
            </w:r>
          </w:p>
        </w:tc>
      </w:tr>
      <w:tr w14:paraId="3D46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9666" w:type="dxa"/>
            <w:gridSpan w:val="4"/>
            <w:noWrap w:val="0"/>
            <w:vAlign w:val="center"/>
          </w:tcPr>
          <w:p w14:paraId="2DE96B9B">
            <w:pPr>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价格部分30分</w:t>
            </w:r>
          </w:p>
        </w:tc>
      </w:tr>
      <w:tr w14:paraId="0FA6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4" w:type="dxa"/>
            <w:noWrap w:val="0"/>
            <w:vAlign w:val="center"/>
          </w:tcPr>
          <w:p w14:paraId="1755E6A9">
            <w:pPr>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1</w:t>
            </w:r>
          </w:p>
        </w:tc>
        <w:tc>
          <w:tcPr>
            <w:tcW w:w="1298" w:type="dxa"/>
            <w:noWrap w:val="0"/>
            <w:vAlign w:val="center"/>
          </w:tcPr>
          <w:p w14:paraId="228C5A10">
            <w:pPr>
              <w:spacing w:line="360" w:lineRule="auto"/>
              <w:jc w:val="center"/>
              <w:rPr>
                <w:rFonts w:hint="eastAsia" w:ascii="宋体" w:hAnsi="宋体" w:eastAsia="宋体" w:cs="宋体"/>
                <w:color w:val="000000"/>
                <w:kern w:val="0"/>
                <w:sz w:val="24"/>
                <w:szCs w:val="24"/>
                <w:highlight w:val="none"/>
              </w:rPr>
            </w:pPr>
            <w:bookmarkStart w:id="88" w:name="OLE_LINK11"/>
            <w:r>
              <w:rPr>
                <w:rFonts w:hint="eastAsia" w:ascii="宋体" w:hAnsi="宋体" w:eastAsia="宋体" w:cs="宋体"/>
                <w:color w:val="000000"/>
                <w:kern w:val="0"/>
                <w:sz w:val="24"/>
                <w:szCs w:val="24"/>
                <w:highlight w:val="none"/>
                <w:lang w:eastAsia="zh-CN"/>
              </w:rPr>
              <w:t>磋商</w:t>
            </w:r>
            <w:r>
              <w:rPr>
                <w:rFonts w:hint="eastAsia" w:ascii="宋体" w:hAnsi="宋体" w:eastAsia="宋体" w:cs="宋体"/>
                <w:color w:val="000000"/>
                <w:kern w:val="0"/>
                <w:sz w:val="24"/>
                <w:szCs w:val="24"/>
                <w:highlight w:val="none"/>
              </w:rPr>
              <w:t>报价</w:t>
            </w:r>
            <w:bookmarkEnd w:id="88"/>
          </w:p>
        </w:tc>
        <w:tc>
          <w:tcPr>
            <w:tcW w:w="6819" w:type="dxa"/>
            <w:noWrap w:val="0"/>
            <w:vAlign w:val="center"/>
          </w:tcPr>
          <w:p w14:paraId="1B48D0FF">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bookmarkStart w:id="89" w:name="OLE_LINK82"/>
            <w:r>
              <w:rPr>
                <w:rFonts w:hint="eastAsia" w:ascii="宋体" w:hAnsi="宋体" w:eastAsia="宋体" w:cs="宋体"/>
                <w:kern w:val="0"/>
                <w:sz w:val="24"/>
                <w:szCs w:val="24"/>
                <w:highlight w:val="none"/>
                <w:lang w:val="en-US" w:eastAsia="zh-CN"/>
              </w:rPr>
              <w:t>1.评标基准价：系指满足竞争性磋商文件要求且最终报价最低的报价；</w:t>
            </w:r>
          </w:p>
          <w:p w14:paraId="7164A42C">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2.磋商报价得分＝（评标基准价/最后磋商报价）×30，得分保留至小数点后两位。</w:t>
            </w:r>
          </w:p>
          <w:p w14:paraId="4F61AD89">
            <w:pPr>
              <w:pStyle w:val="26"/>
              <w:tabs>
                <w:tab w:val="left" w:pos="343"/>
              </w:tabs>
              <w:adjustRightInd w:val="0"/>
              <w:snapToGrid w:val="0"/>
              <w:spacing w:line="440" w:lineRule="exact"/>
              <w:jc w:val="left"/>
              <w:rPr>
                <w:rFonts w:hint="eastAsia" w:ascii="宋体" w:hAnsi="宋体" w:eastAsia="宋体" w:cs="宋体"/>
                <w:kern w:val="0"/>
                <w:sz w:val="24"/>
                <w:szCs w:val="24"/>
                <w:lang w:eastAsia="zh-CN"/>
              </w:rPr>
            </w:pPr>
            <w:r>
              <w:rPr>
                <w:rFonts w:hint="eastAsia" w:cs="宋体"/>
                <w:kern w:val="0"/>
                <w:sz w:val="24"/>
                <w:szCs w:val="24"/>
                <w:lang w:val="en-US" w:eastAsia="zh-CN"/>
              </w:rPr>
              <w:t>备注：</w:t>
            </w:r>
            <w:r>
              <w:rPr>
                <w:rFonts w:hint="eastAsia" w:ascii="宋体" w:hAnsi="宋体" w:eastAsia="宋体" w:cs="宋体"/>
                <w:kern w:val="0"/>
                <w:sz w:val="24"/>
                <w:szCs w:val="24"/>
                <w:lang w:eastAsia="zh-CN"/>
              </w:rPr>
              <w:t>落实的政府采购政策：（1）本项目专门面向中小微企业采购，不再进行价格扣除。参加政府采购活动的中小微企业应当提供《中小</w:t>
            </w:r>
            <w:r>
              <w:rPr>
                <w:rFonts w:hint="eastAsia" w:cs="宋体"/>
                <w:kern w:val="0"/>
                <w:sz w:val="24"/>
                <w:szCs w:val="24"/>
                <w:lang w:val="en-US" w:eastAsia="zh-CN"/>
              </w:rPr>
              <w:t>微</w:t>
            </w:r>
            <w:r>
              <w:rPr>
                <w:rFonts w:hint="eastAsia" w:ascii="宋体" w:hAnsi="宋体" w:eastAsia="宋体" w:cs="宋体"/>
                <w:kern w:val="0"/>
                <w:sz w:val="24"/>
                <w:szCs w:val="24"/>
                <w:lang w:eastAsia="zh-CN"/>
              </w:rPr>
              <w:t>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21D13186">
            <w:pPr>
              <w:spacing w:line="360" w:lineRule="auto"/>
              <w:jc w:val="left"/>
              <w:rPr>
                <w:rFonts w:hint="eastAsia" w:ascii="宋体" w:hAnsi="宋体" w:eastAsia="宋体" w:cs="宋体"/>
                <w:color w:val="000000"/>
                <w:kern w:val="0"/>
                <w:sz w:val="24"/>
                <w:szCs w:val="24"/>
                <w:highlight w:val="none"/>
                <w:lang w:val="zh-CN"/>
              </w:rPr>
            </w:pPr>
            <w:r>
              <w:rPr>
                <w:rFonts w:hint="eastAsia" w:ascii="宋体" w:hAnsi="宋体" w:eastAsia="宋体" w:cs="宋体"/>
                <w:kern w:val="0"/>
                <w:sz w:val="24"/>
                <w:szCs w:val="24"/>
                <w:highlight w:val="none"/>
                <w:lang w:val="en-US" w:eastAsia="zh-CN"/>
              </w:rPr>
              <w:t>磋商小组认为磋商响应人的报价明显低于其他通过实质性审查磋商响应人的报价，有可能影响服务质量或者不能诚信履约的，应当要求其在评标现场合理的时间内提供书面说明，必要时提交相关证明材料；磋商响应人不能证明其报价合理性的，磋商小组应当将其作为无效投标处理。</w:t>
            </w:r>
            <w:bookmarkEnd w:id="89"/>
          </w:p>
        </w:tc>
        <w:tc>
          <w:tcPr>
            <w:tcW w:w="825" w:type="dxa"/>
            <w:noWrap w:val="0"/>
            <w:vAlign w:val="center"/>
          </w:tcPr>
          <w:p w14:paraId="45D189F5">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30分</w:t>
            </w:r>
          </w:p>
        </w:tc>
      </w:tr>
      <w:tr w14:paraId="0759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666" w:type="dxa"/>
            <w:gridSpan w:val="4"/>
            <w:noWrap w:val="0"/>
            <w:vAlign w:val="center"/>
          </w:tcPr>
          <w:p w14:paraId="7D60D0C0">
            <w:pPr>
              <w:spacing w:line="240" w:lineRule="auto"/>
              <w:jc w:val="center"/>
              <w:rPr>
                <w:rFonts w:hint="eastAsia" w:ascii="宋体" w:hAnsi="宋体" w:eastAsia="宋体" w:cs="宋体"/>
                <w:b/>
                <w:color w:val="000000"/>
                <w:sz w:val="24"/>
                <w:szCs w:val="24"/>
                <w:highlight w:val="yellow"/>
              </w:rPr>
            </w:pPr>
            <w:r>
              <w:rPr>
                <w:rFonts w:hint="eastAsia" w:ascii="宋体" w:hAnsi="宋体" w:eastAsia="宋体" w:cs="宋体"/>
                <w:b/>
                <w:color w:val="000000"/>
                <w:sz w:val="24"/>
                <w:szCs w:val="24"/>
                <w:highlight w:val="none"/>
                <w:lang w:val="en-US" w:eastAsia="zh-CN"/>
              </w:rPr>
              <w:t>技术部分50分</w:t>
            </w:r>
          </w:p>
        </w:tc>
      </w:tr>
      <w:tr w14:paraId="334C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724" w:type="dxa"/>
            <w:noWrap w:val="0"/>
            <w:vAlign w:val="center"/>
          </w:tcPr>
          <w:p w14:paraId="75D82FF9">
            <w:pPr>
              <w:spacing w:line="360" w:lineRule="auto"/>
              <w:ind w:firstLine="240" w:firstLineChars="100"/>
              <w:jc w:val="both"/>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1298" w:type="dxa"/>
            <w:noWrap w:val="0"/>
            <w:vAlign w:val="center"/>
          </w:tcPr>
          <w:p w14:paraId="501D3C8E">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技术参数响应</w:t>
            </w:r>
          </w:p>
        </w:tc>
        <w:tc>
          <w:tcPr>
            <w:tcW w:w="6819" w:type="dxa"/>
            <w:noWrap w:val="0"/>
            <w:vAlign w:val="center"/>
          </w:tcPr>
          <w:p w14:paraId="441B6548">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响应人</w:t>
            </w:r>
            <w:r>
              <w:rPr>
                <w:rFonts w:hint="eastAsia" w:ascii="宋体" w:hAnsi="宋体" w:eastAsia="宋体" w:cs="宋体"/>
                <w:color w:val="000000"/>
                <w:kern w:val="0"/>
                <w:sz w:val="24"/>
                <w:szCs w:val="24"/>
                <w:highlight w:val="none"/>
              </w:rPr>
              <w:t>所投货物的技术参数能够全部满足</w:t>
            </w:r>
            <w:r>
              <w:rPr>
                <w:rFonts w:hint="eastAsia" w:ascii="宋体" w:hAnsi="宋体" w:eastAsia="宋体" w:cs="宋体"/>
                <w:color w:val="000000"/>
                <w:kern w:val="0"/>
                <w:sz w:val="24"/>
                <w:szCs w:val="24"/>
                <w:highlight w:val="none"/>
                <w:lang w:eastAsia="zh-CN"/>
              </w:rPr>
              <w:t>磋商文件</w:t>
            </w:r>
            <w:r>
              <w:rPr>
                <w:rFonts w:hint="eastAsia" w:ascii="宋体" w:hAnsi="宋体" w:eastAsia="宋体" w:cs="宋体"/>
                <w:color w:val="000000"/>
                <w:kern w:val="0"/>
                <w:sz w:val="24"/>
                <w:szCs w:val="24"/>
                <w:highlight w:val="none"/>
              </w:rPr>
              <w:t>要求得</w:t>
            </w:r>
            <w:r>
              <w:rPr>
                <w:rFonts w:hint="eastAsia" w:ascii="宋体" w:hAnsi="宋体" w:eastAsia="宋体" w:cs="宋体"/>
                <w:color w:val="000000"/>
                <w:kern w:val="0"/>
                <w:sz w:val="24"/>
                <w:szCs w:val="24"/>
                <w:highlight w:val="none"/>
                <w:lang w:val="en-US" w:eastAsia="zh-CN"/>
              </w:rPr>
              <w:t>满分</w:t>
            </w:r>
            <w:r>
              <w:rPr>
                <w:rFonts w:hint="eastAsia" w:cs="宋体"/>
                <w:color w:val="000000"/>
                <w:kern w:val="0"/>
                <w:sz w:val="24"/>
                <w:szCs w:val="24"/>
                <w:highlight w:val="none"/>
                <w:lang w:val="en-US" w:eastAsia="zh-CN"/>
              </w:rPr>
              <w:t>20</w:t>
            </w:r>
            <w:r>
              <w:rPr>
                <w:rFonts w:hint="eastAsia" w:ascii="宋体" w:hAnsi="宋体" w:eastAsia="宋体" w:cs="宋体"/>
                <w:color w:val="000000"/>
                <w:kern w:val="0"/>
                <w:sz w:val="24"/>
                <w:szCs w:val="24"/>
                <w:highlight w:val="none"/>
              </w:rPr>
              <w:t>分；不满足</w:t>
            </w:r>
            <w:r>
              <w:rPr>
                <w:rFonts w:hint="eastAsia" w:ascii="宋体" w:hAnsi="宋体" w:eastAsia="宋体" w:cs="宋体"/>
                <w:color w:val="000000"/>
                <w:kern w:val="0"/>
                <w:sz w:val="24"/>
                <w:szCs w:val="24"/>
                <w:highlight w:val="none"/>
                <w:lang w:eastAsia="zh-CN"/>
              </w:rPr>
              <w:t>磋商文件</w:t>
            </w:r>
            <w:r>
              <w:rPr>
                <w:rFonts w:hint="eastAsia" w:ascii="宋体" w:hAnsi="宋体" w:eastAsia="宋体" w:cs="宋体"/>
                <w:color w:val="000000"/>
                <w:kern w:val="0"/>
                <w:sz w:val="24"/>
                <w:szCs w:val="24"/>
                <w:highlight w:val="none"/>
              </w:rPr>
              <w:t>要求的</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每有一项扣2分，扣完为止。</w:t>
            </w:r>
          </w:p>
        </w:tc>
        <w:tc>
          <w:tcPr>
            <w:tcW w:w="825" w:type="dxa"/>
            <w:noWrap w:val="0"/>
            <w:vAlign w:val="center"/>
          </w:tcPr>
          <w:p w14:paraId="522ECD46">
            <w:pPr>
              <w:spacing w:line="360" w:lineRule="auto"/>
              <w:jc w:val="center"/>
              <w:rPr>
                <w:rFonts w:hint="eastAsia" w:ascii="宋体" w:hAnsi="宋体" w:eastAsia="宋体" w:cs="宋体"/>
                <w:color w:val="000000"/>
                <w:kern w:val="0"/>
                <w:sz w:val="24"/>
                <w:szCs w:val="24"/>
                <w:highlight w:val="none"/>
              </w:rPr>
            </w:pPr>
            <w:r>
              <w:rPr>
                <w:rFonts w:hint="eastAsia" w:cs="宋体"/>
                <w:color w:val="000000"/>
                <w:kern w:val="0"/>
                <w:sz w:val="24"/>
                <w:szCs w:val="24"/>
                <w:highlight w:val="none"/>
                <w:lang w:val="en-US" w:eastAsia="zh-CN"/>
              </w:rPr>
              <w:t>20</w:t>
            </w:r>
            <w:r>
              <w:rPr>
                <w:rFonts w:hint="eastAsia" w:ascii="宋体" w:hAnsi="宋体" w:eastAsia="宋体" w:cs="宋体"/>
                <w:color w:val="000000"/>
                <w:kern w:val="0"/>
                <w:sz w:val="24"/>
                <w:szCs w:val="24"/>
                <w:highlight w:val="none"/>
              </w:rPr>
              <w:t>分</w:t>
            </w:r>
          </w:p>
        </w:tc>
      </w:tr>
      <w:tr w14:paraId="489E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4" w:hRule="atLeast"/>
          <w:jc w:val="center"/>
        </w:trPr>
        <w:tc>
          <w:tcPr>
            <w:tcW w:w="724" w:type="dxa"/>
            <w:noWrap w:val="0"/>
            <w:vAlign w:val="center"/>
          </w:tcPr>
          <w:p w14:paraId="27281B7A">
            <w:pPr>
              <w:spacing w:line="360" w:lineRule="auto"/>
              <w:ind w:firstLine="240" w:firstLineChars="100"/>
              <w:jc w:val="both"/>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val="en-US" w:eastAsia="zh-CN"/>
              </w:rPr>
              <w:t>2</w:t>
            </w:r>
          </w:p>
        </w:tc>
        <w:tc>
          <w:tcPr>
            <w:tcW w:w="1298" w:type="dxa"/>
            <w:noWrap w:val="0"/>
            <w:vAlign w:val="center"/>
          </w:tcPr>
          <w:p w14:paraId="0F68F22B">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项目实施方案</w:t>
            </w:r>
          </w:p>
        </w:tc>
        <w:tc>
          <w:tcPr>
            <w:tcW w:w="6819" w:type="dxa"/>
            <w:noWrap w:val="0"/>
            <w:vAlign w:val="center"/>
          </w:tcPr>
          <w:p w14:paraId="6C7AB08D">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1、根据</w:t>
            </w:r>
            <w:r>
              <w:rPr>
                <w:rFonts w:hint="eastAsia" w:ascii="宋体" w:hAnsi="宋体" w:eastAsia="宋体" w:cs="宋体"/>
                <w:color w:val="000000"/>
                <w:kern w:val="0"/>
                <w:sz w:val="24"/>
                <w:szCs w:val="24"/>
                <w:highlight w:val="none"/>
                <w:lang w:val="en-US" w:eastAsia="zh-CN"/>
              </w:rPr>
              <w:t>响应人</w:t>
            </w:r>
            <w:r>
              <w:rPr>
                <w:rFonts w:hint="eastAsia" w:ascii="宋体" w:hAnsi="宋体" w:eastAsia="宋体" w:cs="宋体"/>
                <w:color w:val="000000"/>
                <w:kern w:val="0"/>
                <w:sz w:val="24"/>
                <w:szCs w:val="24"/>
                <w:highlight w:val="none"/>
              </w:rPr>
              <w:t>提供的货物运输方案、安装调试验收方案、项目时间进度安排计划进行打分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方案详细、合理、可行得</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方案基本详细、合理、可行得</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方案不详细、不合理、不可行得1分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完全不满足</w:t>
            </w:r>
            <w:r>
              <w:rPr>
                <w:rFonts w:hint="eastAsia" w:ascii="宋体" w:hAnsi="宋体" w:eastAsia="宋体" w:cs="宋体"/>
                <w:color w:val="000000"/>
                <w:kern w:val="0"/>
                <w:sz w:val="24"/>
                <w:szCs w:val="24"/>
                <w:highlight w:val="none"/>
                <w:lang w:eastAsia="zh-CN"/>
              </w:rPr>
              <w:t>磋商文件</w:t>
            </w:r>
            <w:r>
              <w:rPr>
                <w:rFonts w:hint="eastAsia" w:ascii="宋体" w:hAnsi="宋体" w:eastAsia="宋体" w:cs="宋体"/>
                <w:color w:val="000000"/>
                <w:kern w:val="0"/>
                <w:sz w:val="24"/>
                <w:szCs w:val="24"/>
                <w:highlight w:val="none"/>
              </w:rPr>
              <w:t>要求得0分。</w:t>
            </w:r>
          </w:p>
          <w:p w14:paraId="39F772FC">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2、根据</w:t>
            </w:r>
            <w:r>
              <w:rPr>
                <w:rFonts w:hint="eastAsia" w:ascii="宋体" w:hAnsi="宋体" w:eastAsia="宋体" w:cs="宋体"/>
                <w:color w:val="000000"/>
                <w:kern w:val="0"/>
                <w:sz w:val="24"/>
                <w:szCs w:val="24"/>
                <w:highlight w:val="none"/>
                <w:lang w:val="en-US" w:eastAsia="zh-CN"/>
              </w:rPr>
              <w:t>响应人</w:t>
            </w:r>
            <w:r>
              <w:rPr>
                <w:rFonts w:hint="eastAsia" w:ascii="宋体" w:hAnsi="宋体" w:eastAsia="宋体" w:cs="宋体"/>
                <w:color w:val="000000"/>
                <w:kern w:val="0"/>
                <w:sz w:val="24"/>
                <w:szCs w:val="24"/>
                <w:highlight w:val="none"/>
              </w:rPr>
              <w:t>提供的人员部署方案、人员实施方案进行打分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方案详细、合理、可行得</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方案基本详细、合理、可行得</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方案不详细、不合理、不可行得1分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完全不满足</w:t>
            </w:r>
            <w:r>
              <w:rPr>
                <w:rFonts w:hint="eastAsia" w:ascii="宋体" w:hAnsi="宋体" w:eastAsia="宋体" w:cs="宋体"/>
                <w:color w:val="000000"/>
                <w:kern w:val="0"/>
                <w:sz w:val="24"/>
                <w:szCs w:val="24"/>
                <w:highlight w:val="none"/>
                <w:lang w:eastAsia="zh-CN"/>
              </w:rPr>
              <w:t>磋商文件</w:t>
            </w:r>
            <w:r>
              <w:rPr>
                <w:rFonts w:hint="eastAsia" w:ascii="宋体" w:hAnsi="宋体" w:eastAsia="宋体" w:cs="宋体"/>
                <w:color w:val="000000"/>
                <w:kern w:val="0"/>
                <w:sz w:val="24"/>
                <w:szCs w:val="24"/>
                <w:highlight w:val="none"/>
              </w:rPr>
              <w:t>要求得0分。</w:t>
            </w:r>
          </w:p>
          <w:p w14:paraId="096798BC">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3、根据</w:t>
            </w:r>
            <w:r>
              <w:rPr>
                <w:rFonts w:hint="eastAsia" w:ascii="宋体" w:hAnsi="宋体" w:eastAsia="宋体" w:cs="宋体"/>
                <w:color w:val="000000"/>
                <w:kern w:val="0"/>
                <w:sz w:val="24"/>
                <w:szCs w:val="24"/>
                <w:highlight w:val="none"/>
                <w:lang w:val="en-US" w:eastAsia="zh-CN"/>
              </w:rPr>
              <w:t>响应人</w:t>
            </w:r>
            <w:r>
              <w:rPr>
                <w:rFonts w:hint="eastAsia" w:ascii="宋体" w:hAnsi="宋体" w:eastAsia="宋体" w:cs="宋体"/>
                <w:color w:val="000000"/>
                <w:kern w:val="0"/>
                <w:sz w:val="24"/>
                <w:szCs w:val="24"/>
                <w:highlight w:val="none"/>
              </w:rPr>
              <w:t>提供的质量保证措施、安全保障方案进行打分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方案详细、合理、可行得</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方案基本详细、合理、可行得</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方案不详细、不合理、不可行得1分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完全不满足</w:t>
            </w:r>
            <w:r>
              <w:rPr>
                <w:rFonts w:hint="eastAsia" w:ascii="宋体" w:hAnsi="宋体" w:eastAsia="宋体" w:cs="宋体"/>
                <w:color w:val="000000"/>
                <w:kern w:val="0"/>
                <w:sz w:val="24"/>
                <w:szCs w:val="24"/>
                <w:highlight w:val="none"/>
                <w:lang w:eastAsia="zh-CN"/>
              </w:rPr>
              <w:t>磋商文件</w:t>
            </w:r>
            <w:r>
              <w:rPr>
                <w:rFonts w:hint="eastAsia" w:ascii="宋体" w:hAnsi="宋体" w:eastAsia="宋体" w:cs="宋体"/>
                <w:color w:val="000000"/>
                <w:kern w:val="0"/>
                <w:sz w:val="24"/>
                <w:szCs w:val="24"/>
                <w:highlight w:val="none"/>
              </w:rPr>
              <w:t>要求得0分。</w:t>
            </w:r>
          </w:p>
        </w:tc>
        <w:tc>
          <w:tcPr>
            <w:tcW w:w="825" w:type="dxa"/>
            <w:noWrap w:val="0"/>
            <w:vAlign w:val="center"/>
          </w:tcPr>
          <w:p w14:paraId="73C35B62">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15</w:t>
            </w:r>
            <w:r>
              <w:rPr>
                <w:rFonts w:hint="eastAsia" w:ascii="宋体" w:hAnsi="宋体" w:eastAsia="宋体" w:cs="宋体"/>
                <w:color w:val="000000"/>
                <w:kern w:val="0"/>
                <w:sz w:val="24"/>
                <w:szCs w:val="24"/>
                <w:highlight w:val="none"/>
              </w:rPr>
              <w:t>分</w:t>
            </w:r>
          </w:p>
        </w:tc>
      </w:tr>
      <w:tr w14:paraId="7472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724" w:type="dxa"/>
            <w:noWrap w:val="0"/>
            <w:vAlign w:val="center"/>
          </w:tcPr>
          <w:p w14:paraId="1A9B2D9B">
            <w:pPr>
              <w:spacing w:line="360" w:lineRule="auto"/>
              <w:ind w:firstLine="240" w:firstLineChars="100"/>
              <w:jc w:val="both"/>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w:t>
            </w:r>
          </w:p>
        </w:tc>
        <w:tc>
          <w:tcPr>
            <w:tcW w:w="1298" w:type="dxa"/>
            <w:noWrap w:val="0"/>
            <w:vAlign w:val="center"/>
          </w:tcPr>
          <w:p w14:paraId="00B2E94D">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安全保障措施</w:t>
            </w:r>
          </w:p>
        </w:tc>
        <w:tc>
          <w:tcPr>
            <w:tcW w:w="6819" w:type="dxa"/>
            <w:noWrap w:val="0"/>
            <w:vAlign w:val="center"/>
          </w:tcPr>
          <w:p w14:paraId="025800A5">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安全保障措施明确</w:t>
            </w:r>
            <w:r>
              <w:rPr>
                <w:rFonts w:hint="eastAsia" w:ascii="宋体" w:hAnsi="宋体" w:eastAsia="宋体" w:cs="宋体"/>
                <w:color w:val="000000"/>
                <w:kern w:val="0"/>
                <w:sz w:val="24"/>
                <w:szCs w:val="24"/>
                <w:highlight w:val="none"/>
                <w:lang w:val="en-US" w:eastAsia="zh-CN"/>
              </w:rPr>
              <w:t>全面、</w:t>
            </w:r>
            <w:r>
              <w:rPr>
                <w:rFonts w:hint="eastAsia" w:ascii="宋体" w:hAnsi="宋体" w:eastAsia="宋体" w:cs="宋体"/>
                <w:color w:val="000000"/>
                <w:kern w:val="0"/>
                <w:sz w:val="24"/>
                <w:szCs w:val="24"/>
                <w:highlight w:val="none"/>
              </w:rPr>
              <w:t>切实</w:t>
            </w:r>
            <w:r>
              <w:rPr>
                <w:rFonts w:hint="eastAsia" w:ascii="宋体" w:hAnsi="宋体" w:eastAsia="宋体" w:cs="宋体"/>
                <w:color w:val="000000"/>
                <w:kern w:val="0"/>
                <w:sz w:val="24"/>
                <w:szCs w:val="24"/>
                <w:highlight w:val="none"/>
                <w:lang w:val="en-US" w:eastAsia="zh-CN"/>
              </w:rPr>
              <w:t>可行</w:t>
            </w:r>
            <w:r>
              <w:rPr>
                <w:rFonts w:hint="eastAsia" w:ascii="宋体" w:hAnsi="宋体" w:eastAsia="宋体" w:cs="宋体"/>
                <w:color w:val="000000"/>
                <w:kern w:val="0"/>
                <w:sz w:val="24"/>
                <w:szCs w:val="24"/>
                <w:highlight w:val="none"/>
              </w:rPr>
              <w:t>有重点得</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分；安全措施</w:t>
            </w:r>
            <w:r>
              <w:rPr>
                <w:rFonts w:hint="eastAsia" w:ascii="宋体" w:hAnsi="宋体" w:eastAsia="宋体" w:cs="宋体"/>
                <w:color w:val="000000"/>
                <w:kern w:val="0"/>
                <w:sz w:val="24"/>
                <w:szCs w:val="24"/>
                <w:highlight w:val="none"/>
                <w:lang w:val="en-US" w:eastAsia="zh-CN"/>
              </w:rPr>
              <w:t>基本全面、切实可行</w:t>
            </w:r>
            <w:r>
              <w:rPr>
                <w:rFonts w:hint="eastAsia" w:ascii="宋体" w:hAnsi="宋体" w:eastAsia="宋体" w:cs="宋体"/>
                <w:color w:val="000000"/>
                <w:kern w:val="0"/>
                <w:sz w:val="24"/>
                <w:szCs w:val="24"/>
                <w:highlight w:val="none"/>
              </w:rPr>
              <w:t>得</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分；安全措施简单、</w:t>
            </w:r>
            <w:r>
              <w:rPr>
                <w:rFonts w:hint="eastAsia" w:ascii="宋体" w:hAnsi="宋体" w:eastAsia="宋体" w:cs="宋体"/>
                <w:color w:val="000000"/>
                <w:kern w:val="0"/>
                <w:sz w:val="24"/>
                <w:szCs w:val="24"/>
                <w:highlight w:val="none"/>
                <w:lang w:val="en-US" w:eastAsia="zh-CN"/>
              </w:rPr>
              <w:t>基本满足项目需要</w:t>
            </w:r>
            <w:r>
              <w:rPr>
                <w:rFonts w:hint="eastAsia" w:ascii="宋体" w:hAnsi="宋体" w:eastAsia="宋体" w:cs="宋体"/>
                <w:color w:val="000000"/>
                <w:kern w:val="0"/>
                <w:sz w:val="24"/>
                <w:szCs w:val="24"/>
                <w:highlight w:val="none"/>
              </w:rPr>
              <w:t>得1分；缺项不得分。</w:t>
            </w:r>
          </w:p>
        </w:tc>
        <w:tc>
          <w:tcPr>
            <w:tcW w:w="825" w:type="dxa"/>
            <w:noWrap w:val="0"/>
            <w:vAlign w:val="center"/>
          </w:tcPr>
          <w:p w14:paraId="5892DB7B">
            <w:pPr>
              <w:spacing w:line="360" w:lineRule="auto"/>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5分</w:t>
            </w:r>
          </w:p>
        </w:tc>
      </w:tr>
      <w:tr w14:paraId="6345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724" w:type="dxa"/>
            <w:noWrap w:val="0"/>
            <w:vAlign w:val="center"/>
          </w:tcPr>
          <w:p w14:paraId="78B6E6C2">
            <w:pPr>
              <w:spacing w:line="360" w:lineRule="auto"/>
              <w:ind w:firstLine="240" w:firstLineChars="100"/>
              <w:jc w:val="both"/>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4</w:t>
            </w:r>
          </w:p>
        </w:tc>
        <w:tc>
          <w:tcPr>
            <w:tcW w:w="1298" w:type="dxa"/>
            <w:noWrap w:val="0"/>
            <w:vAlign w:val="center"/>
          </w:tcPr>
          <w:p w14:paraId="2572431F">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应急预案</w:t>
            </w:r>
          </w:p>
        </w:tc>
        <w:tc>
          <w:tcPr>
            <w:tcW w:w="6819" w:type="dxa"/>
            <w:noWrap w:val="0"/>
            <w:vAlign w:val="center"/>
          </w:tcPr>
          <w:p w14:paraId="21CF8232">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针对本项目的应急预案和应急配合方案的齐全性和可操作性</w:t>
            </w:r>
            <w:r>
              <w:rPr>
                <w:rFonts w:hint="eastAsia" w:ascii="宋体" w:hAnsi="宋体" w:eastAsia="宋体" w:cs="宋体"/>
                <w:color w:val="000000"/>
                <w:kern w:val="0"/>
                <w:sz w:val="24"/>
                <w:szCs w:val="24"/>
                <w:highlight w:val="none"/>
                <w:lang w:val="en-US" w:eastAsia="zh-CN"/>
              </w:rPr>
              <w:t>进行打分。</w:t>
            </w:r>
            <w:r>
              <w:rPr>
                <w:rFonts w:hint="eastAsia" w:ascii="宋体" w:hAnsi="宋体" w:eastAsia="宋体" w:cs="宋体"/>
                <w:color w:val="000000"/>
                <w:kern w:val="0"/>
                <w:sz w:val="24"/>
                <w:szCs w:val="24"/>
                <w:highlight w:val="none"/>
              </w:rPr>
              <w:t>合理得当得</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分；</w:t>
            </w:r>
            <w:r>
              <w:rPr>
                <w:rFonts w:hint="eastAsia" w:ascii="宋体" w:hAnsi="宋体" w:eastAsia="宋体" w:cs="宋体"/>
                <w:color w:val="000000"/>
                <w:kern w:val="0"/>
                <w:sz w:val="24"/>
                <w:szCs w:val="24"/>
                <w:highlight w:val="none"/>
                <w:lang w:val="en-US" w:eastAsia="zh-CN"/>
              </w:rPr>
              <w:t>基本</w:t>
            </w:r>
            <w:r>
              <w:rPr>
                <w:rFonts w:hint="eastAsia" w:ascii="宋体" w:hAnsi="宋体" w:eastAsia="宋体" w:cs="宋体"/>
                <w:color w:val="000000"/>
                <w:kern w:val="0"/>
                <w:sz w:val="24"/>
                <w:szCs w:val="24"/>
                <w:highlight w:val="none"/>
              </w:rPr>
              <w:t>合理得当得</w:t>
            </w: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分；不够合理得1分；缺项不得分。</w:t>
            </w:r>
          </w:p>
        </w:tc>
        <w:tc>
          <w:tcPr>
            <w:tcW w:w="825" w:type="dxa"/>
            <w:noWrap w:val="0"/>
            <w:vAlign w:val="center"/>
          </w:tcPr>
          <w:p w14:paraId="3763C547">
            <w:pPr>
              <w:spacing w:line="360" w:lineRule="auto"/>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3分</w:t>
            </w:r>
          </w:p>
        </w:tc>
      </w:tr>
      <w:tr w14:paraId="3EA2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7" w:hRule="atLeast"/>
          <w:jc w:val="center"/>
        </w:trPr>
        <w:tc>
          <w:tcPr>
            <w:tcW w:w="724" w:type="dxa"/>
            <w:noWrap w:val="0"/>
            <w:vAlign w:val="center"/>
          </w:tcPr>
          <w:p w14:paraId="5BBAA74C">
            <w:pPr>
              <w:spacing w:line="360" w:lineRule="auto"/>
              <w:ind w:firstLine="240" w:firstLineChars="100"/>
              <w:jc w:val="both"/>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5</w:t>
            </w:r>
          </w:p>
        </w:tc>
        <w:tc>
          <w:tcPr>
            <w:tcW w:w="1298" w:type="dxa"/>
            <w:noWrap w:val="0"/>
            <w:vAlign w:val="center"/>
          </w:tcPr>
          <w:p w14:paraId="412BA7EF">
            <w:pPr>
              <w:keepNext w:val="0"/>
              <w:keepLines w:val="0"/>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bCs/>
                <w:color w:val="000000"/>
                <w:sz w:val="24"/>
                <w:szCs w:val="24"/>
                <w:highlight w:val="none"/>
                <w:shd w:val="clear" w:color="auto" w:fill="auto"/>
              </w:rPr>
              <w:t>政府优先采购节能产品、环境标志产品</w:t>
            </w:r>
          </w:p>
        </w:tc>
        <w:tc>
          <w:tcPr>
            <w:tcW w:w="6819" w:type="dxa"/>
            <w:noWrap w:val="0"/>
            <w:vAlign w:val="center"/>
          </w:tcPr>
          <w:p w14:paraId="28BA4B17">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bCs/>
                <w:color w:val="000000"/>
                <w:sz w:val="24"/>
                <w:szCs w:val="24"/>
                <w:highlight w:val="none"/>
                <w:shd w:val="clear" w:color="auto" w:fill="auto"/>
              </w:rPr>
            </w:pPr>
            <w:r>
              <w:rPr>
                <w:rFonts w:hint="eastAsia" w:ascii="宋体" w:hAnsi="宋体" w:eastAsia="宋体" w:cs="宋体"/>
                <w:bCs/>
                <w:color w:val="000000"/>
                <w:kern w:val="2"/>
                <w:sz w:val="24"/>
                <w:szCs w:val="24"/>
                <w:shd w:val="clear" w:color="auto" w:fill="auto"/>
                <w:lang w:val="en-US" w:eastAsia="zh-CN" w:bidi="ar-SA"/>
              </w:rPr>
              <w:t>（1）</w:t>
            </w:r>
            <w:r>
              <w:rPr>
                <w:rFonts w:hint="eastAsia" w:ascii="宋体" w:hAnsi="宋体" w:eastAsia="宋体" w:cs="宋体"/>
                <w:bCs/>
                <w:color w:val="000000"/>
                <w:sz w:val="24"/>
                <w:szCs w:val="24"/>
                <w:highlight w:val="none"/>
                <w:shd w:val="clear" w:color="auto" w:fill="auto"/>
                <w:lang w:eastAsia="zh-CN"/>
              </w:rPr>
              <w:t>响应人</w:t>
            </w:r>
            <w:r>
              <w:rPr>
                <w:rFonts w:hint="eastAsia" w:ascii="宋体" w:hAnsi="宋体" w:eastAsia="宋体" w:cs="宋体"/>
                <w:bCs/>
                <w:color w:val="000000"/>
                <w:sz w:val="24"/>
                <w:szCs w:val="24"/>
                <w:highlight w:val="none"/>
                <w:shd w:val="clear" w:color="auto" w:fill="auto"/>
              </w:rPr>
              <w:t>所投品种属于政府优先采购节能产品、环境标志产品的，每有一种品种得</w:t>
            </w:r>
            <w:r>
              <w:rPr>
                <w:rFonts w:hint="eastAsia" w:ascii="宋体" w:hAnsi="宋体" w:eastAsia="宋体" w:cs="宋体"/>
                <w:bCs/>
                <w:color w:val="000000"/>
                <w:sz w:val="24"/>
                <w:szCs w:val="24"/>
                <w:highlight w:val="none"/>
                <w:shd w:val="clear" w:color="auto" w:fill="auto"/>
                <w:lang w:val="en-US" w:eastAsia="zh-CN"/>
              </w:rPr>
              <w:t>1</w:t>
            </w:r>
            <w:r>
              <w:rPr>
                <w:rFonts w:hint="eastAsia" w:ascii="宋体" w:hAnsi="宋体" w:eastAsia="宋体" w:cs="宋体"/>
                <w:bCs/>
                <w:color w:val="000000"/>
                <w:sz w:val="24"/>
                <w:szCs w:val="24"/>
                <w:highlight w:val="none"/>
                <w:shd w:val="clear" w:color="auto" w:fill="auto"/>
              </w:rPr>
              <w:t>分，</w:t>
            </w:r>
            <w:r>
              <w:rPr>
                <w:rFonts w:hint="eastAsia" w:ascii="宋体" w:hAnsi="宋体" w:eastAsia="宋体" w:cs="宋体"/>
                <w:color w:val="000000"/>
                <w:sz w:val="24"/>
                <w:szCs w:val="24"/>
                <w:highlight w:val="none"/>
                <w:shd w:val="clear" w:color="auto" w:fill="auto"/>
              </w:rPr>
              <w:t>本项最多得</w:t>
            </w:r>
            <w:r>
              <w:rPr>
                <w:rFonts w:hint="eastAsia" w:ascii="宋体" w:hAnsi="宋体" w:eastAsia="宋体" w:cs="宋体"/>
                <w:color w:val="000000"/>
                <w:sz w:val="24"/>
                <w:szCs w:val="24"/>
                <w:highlight w:val="none"/>
                <w:shd w:val="clear" w:color="auto" w:fill="auto"/>
                <w:lang w:val="en-US" w:eastAsia="zh-CN"/>
              </w:rPr>
              <w:t>2</w:t>
            </w:r>
            <w:r>
              <w:rPr>
                <w:rFonts w:hint="eastAsia" w:ascii="宋体" w:hAnsi="宋体" w:eastAsia="宋体" w:cs="宋体"/>
                <w:color w:val="000000"/>
                <w:sz w:val="24"/>
                <w:szCs w:val="24"/>
                <w:highlight w:val="none"/>
                <w:shd w:val="clear" w:color="auto" w:fill="auto"/>
              </w:rPr>
              <w:t>分</w:t>
            </w:r>
            <w:r>
              <w:rPr>
                <w:rFonts w:hint="eastAsia" w:ascii="宋体" w:hAnsi="宋体" w:eastAsia="宋体" w:cs="宋体"/>
                <w:bCs/>
                <w:color w:val="000000"/>
                <w:sz w:val="24"/>
                <w:szCs w:val="24"/>
                <w:highlight w:val="none"/>
                <w:shd w:val="clear" w:color="auto" w:fill="auto"/>
              </w:rPr>
              <w:t>。</w:t>
            </w:r>
          </w:p>
          <w:p w14:paraId="701E2950">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Chars="0"/>
              <w:jc w:val="left"/>
              <w:textAlignment w:val="auto"/>
              <w:rPr>
                <w:rFonts w:hint="eastAsia" w:ascii="宋体" w:hAnsi="宋体" w:eastAsia="宋体" w:cs="宋体"/>
                <w:bCs/>
                <w:color w:val="000000"/>
                <w:sz w:val="24"/>
                <w:szCs w:val="24"/>
                <w:highlight w:val="none"/>
                <w:shd w:val="clear" w:color="auto" w:fill="auto"/>
              </w:rPr>
            </w:pPr>
            <w:r>
              <w:rPr>
                <w:rFonts w:hint="eastAsia" w:ascii="宋体" w:hAnsi="宋体" w:eastAsia="宋体" w:cs="宋体"/>
                <w:bCs/>
                <w:color w:val="000000"/>
                <w:sz w:val="24"/>
                <w:szCs w:val="24"/>
                <w:highlight w:val="none"/>
                <w:shd w:val="clear" w:color="auto" w:fill="auto"/>
              </w:rPr>
              <w:t>（2）对于同时获得节能产品和环境标志产品认证证书产品，只给予其中一种认证证书产品加分，不重复给予加分。</w:t>
            </w:r>
          </w:p>
          <w:p w14:paraId="5BA7DA9C">
            <w:pPr>
              <w:keepNext w:val="0"/>
              <w:keepLines w:val="0"/>
              <w:pageBreakBefore w:val="0"/>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Cs/>
                <w:color w:val="000000"/>
                <w:sz w:val="24"/>
                <w:szCs w:val="24"/>
                <w:highlight w:val="none"/>
                <w:shd w:val="clear" w:color="auto" w:fill="auto"/>
              </w:rPr>
              <w:t>备注：</w:t>
            </w:r>
            <w:r>
              <w:rPr>
                <w:rFonts w:hint="eastAsia" w:ascii="宋体" w:hAnsi="宋体" w:eastAsia="宋体" w:cs="宋体"/>
                <w:bCs/>
                <w:color w:val="000000"/>
                <w:sz w:val="24"/>
                <w:szCs w:val="24"/>
                <w:highlight w:val="none"/>
                <w:shd w:val="clear" w:color="auto" w:fill="auto"/>
                <w:lang w:eastAsia="zh-CN"/>
              </w:rPr>
              <w:t>响应人</w:t>
            </w:r>
            <w:r>
              <w:rPr>
                <w:rFonts w:hint="eastAsia" w:ascii="宋体" w:hAnsi="宋体" w:eastAsia="宋体" w:cs="宋体"/>
                <w:bCs/>
                <w:color w:val="000000"/>
                <w:sz w:val="24"/>
                <w:szCs w:val="24"/>
                <w:highlight w:val="none"/>
                <w:shd w:val="clear" w:color="auto" w:fill="auto"/>
              </w:rPr>
              <w:t>应提供国家公布的认证机构出具的处于有效期之内的节能产品、环境标志产品认证证书。</w:t>
            </w:r>
          </w:p>
        </w:tc>
        <w:tc>
          <w:tcPr>
            <w:tcW w:w="825" w:type="dxa"/>
            <w:noWrap w:val="0"/>
            <w:vAlign w:val="center"/>
          </w:tcPr>
          <w:p w14:paraId="1A457927">
            <w:pPr>
              <w:spacing w:line="360" w:lineRule="auto"/>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bCs/>
                <w:color w:val="000000"/>
                <w:sz w:val="24"/>
                <w:szCs w:val="24"/>
                <w:highlight w:val="none"/>
                <w:shd w:val="clear" w:color="auto" w:fill="auto"/>
                <w:lang w:val="en-US" w:eastAsia="zh-CN"/>
              </w:rPr>
              <w:t>2分</w:t>
            </w:r>
          </w:p>
        </w:tc>
      </w:tr>
      <w:tr w14:paraId="3E14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noWrap w:val="0"/>
            <w:vAlign w:val="center"/>
          </w:tcPr>
          <w:p w14:paraId="78A47A41">
            <w:pPr>
              <w:spacing w:line="360" w:lineRule="auto"/>
              <w:ind w:firstLine="240" w:firstLineChars="100"/>
              <w:jc w:val="both"/>
              <w:rPr>
                <w:rFonts w:hint="default" w:ascii="宋体" w:hAnsi="宋体" w:eastAsia="宋体" w:cs="宋体"/>
                <w:color w:val="000000"/>
                <w:kern w:val="0"/>
                <w:sz w:val="24"/>
                <w:szCs w:val="24"/>
                <w:highlight w:val="none"/>
                <w:lang w:val="en-US" w:eastAsia="zh-CN"/>
              </w:rPr>
            </w:pPr>
            <w:r>
              <w:rPr>
                <w:rFonts w:hint="eastAsia" w:cs="宋体"/>
                <w:color w:val="000000"/>
                <w:kern w:val="0"/>
                <w:sz w:val="24"/>
                <w:szCs w:val="24"/>
                <w:highlight w:val="none"/>
                <w:lang w:val="en-US" w:eastAsia="zh-CN"/>
              </w:rPr>
              <w:t>6</w:t>
            </w:r>
          </w:p>
        </w:tc>
        <w:tc>
          <w:tcPr>
            <w:tcW w:w="1298" w:type="dxa"/>
            <w:shd w:val="clear" w:color="auto" w:fill="auto"/>
            <w:noWrap w:val="0"/>
            <w:vAlign w:val="center"/>
          </w:tcPr>
          <w:p w14:paraId="31258E60">
            <w:pPr>
              <w:keepNext w:val="0"/>
              <w:keepLines w:val="0"/>
              <w:pageBreakBefore w:val="0"/>
              <w:kinsoku/>
              <w:wordWrap/>
              <w:overflowPunct/>
              <w:topLinePunct w:val="0"/>
              <w:bidi w:val="0"/>
              <w:spacing w:line="440" w:lineRule="exact"/>
              <w:ind w:left="0" w:leftChars="0" w:firstLine="0" w:firstLineChars="0"/>
              <w:jc w:val="center"/>
              <w:textAlignment w:val="auto"/>
              <w:rPr>
                <w:rFonts w:hint="eastAsia" w:ascii="宋体" w:hAnsi="宋体" w:eastAsia="宋体" w:cs="宋体"/>
                <w:sz w:val="24"/>
                <w:szCs w:val="24"/>
                <w:lang w:val="en-US" w:eastAsia="zh-CN" w:bidi="zh-CN"/>
              </w:rPr>
            </w:pPr>
            <w:r>
              <w:rPr>
                <w:rFonts w:hint="eastAsia" w:ascii="宋体" w:hAnsi="宋体" w:eastAsia="宋体" w:cs="宋体"/>
                <w:bCs/>
                <w:color w:val="000000"/>
                <w:sz w:val="24"/>
                <w:szCs w:val="24"/>
                <w:highlight w:val="none"/>
                <w:shd w:val="clear" w:color="auto" w:fill="auto"/>
                <w:lang w:val="en-US" w:eastAsia="zh-CN"/>
              </w:rPr>
              <w:t>项目验收方案</w:t>
            </w:r>
          </w:p>
        </w:tc>
        <w:tc>
          <w:tcPr>
            <w:tcW w:w="6819" w:type="dxa"/>
            <w:shd w:val="clear" w:color="auto" w:fill="auto"/>
            <w:noWrap w:val="0"/>
            <w:vAlign w:val="center"/>
          </w:tcPr>
          <w:p w14:paraId="739CF47C">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sz w:val="24"/>
                <w:szCs w:val="24"/>
                <w:lang w:val="en-US" w:eastAsia="zh-CN" w:bidi="zh-CN"/>
              </w:rPr>
            </w:pPr>
            <w:r>
              <w:rPr>
                <w:rFonts w:hint="eastAsia" w:ascii="宋体" w:hAnsi="宋体" w:eastAsia="宋体" w:cs="宋体"/>
                <w:bCs/>
                <w:color w:val="000000"/>
                <w:kern w:val="2"/>
                <w:sz w:val="24"/>
                <w:szCs w:val="24"/>
                <w:shd w:val="clear" w:color="auto" w:fill="auto"/>
                <w:lang w:val="en-US" w:eastAsia="zh-CN" w:bidi="ar-SA"/>
              </w:rPr>
              <w:t xml:space="preserve">项目验收方案：项目验收方案全面、可行、针对性强的得5分，针对性一般得3分，针对性基本可行，有待改进得2分。 </w:t>
            </w:r>
          </w:p>
        </w:tc>
        <w:tc>
          <w:tcPr>
            <w:tcW w:w="825" w:type="dxa"/>
            <w:shd w:val="clear" w:color="auto" w:fill="auto"/>
            <w:noWrap w:val="0"/>
            <w:vAlign w:val="center"/>
          </w:tcPr>
          <w:p w14:paraId="3178448D">
            <w:pPr>
              <w:spacing w:line="400" w:lineRule="exac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rPr>
              <w:t>5分</w:t>
            </w:r>
          </w:p>
        </w:tc>
      </w:tr>
      <w:tr w14:paraId="67AA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666" w:type="dxa"/>
            <w:gridSpan w:val="4"/>
            <w:noWrap w:val="0"/>
            <w:vAlign w:val="center"/>
          </w:tcPr>
          <w:p w14:paraId="38D2C81B">
            <w:pPr>
              <w:spacing w:line="240" w:lineRule="auto"/>
              <w:jc w:val="center"/>
              <w:rPr>
                <w:rFonts w:hint="eastAsia" w:ascii="宋体" w:hAnsi="宋体" w:eastAsia="宋体" w:cs="宋体"/>
                <w:color w:val="000000"/>
                <w:kern w:val="0"/>
                <w:sz w:val="24"/>
                <w:szCs w:val="24"/>
                <w:highlight w:val="yellow"/>
              </w:rPr>
            </w:pPr>
            <w:r>
              <w:rPr>
                <w:rFonts w:hint="eastAsia" w:cs="宋体"/>
                <w:b/>
                <w:color w:val="000000"/>
                <w:sz w:val="24"/>
                <w:szCs w:val="24"/>
                <w:highlight w:val="none"/>
                <w:lang w:eastAsia="zh-CN"/>
              </w:rPr>
              <w:t>商务</w:t>
            </w:r>
            <w:r>
              <w:rPr>
                <w:rFonts w:hint="eastAsia" w:ascii="宋体" w:hAnsi="宋体" w:eastAsia="宋体" w:cs="宋体"/>
                <w:b/>
                <w:color w:val="000000"/>
                <w:sz w:val="24"/>
                <w:szCs w:val="24"/>
                <w:highlight w:val="none"/>
              </w:rPr>
              <w:t>部分</w:t>
            </w:r>
            <w:r>
              <w:rPr>
                <w:rFonts w:hint="eastAsia" w:ascii="宋体" w:hAnsi="宋体" w:eastAsia="宋体" w:cs="宋体"/>
                <w:b/>
                <w:color w:val="000000"/>
                <w:sz w:val="24"/>
                <w:szCs w:val="24"/>
                <w:highlight w:val="none"/>
                <w:lang w:val="en-US" w:eastAsia="zh-CN"/>
              </w:rPr>
              <w:t>2</w:t>
            </w:r>
            <w:r>
              <w:rPr>
                <w:rFonts w:hint="eastAsia" w:cs="宋体"/>
                <w:b/>
                <w:color w:val="000000"/>
                <w:sz w:val="24"/>
                <w:szCs w:val="24"/>
                <w:highlight w:val="none"/>
                <w:lang w:val="en-US" w:eastAsia="zh-CN"/>
              </w:rPr>
              <w:t>0</w:t>
            </w:r>
            <w:r>
              <w:rPr>
                <w:rFonts w:hint="eastAsia" w:ascii="宋体" w:hAnsi="宋体" w:eastAsia="宋体" w:cs="宋体"/>
                <w:b/>
                <w:color w:val="000000"/>
                <w:sz w:val="24"/>
                <w:szCs w:val="24"/>
                <w:highlight w:val="none"/>
              </w:rPr>
              <w:t>分</w:t>
            </w:r>
          </w:p>
        </w:tc>
      </w:tr>
      <w:tr w14:paraId="7271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724" w:type="dxa"/>
            <w:noWrap w:val="0"/>
            <w:vAlign w:val="center"/>
          </w:tcPr>
          <w:p w14:paraId="3B8A3AD5">
            <w:pPr>
              <w:spacing w:line="360" w:lineRule="auto"/>
              <w:ind w:firstLine="240" w:firstLineChars="100"/>
              <w:jc w:val="both"/>
              <w:rPr>
                <w:rFonts w:hint="eastAsia" w:ascii="宋体" w:hAnsi="宋体" w:eastAsia="宋体" w:cs="宋体"/>
                <w:color w:val="000000"/>
                <w:kern w:val="0"/>
                <w:sz w:val="24"/>
                <w:szCs w:val="24"/>
                <w:highlight w:val="yellow"/>
              </w:rPr>
            </w:pPr>
            <w:r>
              <w:rPr>
                <w:rFonts w:hint="eastAsia" w:ascii="宋体" w:hAnsi="宋体" w:eastAsia="宋体" w:cs="宋体"/>
                <w:color w:val="000000"/>
                <w:kern w:val="0"/>
                <w:sz w:val="24"/>
                <w:szCs w:val="24"/>
                <w:highlight w:val="none"/>
              </w:rPr>
              <w:t>1</w:t>
            </w:r>
          </w:p>
        </w:tc>
        <w:tc>
          <w:tcPr>
            <w:tcW w:w="1298" w:type="dxa"/>
            <w:noWrap w:val="0"/>
            <w:vAlign w:val="center"/>
          </w:tcPr>
          <w:p w14:paraId="2E9EEBAB">
            <w:pPr>
              <w:pageBreakBefore w:val="0"/>
              <w:wordWrap/>
              <w:overflowPunct/>
              <w:bidi w:val="0"/>
              <w:spacing w:line="360" w:lineRule="auto"/>
              <w:jc w:val="center"/>
              <w:rPr>
                <w:rFonts w:hint="eastAsia" w:ascii="宋体" w:hAnsi="宋体" w:eastAsia="宋体" w:cs="宋体"/>
                <w:color w:val="000000"/>
                <w:kern w:val="0"/>
                <w:sz w:val="24"/>
                <w:szCs w:val="24"/>
                <w:highlight w:val="yellow"/>
              </w:rPr>
            </w:pPr>
            <w:r>
              <w:rPr>
                <w:rFonts w:hint="eastAsia" w:ascii="宋体" w:hAnsi="宋体"/>
                <w:sz w:val="24"/>
                <w:szCs w:val="24"/>
                <w:highlight w:val="none"/>
              </w:rPr>
              <w:t>类似项目业绩</w:t>
            </w:r>
          </w:p>
        </w:tc>
        <w:tc>
          <w:tcPr>
            <w:tcW w:w="6819" w:type="dxa"/>
            <w:noWrap w:val="0"/>
            <w:vAlign w:val="center"/>
          </w:tcPr>
          <w:p w14:paraId="6AE117C1">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bCs/>
                <w:color w:val="000000"/>
                <w:kern w:val="2"/>
                <w:sz w:val="24"/>
                <w:szCs w:val="24"/>
                <w:shd w:val="clear" w:color="auto" w:fill="auto"/>
                <w:lang w:val="en-US" w:eastAsia="zh-CN" w:bidi="ar-SA"/>
              </w:rPr>
            </w:pPr>
            <w:r>
              <w:rPr>
                <w:rFonts w:hint="eastAsia" w:ascii="宋体" w:hAnsi="宋体" w:eastAsia="宋体" w:cs="宋体"/>
                <w:bCs/>
                <w:color w:val="000000"/>
                <w:kern w:val="2"/>
                <w:sz w:val="24"/>
                <w:szCs w:val="24"/>
                <w:shd w:val="clear" w:color="auto" w:fill="auto"/>
                <w:lang w:val="en-US" w:eastAsia="zh-CN" w:bidi="ar-SA"/>
              </w:rPr>
              <w:t>响应人须提供2023年1月1日（合同签订时间）以来类似项目业绩，每提供1份得2分，本项最高得4分。</w:t>
            </w:r>
          </w:p>
          <w:p w14:paraId="4A7F56DD">
            <w:pPr>
              <w:keepNext w:val="0"/>
              <w:keepLines w:val="0"/>
              <w:pageBreakBefore w:val="0"/>
              <w:numPr>
                <w:ilvl w:val="0"/>
                <w:numId w:val="0"/>
              </w:numPr>
              <w:shd w:val="clear" w:color="auto" w:fill="auto"/>
              <w:tabs>
                <w:tab w:val="left" w:pos="720"/>
              </w:tabs>
              <w:kinsoku/>
              <w:wordWrap/>
              <w:overflowPunct/>
              <w:topLinePunct w:val="0"/>
              <w:bidi w:val="0"/>
              <w:spacing w:line="440" w:lineRule="exact"/>
              <w:ind w:left="0" w:leftChars="0" w:firstLine="0" w:firstLineChars="0"/>
              <w:jc w:val="left"/>
              <w:textAlignment w:val="auto"/>
              <w:rPr>
                <w:rFonts w:hint="eastAsia" w:ascii="宋体" w:hAnsi="宋体" w:eastAsia="宋体" w:cs="宋体"/>
                <w:color w:val="000000"/>
                <w:kern w:val="0"/>
                <w:sz w:val="24"/>
                <w:szCs w:val="24"/>
                <w:highlight w:val="yellow"/>
              </w:rPr>
            </w:pPr>
            <w:r>
              <w:rPr>
                <w:rFonts w:hint="eastAsia" w:ascii="宋体" w:hAnsi="宋体" w:eastAsia="宋体" w:cs="宋体"/>
                <w:bCs/>
                <w:color w:val="000000"/>
                <w:kern w:val="2"/>
                <w:sz w:val="24"/>
                <w:szCs w:val="24"/>
                <w:shd w:val="clear" w:color="auto" w:fill="auto"/>
                <w:lang w:val="en-US" w:eastAsia="zh-CN" w:bidi="ar-SA"/>
              </w:rPr>
              <w:t>注：合格的业绩须附合同关键页或中标（成交）通知书原件扫描件，不符合要求的业绩不得分。</w:t>
            </w:r>
          </w:p>
        </w:tc>
        <w:tc>
          <w:tcPr>
            <w:tcW w:w="825" w:type="dxa"/>
            <w:noWrap w:val="0"/>
            <w:vAlign w:val="center"/>
          </w:tcPr>
          <w:p w14:paraId="5D41693E">
            <w:pPr>
              <w:pageBreakBefore w:val="0"/>
              <w:wordWrap/>
              <w:overflowPunct/>
              <w:bidi w:val="0"/>
              <w:spacing w:line="360" w:lineRule="auto"/>
              <w:jc w:val="center"/>
              <w:rPr>
                <w:rFonts w:hint="eastAsia" w:ascii="宋体" w:hAnsi="宋体" w:eastAsia="宋体" w:cs="宋体"/>
                <w:color w:val="000000"/>
                <w:kern w:val="0"/>
                <w:sz w:val="24"/>
                <w:szCs w:val="24"/>
                <w:highlight w:val="yellow"/>
              </w:rPr>
            </w:pPr>
            <w:r>
              <w:rPr>
                <w:rFonts w:hint="eastAsia" w:ascii="宋体" w:hAnsi="宋体"/>
                <w:sz w:val="24"/>
                <w:szCs w:val="24"/>
                <w:highlight w:val="none"/>
                <w:lang w:val="en-US" w:eastAsia="zh-CN"/>
              </w:rPr>
              <w:t>4分</w:t>
            </w:r>
          </w:p>
        </w:tc>
      </w:tr>
      <w:tr w14:paraId="36E3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24" w:type="dxa"/>
            <w:noWrap w:val="0"/>
            <w:vAlign w:val="center"/>
          </w:tcPr>
          <w:p w14:paraId="057B3585">
            <w:pPr>
              <w:spacing w:line="360" w:lineRule="auto"/>
              <w:ind w:firstLine="240" w:firstLineChars="100"/>
              <w:jc w:val="both"/>
              <w:rPr>
                <w:rFonts w:hint="eastAsia" w:ascii="宋体" w:hAnsi="宋体" w:eastAsia="宋体" w:cs="宋体"/>
                <w:color w:val="000000"/>
                <w:kern w:val="0"/>
                <w:sz w:val="24"/>
                <w:szCs w:val="24"/>
                <w:highlight w:val="yellow"/>
                <w:lang w:val="en-US" w:eastAsia="zh-CN"/>
              </w:rPr>
            </w:pPr>
            <w:r>
              <w:rPr>
                <w:rFonts w:hint="eastAsia" w:ascii="宋体" w:hAnsi="宋体" w:eastAsia="宋体" w:cs="宋体"/>
                <w:color w:val="000000"/>
                <w:kern w:val="0"/>
                <w:sz w:val="24"/>
                <w:szCs w:val="24"/>
                <w:highlight w:val="none"/>
                <w:lang w:val="en-US" w:eastAsia="zh-CN"/>
              </w:rPr>
              <w:t>2</w:t>
            </w:r>
          </w:p>
        </w:tc>
        <w:tc>
          <w:tcPr>
            <w:tcW w:w="1298" w:type="dxa"/>
            <w:noWrap w:val="0"/>
            <w:vAlign w:val="center"/>
          </w:tcPr>
          <w:p w14:paraId="267B0369">
            <w:pPr>
              <w:pageBreakBefore w:val="0"/>
              <w:wordWrap/>
              <w:overflowPunct/>
              <w:bidi w:val="0"/>
              <w:spacing w:line="360" w:lineRule="auto"/>
              <w:jc w:val="center"/>
              <w:rPr>
                <w:rFonts w:hint="eastAsia" w:ascii="宋体" w:hAnsi="宋体" w:eastAsia="宋体" w:cs="宋体"/>
                <w:color w:val="000000"/>
                <w:kern w:val="0"/>
                <w:sz w:val="24"/>
                <w:szCs w:val="24"/>
                <w:highlight w:val="yellow"/>
              </w:rPr>
            </w:pPr>
            <w:r>
              <w:rPr>
                <w:rFonts w:ascii="宋体" w:hAnsi="宋体" w:eastAsia="宋体" w:cs="宋体"/>
                <w:sz w:val="24"/>
                <w:szCs w:val="24"/>
                <w:highlight w:val="none"/>
              </w:rPr>
              <w:t>优惠承诺</w:t>
            </w:r>
          </w:p>
        </w:tc>
        <w:tc>
          <w:tcPr>
            <w:tcW w:w="6819" w:type="dxa"/>
            <w:noWrap w:val="0"/>
            <w:vAlign w:val="center"/>
          </w:tcPr>
          <w:p w14:paraId="2670CD55">
            <w:pPr>
              <w:pageBreakBefore w:val="0"/>
              <w:wordWrap/>
              <w:overflowPunct/>
              <w:bidi w:val="0"/>
              <w:spacing w:line="360" w:lineRule="auto"/>
              <w:jc w:val="left"/>
              <w:rPr>
                <w:rFonts w:hint="eastAsia" w:ascii="宋体" w:hAnsi="宋体" w:eastAsia="宋体" w:cs="宋体"/>
                <w:color w:val="000000"/>
                <w:kern w:val="0"/>
                <w:sz w:val="24"/>
                <w:szCs w:val="24"/>
                <w:highlight w:val="yellow"/>
              </w:rPr>
            </w:pPr>
            <w:r>
              <w:rPr>
                <w:rFonts w:hint="eastAsia" w:ascii="宋体" w:hAnsi="宋体" w:eastAsia="宋体" w:cs="宋体"/>
                <w:sz w:val="24"/>
                <w:szCs w:val="24"/>
                <w:highlight w:val="none"/>
                <w:lang w:val="en-US" w:eastAsia="zh-CN"/>
              </w:rPr>
              <w:t>优惠承诺完全符合本项目实际情况，确保依法依规，优惠合理，详实可行得</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分；优惠承诺基本符合本项目实际情况，依法依规，优惠合理得</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分；优惠承诺基本符合本项目实际情况，依法依规得1分。</w:t>
            </w:r>
            <w:r>
              <w:rPr>
                <w:rFonts w:hint="eastAsia" w:ascii="宋体" w:hAnsi="宋体" w:eastAsia="宋体" w:cs="宋体"/>
                <w:sz w:val="24"/>
                <w:szCs w:val="24"/>
                <w:highlight w:val="none"/>
              </w:rPr>
              <w:t>未提供</w:t>
            </w:r>
            <w:r>
              <w:rPr>
                <w:rFonts w:hint="eastAsia" w:ascii="宋体" w:hAnsi="宋体" w:eastAsia="宋体" w:cs="宋体"/>
                <w:sz w:val="24"/>
                <w:szCs w:val="24"/>
                <w:highlight w:val="none"/>
                <w:lang w:val="en-US" w:eastAsia="zh-CN"/>
              </w:rPr>
              <w:t>不得分。</w:t>
            </w:r>
          </w:p>
        </w:tc>
        <w:tc>
          <w:tcPr>
            <w:tcW w:w="825" w:type="dxa"/>
            <w:noWrap w:val="0"/>
            <w:vAlign w:val="center"/>
          </w:tcPr>
          <w:p w14:paraId="3E16DAB2">
            <w:pPr>
              <w:pageBreakBefore w:val="0"/>
              <w:wordWrap/>
              <w:overflowPunct/>
              <w:bidi w:val="0"/>
              <w:spacing w:line="360" w:lineRule="auto"/>
              <w:jc w:val="center"/>
              <w:rPr>
                <w:rFonts w:hint="eastAsia" w:ascii="宋体" w:hAnsi="宋体" w:eastAsia="宋体" w:cs="宋体"/>
                <w:color w:val="000000"/>
                <w:kern w:val="0"/>
                <w:sz w:val="24"/>
                <w:szCs w:val="24"/>
                <w:highlight w:val="yellow"/>
                <w:lang w:val="en-US" w:eastAsia="zh-CN"/>
              </w:rPr>
            </w:pPr>
            <w:r>
              <w:rPr>
                <w:rFonts w:hint="eastAsia" w:ascii="宋体" w:hAnsi="宋体"/>
                <w:sz w:val="24"/>
                <w:szCs w:val="24"/>
                <w:highlight w:val="none"/>
                <w:lang w:val="en-US" w:eastAsia="zh-CN"/>
              </w:rPr>
              <w:t>3分</w:t>
            </w:r>
          </w:p>
        </w:tc>
      </w:tr>
      <w:tr w14:paraId="6862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24" w:type="dxa"/>
            <w:noWrap w:val="0"/>
            <w:vAlign w:val="center"/>
          </w:tcPr>
          <w:p w14:paraId="6D690901">
            <w:pPr>
              <w:spacing w:line="360" w:lineRule="auto"/>
              <w:ind w:firstLine="240" w:firstLineChars="100"/>
              <w:jc w:val="both"/>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w:t>
            </w:r>
          </w:p>
        </w:tc>
        <w:tc>
          <w:tcPr>
            <w:tcW w:w="1298" w:type="dxa"/>
            <w:noWrap w:val="0"/>
            <w:vAlign w:val="center"/>
          </w:tcPr>
          <w:p w14:paraId="398DFDE2">
            <w:pPr>
              <w:spacing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售后服务</w:t>
            </w:r>
          </w:p>
        </w:tc>
        <w:tc>
          <w:tcPr>
            <w:tcW w:w="6819" w:type="dxa"/>
            <w:noWrap w:val="0"/>
            <w:vAlign w:val="center"/>
          </w:tcPr>
          <w:p w14:paraId="35CD4DAC">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1、根据</w:t>
            </w:r>
            <w:r>
              <w:rPr>
                <w:rFonts w:hint="eastAsia" w:ascii="宋体" w:hAnsi="宋体" w:eastAsia="宋体" w:cs="宋体"/>
                <w:color w:val="000000"/>
                <w:kern w:val="0"/>
                <w:sz w:val="24"/>
                <w:szCs w:val="24"/>
                <w:highlight w:val="none"/>
                <w:lang w:eastAsia="zh-CN"/>
              </w:rPr>
              <w:t>响应人</w:t>
            </w:r>
            <w:r>
              <w:rPr>
                <w:rFonts w:hint="eastAsia" w:ascii="宋体" w:hAnsi="宋体" w:eastAsia="宋体" w:cs="宋体"/>
                <w:color w:val="000000"/>
                <w:kern w:val="0"/>
                <w:sz w:val="24"/>
                <w:szCs w:val="24"/>
                <w:highlight w:val="none"/>
              </w:rPr>
              <w:t>质保期内的售后安排（包括售后人员安排方案、服务计划方案、服务内容阐述、按时履约的保障措施、响应时间等方案考虑全面周到、技术手段多、满足用户需求）</w:t>
            </w:r>
            <w:r>
              <w:rPr>
                <w:rFonts w:hint="eastAsia" w:ascii="宋体" w:hAnsi="宋体" w:eastAsia="宋体" w:cs="宋体"/>
                <w:color w:val="000000"/>
                <w:kern w:val="0"/>
                <w:sz w:val="24"/>
                <w:szCs w:val="24"/>
                <w:highlight w:val="none"/>
                <w:lang w:val="en-US" w:eastAsia="zh-CN"/>
              </w:rPr>
              <w:t>进行打分</w:t>
            </w:r>
            <w:r>
              <w:rPr>
                <w:rFonts w:hint="eastAsia" w:ascii="宋体" w:hAnsi="宋体" w:eastAsia="宋体" w:cs="宋体"/>
                <w:color w:val="000000"/>
                <w:kern w:val="0"/>
                <w:sz w:val="24"/>
                <w:szCs w:val="24"/>
                <w:highlight w:val="none"/>
              </w:rPr>
              <w:t>。</w:t>
            </w:r>
          </w:p>
          <w:p w14:paraId="7566BC2F">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（1）内容详实，方案科学、合理、考虑周全、针对性强，完全能够满足招标需要得</w:t>
            </w:r>
            <w:r>
              <w:rPr>
                <w:rFonts w:hint="eastAsia" w:ascii="宋体" w:hAnsi="宋体" w:eastAsia="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分；</w:t>
            </w:r>
          </w:p>
          <w:p w14:paraId="624E5925">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（2）内容完整，方案基本科学、合理、基本考虑周全、针对性较强，可以满足招标需要，但有个别细节需要进一步完善或提高得</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分；</w:t>
            </w:r>
          </w:p>
          <w:p w14:paraId="3A0BC925">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（3）内容完整，方案基本科学、合理、基本考虑周全、针对性一般，有多项不能满足招标需要得</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分；</w:t>
            </w:r>
          </w:p>
          <w:p w14:paraId="063F63C3">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（4）以上内容缺项得0分。</w:t>
            </w:r>
          </w:p>
          <w:p w14:paraId="40DD48D1">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2、根据维修人员的故障响应时间、到达现场响应时间、应急维修措施、备品备件配备等情况</w:t>
            </w:r>
            <w:r>
              <w:rPr>
                <w:rFonts w:hint="eastAsia" w:ascii="宋体" w:hAnsi="宋体" w:eastAsia="宋体" w:cs="宋体"/>
                <w:color w:val="000000"/>
                <w:kern w:val="0"/>
                <w:sz w:val="24"/>
                <w:szCs w:val="24"/>
                <w:highlight w:val="none"/>
                <w:lang w:val="en-US" w:eastAsia="zh-CN"/>
              </w:rPr>
              <w:t>进行打分</w:t>
            </w:r>
            <w:r>
              <w:rPr>
                <w:rFonts w:hint="eastAsia" w:ascii="宋体" w:hAnsi="宋体" w:eastAsia="宋体" w:cs="宋体"/>
                <w:color w:val="000000"/>
                <w:kern w:val="0"/>
                <w:sz w:val="24"/>
                <w:szCs w:val="24"/>
                <w:highlight w:val="none"/>
              </w:rPr>
              <w:t>。</w:t>
            </w:r>
          </w:p>
          <w:p w14:paraId="6D67D8E6">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（1）内容详实，方案科学、合理、考虑周全、针对性强，完全能够满足招标需要得</w:t>
            </w: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分；</w:t>
            </w:r>
          </w:p>
          <w:p w14:paraId="5110BCDC">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（2）内容完整，方案基本科学、合理、基本考虑周全、针对性较强，可以满足招标需要，但有个别细节需要进一步完善或提高得</w:t>
            </w: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分；</w:t>
            </w:r>
          </w:p>
          <w:p w14:paraId="357F6E4B">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（3）内容完整，方案基本科学、合理、基本考虑周全、针对性一般，有多项不能满足招标需要得</w:t>
            </w: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分；</w:t>
            </w:r>
          </w:p>
          <w:p w14:paraId="4121B0C9">
            <w:pPr>
              <w:spacing w:line="36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（4）以上内容缺项得0分。</w:t>
            </w:r>
          </w:p>
        </w:tc>
        <w:tc>
          <w:tcPr>
            <w:tcW w:w="825" w:type="dxa"/>
            <w:noWrap w:val="0"/>
            <w:vAlign w:val="center"/>
          </w:tcPr>
          <w:p w14:paraId="10047897">
            <w:pPr>
              <w:spacing w:line="360" w:lineRule="auto"/>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13分</w:t>
            </w:r>
          </w:p>
        </w:tc>
      </w:tr>
    </w:tbl>
    <w:p w14:paraId="5E77D2F6">
      <w:pPr>
        <w:pStyle w:val="10"/>
        <w:ind w:left="0" w:leftChars="0" w:firstLine="0" w:firstLineChars="0"/>
        <w:jc w:val="center"/>
        <w:outlineLvl w:val="0"/>
        <w:rPr>
          <w:rFonts w:hint="eastAsia" w:ascii="宋体" w:hAnsi="宋体" w:eastAsia="宋体" w:cs="宋体"/>
          <w:b/>
          <w:bCs/>
          <w:sz w:val="48"/>
          <w:szCs w:val="48"/>
        </w:rPr>
      </w:pPr>
      <w:r>
        <w:rPr>
          <w:rFonts w:hint="eastAsia" w:ascii="宋体" w:hAnsi="宋体" w:eastAsia="宋体" w:cs="宋体"/>
          <w:b/>
          <w:bCs/>
          <w:sz w:val="48"/>
          <w:szCs w:val="48"/>
        </w:rPr>
        <w:br w:type="page"/>
      </w:r>
      <w:r>
        <w:rPr>
          <w:rFonts w:hint="eastAsia" w:ascii="宋体" w:hAnsi="宋体" w:eastAsia="宋体" w:cs="宋体"/>
          <w:b/>
          <w:bCs/>
          <w:sz w:val="48"/>
          <w:szCs w:val="48"/>
        </w:rPr>
        <w:t>第五章</w:t>
      </w:r>
      <w:r>
        <w:rPr>
          <w:rFonts w:hint="eastAsia" w:ascii="宋体" w:hAnsi="宋体" w:eastAsia="宋体" w:cs="宋体"/>
          <w:b/>
          <w:bCs/>
          <w:sz w:val="48"/>
          <w:szCs w:val="48"/>
          <w:lang w:val="en-US" w:eastAsia="zh-CN"/>
        </w:rPr>
        <w:t xml:space="preserve">  </w:t>
      </w:r>
      <w:r>
        <w:rPr>
          <w:rFonts w:hint="eastAsia" w:ascii="宋体" w:hAnsi="宋体" w:eastAsia="宋体" w:cs="宋体"/>
          <w:b/>
          <w:bCs/>
          <w:sz w:val="48"/>
          <w:szCs w:val="48"/>
        </w:rPr>
        <w:t>合同格式</w:t>
      </w:r>
      <w:bookmarkEnd w:id="86"/>
      <w:bookmarkEnd w:id="87"/>
      <w:bookmarkStart w:id="90" w:name="_Toc325383401"/>
      <w:bookmarkEnd w:id="90"/>
      <w:bookmarkStart w:id="91" w:name="_Toc325446127"/>
      <w:bookmarkEnd w:id="91"/>
      <w:bookmarkStart w:id="92" w:name="_Toc386440107"/>
      <w:bookmarkEnd w:id="92"/>
      <w:bookmarkStart w:id="93" w:name="_Toc324696978"/>
      <w:bookmarkEnd w:id="93"/>
      <w:bookmarkStart w:id="94" w:name="_Toc351203484"/>
      <w:bookmarkStart w:id="95" w:name="_Toc510994119"/>
    </w:p>
    <w:p w14:paraId="05B48EF3">
      <w:pPr>
        <w:pStyle w:val="27"/>
        <w:spacing w:line="360" w:lineRule="auto"/>
        <w:ind w:left="0" w:leftChars="0" w:firstLine="480" w:firstLineChars="200"/>
        <w:rPr>
          <w:rFonts w:hint="eastAsia" w:ascii="宋体" w:hAnsi="宋体" w:eastAsia="宋体" w:cs="宋体"/>
          <w:kern w:val="2"/>
          <w:sz w:val="24"/>
          <w:szCs w:val="24"/>
          <w:shd w:val="clear" w:color="auto" w:fill="FFFFFF"/>
          <w:lang w:val="en-US" w:eastAsia="zh-CN" w:bidi="ar"/>
        </w:rPr>
      </w:pPr>
      <w:r>
        <w:rPr>
          <w:rFonts w:hint="eastAsia" w:ascii="宋体" w:hAnsi="宋体" w:eastAsia="宋体" w:cs="宋体"/>
          <w:kern w:val="2"/>
          <w:sz w:val="24"/>
          <w:szCs w:val="24"/>
          <w:shd w:val="clear" w:color="auto" w:fill="FFFFFF"/>
          <w:lang w:val="en-US" w:eastAsia="zh-CN" w:bidi="ar"/>
        </w:rPr>
        <w:t>（</w:t>
      </w:r>
      <w:r>
        <w:rPr>
          <w:rFonts w:hint="eastAsia" w:cs="宋体"/>
          <w:kern w:val="2"/>
          <w:sz w:val="24"/>
          <w:szCs w:val="24"/>
          <w:shd w:val="clear" w:color="auto" w:fill="FFFFFF"/>
          <w:lang w:val="en-US" w:eastAsia="zh-CN" w:bidi="ar"/>
        </w:rPr>
        <w:t>此合同仅供参考，</w:t>
      </w:r>
      <w:r>
        <w:rPr>
          <w:rFonts w:hint="eastAsia" w:ascii="宋体" w:hAnsi="宋体" w:eastAsia="宋体" w:cs="宋体"/>
          <w:kern w:val="2"/>
          <w:sz w:val="24"/>
          <w:szCs w:val="24"/>
          <w:shd w:val="clear" w:color="auto" w:fill="FFFFFF"/>
          <w:lang w:val="en-US" w:eastAsia="zh-CN" w:bidi="ar"/>
        </w:rPr>
        <w:t>双方应根据竞争性磋商文件、成交通知书、成交人的响应文件（包括澄清说明），以及与本项目采购相关的资料签订采购合同，所签订的合同不得背离竞争性磋商文件的实质性内容要求和响应文件的承诺</w:t>
      </w:r>
      <w:bookmarkEnd w:id="94"/>
      <w:r>
        <w:rPr>
          <w:rFonts w:hint="eastAsia" w:ascii="宋体" w:hAnsi="宋体" w:eastAsia="宋体" w:cs="宋体"/>
          <w:kern w:val="2"/>
          <w:sz w:val="24"/>
          <w:szCs w:val="24"/>
          <w:shd w:val="clear" w:color="auto" w:fill="FFFFFF"/>
          <w:lang w:val="en-US" w:eastAsia="zh-CN" w:bidi="ar"/>
        </w:rPr>
        <w:t>。</w:t>
      </w:r>
      <w:r>
        <w:rPr>
          <w:rFonts w:hint="eastAsia" w:ascii="宋体" w:hAnsi="宋体" w:eastAsia="宋体" w:cs="宋体"/>
          <w:spacing w:val="-1"/>
          <w:kern w:val="0"/>
          <w:sz w:val="24"/>
          <w:szCs w:val="20"/>
          <w:highlight w:val="none"/>
          <w:lang w:eastAsia="zh-CN"/>
        </w:rPr>
        <w:t>）</w:t>
      </w:r>
    </w:p>
    <w:p w14:paraId="0027187D">
      <w:pPr>
        <w:pStyle w:val="27"/>
        <w:spacing w:line="360" w:lineRule="auto"/>
        <w:ind w:left="0" w:leftChars="0" w:firstLine="480" w:firstLineChars="200"/>
        <w:rPr>
          <w:rFonts w:hint="eastAsia" w:ascii="宋体" w:hAnsi="宋体" w:eastAsia="宋体" w:cs="宋体"/>
          <w:kern w:val="2"/>
          <w:sz w:val="24"/>
          <w:szCs w:val="24"/>
          <w:shd w:val="clear" w:color="auto" w:fill="FFFFFF"/>
          <w:lang w:val="en-US" w:eastAsia="zh-CN" w:bidi="ar"/>
        </w:rPr>
      </w:pPr>
    </w:p>
    <w:p w14:paraId="242DA652">
      <w:pPr>
        <w:pStyle w:val="27"/>
        <w:spacing w:line="360" w:lineRule="auto"/>
        <w:ind w:left="0" w:leftChars="0" w:firstLine="480" w:firstLineChars="200"/>
        <w:rPr>
          <w:rFonts w:hint="eastAsia" w:ascii="宋体" w:hAnsi="宋体" w:eastAsia="宋体" w:cs="宋体"/>
          <w:kern w:val="2"/>
          <w:sz w:val="24"/>
          <w:szCs w:val="24"/>
          <w:shd w:val="clear" w:color="auto" w:fill="FFFFFF"/>
          <w:lang w:val="en-US" w:eastAsia="zh-CN" w:bidi="ar"/>
        </w:rPr>
      </w:pPr>
      <w:r>
        <w:rPr>
          <w:rFonts w:hint="eastAsia" w:ascii="宋体" w:hAnsi="宋体" w:eastAsia="宋体" w:cs="宋体"/>
          <w:kern w:val="2"/>
          <w:sz w:val="24"/>
          <w:szCs w:val="24"/>
          <w:shd w:val="clear" w:color="auto" w:fill="FFFFFF"/>
          <w:lang w:val="en-US" w:eastAsia="zh-CN" w:bidi="ar"/>
        </w:rPr>
        <w:t>按《三门峡市财政局关于市本级政府采购合同备案管理工作的通知》（三财购[2021]9号）文要求，集中采购目录以外政府采购项目，原则上自成交通知书发出之日起2个工作日内与成交（成交）</w:t>
      </w:r>
      <w:r>
        <w:rPr>
          <w:rFonts w:hint="eastAsia" w:cs="宋体"/>
          <w:kern w:val="2"/>
          <w:sz w:val="24"/>
          <w:szCs w:val="24"/>
          <w:shd w:val="clear" w:color="auto" w:fill="FFFFFF"/>
          <w:lang w:val="en-US" w:eastAsia="zh-CN" w:bidi="ar"/>
        </w:rPr>
        <w:t>响应人</w:t>
      </w:r>
      <w:r>
        <w:rPr>
          <w:rFonts w:hint="eastAsia" w:ascii="宋体" w:hAnsi="宋体" w:eastAsia="宋体" w:cs="宋体"/>
          <w:kern w:val="2"/>
          <w:sz w:val="24"/>
          <w:szCs w:val="24"/>
          <w:shd w:val="clear" w:color="auto" w:fill="FFFFFF"/>
          <w:lang w:val="en-US" w:eastAsia="zh-CN" w:bidi="ar"/>
        </w:rPr>
        <w:t>按照采购文件确定的事项与</w:t>
      </w:r>
      <w:r>
        <w:rPr>
          <w:rFonts w:hint="eastAsia" w:cs="宋体"/>
          <w:kern w:val="2"/>
          <w:sz w:val="24"/>
          <w:szCs w:val="24"/>
          <w:shd w:val="clear" w:color="auto" w:fill="FFFFFF"/>
          <w:lang w:val="en-US" w:eastAsia="zh-CN" w:bidi="ar"/>
        </w:rPr>
        <w:t>响应人</w:t>
      </w:r>
      <w:r>
        <w:rPr>
          <w:rFonts w:hint="eastAsia" w:ascii="宋体" w:hAnsi="宋体" w:eastAsia="宋体" w:cs="宋体"/>
          <w:kern w:val="2"/>
          <w:sz w:val="24"/>
          <w:szCs w:val="24"/>
          <w:shd w:val="clear" w:color="auto" w:fill="FFFFFF"/>
          <w:lang w:val="en-US" w:eastAsia="zh-CN" w:bidi="ar"/>
        </w:rPr>
        <w:t>签订政府采购合同。</w:t>
      </w:r>
    </w:p>
    <w:p w14:paraId="2B995DB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bookmarkStart w:id="96" w:name="_Toc23978"/>
    </w:p>
    <w:p w14:paraId="32C12DF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lang w:eastAsia="zh-CN"/>
        </w:rPr>
      </w:pPr>
      <w:r>
        <w:rPr>
          <w:rFonts w:hint="eastAsia"/>
          <w:sz w:val="24"/>
          <w:szCs w:val="24"/>
        </w:rPr>
        <w:t>甲方（采购人）：</w:t>
      </w:r>
      <w:r>
        <w:rPr>
          <w:rFonts w:hint="eastAsia"/>
          <w:sz w:val="24"/>
          <w:szCs w:val="24"/>
          <w:lang w:eastAsia="zh-CN"/>
        </w:rPr>
        <w:t>三门峡市陕州区西李村乡人民政府</w:t>
      </w:r>
    </w:p>
    <w:p w14:paraId="2D444E7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统一社会信用代码：________________</w:t>
      </w:r>
    </w:p>
    <w:p w14:paraId="071A349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lang w:eastAsia="zh-CN"/>
        </w:rPr>
      </w:pPr>
      <w:r>
        <w:rPr>
          <w:rFonts w:hint="eastAsia"/>
          <w:sz w:val="24"/>
          <w:szCs w:val="24"/>
        </w:rPr>
        <w:t>地址：河南省三门峡市陕州区</w:t>
      </w:r>
      <w:r>
        <w:rPr>
          <w:rFonts w:hint="eastAsia"/>
          <w:sz w:val="24"/>
          <w:szCs w:val="24"/>
          <w:lang w:eastAsia="zh-CN"/>
        </w:rPr>
        <w:t>西李村乡</w:t>
      </w:r>
    </w:p>
    <w:p w14:paraId="3C8575E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联系人：__________ 联系电话：________________</w:t>
      </w:r>
    </w:p>
    <w:p w14:paraId="265CD6C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乙方（成交供应商）：________________</w:t>
      </w:r>
    </w:p>
    <w:p w14:paraId="479C4C2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统一社会信用代码：________________</w:t>
      </w:r>
    </w:p>
    <w:p w14:paraId="6715670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地址：________________</w:t>
      </w:r>
    </w:p>
    <w:p w14:paraId="12FE012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联系人：__________ 联系电话：________________</w:t>
      </w:r>
    </w:p>
    <w:p w14:paraId="2D4B963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根据《中华人民共和国民法典》《中华人民共和国政府采购法》《政府采购货物和服务招标投标管理办法》等法律法规，本项目经政府采购【竞争性磋商/公开招标/询价，按需修改】确定乙方为本项目成交供应商。甲乙双方本着平等自愿、诚实信用、权责对等原则，就本项目设备采购、运输、安装、调试、培训、质保售后等事宜，订立本合同，共同遵照执行。</w:t>
      </w:r>
    </w:p>
    <w:p w14:paraId="00D456A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第一条 采购项目概况</w:t>
      </w:r>
    </w:p>
    <w:p w14:paraId="66B6529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eastAsia="宋体"/>
          <w:sz w:val="24"/>
          <w:szCs w:val="24"/>
          <w:lang w:eastAsia="zh-CN"/>
        </w:rPr>
      </w:pPr>
      <w:r>
        <w:rPr>
          <w:rFonts w:hint="eastAsia"/>
          <w:sz w:val="24"/>
          <w:szCs w:val="24"/>
        </w:rPr>
        <w:t>1. 项目名称：</w:t>
      </w:r>
      <w:r>
        <w:rPr>
          <w:rFonts w:hint="eastAsia"/>
          <w:sz w:val="24"/>
          <w:szCs w:val="24"/>
          <w:lang w:eastAsia="zh-CN"/>
        </w:rPr>
        <w:t>2026年陕州区西李村乡陡沟村粉条加工配套设施项目-反渗透纯水设备采购</w:t>
      </w:r>
    </w:p>
    <w:p w14:paraId="3989B69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eastAsia="宋体"/>
          <w:sz w:val="24"/>
          <w:szCs w:val="24"/>
          <w:lang w:eastAsia="zh-CN"/>
        </w:rPr>
      </w:pPr>
      <w:r>
        <w:rPr>
          <w:rFonts w:hint="eastAsia"/>
          <w:sz w:val="24"/>
          <w:szCs w:val="24"/>
        </w:rPr>
        <w:t>2. 项目地点：三门峡市陕州区</w:t>
      </w:r>
      <w:r>
        <w:rPr>
          <w:rFonts w:hint="eastAsia"/>
          <w:sz w:val="24"/>
          <w:szCs w:val="24"/>
          <w:lang w:eastAsia="zh-CN"/>
        </w:rPr>
        <w:t>西李村乡陡沟村</w:t>
      </w:r>
    </w:p>
    <w:p w14:paraId="2A1B687A">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firstLine="480" w:firstLineChars="200"/>
        <w:textAlignment w:val="auto"/>
        <w:rPr>
          <w:rFonts w:hint="eastAsia"/>
          <w:highlight w:val="none"/>
          <w:lang w:eastAsia="zh-CN"/>
        </w:rPr>
      </w:pPr>
      <w:r>
        <w:rPr>
          <w:rFonts w:hint="eastAsia"/>
          <w:sz w:val="24"/>
          <w:szCs w:val="24"/>
          <w:highlight w:val="none"/>
        </w:rPr>
        <w:t>采购内容及数量</w:t>
      </w:r>
      <w:r>
        <w:rPr>
          <w:rFonts w:hint="eastAsia"/>
          <w:sz w:val="24"/>
          <w:szCs w:val="24"/>
          <w:highlight w:val="none"/>
          <w:lang w:eastAsia="zh-CN"/>
        </w:rPr>
        <w:t>：</w:t>
      </w:r>
    </w:p>
    <w:p w14:paraId="2FDB2AF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 xml:space="preserve">4. </w:t>
      </w:r>
      <w:r>
        <w:rPr>
          <w:rFonts w:hint="eastAsia"/>
          <w:sz w:val="24"/>
          <w:szCs w:val="24"/>
          <w:highlight w:val="none"/>
        </w:rPr>
        <w:t>合同总价为固定总价包干</w:t>
      </w:r>
      <w:r>
        <w:rPr>
          <w:rFonts w:hint="eastAsia"/>
          <w:sz w:val="24"/>
          <w:szCs w:val="24"/>
        </w:rPr>
        <w:t>，包含设备出厂价、材料费、包装费、运输费、装卸费、保险费、安装费、辅材费、调试费、培训费、检测费、质保维修费、税费、现场清理费等完成本项目全部工作的所有费用，甲方无需额外支付任何费用。</w:t>
      </w:r>
    </w:p>
    <w:p w14:paraId="5918BF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第二条 质量标准与技术要求</w:t>
      </w:r>
    </w:p>
    <w:p w14:paraId="05F6827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乙方提供的所有设备均为全新原厂正品，未使用过、无翻新、无改装，符合国家现行标准、行业加工设备规范、</w:t>
      </w:r>
      <w:r>
        <w:rPr>
          <w:rFonts w:hint="eastAsia"/>
          <w:sz w:val="24"/>
          <w:szCs w:val="24"/>
          <w:lang w:eastAsia="zh-CN"/>
        </w:rPr>
        <w:t>竞争性磋商文件</w:t>
      </w:r>
      <w:r>
        <w:rPr>
          <w:rFonts w:hint="eastAsia"/>
          <w:sz w:val="24"/>
          <w:szCs w:val="24"/>
        </w:rPr>
        <w:t>及乙方</w:t>
      </w:r>
      <w:r>
        <w:rPr>
          <w:rFonts w:hint="eastAsia"/>
          <w:sz w:val="24"/>
          <w:szCs w:val="24"/>
          <w:lang w:eastAsia="zh-CN"/>
        </w:rPr>
        <w:t>响应文件</w:t>
      </w:r>
      <w:r>
        <w:rPr>
          <w:rFonts w:hint="eastAsia"/>
          <w:sz w:val="24"/>
          <w:szCs w:val="24"/>
        </w:rPr>
        <w:t>承诺的技术参数。</w:t>
      </w:r>
    </w:p>
    <w:p w14:paraId="6B36C30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所有设备出厂资料齐全：产品合格证、出厂检验报告、产品说明书、质保卡、3C认证（如需）等完整纸质资料，随货一并交付甲方。</w:t>
      </w:r>
    </w:p>
    <w:p w14:paraId="0A11368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lang w:eastAsia="zh-CN"/>
        </w:rPr>
      </w:pPr>
      <w:r>
        <w:rPr>
          <w:rFonts w:hint="eastAsia"/>
          <w:sz w:val="24"/>
          <w:szCs w:val="24"/>
        </w:rPr>
        <w:t>3. 设备整体配套兼容</w:t>
      </w:r>
      <w:r>
        <w:rPr>
          <w:rFonts w:hint="eastAsia"/>
          <w:sz w:val="24"/>
          <w:szCs w:val="24"/>
          <w:lang w:eastAsia="zh-CN"/>
        </w:rPr>
        <w:t>。</w:t>
      </w:r>
    </w:p>
    <w:p w14:paraId="1E5B665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4. 设备安装、布线、施工符合电力安全、安全生产规范，完工后整体试运行无故障。</w:t>
      </w:r>
    </w:p>
    <w:p w14:paraId="4824B68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第三条 供货、安装、调试工期</w:t>
      </w:r>
    </w:p>
    <w:p w14:paraId="5052DFF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供货周期：乙方应在本合同签订后______日历天内，将全部设备运送至项目现场；</w:t>
      </w:r>
    </w:p>
    <w:p w14:paraId="58F174F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安装调试周期：设备到货后______日历天内完成全部设备安装、接线、调试、整体联动试运行；</w:t>
      </w:r>
    </w:p>
    <w:p w14:paraId="059D33C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总竣工工期：合同签订之日起______日历天内完成全部供货、安装、调试、培训、现场清理，提交竣工验收申请；</w:t>
      </w:r>
    </w:p>
    <w:p w14:paraId="1006C3B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4. 因甲方场地、配套基础施工延误，工期顺延；因乙方自身原因逾期完工，按本合同第七条承担违约责任。</w:t>
      </w:r>
    </w:p>
    <w:p w14:paraId="634AF63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第四条 交货、安装与验收</w:t>
      </w:r>
    </w:p>
    <w:p w14:paraId="790EA6D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（一）到货验收</w:t>
      </w:r>
    </w:p>
    <w:p w14:paraId="26DEE8D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设备送达现场后，甲方3个工作日内组织清点数量、核对型号、外观检查，数量短缺、外观破损、型号不符的，乙方须在3日内无条件更换、补齐，产生的所有费用由乙方自行承担。</w:t>
      </w:r>
    </w:p>
    <w:p w14:paraId="348468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（二）安装调试验收</w:t>
      </w:r>
    </w:p>
    <w:p w14:paraId="483473E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乙方完成安装调试后，向甲方提交竣工验收申请，甲方联合村集体、财政监管人员组成验收小组，按照采购文件、投标参数、行业标准开展试运行验收：</w:t>
      </w:r>
    </w:p>
    <w:p w14:paraId="67BAE65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单台设备独立试运行不少于48小时，整套设备联动试运行不少于72小时，运行平稳、无故障、各项参数达标视为调试合格；</w:t>
      </w:r>
    </w:p>
    <w:p w14:paraId="0BE1BED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验收不合格的，乙方须在甲方规定期限内整改、更换，直至验收合格，工期不予顺延；</w:t>
      </w:r>
    </w:p>
    <w:p w14:paraId="1FD1FC3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验收合格后，双方签署《项目竣工验收报告书》，验收报告作为甲方支付尾款的核心依据。</w:t>
      </w:r>
    </w:p>
    <w:p w14:paraId="626CCE9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（三）资料交付</w:t>
      </w:r>
    </w:p>
    <w:p w14:paraId="306F8E5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竣工验收时，乙方须一次性交付全套竣工资料：设备说明书、合格证、检测报告、竣工图纸、安装记录、培训签到表、质保清单等一式3份（纸质2份+电子版1份）。</w:t>
      </w:r>
    </w:p>
    <w:p w14:paraId="6493FBE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p>
    <w:p w14:paraId="51AF24A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第五条 合同价款支付</w:t>
      </w:r>
    </w:p>
    <w:p w14:paraId="482C1D0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付款方式：本项目资金为财政资金，付款节点如下：</w:t>
      </w:r>
    </w:p>
    <w:p w14:paraId="75B8B31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rPr>
      </w:pPr>
      <w:r>
        <w:rPr>
          <w:rFonts w:hint="eastAsia"/>
          <w:sz w:val="24"/>
          <w:szCs w:val="24"/>
          <w:highlight w:val="none"/>
        </w:rPr>
        <w:t>（1）</w:t>
      </w:r>
      <w:r>
        <w:rPr>
          <w:rFonts w:hint="eastAsia"/>
          <w:sz w:val="24"/>
          <w:szCs w:val="24"/>
          <w:highlight w:val="none"/>
          <w:lang w:eastAsia="zh-CN"/>
        </w:rPr>
        <w:t>合同签订后</w:t>
      </w:r>
      <w:r>
        <w:rPr>
          <w:rFonts w:hint="eastAsia"/>
          <w:sz w:val="24"/>
          <w:szCs w:val="24"/>
          <w:highlight w:val="none"/>
        </w:rPr>
        <w:t>，甲方向乙方支付合同总价款</w:t>
      </w:r>
      <w:r>
        <w:rPr>
          <w:rFonts w:hint="eastAsia"/>
          <w:sz w:val="24"/>
          <w:szCs w:val="24"/>
          <w:highlight w:val="none"/>
          <w:u w:val="single"/>
          <w:lang w:val="en-US" w:eastAsia="zh-CN"/>
        </w:rPr>
        <w:t xml:space="preserve"> 50 </w:t>
      </w:r>
      <w:r>
        <w:rPr>
          <w:rFonts w:hint="eastAsia"/>
          <w:sz w:val="24"/>
          <w:szCs w:val="24"/>
          <w:highlight w:val="none"/>
        </w:rPr>
        <w:t>%；</w:t>
      </w:r>
    </w:p>
    <w:p w14:paraId="413FF6D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rPr>
      </w:pPr>
      <w:r>
        <w:rPr>
          <w:rFonts w:hint="eastAsia"/>
          <w:sz w:val="24"/>
          <w:szCs w:val="24"/>
          <w:highlight w:val="none"/>
        </w:rPr>
        <w:t>（2）初步验收合格后，支付至合同总价</w:t>
      </w:r>
      <w:r>
        <w:rPr>
          <w:rFonts w:hint="eastAsia"/>
          <w:sz w:val="24"/>
          <w:szCs w:val="24"/>
          <w:highlight w:val="none"/>
          <w:u w:val="single"/>
          <w:lang w:val="en-US" w:eastAsia="zh-CN"/>
        </w:rPr>
        <w:t xml:space="preserve"> 80 </w:t>
      </w:r>
      <w:r>
        <w:rPr>
          <w:rFonts w:hint="eastAsia"/>
          <w:sz w:val="24"/>
          <w:szCs w:val="24"/>
          <w:highlight w:val="none"/>
        </w:rPr>
        <w:t>%；</w:t>
      </w:r>
    </w:p>
    <w:p w14:paraId="52EAA17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rPr>
      </w:pPr>
      <w:r>
        <w:rPr>
          <w:rFonts w:hint="eastAsia"/>
          <w:sz w:val="24"/>
          <w:szCs w:val="24"/>
          <w:highlight w:val="none"/>
        </w:rPr>
        <w:t>（3）项目整体</w:t>
      </w:r>
      <w:r>
        <w:rPr>
          <w:rFonts w:hint="eastAsia"/>
          <w:sz w:val="24"/>
          <w:szCs w:val="24"/>
          <w:highlight w:val="none"/>
          <w:lang w:val="en-US" w:eastAsia="zh-CN"/>
        </w:rPr>
        <w:t>审计后</w:t>
      </w:r>
      <w:r>
        <w:rPr>
          <w:rFonts w:hint="eastAsia"/>
          <w:sz w:val="24"/>
          <w:szCs w:val="24"/>
          <w:highlight w:val="none"/>
        </w:rPr>
        <w:t>，无息付清剩余全部尾款。</w:t>
      </w:r>
    </w:p>
    <w:p w14:paraId="5A7C7B58">
      <w:pPr>
        <w:pStyle w:val="2"/>
        <w:spacing w:line="360" w:lineRule="auto"/>
        <w:ind w:firstLine="480" w:firstLineChars="200"/>
        <w:rPr>
          <w:rFonts w:hint="default" w:eastAsia="宋体"/>
          <w:highlight w:val="none"/>
          <w:lang w:val="en-US" w:eastAsia="zh-CN"/>
        </w:rPr>
      </w:pPr>
      <w:r>
        <w:rPr>
          <w:rFonts w:hint="eastAsia"/>
          <w:highlight w:val="none"/>
          <w:lang w:val="en-US" w:eastAsia="zh-CN"/>
        </w:rPr>
        <w:t>备注：实际以财政拨款为准。</w:t>
      </w:r>
    </w:p>
    <w:p w14:paraId="7E08929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乙方须在甲方付款前开具合法、等额的增值税发票，发票项目、税率符合国家财税规定，否则甲方有权顺延付款，不承担逾期付款责任。</w:t>
      </w:r>
    </w:p>
    <w:p w14:paraId="57F53A6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付款账户信息</w:t>
      </w:r>
    </w:p>
    <w:p w14:paraId="244AF35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乙方开户名：________________</w:t>
      </w:r>
    </w:p>
    <w:p w14:paraId="6962C2A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开户行：________________</w:t>
      </w:r>
    </w:p>
    <w:p w14:paraId="288A7EE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银行账号：________________</w:t>
      </w:r>
    </w:p>
    <w:p w14:paraId="7AB4648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第六条 质保、售后与技术培训</w:t>
      </w:r>
    </w:p>
    <w:p w14:paraId="36C7660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质保期：整体设备免费质保______年（核心关键部件质保不低于______年），质保期自项目整体竣工验收合格之日起计算。质保期内：</w:t>
      </w:r>
    </w:p>
    <w:p w14:paraId="18E959F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（1）所有设备故障、零部件损坏，乙方免费上门维修、免费更换全新配件，免收人工费、材料费、差旅费；</w:t>
      </w:r>
    </w:p>
    <w:p w14:paraId="19DB048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（2）乙方设立7×24小时售后报修热线，接到甲方报修后，______小时内抵达项目现场排查维修，一般故障24小时内修复，重大故障48小时内解决；无法短期修复的，乙方提供备用设备保障生产。</w:t>
      </w:r>
    </w:p>
    <w:p w14:paraId="272C2E0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终身维保：质保期满后，乙方提供终身优惠维保服务，仅收取配件成本费，不得随意抬高维修报价。</w:t>
      </w:r>
    </w:p>
    <w:p w14:paraId="1116E59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技术培训：乙方在安装调试完成后，免费为甲方管护人员、操作人员开展不少于2场实操培训，内容包含设备操作、日常保养、简单故障排查、安全规范，培训完成签署培训记录表，确保使用人员可独立操作、基础维护。</w:t>
      </w:r>
    </w:p>
    <w:p w14:paraId="5ED08C3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第七条 双方权利与义务</w:t>
      </w:r>
    </w:p>
    <w:p w14:paraId="31E1854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（一）甲方权利义务</w:t>
      </w:r>
    </w:p>
    <w:p w14:paraId="653ABBE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按合同约定及时支付合同款项；</w:t>
      </w:r>
    </w:p>
    <w:p w14:paraId="31581D6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提供设备安装所需场地、基础条件，协调现场施工环境；</w:t>
      </w:r>
    </w:p>
    <w:p w14:paraId="675E1F1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组织到货清点、安装调试、竣工验收工作，及时反馈设备质量、运行问题；</w:t>
      </w:r>
    </w:p>
    <w:p w14:paraId="49EAD63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4. 配合乙方开展人员培训，妥善保管设备及竣工资料，建立设备管护台账。</w:t>
      </w:r>
    </w:p>
    <w:p w14:paraId="498B098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（二）乙方权利义务</w:t>
      </w:r>
    </w:p>
    <w:p w14:paraId="3AEFFB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严格按照合同清单、技术标准供货、安装，保证设备质量、工期；</w:t>
      </w:r>
    </w:p>
    <w:p w14:paraId="2C94069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负责运输、装卸、安装施工安全，施工期间发生的人身伤害、财产损失，全部由乙方承担责任与费用；</w:t>
      </w:r>
    </w:p>
    <w:p w14:paraId="263A2D0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按期完成培训、质保售后，及时响应甲方维修需求；</w:t>
      </w:r>
    </w:p>
    <w:p w14:paraId="5972B32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4. 不得转包、违法分包本采购项目，一经发现，甲方有权单方面解除合同，乙方支付合同总价10%的违约金；</w:t>
      </w:r>
    </w:p>
    <w:p w14:paraId="24B64CF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5. 项目完工后清理施工垃圾，保持现场整洁。</w:t>
      </w:r>
    </w:p>
    <w:p w14:paraId="08BAD05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第八条 违约责任</w:t>
      </w:r>
    </w:p>
    <w:p w14:paraId="03DCB65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乙方逾期履约：乙方逾期供货/安装完工，每逾期1日历天，向甲方支付合同总价款0.5‰的违约金；逾期超过15天，甲方有权解除合同，乙方须退还甲方已支付全部款项，并支付合同总价10%的违约金，同时赔偿甲方全部经济损失。</w:t>
      </w:r>
    </w:p>
    <w:p w14:paraId="6369B4D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质量违约：设备验收不合格、参数不达标、以次充好、翻新设备，乙方须无条件更换全部设备，并支付合同总价15%的违约金；造成生产损失的，另行赔偿。</w:t>
      </w:r>
    </w:p>
    <w:p w14:paraId="1D1589D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售后违约：质保期内乙方未按约定上门维修、拖延维保，每逾期一次，扣除合同尾款2%；累计3次及以上，甲方可自行委托第三方维修，费用全部从尾款扣除，同时乙方支付合同总价5%违约金。</w:t>
      </w:r>
    </w:p>
    <w:p w14:paraId="062202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4. 甲方逾期付款：因甲方自身审批原因逾期付款，每逾期1天，按应付未付款金额0.5‰支付违约金（财政资金拨付延误除外）。</w:t>
      </w:r>
    </w:p>
    <w:p w14:paraId="789925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第九条 合同变更、解除</w:t>
      </w:r>
    </w:p>
    <w:p w14:paraId="2051B8C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本合同任何变更、补充，须双方签署书面补充协议，补充协议与本合同具有同等法律效力；</w:t>
      </w:r>
    </w:p>
    <w:p w14:paraId="1E3B53F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乙方存在转包、质量造假、严重逾期、拒绝售后等根本性违约，甲方可单方面书面解除合同，乙方承担全部违约责任；</w:t>
      </w:r>
    </w:p>
    <w:p w14:paraId="3B5F02E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因国家政策、财政资金调整导致项目无法实施，双方协商解除合同，已发生的合理费用据实结算。</w:t>
      </w:r>
    </w:p>
    <w:p w14:paraId="70EFB26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第十条 争议解决</w:t>
      </w:r>
    </w:p>
    <w:p w14:paraId="73E5044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本合同履行过程中发生的一切争议，双方优先友好协商解决；协商不成的，任何一方可向项目所在地（三门峡市陕州区）人民法院提起诉讼。</w:t>
      </w:r>
    </w:p>
    <w:p w14:paraId="549CF39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第十一条 其他约定</w:t>
      </w:r>
    </w:p>
    <w:p w14:paraId="48E647A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1. 本项目</w:t>
      </w:r>
      <w:r>
        <w:rPr>
          <w:rFonts w:hint="eastAsia"/>
          <w:sz w:val="24"/>
          <w:szCs w:val="24"/>
          <w:lang w:eastAsia="zh-CN"/>
        </w:rPr>
        <w:t>竞争性磋商文件</w:t>
      </w:r>
      <w:r>
        <w:rPr>
          <w:rFonts w:hint="eastAsia"/>
          <w:sz w:val="24"/>
          <w:szCs w:val="24"/>
        </w:rPr>
        <w:t>、乙方</w:t>
      </w:r>
      <w:r>
        <w:rPr>
          <w:rFonts w:hint="eastAsia"/>
          <w:sz w:val="24"/>
          <w:szCs w:val="24"/>
          <w:lang w:eastAsia="zh-CN"/>
        </w:rPr>
        <w:t>响应文件</w:t>
      </w:r>
      <w:r>
        <w:rPr>
          <w:rFonts w:hint="eastAsia"/>
          <w:sz w:val="24"/>
          <w:szCs w:val="24"/>
        </w:rPr>
        <w:t>、澄清承诺、中标/成交通知书，均为本合同有效组成部分，与本合同条款冲突时，以更有利于甲方的约定为准；</w:t>
      </w:r>
    </w:p>
    <w:p w14:paraId="255920D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2. 乙方保证所供设备不侵犯第三方知识产权，若发生知识产权纠纷，全部责任、赔偿由乙方承担；</w:t>
      </w:r>
    </w:p>
    <w:p w14:paraId="42E11FF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3. 乙方负责设备安装施工安全，落实安全生产防护措施，施工期间所有安全事故由乙方全权负责；</w:t>
      </w:r>
    </w:p>
    <w:p w14:paraId="050C6D8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4. 本合同一式肆份，甲方执贰份，乙方执壹份，财政监管部门备案壹份，自双方签字盖章之日起生效；</w:t>
      </w:r>
    </w:p>
    <w:p w14:paraId="70F3AAA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5. 本合同未尽事宜，双方另行签订书面补充协议。</w:t>
      </w:r>
    </w:p>
    <w:p w14:paraId="2E59BDE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p>
    <w:p w14:paraId="6A6954B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lang w:eastAsia="zh-CN"/>
        </w:rPr>
      </w:pPr>
      <w:r>
        <w:rPr>
          <w:rFonts w:hint="eastAsia"/>
          <w:sz w:val="24"/>
          <w:szCs w:val="24"/>
        </w:rPr>
        <w:t>甲方（盖章）：</w:t>
      </w:r>
      <w:r>
        <w:rPr>
          <w:rFonts w:hint="eastAsia"/>
          <w:sz w:val="24"/>
          <w:szCs w:val="24"/>
          <w:lang w:eastAsia="zh-CN"/>
        </w:rPr>
        <w:t>三门峡市陕州区西李村乡人民政府</w:t>
      </w:r>
    </w:p>
    <w:p w14:paraId="3F37E7C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法定代表人/授权代表（签字）：______________</w:t>
      </w:r>
    </w:p>
    <w:p w14:paraId="441EF86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lang w:val="en-US" w:eastAsia="zh-CN" w:bidi="ar"/>
        </w:rPr>
        <w:t>地</w:t>
      </w:r>
      <w:r>
        <w:rPr>
          <w:rFonts w:hint="eastAsia" w:ascii="宋体" w:hAnsi="宋体" w:eastAsia="宋体" w:cs="宋体"/>
          <w:sz w:val="24"/>
          <w:szCs w:val="24"/>
          <w:lang w:val="en-US" w:eastAsia="zh-CN"/>
        </w:rPr>
        <w:t xml:space="preserve"> 址：</w:t>
      </w:r>
      <w:r>
        <w:rPr>
          <w:rFonts w:hint="eastAsia" w:ascii="宋体" w:hAnsi="宋体" w:eastAsia="宋体" w:cs="宋体"/>
          <w:sz w:val="24"/>
          <w:szCs w:val="24"/>
          <w:u w:val="single"/>
          <w:lang w:val="en-US" w:eastAsia="zh-CN"/>
        </w:rPr>
        <w:t xml:space="preserve">                                       </w:t>
      </w:r>
    </w:p>
    <w:p w14:paraId="33A1FC7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开户银行：</w:t>
      </w:r>
      <w:r>
        <w:rPr>
          <w:rFonts w:hint="eastAsia" w:ascii="宋体" w:hAnsi="宋体" w:eastAsia="宋体" w:cs="宋体"/>
          <w:sz w:val="24"/>
          <w:szCs w:val="24"/>
          <w:u w:val="single"/>
          <w:lang w:val="en-US" w:eastAsia="zh-CN"/>
        </w:rPr>
        <w:t xml:space="preserve">                                    </w:t>
      </w:r>
    </w:p>
    <w:p w14:paraId="396559C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账号：</w:t>
      </w:r>
      <w:r>
        <w:rPr>
          <w:rFonts w:hint="eastAsia" w:ascii="宋体" w:hAnsi="宋体" w:eastAsia="宋体" w:cs="宋体"/>
          <w:sz w:val="24"/>
          <w:szCs w:val="24"/>
          <w:u w:val="single"/>
          <w:lang w:val="en-US" w:eastAsia="zh-CN"/>
        </w:rPr>
        <w:t xml:space="preserve">                                       </w:t>
      </w:r>
    </w:p>
    <w:p w14:paraId="4E80C6F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签订日期：______年____月____日</w:t>
      </w:r>
    </w:p>
    <w:p w14:paraId="26A5D8B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p>
    <w:p w14:paraId="10E1BF4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乙方（盖章）：________________</w:t>
      </w:r>
    </w:p>
    <w:p w14:paraId="1E02651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rPr>
      </w:pPr>
      <w:r>
        <w:rPr>
          <w:rFonts w:hint="eastAsia"/>
          <w:sz w:val="24"/>
          <w:szCs w:val="24"/>
        </w:rPr>
        <w:t>法定代表人/授权代表（签字）：______________</w:t>
      </w:r>
    </w:p>
    <w:p w14:paraId="7F5DF4E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color w:val="000000"/>
          <w:kern w:val="0"/>
          <w:sz w:val="24"/>
          <w:szCs w:val="24"/>
          <w:lang w:val="en-US" w:eastAsia="zh-CN" w:bidi="ar"/>
        </w:rPr>
        <w:t>地</w:t>
      </w:r>
      <w:r>
        <w:rPr>
          <w:rFonts w:hint="eastAsia" w:ascii="宋体" w:hAnsi="宋体" w:eastAsia="宋体" w:cs="宋体"/>
          <w:sz w:val="24"/>
          <w:szCs w:val="24"/>
          <w:lang w:val="en-US" w:eastAsia="zh-CN"/>
        </w:rPr>
        <w:t xml:space="preserve"> 址：</w:t>
      </w:r>
      <w:r>
        <w:rPr>
          <w:rFonts w:hint="eastAsia" w:ascii="宋体" w:hAnsi="宋体" w:eastAsia="宋体" w:cs="宋体"/>
          <w:sz w:val="24"/>
          <w:szCs w:val="24"/>
          <w:u w:val="single"/>
          <w:lang w:val="en-US" w:eastAsia="zh-CN"/>
        </w:rPr>
        <w:t xml:space="preserve">                                      </w:t>
      </w:r>
    </w:p>
    <w:p w14:paraId="70468BC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开户银行：</w:t>
      </w:r>
      <w:r>
        <w:rPr>
          <w:rFonts w:hint="eastAsia" w:ascii="宋体" w:hAnsi="宋体" w:eastAsia="宋体" w:cs="宋体"/>
          <w:sz w:val="24"/>
          <w:szCs w:val="24"/>
          <w:u w:val="single"/>
          <w:lang w:val="en-US" w:eastAsia="zh-CN"/>
        </w:rPr>
        <w:t xml:space="preserve">                                    </w:t>
      </w:r>
    </w:p>
    <w:p w14:paraId="2ADDF9E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lang w:val="en-US"/>
        </w:rPr>
      </w:pPr>
      <w:r>
        <w:rPr>
          <w:rFonts w:hint="eastAsia" w:ascii="宋体" w:hAnsi="宋体" w:eastAsia="宋体" w:cs="宋体"/>
          <w:sz w:val="24"/>
          <w:szCs w:val="24"/>
          <w:lang w:val="en-US" w:eastAsia="zh-CN"/>
        </w:rPr>
        <w:t>账号：</w:t>
      </w:r>
      <w:r>
        <w:rPr>
          <w:rFonts w:hint="eastAsia" w:ascii="宋体" w:hAnsi="宋体" w:eastAsia="宋体" w:cs="宋体"/>
          <w:sz w:val="24"/>
          <w:szCs w:val="24"/>
          <w:u w:val="single"/>
          <w:lang w:val="en-US" w:eastAsia="zh-CN"/>
        </w:rPr>
        <w:t xml:space="preserve">                                        </w:t>
      </w:r>
    </w:p>
    <w:p w14:paraId="4DEDE7E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outlineLvl w:val="0"/>
        <w:rPr>
          <w:rFonts w:hint="eastAsia"/>
          <w:sz w:val="24"/>
          <w:szCs w:val="24"/>
        </w:rPr>
      </w:pPr>
      <w:r>
        <w:rPr>
          <w:rFonts w:hint="eastAsia"/>
          <w:sz w:val="24"/>
          <w:szCs w:val="24"/>
        </w:rPr>
        <w:t>签订日期：______年____月____日</w:t>
      </w:r>
    </w:p>
    <w:p w14:paraId="43CA0CD9">
      <w:pPr>
        <w:spacing w:line="480" w:lineRule="auto"/>
        <w:jc w:val="center"/>
        <w:outlineLvl w:val="0"/>
        <w:rPr>
          <w:rFonts w:hint="eastAsia"/>
          <w:sz w:val="24"/>
          <w:szCs w:val="24"/>
        </w:rPr>
      </w:pPr>
    </w:p>
    <w:p w14:paraId="70DEABCE">
      <w:pPr>
        <w:spacing w:line="480" w:lineRule="auto"/>
        <w:jc w:val="center"/>
        <w:outlineLvl w:val="0"/>
        <w:rPr>
          <w:rFonts w:hint="eastAsia" w:ascii="宋体" w:hAnsi="宋体" w:eastAsia="宋体" w:cs="宋体"/>
          <w:b/>
          <w:bCs/>
          <w:sz w:val="48"/>
          <w:szCs w:val="48"/>
          <w:lang w:val="en-US" w:eastAsia="zh-CN"/>
        </w:rPr>
      </w:pPr>
    </w:p>
    <w:p w14:paraId="3891F0CB">
      <w:pPr>
        <w:spacing w:line="480" w:lineRule="auto"/>
        <w:jc w:val="center"/>
        <w:outlineLvl w:val="0"/>
        <w:rPr>
          <w:rFonts w:hint="eastAsia" w:ascii="宋体" w:hAnsi="宋体" w:eastAsia="宋体" w:cs="宋体"/>
          <w:b/>
          <w:bCs/>
          <w:sz w:val="48"/>
          <w:szCs w:val="48"/>
        </w:rPr>
      </w:pPr>
      <w:r>
        <w:rPr>
          <w:rFonts w:hint="eastAsia" w:ascii="宋体" w:hAnsi="宋体" w:eastAsia="宋体" w:cs="宋体"/>
          <w:b/>
          <w:bCs/>
          <w:sz w:val="48"/>
          <w:szCs w:val="48"/>
          <w:lang w:val="en-US" w:eastAsia="zh-CN"/>
        </w:rPr>
        <w:t xml:space="preserve">第六章  </w:t>
      </w:r>
      <w:r>
        <w:rPr>
          <w:rFonts w:hint="eastAsia" w:ascii="宋体" w:hAnsi="宋体" w:eastAsia="宋体" w:cs="宋体"/>
          <w:b/>
          <w:bCs/>
          <w:sz w:val="48"/>
          <w:szCs w:val="48"/>
        </w:rPr>
        <w:t>响应文件格式</w:t>
      </w:r>
      <w:bookmarkEnd w:id="95"/>
      <w:bookmarkEnd w:id="96"/>
      <w:bookmarkStart w:id="97" w:name="_Toc510994120"/>
    </w:p>
    <w:bookmarkEnd w:id="97"/>
    <w:p w14:paraId="75C1AE66">
      <w:pPr>
        <w:spacing w:line="360" w:lineRule="auto"/>
        <w:jc w:val="center"/>
        <w:rPr>
          <w:rFonts w:hint="eastAsia" w:cs="宋体"/>
          <w:b/>
          <w:bCs/>
          <w:color w:val="000000"/>
          <w:sz w:val="44"/>
          <w:szCs w:val="44"/>
          <w:lang w:eastAsia="zh-CN"/>
        </w:rPr>
      </w:pPr>
      <w:r>
        <w:rPr>
          <w:rFonts w:hint="eastAsia" w:cs="宋体"/>
          <w:b/>
          <w:bCs/>
          <w:color w:val="000000"/>
          <w:sz w:val="44"/>
          <w:szCs w:val="44"/>
          <w:lang w:eastAsia="zh-CN"/>
        </w:rPr>
        <w:t>2026年陕州区西李村乡陡沟村粉条加工配套设施</w:t>
      </w:r>
    </w:p>
    <w:p w14:paraId="70D087A6">
      <w:pPr>
        <w:spacing w:line="360" w:lineRule="auto"/>
        <w:jc w:val="center"/>
        <w:rPr>
          <w:rFonts w:hint="eastAsia" w:ascii="宋体" w:hAnsi="宋体" w:eastAsia="宋体" w:cs="宋体"/>
          <w:b/>
          <w:bCs/>
          <w:color w:val="000000"/>
          <w:sz w:val="40"/>
          <w:szCs w:val="40"/>
        </w:rPr>
      </w:pPr>
      <w:r>
        <w:rPr>
          <w:rFonts w:hint="eastAsia" w:cs="宋体"/>
          <w:b/>
          <w:bCs/>
          <w:color w:val="000000"/>
          <w:sz w:val="44"/>
          <w:szCs w:val="44"/>
          <w:lang w:eastAsia="zh-CN"/>
        </w:rPr>
        <w:t>项目-反渗透纯水设备采购</w:t>
      </w:r>
      <w:r>
        <w:rPr>
          <w:rFonts w:hint="eastAsia" w:ascii="宋体" w:hAnsi="宋体" w:eastAsia="宋体" w:cs="宋体"/>
          <w:b/>
          <w:bCs/>
          <w:color w:val="000000"/>
          <w:sz w:val="40"/>
          <w:szCs w:val="40"/>
        </w:rPr>
        <w:t xml:space="preserve"> </w:t>
      </w:r>
    </w:p>
    <w:p w14:paraId="6A5E81FB">
      <w:pPr>
        <w:spacing w:line="360" w:lineRule="auto"/>
        <w:jc w:val="center"/>
        <w:rPr>
          <w:rFonts w:hint="eastAsia" w:ascii="宋体" w:hAnsi="宋体" w:eastAsia="宋体" w:cs="宋体"/>
          <w:b/>
          <w:bCs/>
          <w:color w:val="000000"/>
          <w:sz w:val="40"/>
          <w:szCs w:val="40"/>
        </w:rPr>
      </w:pPr>
      <w:r>
        <w:rPr>
          <w:rFonts w:hint="eastAsia" w:ascii="宋体" w:hAnsi="宋体" w:eastAsia="宋体" w:cs="宋体"/>
          <w:b/>
          <w:bCs/>
          <w:color w:val="000000"/>
          <w:sz w:val="40"/>
          <w:szCs w:val="40"/>
        </w:rPr>
        <w:t xml:space="preserve"> </w:t>
      </w:r>
    </w:p>
    <w:p w14:paraId="28DCAC10">
      <w:pPr>
        <w:spacing w:line="360" w:lineRule="auto"/>
        <w:jc w:val="center"/>
        <w:rPr>
          <w:rFonts w:hint="eastAsia" w:ascii="宋体" w:hAnsi="宋体" w:eastAsia="宋体" w:cs="宋体"/>
          <w:b/>
          <w:bCs/>
          <w:color w:val="000000"/>
          <w:sz w:val="40"/>
          <w:szCs w:val="40"/>
        </w:rPr>
      </w:pPr>
      <w:r>
        <w:rPr>
          <w:rFonts w:hint="eastAsia" w:ascii="宋体" w:hAnsi="宋体" w:eastAsia="宋体" w:cs="宋体"/>
          <w:b/>
          <w:bCs/>
          <w:color w:val="000000"/>
          <w:sz w:val="40"/>
          <w:szCs w:val="40"/>
        </w:rPr>
        <w:t xml:space="preserve">  </w:t>
      </w:r>
    </w:p>
    <w:p w14:paraId="004AF2AC">
      <w:pPr>
        <w:spacing w:line="360" w:lineRule="auto"/>
        <w:jc w:val="center"/>
        <w:rPr>
          <w:rFonts w:hint="eastAsia" w:ascii="宋体" w:hAnsi="宋体" w:eastAsia="宋体" w:cs="宋体"/>
          <w:b/>
          <w:bCs/>
          <w:color w:val="000000"/>
          <w:sz w:val="96"/>
          <w:szCs w:val="96"/>
        </w:rPr>
      </w:pPr>
      <w:r>
        <w:rPr>
          <w:rFonts w:hint="eastAsia" w:ascii="宋体" w:hAnsi="宋体" w:eastAsia="宋体" w:cs="宋体"/>
          <w:b/>
          <w:bCs/>
          <w:color w:val="000000"/>
          <w:sz w:val="96"/>
          <w:szCs w:val="96"/>
        </w:rPr>
        <w:t>响 应 文 件</w:t>
      </w:r>
    </w:p>
    <w:p w14:paraId="4BF28F22">
      <w:pPr>
        <w:spacing w:line="360" w:lineRule="auto"/>
        <w:rPr>
          <w:rFonts w:hint="eastAsia" w:ascii="宋体" w:hAnsi="宋体" w:eastAsia="宋体" w:cs="宋体"/>
          <w:color w:val="000000"/>
          <w:sz w:val="32"/>
          <w:szCs w:val="32"/>
        </w:rPr>
      </w:pPr>
    </w:p>
    <w:p w14:paraId="00F91343">
      <w:pPr>
        <w:spacing w:line="360" w:lineRule="auto"/>
        <w:ind w:firstLine="2800" w:firstLineChars="1000"/>
        <w:rPr>
          <w:rFonts w:hint="eastAsia" w:ascii="宋体" w:hAnsi="宋体" w:eastAsia="宋体" w:cs="宋体"/>
          <w:color w:val="000000"/>
          <w:sz w:val="28"/>
          <w:szCs w:val="28"/>
        </w:rPr>
      </w:pPr>
      <w:r>
        <w:rPr>
          <w:rFonts w:hint="eastAsia" w:ascii="宋体" w:hAnsi="宋体" w:eastAsia="宋体" w:cs="宋体"/>
          <w:color w:val="000000"/>
          <w:sz w:val="28"/>
          <w:szCs w:val="28"/>
        </w:rPr>
        <w:t>项目编号：</w:t>
      </w:r>
    </w:p>
    <w:p w14:paraId="62042216">
      <w:pPr>
        <w:pStyle w:val="30"/>
        <w:rPr>
          <w:rFonts w:hint="eastAsia" w:ascii="宋体" w:hAnsi="宋体" w:eastAsia="宋体" w:cs="宋体"/>
          <w:color w:val="000000"/>
          <w:sz w:val="28"/>
          <w:szCs w:val="28"/>
        </w:rPr>
      </w:pPr>
    </w:p>
    <w:p w14:paraId="77847D04">
      <w:pPr>
        <w:pStyle w:val="2"/>
        <w:rPr>
          <w:rFonts w:hint="eastAsia" w:ascii="宋体" w:hAnsi="宋体" w:eastAsia="宋体" w:cs="宋体"/>
          <w:color w:val="000000"/>
          <w:sz w:val="28"/>
          <w:szCs w:val="28"/>
          <w:u w:val="single"/>
        </w:rPr>
      </w:pPr>
    </w:p>
    <w:p w14:paraId="13269FE8">
      <w:pPr>
        <w:pStyle w:val="2"/>
        <w:rPr>
          <w:rFonts w:hint="eastAsia" w:ascii="宋体" w:hAnsi="宋体" w:eastAsia="宋体" w:cs="宋体"/>
          <w:color w:val="000000"/>
          <w:sz w:val="28"/>
          <w:szCs w:val="28"/>
          <w:u w:val="single"/>
        </w:rPr>
      </w:pPr>
    </w:p>
    <w:p w14:paraId="4B70D679">
      <w:pPr>
        <w:spacing w:line="360" w:lineRule="auto"/>
        <w:ind w:left="440" w:leftChars="200" w:firstLine="1377" w:firstLineChars="492"/>
        <w:rPr>
          <w:rFonts w:hint="eastAsia" w:ascii="宋体" w:hAnsi="宋体" w:eastAsia="宋体" w:cs="宋体"/>
          <w:color w:val="000000"/>
          <w:sz w:val="28"/>
          <w:szCs w:val="28"/>
          <w:u w:val="single"/>
        </w:rPr>
      </w:pPr>
    </w:p>
    <w:p w14:paraId="221B53D1">
      <w:pPr>
        <w:spacing w:line="360" w:lineRule="auto"/>
        <w:ind w:left="440" w:leftChars="200" w:firstLine="1377" w:firstLineChars="492"/>
        <w:rPr>
          <w:rFonts w:hint="eastAsia" w:ascii="宋体" w:hAnsi="宋体" w:eastAsia="宋体" w:cs="宋体"/>
          <w:color w:val="000000"/>
          <w:sz w:val="28"/>
          <w:szCs w:val="28"/>
          <w:u w:val="single"/>
        </w:rPr>
      </w:pPr>
    </w:p>
    <w:p w14:paraId="1270477C">
      <w:pPr>
        <w:pStyle w:val="20"/>
        <w:rPr>
          <w:rFonts w:hint="eastAsia" w:ascii="宋体" w:hAnsi="宋体" w:eastAsia="宋体" w:cs="宋体"/>
          <w:color w:val="000000"/>
          <w:sz w:val="28"/>
          <w:szCs w:val="28"/>
          <w:u w:val="single"/>
        </w:rPr>
      </w:pPr>
    </w:p>
    <w:p w14:paraId="3CD27838">
      <w:pPr>
        <w:pStyle w:val="20"/>
        <w:rPr>
          <w:rFonts w:hint="eastAsia" w:ascii="宋体" w:hAnsi="宋体" w:eastAsia="宋体" w:cs="宋体"/>
          <w:color w:val="000000"/>
          <w:sz w:val="28"/>
          <w:szCs w:val="28"/>
          <w:u w:val="single"/>
        </w:rPr>
      </w:pPr>
    </w:p>
    <w:p w14:paraId="1EFEF093">
      <w:pPr>
        <w:spacing w:line="360" w:lineRule="auto"/>
        <w:ind w:left="440" w:leftChars="200" w:firstLine="1377" w:firstLineChars="492"/>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响 应 人：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w:t>
      </w:r>
      <w:bookmarkStart w:id="98" w:name="OLE_LINK35"/>
      <w:r>
        <w:rPr>
          <w:rFonts w:hint="eastAsia" w:ascii="宋体" w:hAnsi="宋体" w:eastAsia="宋体" w:cs="宋体"/>
          <w:color w:val="000000"/>
          <w:sz w:val="28"/>
          <w:szCs w:val="28"/>
          <w:lang w:eastAsia="zh-CN"/>
        </w:rPr>
        <w:t>单位电子公章</w:t>
      </w:r>
      <w:bookmarkEnd w:id="98"/>
      <w:r>
        <w:rPr>
          <w:rFonts w:hint="eastAsia" w:ascii="宋体" w:hAnsi="宋体" w:eastAsia="宋体" w:cs="宋体"/>
          <w:color w:val="000000"/>
          <w:sz w:val="28"/>
          <w:szCs w:val="28"/>
        </w:rPr>
        <w:t xml:space="preserve">） </w:t>
      </w:r>
    </w:p>
    <w:p w14:paraId="598E8DF4">
      <w:pPr>
        <w:spacing w:line="360" w:lineRule="auto"/>
        <w:ind w:left="440" w:leftChars="200" w:firstLine="1377" w:firstLineChars="492"/>
        <w:rPr>
          <w:rFonts w:hint="eastAsia" w:ascii="宋体" w:hAnsi="宋体" w:eastAsia="宋体" w:cs="宋体"/>
          <w:color w:val="000000"/>
          <w:sz w:val="28"/>
          <w:szCs w:val="28"/>
          <w:u w:val="single"/>
        </w:rPr>
      </w:pPr>
      <w:r>
        <w:rPr>
          <w:rFonts w:hint="eastAsia" w:ascii="宋体" w:hAnsi="宋体" w:eastAsia="宋体" w:cs="宋体"/>
          <w:color w:val="000000"/>
          <w:sz w:val="28"/>
          <w:szCs w:val="28"/>
        </w:rPr>
        <w:t>法定代表人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（法人电子签章）</w:t>
      </w:r>
    </w:p>
    <w:p w14:paraId="2984B9C7">
      <w:pPr>
        <w:spacing w:line="360" w:lineRule="auto"/>
        <w:ind w:left="440" w:leftChars="200" w:firstLine="1377" w:firstLineChars="492"/>
        <w:rPr>
          <w:rFonts w:hint="eastAsia" w:ascii="宋体" w:hAnsi="宋体" w:eastAsia="宋体" w:cs="宋体"/>
          <w:color w:val="000000"/>
          <w:sz w:val="28"/>
          <w:szCs w:val="28"/>
        </w:rPr>
      </w:pPr>
      <w:r>
        <w:rPr>
          <w:rFonts w:hint="eastAsia" w:ascii="宋体" w:hAnsi="宋体" w:eastAsia="宋体" w:cs="宋体"/>
          <w:color w:val="000000"/>
          <w:sz w:val="28"/>
          <w:szCs w:val="28"/>
        </w:rPr>
        <w:t>日    期：       年      月      日</w:t>
      </w:r>
    </w:p>
    <w:p w14:paraId="702C789D">
      <w:pPr>
        <w:spacing w:line="0" w:lineRule="atLeast"/>
        <w:ind w:left="4200"/>
        <w:rPr>
          <w:rFonts w:hint="eastAsia" w:ascii="宋体" w:hAnsi="宋体" w:eastAsia="宋体" w:cs="宋体"/>
          <w:b/>
          <w:bCs/>
          <w:sz w:val="30"/>
          <w:szCs w:val="30"/>
        </w:rPr>
      </w:pPr>
      <w:bookmarkStart w:id="99" w:name="_Toc31427"/>
      <w:bookmarkEnd w:id="99"/>
      <w:bookmarkStart w:id="100" w:name="_Toc18582"/>
      <w:r>
        <w:rPr>
          <w:rFonts w:hint="eastAsia" w:ascii="宋体" w:hAnsi="宋体" w:eastAsia="宋体" w:cs="宋体"/>
          <w:sz w:val="24"/>
          <w:szCs w:val="24"/>
        </w:rPr>
        <w:br w:type="page"/>
      </w:r>
      <w:r>
        <w:rPr>
          <w:rFonts w:hint="eastAsia" w:ascii="宋体" w:hAnsi="宋体" w:eastAsia="宋体" w:cs="宋体"/>
          <w:b/>
          <w:bCs/>
          <w:sz w:val="30"/>
          <w:szCs w:val="30"/>
        </w:rPr>
        <w:t xml:space="preserve">目   </w:t>
      </w:r>
      <w:r>
        <w:rPr>
          <w:rFonts w:hint="eastAsia" w:ascii="宋体" w:hAnsi="宋体" w:eastAsia="宋体" w:cs="宋体"/>
          <w:b/>
          <w:bCs/>
          <w:sz w:val="30"/>
          <w:szCs w:val="30"/>
        </w:rPr>
        <w:tab/>
      </w:r>
      <w:r>
        <w:rPr>
          <w:rFonts w:hint="eastAsia" w:ascii="宋体" w:hAnsi="宋体" w:eastAsia="宋体" w:cs="宋体"/>
          <w:b/>
          <w:bCs/>
          <w:sz w:val="30"/>
          <w:szCs w:val="30"/>
        </w:rPr>
        <w:t>录</w:t>
      </w:r>
    </w:p>
    <w:p w14:paraId="411A6E08">
      <w:pPr>
        <w:spacing w:line="360" w:lineRule="auto"/>
        <w:ind w:left="277" w:hanging="276" w:hangingChars="115"/>
        <w:jc w:val="center"/>
        <w:outlineLvl w:val="9"/>
        <w:rPr>
          <w:rFonts w:hint="eastAsia" w:ascii="宋体" w:hAnsi="宋体" w:cs="宋体"/>
          <w:b w:val="0"/>
          <w:bCs w:val="0"/>
          <w:sz w:val="24"/>
          <w:szCs w:val="24"/>
          <w:lang w:eastAsia="zh-CN"/>
        </w:rPr>
      </w:pP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格式自拟，标注连续页码</w:t>
      </w:r>
      <w:r>
        <w:rPr>
          <w:rFonts w:hint="eastAsia" w:ascii="宋体" w:hAnsi="宋体" w:cs="宋体"/>
          <w:b w:val="0"/>
          <w:bCs w:val="0"/>
          <w:sz w:val="24"/>
          <w:szCs w:val="24"/>
          <w:lang w:eastAsia="zh-CN"/>
        </w:rPr>
        <w:t>）</w:t>
      </w:r>
    </w:p>
    <w:p w14:paraId="1C5E393F">
      <w:pPr>
        <w:spacing w:line="360" w:lineRule="auto"/>
        <w:ind w:left="277" w:hanging="276" w:hangingChars="115"/>
        <w:jc w:val="center"/>
        <w:outlineLvl w:val="1"/>
        <w:rPr>
          <w:rFonts w:hint="eastAsia" w:ascii="宋体" w:hAnsi="宋体" w:eastAsia="宋体" w:cs="宋体"/>
          <w:sz w:val="24"/>
          <w:szCs w:val="24"/>
        </w:rPr>
      </w:pPr>
      <w:r>
        <w:rPr>
          <w:rFonts w:hint="eastAsia" w:ascii="宋体" w:hAnsi="宋体" w:cs="宋体"/>
          <w:b w:val="0"/>
          <w:bCs w:val="0"/>
          <w:sz w:val="24"/>
          <w:szCs w:val="24"/>
          <w:lang w:eastAsia="zh-CN"/>
        </w:rPr>
        <w:br w:type="page"/>
      </w:r>
      <w:r>
        <w:rPr>
          <w:rFonts w:hint="eastAsia" w:ascii="宋体" w:hAnsi="宋体" w:eastAsia="宋体" w:cs="宋体"/>
          <w:b/>
          <w:bCs/>
          <w:sz w:val="24"/>
          <w:szCs w:val="24"/>
        </w:rPr>
        <w:t>一、投标函及投标函附录</w:t>
      </w:r>
      <w:bookmarkEnd w:id="100"/>
    </w:p>
    <w:p w14:paraId="11F96F10">
      <w:pPr>
        <w:spacing w:line="360" w:lineRule="auto"/>
        <w:ind w:left="0" w:firstLine="0" w:firstLineChars="0"/>
        <w:jc w:val="center"/>
        <w:outlineLvl w:val="9"/>
        <w:rPr>
          <w:rFonts w:hint="eastAsia" w:ascii="宋体" w:hAnsi="宋体" w:eastAsia="宋体" w:cs="宋体"/>
          <w:sz w:val="24"/>
          <w:szCs w:val="24"/>
        </w:rPr>
      </w:pPr>
      <w:bookmarkStart w:id="101" w:name="_Toc943"/>
      <w:r>
        <w:rPr>
          <w:rFonts w:hint="eastAsia" w:ascii="宋体" w:hAnsi="宋体" w:eastAsia="宋体" w:cs="宋体"/>
          <w:b/>
          <w:bCs/>
          <w:sz w:val="24"/>
          <w:szCs w:val="24"/>
        </w:rPr>
        <w:t>（一）投标函</w:t>
      </w:r>
      <w:bookmarkEnd w:id="101"/>
    </w:p>
    <w:p w14:paraId="05FC4718">
      <w:pPr>
        <w:spacing w:line="360" w:lineRule="auto"/>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致</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u w:val="single"/>
          <w:shd w:val="clear" w:color="auto" w:fill="FFFFFF"/>
          <w:lang w:bidi="ar"/>
        </w:rPr>
        <w:t xml:space="preserve"> （采购人）    </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shd w:val="clear" w:color="auto" w:fill="FFFFFF"/>
          <w:lang w:bidi="ar"/>
        </w:rPr>
        <w:t>：</w:t>
      </w:r>
    </w:p>
    <w:p w14:paraId="71BB61F3">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根据已收到贵方的</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（项目名称）</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（项目编号）的</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，遵照《中华人民共和国政府采购法》等有关规定，我单位经研究上述</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的投标须知、合同条款、技术参数及其它有关文件后，我方愿以人民币（大写）：</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（小写：</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）的投标报价；合同履行期限（交货期）</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shd w:val="clear" w:color="auto" w:fill="FFFFFF"/>
          <w:lang w:eastAsia="zh-CN" w:bidi="ar"/>
        </w:rPr>
        <w:t>，</w:t>
      </w:r>
      <w:r>
        <w:rPr>
          <w:rFonts w:hint="eastAsia" w:ascii="宋体" w:hAnsi="宋体" w:eastAsia="宋体" w:cs="宋体"/>
          <w:sz w:val="24"/>
          <w:szCs w:val="24"/>
          <w:shd w:val="clear" w:color="auto" w:fill="FFFFFF"/>
          <w:lang w:bidi="ar"/>
        </w:rPr>
        <w:t>质保期</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shd w:val="clear" w:color="auto" w:fill="FFFFFF"/>
          <w:lang w:eastAsia="zh-CN" w:bidi="ar"/>
        </w:rPr>
        <w:t>，</w:t>
      </w:r>
      <w:r>
        <w:rPr>
          <w:rFonts w:hint="eastAsia" w:ascii="宋体" w:hAnsi="宋体" w:eastAsia="宋体" w:cs="宋体"/>
          <w:sz w:val="24"/>
          <w:szCs w:val="24"/>
          <w:shd w:val="clear" w:color="auto" w:fill="FFFFFF"/>
          <w:lang w:bidi="ar"/>
        </w:rPr>
        <w:t>承包上述项目的采购及</w:t>
      </w:r>
      <w:r>
        <w:rPr>
          <w:rFonts w:hint="eastAsia" w:ascii="宋体" w:hAnsi="宋体" w:eastAsia="宋体" w:cs="宋体"/>
          <w:sz w:val="24"/>
          <w:szCs w:val="24"/>
          <w:shd w:val="clear" w:color="auto" w:fill="FFFFFF"/>
          <w:lang w:val="en-US" w:eastAsia="zh-CN" w:bidi="ar"/>
        </w:rPr>
        <w:t>生产</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val="en-US" w:eastAsia="zh-CN" w:bidi="ar"/>
        </w:rPr>
        <w:t>调配</w:t>
      </w:r>
      <w:r>
        <w:rPr>
          <w:rFonts w:hint="eastAsia" w:ascii="宋体" w:hAnsi="宋体" w:eastAsia="宋体" w:cs="宋体"/>
          <w:sz w:val="24"/>
          <w:szCs w:val="24"/>
          <w:shd w:val="clear" w:color="auto" w:fill="FFFFFF"/>
          <w:lang w:bidi="ar"/>
        </w:rPr>
        <w:t>、验收、质保期服务、与货物有关的运输和保险及其他伴随服务。</w:t>
      </w:r>
    </w:p>
    <w:p w14:paraId="2923BC13">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1.我方已详细审核全部</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，包括修改文件（如有）及有关附件，已充分理解并掌握了本</w:t>
      </w:r>
      <w:r>
        <w:rPr>
          <w:rFonts w:hint="eastAsia" w:ascii="宋体" w:hAnsi="宋体" w:eastAsia="宋体" w:cs="宋体"/>
          <w:sz w:val="24"/>
          <w:szCs w:val="24"/>
          <w:shd w:val="clear" w:color="auto" w:fill="FFFFFF"/>
          <w:lang w:eastAsia="zh-CN" w:bidi="ar"/>
        </w:rPr>
        <w:t>磋商</w:t>
      </w:r>
      <w:r>
        <w:rPr>
          <w:rFonts w:hint="eastAsia" w:ascii="宋体" w:hAnsi="宋体" w:eastAsia="宋体" w:cs="宋体"/>
          <w:sz w:val="24"/>
          <w:szCs w:val="24"/>
          <w:shd w:val="clear" w:color="auto" w:fill="FFFFFF"/>
          <w:lang w:bidi="ar"/>
        </w:rPr>
        <w:t>项目的全部有关情况，认为</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符合法律、法规的要求，充分体现了公开、公平、公正和诚实信用原则，我方对</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没有任何异议。同意接受</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的全部内容和条件。</w:t>
      </w:r>
    </w:p>
    <w:p w14:paraId="49BFCCC3">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2.我方承认投标函附表是我方投标函的组成部分。</w:t>
      </w:r>
    </w:p>
    <w:p w14:paraId="6AC490C2">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3.如我方</w:t>
      </w:r>
      <w:r>
        <w:rPr>
          <w:rFonts w:hint="eastAsia" w:ascii="宋体" w:hAnsi="宋体" w:eastAsia="宋体" w:cs="宋体"/>
          <w:sz w:val="24"/>
          <w:szCs w:val="24"/>
          <w:shd w:val="clear" w:color="auto" w:fill="FFFFFF"/>
          <w:lang w:eastAsia="zh-CN" w:bidi="ar"/>
        </w:rPr>
        <w:t>成交</w:t>
      </w:r>
      <w:r>
        <w:rPr>
          <w:rFonts w:hint="eastAsia" w:ascii="宋体" w:hAnsi="宋体" w:eastAsia="宋体" w:cs="宋体"/>
          <w:sz w:val="24"/>
          <w:szCs w:val="24"/>
          <w:shd w:val="clear" w:color="auto" w:fill="FFFFFF"/>
          <w:lang w:bidi="ar"/>
        </w:rPr>
        <w:t>，我方承诺在收到</w:t>
      </w:r>
      <w:r>
        <w:rPr>
          <w:rFonts w:hint="eastAsia" w:ascii="宋体" w:hAnsi="宋体" w:eastAsia="宋体" w:cs="宋体"/>
          <w:sz w:val="24"/>
          <w:szCs w:val="24"/>
          <w:shd w:val="clear" w:color="auto" w:fill="FFFFFF"/>
          <w:lang w:eastAsia="zh-CN" w:bidi="ar"/>
        </w:rPr>
        <w:t>成交</w:t>
      </w:r>
      <w:r>
        <w:rPr>
          <w:rFonts w:hint="eastAsia" w:ascii="宋体" w:hAnsi="宋体" w:eastAsia="宋体" w:cs="宋体"/>
          <w:sz w:val="24"/>
          <w:szCs w:val="24"/>
          <w:shd w:val="clear" w:color="auto" w:fill="FFFFFF"/>
          <w:lang w:bidi="ar"/>
        </w:rPr>
        <w:t>通知书后，在</w:t>
      </w:r>
      <w:r>
        <w:rPr>
          <w:rFonts w:hint="eastAsia" w:ascii="宋体" w:hAnsi="宋体" w:eastAsia="宋体" w:cs="宋体"/>
          <w:sz w:val="24"/>
          <w:szCs w:val="24"/>
          <w:shd w:val="clear" w:color="auto" w:fill="FFFFFF"/>
          <w:lang w:eastAsia="zh-CN" w:bidi="ar"/>
        </w:rPr>
        <w:t>成交</w:t>
      </w:r>
      <w:r>
        <w:rPr>
          <w:rFonts w:hint="eastAsia" w:ascii="宋体" w:hAnsi="宋体" w:eastAsia="宋体" w:cs="宋体"/>
          <w:sz w:val="24"/>
          <w:szCs w:val="24"/>
          <w:shd w:val="clear" w:color="auto" w:fill="FFFFFF"/>
          <w:lang w:bidi="ar"/>
        </w:rPr>
        <w:t>通知书规定的期限内，根据</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、我方的</w:t>
      </w:r>
      <w:r>
        <w:rPr>
          <w:rFonts w:hint="eastAsia" w:ascii="宋体" w:hAnsi="宋体" w:eastAsia="宋体" w:cs="宋体"/>
          <w:sz w:val="24"/>
          <w:szCs w:val="24"/>
          <w:shd w:val="clear" w:color="auto" w:fill="FFFFFF"/>
          <w:lang w:eastAsia="zh-CN" w:bidi="ar"/>
        </w:rPr>
        <w:t>响应文件</w:t>
      </w:r>
      <w:r>
        <w:rPr>
          <w:rFonts w:hint="eastAsia" w:ascii="宋体" w:hAnsi="宋体" w:eastAsia="宋体" w:cs="宋体"/>
          <w:sz w:val="24"/>
          <w:szCs w:val="24"/>
          <w:shd w:val="clear" w:color="auto" w:fill="FFFFFF"/>
          <w:lang w:bidi="ar"/>
        </w:rPr>
        <w:t>及有关澄清承诺书的要求，与采购人订立书面合同，并按照合同约定承担完成合同的责任和义务。</w:t>
      </w:r>
    </w:p>
    <w:p w14:paraId="2EC1E20C">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4.我方同意自本项目</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中规定的投标有效期内有效，并承诺在投标有效期内不修改、撤销</w:t>
      </w:r>
      <w:r>
        <w:rPr>
          <w:rFonts w:hint="eastAsia" w:ascii="宋体" w:hAnsi="宋体" w:eastAsia="宋体" w:cs="宋体"/>
          <w:sz w:val="24"/>
          <w:szCs w:val="24"/>
          <w:shd w:val="clear" w:color="auto" w:fill="FFFFFF"/>
          <w:lang w:eastAsia="zh-CN" w:bidi="ar"/>
        </w:rPr>
        <w:t>响应文件</w:t>
      </w:r>
      <w:r>
        <w:rPr>
          <w:rFonts w:hint="eastAsia" w:ascii="宋体" w:hAnsi="宋体" w:eastAsia="宋体" w:cs="宋体"/>
          <w:sz w:val="24"/>
          <w:szCs w:val="24"/>
          <w:shd w:val="clear" w:color="auto" w:fill="FFFFFF"/>
          <w:lang w:bidi="ar"/>
        </w:rPr>
        <w:t>。</w:t>
      </w:r>
    </w:p>
    <w:p w14:paraId="0199C561">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5.我方完全理解贵方不一定接受投标报价最低的</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为</w:t>
      </w:r>
      <w:r>
        <w:rPr>
          <w:rFonts w:hint="eastAsia" w:ascii="宋体" w:hAnsi="宋体" w:eastAsia="宋体" w:cs="宋体"/>
          <w:sz w:val="24"/>
          <w:szCs w:val="24"/>
          <w:shd w:val="clear" w:color="auto" w:fill="FFFFFF"/>
          <w:lang w:eastAsia="zh-CN" w:bidi="ar"/>
        </w:rPr>
        <w:t>成交</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的行为。</w:t>
      </w:r>
    </w:p>
    <w:p w14:paraId="45A2390C">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6.我方在此声明，所递交的</w:t>
      </w:r>
      <w:r>
        <w:rPr>
          <w:rFonts w:hint="eastAsia" w:ascii="宋体" w:hAnsi="宋体" w:eastAsia="宋体" w:cs="宋体"/>
          <w:sz w:val="24"/>
          <w:szCs w:val="24"/>
          <w:shd w:val="clear" w:color="auto" w:fill="FFFFFF"/>
          <w:lang w:eastAsia="zh-CN" w:bidi="ar"/>
        </w:rPr>
        <w:t>响应文件</w:t>
      </w:r>
      <w:r>
        <w:rPr>
          <w:rFonts w:hint="eastAsia" w:ascii="宋体" w:hAnsi="宋体" w:eastAsia="宋体" w:cs="宋体"/>
          <w:sz w:val="24"/>
          <w:szCs w:val="24"/>
          <w:shd w:val="clear" w:color="auto" w:fill="FFFFFF"/>
          <w:lang w:bidi="ar"/>
        </w:rPr>
        <w:t>及有关资料内容完整、真实和准确。</w:t>
      </w:r>
    </w:p>
    <w:p w14:paraId="596B1978">
      <w:pPr>
        <w:spacing w:line="360" w:lineRule="auto"/>
        <w:ind w:firstLine="0" w:firstLineChars="0"/>
        <w:jc w:val="both"/>
        <w:rPr>
          <w:rFonts w:hint="eastAsia" w:ascii="宋体" w:hAnsi="宋体" w:eastAsia="宋体" w:cs="宋体"/>
          <w:sz w:val="24"/>
          <w:szCs w:val="24"/>
          <w:shd w:val="clear" w:color="auto" w:fill="FFFFFF"/>
          <w:lang w:bidi="ar"/>
        </w:rPr>
      </w:pPr>
    </w:p>
    <w:p w14:paraId="4CF247F2">
      <w:pPr>
        <w:spacing w:line="360" w:lineRule="auto"/>
        <w:ind w:firstLine="0" w:firstLineChars="0"/>
        <w:jc w:val="both"/>
        <w:rPr>
          <w:rFonts w:hint="eastAsia" w:ascii="宋体" w:hAnsi="宋体" w:eastAsia="宋体" w:cs="宋体"/>
          <w:sz w:val="24"/>
          <w:szCs w:val="24"/>
          <w:shd w:val="clear" w:color="auto" w:fill="FFFFFF"/>
          <w:lang w:bidi="ar"/>
        </w:rPr>
      </w:pPr>
    </w:p>
    <w:p w14:paraId="1AE2A38D">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237E3A39">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08B17F49">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5E38C18E">
      <w:pPr>
        <w:pStyle w:val="14"/>
        <w:spacing w:line="360" w:lineRule="auto"/>
        <w:ind w:firstLine="480"/>
        <w:rPr>
          <w:rFonts w:hint="eastAsia" w:ascii="宋体" w:hAnsi="宋体" w:eastAsia="宋体" w:cs="宋体"/>
          <w:sz w:val="24"/>
          <w:szCs w:val="24"/>
          <w:lang w:bidi="ar"/>
        </w:rPr>
      </w:pPr>
    </w:p>
    <w:p w14:paraId="6B0340DE">
      <w:pPr>
        <w:pStyle w:val="9"/>
        <w:spacing w:line="360" w:lineRule="auto"/>
        <w:ind w:firstLine="400"/>
        <w:rPr>
          <w:rFonts w:hint="eastAsia" w:ascii="宋体" w:hAnsi="宋体" w:eastAsia="宋体" w:cs="宋体"/>
          <w:sz w:val="24"/>
          <w:szCs w:val="24"/>
          <w:lang w:bidi="ar"/>
        </w:rPr>
      </w:pPr>
    </w:p>
    <w:p w14:paraId="3792B0A8">
      <w:pPr>
        <w:spacing w:line="360" w:lineRule="auto"/>
        <w:ind w:left="0" w:firstLine="0" w:firstLineChars="0"/>
        <w:outlineLvl w:val="9"/>
        <w:rPr>
          <w:rFonts w:hint="eastAsia" w:ascii="宋体" w:hAnsi="宋体" w:eastAsia="宋体" w:cs="宋体"/>
          <w:sz w:val="24"/>
          <w:szCs w:val="24"/>
        </w:rPr>
      </w:pPr>
      <w:bookmarkStart w:id="102" w:name="_Toc14277"/>
    </w:p>
    <w:p w14:paraId="26EECF44">
      <w:pPr>
        <w:pStyle w:val="4"/>
        <w:spacing w:line="360" w:lineRule="auto"/>
        <w:ind w:left="0" w:firstLine="0" w:firstLineChars="0"/>
        <w:jc w:val="center"/>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（二）投标函附录</w:t>
      </w:r>
      <w:bookmarkEnd w:id="102"/>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4"/>
        <w:gridCol w:w="6834"/>
      </w:tblGrid>
      <w:tr w14:paraId="6D62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2164" w:type="dxa"/>
            <w:noWrap w:val="0"/>
            <w:vAlign w:val="center"/>
          </w:tcPr>
          <w:p w14:paraId="7D387435">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834" w:type="dxa"/>
            <w:noWrap w:val="0"/>
            <w:vAlign w:val="center"/>
          </w:tcPr>
          <w:p w14:paraId="145BFE96">
            <w:pPr>
              <w:spacing w:line="360" w:lineRule="auto"/>
              <w:ind w:firstLine="480"/>
              <w:jc w:val="center"/>
              <w:rPr>
                <w:rFonts w:hint="eastAsia" w:ascii="宋体" w:hAnsi="宋体" w:eastAsia="宋体" w:cs="宋体"/>
                <w:sz w:val="24"/>
                <w:szCs w:val="24"/>
                <w:shd w:val="clear" w:color="auto" w:fill="FFFFFF"/>
                <w:lang w:bidi="ar"/>
              </w:rPr>
            </w:pPr>
          </w:p>
        </w:tc>
      </w:tr>
      <w:tr w14:paraId="1BB1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2164" w:type="dxa"/>
            <w:noWrap w:val="0"/>
            <w:vAlign w:val="center"/>
          </w:tcPr>
          <w:p w14:paraId="092A866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eastAsia="zh-CN"/>
              </w:rPr>
              <w:t>响应人</w:t>
            </w:r>
            <w:r>
              <w:rPr>
                <w:rFonts w:hint="eastAsia" w:ascii="宋体" w:hAnsi="宋体" w:eastAsia="宋体" w:cs="宋体"/>
                <w:sz w:val="24"/>
                <w:szCs w:val="24"/>
              </w:rPr>
              <w:t>名称</w:t>
            </w:r>
          </w:p>
        </w:tc>
        <w:tc>
          <w:tcPr>
            <w:tcW w:w="6834" w:type="dxa"/>
            <w:noWrap w:val="0"/>
            <w:vAlign w:val="center"/>
          </w:tcPr>
          <w:p w14:paraId="5758AB15">
            <w:pPr>
              <w:spacing w:line="360" w:lineRule="auto"/>
              <w:ind w:firstLine="480"/>
              <w:jc w:val="center"/>
              <w:rPr>
                <w:rFonts w:hint="eastAsia" w:ascii="宋体" w:hAnsi="宋体" w:eastAsia="宋体" w:cs="宋体"/>
                <w:sz w:val="24"/>
                <w:szCs w:val="24"/>
                <w:shd w:val="clear" w:color="auto" w:fill="FFFFFF"/>
                <w:lang w:bidi="ar"/>
              </w:rPr>
            </w:pPr>
          </w:p>
        </w:tc>
      </w:tr>
      <w:tr w14:paraId="1127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2164" w:type="dxa"/>
            <w:noWrap w:val="0"/>
            <w:vAlign w:val="center"/>
          </w:tcPr>
          <w:p w14:paraId="15E39A40">
            <w:pPr>
              <w:spacing w:line="240" w:lineRule="auto"/>
              <w:ind w:firstLineChars="0"/>
              <w:jc w:val="center"/>
              <w:rPr>
                <w:rFonts w:hint="eastAsia" w:ascii="宋体" w:hAnsi="宋体" w:eastAsia="宋体" w:cs="宋体"/>
                <w:sz w:val="24"/>
                <w:szCs w:val="24"/>
              </w:rPr>
            </w:pPr>
            <w:r>
              <w:rPr>
                <w:rFonts w:hint="eastAsia" w:cs="宋体"/>
                <w:sz w:val="24"/>
                <w:szCs w:val="24"/>
                <w:lang w:eastAsia="zh-CN"/>
              </w:rPr>
              <w:t>磋商</w:t>
            </w:r>
            <w:r>
              <w:rPr>
                <w:rFonts w:hint="eastAsia" w:ascii="宋体" w:hAnsi="宋体" w:eastAsia="宋体" w:cs="宋体"/>
                <w:sz w:val="24"/>
                <w:szCs w:val="24"/>
              </w:rPr>
              <w:t>报价</w:t>
            </w:r>
          </w:p>
        </w:tc>
        <w:tc>
          <w:tcPr>
            <w:tcW w:w="6834" w:type="dxa"/>
            <w:noWrap w:val="0"/>
            <w:vAlign w:val="center"/>
          </w:tcPr>
          <w:p w14:paraId="300971C8">
            <w:pPr>
              <w:spacing w:line="360" w:lineRule="auto"/>
              <w:ind w:left="0" w:leftChars="0" w:firstLine="0" w:firstLineChars="0"/>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人民币（大写）：</w:t>
            </w:r>
          </w:p>
          <w:p w14:paraId="60F91585">
            <w:pPr>
              <w:spacing w:line="360" w:lineRule="auto"/>
              <w:ind w:firstLine="720" w:firstLineChars="300"/>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（小写）：</w:t>
            </w:r>
          </w:p>
        </w:tc>
      </w:tr>
      <w:tr w14:paraId="7972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2164" w:type="dxa"/>
            <w:noWrap w:val="0"/>
            <w:vAlign w:val="center"/>
          </w:tcPr>
          <w:p w14:paraId="0F6E0584">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6834" w:type="dxa"/>
            <w:noWrap w:val="0"/>
            <w:vAlign w:val="center"/>
          </w:tcPr>
          <w:p w14:paraId="01D3CF2B">
            <w:pPr>
              <w:spacing w:line="360" w:lineRule="auto"/>
              <w:ind w:firstLine="480"/>
              <w:jc w:val="center"/>
              <w:rPr>
                <w:rFonts w:hint="eastAsia" w:ascii="宋体" w:hAnsi="宋体" w:eastAsia="宋体" w:cs="宋体"/>
                <w:sz w:val="24"/>
                <w:szCs w:val="24"/>
                <w:shd w:val="clear" w:color="auto" w:fill="FFFFFF"/>
                <w:lang w:bidi="ar"/>
              </w:rPr>
            </w:pPr>
          </w:p>
        </w:tc>
      </w:tr>
      <w:tr w14:paraId="0E07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2164" w:type="dxa"/>
            <w:noWrap w:val="0"/>
            <w:vAlign w:val="center"/>
          </w:tcPr>
          <w:p w14:paraId="2E93F2E5">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合同履行期限</w:t>
            </w:r>
          </w:p>
          <w:p w14:paraId="608E6DA1">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（交货期）</w:t>
            </w:r>
          </w:p>
        </w:tc>
        <w:tc>
          <w:tcPr>
            <w:tcW w:w="6834" w:type="dxa"/>
            <w:noWrap w:val="0"/>
            <w:vAlign w:val="center"/>
          </w:tcPr>
          <w:p w14:paraId="2DBAF70F">
            <w:pPr>
              <w:spacing w:line="360" w:lineRule="auto"/>
              <w:ind w:firstLine="480"/>
              <w:jc w:val="center"/>
              <w:rPr>
                <w:rFonts w:hint="eastAsia" w:ascii="宋体" w:hAnsi="宋体" w:eastAsia="宋体" w:cs="宋体"/>
                <w:sz w:val="24"/>
                <w:szCs w:val="24"/>
                <w:shd w:val="clear" w:color="auto" w:fill="FFFFFF"/>
                <w:lang w:bidi="ar"/>
              </w:rPr>
            </w:pPr>
          </w:p>
        </w:tc>
      </w:tr>
      <w:tr w14:paraId="4846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2164" w:type="dxa"/>
            <w:noWrap w:val="0"/>
            <w:vAlign w:val="center"/>
          </w:tcPr>
          <w:p w14:paraId="08F16BA1">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质 保 期</w:t>
            </w:r>
          </w:p>
        </w:tc>
        <w:tc>
          <w:tcPr>
            <w:tcW w:w="6834" w:type="dxa"/>
            <w:noWrap w:val="0"/>
            <w:vAlign w:val="center"/>
          </w:tcPr>
          <w:p w14:paraId="4587E1FA">
            <w:pPr>
              <w:spacing w:line="240" w:lineRule="auto"/>
              <w:ind w:firstLineChars="0"/>
              <w:jc w:val="center"/>
              <w:rPr>
                <w:rFonts w:hint="eastAsia" w:ascii="宋体" w:hAnsi="宋体" w:eastAsia="宋体" w:cs="宋体"/>
                <w:sz w:val="24"/>
                <w:szCs w:val="24"/>
                <w:shd w:val="clear" w:color="auto" w:fill="FFFFFF"/>
                <w:lang w:bidi="ar"/>
              </w:rPr>
            </w:pPr>
          </w:p>
        </w:tc>
      </w:tr>
      <w:tr w14:paraId="04D9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2164" w:type="dxa"/>
            <w:noWrap w:val="0"/>
            <w:vAlign w:val="center"/>
          </w:tcPr>
          <w:p w14:paraId="6652D2E2">
            <w:pPr>
              <w:spacing w:line="240" w:lineRule="auto"/>
              <w:ind w:firstLineChars="0"/>
              <w:jc w:val="center"/>
              <w:rPr>
                <w:rFonts w:hint="eastAsia" w:ascii="宋体" w:hAnsi="宋体" w:eastAsia="宋体" w:cs="宋体"/>
                <w:sz w:val="24"/>
                <w:szCs w:val="24"/>
              </w:rPr>
            </w:pPr>
            <w:r>
              <w:rPr>
                <w:rFonts w:hint="eastAsia" w:cs="宋体"/>
                <w:sz w:val="24"/>
                <w:szCs w:val="24"/>
                <w:lang w:eastAsia="zh-CN"/>
              </w:rPr>
              <w:t>磋商</w:t>
            </w:r>
            <w:r>
              <w:rPr>
                <w:rFonts w:hint="eastAsia" w:ascii="宋体" w:hAnsi="宋体" w:eastAsia="宋体" w:cs="宋体"/>
                <w:sz w:val="24"/>
                <w:szCs w:val="24"/>
              </w:rPr>
              <w:t>有效期</w:t>
            </w:r>
          </w:p>
        </w:tc>
        <w:tc>
          <w:tcPr>
            <w:tcW w:w="6834" w:type="dxa"/>
            <w:noWrap w:val="0"/>
            <w:vAlign w:val="center"/>
          </w:tcPr>
          <w:p w14:paraId="739FEF2C">
            <w:pPr>
              <w:spacing w:line="360" w:lineRule="auto"/>
              <w:ind w:firstLine="199" w:firstLineChars="83"/>
              <w:rPr>
                <w:rFonts w:hint="eastAsia" w:ascii="宋体" w:hAnsi="宋体" w:eastAsia="宋体" w:cs="宋体"/>
                <w:sz w:val="24"/>
                <w:szCs w:val="24"/>
                <w:shd w:val="clear" w:color="auto" w:fill="FFFFFF"/>
                <w:lang w:bidi="ar"/>
              </w:rPr>
            </w:pPr>
          </w:p>
        </w:tc>
      </w:tr>
      <w:tr w14:paraId="7BDB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2164" w:type="dxa"/>
            <w:noWrap w:val="0"/>
            <w:vAlign w:val="center"/>
          </w:tcPr>
          <w:p w14:paraId="1ACFE8ED">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备</w:t>
            </w:r>
            <w:r>
              <w:rPr>
                <w:rFonts w:hint="eastAsia" w:ascii="宋体" w:hAnsi="宋体" w:eastAsia="宋体" w:cs="宋体"/>
                <w:sz w:val="24"/>
                <w:szCs w:val="24"/>
              </w:rPr>
              <w:tab/>
            </w:r>
            <w:r>
              <w:rPr>
                <w:rFonts w:hint="eastAsia" w:ascii="宋体" w:hAnsi="宋体" w:eastAsia="宋体" w:cs="宋体"/>
                <w:sz w:val="24"/>
                <w:szCs w:val="24"/>
              </w:rPr>
              <w:t>注</w:t>
            </w:r>
          </w:p>
        </w:tc>
        <w:tc>
          <w:tcPr>
            <w:tcW w:w="6834" w:type="dxa"/>
            <w:noWrap w:val="0"/>
            <w:vAlign w:val="center"/>
          </w:tcPr>
          <w:p w14:paraId="7FD888DC">
            <w:pPr>
              <w:spacing w:line="360" w:lineRule="auto"/>
              <w:ind w:firstLine="480"/>
              <w:jc w:val="center"/>
              <w:rPr>
                <w:rFonts w:hint="eastAsia" w:ascii="宋体" w:hAnsi="宋体" w:eastAsia="宋体" w:cs="宋体"/>
                <w:sz w:val="24"/>
                <w:szCs w:val="24"/>
                <w:shd w:val="clear" w:color="auto" w:fill="FFFFFF"/>
                <w:lang w:bidi="ar"/>
              </w:rPr>
            </w:pPr>
          </w:p>
        </w:tc>
      </w:tr>
    </w:tbl>
    <w:p w14:paraId="10341EEE">
      <w:pPr>
        <w:spacing w:line="360" w:lineRule="auto"/>
        <w:ind w:firstLine="0" w:firstLineChars="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ab/>
      </w:r>
    </w:p>
    <w:p w14:paraId="1DC4510B">
      <w:pPr>
        <w:spacing w:line="360" w:lineRule="auto"/>
        <w:ind w:firstLine="0" w:firstLineChars="0"/>
        <w:jc w:val="both"/>
        <w:rPr>
          <w:rFonts w:hint="eastAsia" w:ascii="宋体" w:hAnsi="宋体" w:eastAsia="宋体" w:cs="宋体"/>
          <w:sz w:val="24"/>
          <w:szCs w:val="24"/>
          <w:shd w:val="clear" w:color="auto" w:fill="FFFFFF"/>
          <w:lang w:bidi="ar"/>
        </w:rPr>
      </w:pPr>
    </w:p>
    <w:p w14:paraId="2F7C7FA7">
      <w:pPr>
        <w:spacing w:line="360" w:lineRule="auto"/>
        <w:ind w:firstLine="0" w:firstLineChars="0"/>
        <w:jc w:val="both"/>
        <w:rPr>
          <w:rFonts w:hint="eastAsia" w:ascii="宋体" w:hAnsi="宋体" w:eastAsia="宋体" w:cs="宋体"/>
          <w:sz w:val="24"/>
          <w:szCs w:val="24"/>
          <w:shd w:val="clear" w:color="auto" w:fill="FFFFFF"/>
          <w:lang w:bidi="ar"/>
        </w:rPr>
      </w:pPr>
    </w:p>
    <w:p w14:paraId="28F9FBED">
      <w:pPr>
        <w:spacing w:line="360" w:lineRule="auto"/>
        <w:ind w:firstLine="3360" w:firstLineChars="1400"/>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val="en-US"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5486A66D">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165B895B">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758C14B4">
      <w:pPr>
        <w:pStyle w:val="14"/>
        <w:spacing w:line="360" w:lineRule="auto"/>
        <w:ind w:firstLine="480"/>
        <w:rPr>
          <w:rFonts w:hint="eastAsia" w:ascii="宋体" w:hAnsi="宋体" w:eastAsia="宋体" w:cs="宋体"/>
          <w:sz w:val="24"/>
          <w:szCs w:val="24"/>
          <w:lang w:bidi="ar"/>
        </w:rPr>
      </w:pPr>
    </w:p>
    <w:p w14:paraId="223CD4E2">
      <w:pPr>
        <w:spacing w:line="360" w:lineRule="auto"/>
        <w:ind w:left="277" w:hanging="276" w:hangingChars="115"/>
        <w:outlineLvl w:val="9"/>
        <w:rPr>
          <w:rFonts w:hint="eastAsia" w:ascii="宋体" w:hAnsi="宋体" w:eastAsia="宋体" w:cs="宋体"/>
          <w:sz w:val="24"/>
          <w:szCs w:val="24"/>
        </w:rPr>
      </w:pPr>
      <w:bookmarkStart w:id="103" w:name="_Toc25387"/>
    </w:p>
    <w:p w14:paraId="1F4E5822">
      <w:pPr>
        <w:pStyle w:val="3"/>
        <w:spacing w:line="360" w:lineRule="auto"/>
        <w:ind w:left="277" w:hanging="277" w:hangingChars="115"/>
        <w:jc w:val="center"/>
        <w:rPr>
          <w:rFonts w:hint="eastAsia" w:ascii="宋体" w:hAnsi="宋体" w:eastAsia="宋体" w:cs="宋体"/>
          <w:sz w:val="24"/>
          <w:szCs w:val="24"/>
        </w:rPr>
      </w:pPr>
      <w:r>
        <w:rPr>
          <w:rFonts w:hint="eastAsia" w:ascii="宋体" w:hAnsi="宋体" w:eastAsia="宋体" w:cs="宋体"/>
          <w:sz w:val="24"/>
          <w:szCs w:val="24"/>
        </w:rPr>
        <w:t>二、投标分项报价表</w:t>
      </w:r>
      <w:bookmarkEnd w:id="103"/>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1014"/>
        <w:gridCol w:w="890"/>
        <w:gridCol w:w="1404"/>
        <w:gridCol w:w="1363"/>
        <w:gridCol w:w="792"/>
        <w:gridCol w:w="1236"/>
        <w:gridCol w:w="1217"/>
        <w:gridCol w:w="813"/>
      </w:tblGrid>
      <w:tr w14:paraId="5AFF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965" w:type="dxa"/>
            <w:noWrap w:val="0"/>
            <w:vAlign w:val="center"/>
          </w:tcPr>
          <w:p w14:paraId="609C7524">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14" w:type="dxa"/>
            <w:noWrap w:val="0"/>
            <w:vAlign w:val="center"/>
          </w:tcPr>
          <w:p w14:paraId="576A337F">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名称</w:t>
            </w:r>
          </w:p>
        </w:tc>
        <w:tc>
          <w:tcPr>
            <w:tcW w:w="890" w:type="dxa"/>
            <w:noWrap w:val="0"/>
            <w:vAlign w:val="center"/>
          </w:tcPr>
          <w:p w14:paraId="1D3CA8A4">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品牌</w:t>
            </w:r>
          </w:p>
        </w:tc>
        <w:tc>
          <w:tcPr>
            <w:tcW w:w="1404" w:type="dxa"/>
            <w:noWrap w:val="0"/>
            <w:vAlign w:val="center"/>
          </w:tcPr>
          <w:p w14:paraId="6B4565A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技术参数</w:t>
            </w:r>
          </w:p>
        </w:tc>
        <w:tc>
          <w:tcPr>
            <w:tcW w:w="1363" w:type="dxa"/>
            <w:noWrap w:val="0"/>
            <w:vAlign w:val="center"/>
          </w:tcPr>
          <w:p w14:paraId="74FF2E5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单位</w:t>
            </w:r>
          </w:p>
        </w:tc>
        <w:tc>
          <w:tcPr>
            <w:tcW w:w="792" w:type="dxa"/>
            <w:noWrap w:val="0"/>
            <w:vAlign w:val="center"/>
          </w:tcPr>
          <w:p w14:paraId="54B9B9F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数量</w:t>
            </w:r>
          </w:p>
        </w:tc>
        <w:tc>
          <w:tcPr>
            <w:tcW w:w="1236" w:type="dxa"/>
            <w:noWrap w:val="0"/>
            <w:vAlign w:val="center"/>
          </w:tcPr>
          <w:p w14:paraId="5B3F9A84">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单价（元）</w:t>
            </w:r>
          </w:p>
        </w:tc>
        <w:tc>
          <w:tcPr>
            <w:tcW w:w="1217" w:type="dxa"/>
            <w:noWrap w:val="0"/>
            <w:vAlign w:val="center"/>
          </w:tcPr>
          <w:p w14:paraId="03046988">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合价（元）</w:t>
            </w:r>
          </w:p>
        </w:tc>
        <w:tc>
          <w:tcPr>
            <w:tcW w:w="813" w:type="dxa"/>
            <w:noWrap w:val="0"/>
            <w:vAlign w:val="center"/>
          </w:tcPr>
          <w:p w14:paraId="59B39D7B">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其他</w:t>
            </w:r>
          </w:p>
        </w:tc>
      </w:tr>
      <w:tr w14:paraId="7844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12033AC6">
            <w:pPr>
              <w:pStyle w:val="9"/>
              <w:spacing w:line="360" w:lineRule="auto"/>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w:t>
            </w:r>
          </w:p>
        </w:tc>
        <w:tc>
          <w:tcPr>
            <w:tcW w:w="1014" w:type="dxa"/>
            <w:noWrap w:val="0"/>
            <w:vAlign w:val="center"/>
          </w:tcPr>
          <w:p w14:paraId="5ED86D5A">
            <w:pPr>
              <w:pStyle w:val="9"/>
              <w:spacing w:line="360" w:lineRule="auto"/>
              <w:ind w:firstLine="0" w:firstLineChars="0"/>
              <w:jc w:val="center"/>
              <w:rPr>
                <w:rFonts w:hint="eastAsia" w:ascii="宋体" w:hAnsi="宋体" w:eastAsia="宋体" w:cs="宋体"/>
                <w:sz w:val="24"/>
                <w:szCs w:val="24"/>
                <w:lang w:bidi="ar"/>
              </w:rPr>
            </w:pPr>
          </w:p>
        </w:tc>
        <w:tc>
          <w:tcPr>
            <w:tcW w:w="890" w:type="dxa"/>
            <w:noWrap w:val="0"/>
            <w:vAlign w:val="center"/>
          </w:tcPr>
          <w:p w14:paraId="4AC5F7C1">
            <w:pPr>
              <w:pStyle w:val="9"/>
              <w:spacing w:line="360" w:lineRule="auto"/>
              <w:ind w:firstLine="0" w:firstLineChars="0"/>
              <w:jc w:val="center"/>
              <w:rPr>
                <w:rFonts w:hint="eastAsia" w:ascii="宋体" w:hAnsi="宋体" w:eastAsia="宋体" w:cs="宋体"/>
                <w:sz w:val="24"/>
                <w:szCs w:val="24"/>
                <w:lang w:bidi="ar"/>
              </w:rPr>
            </w:pPr>
          </w:p>
        </w:tc>
        <w:tc>
          <w:tcPr>
            <w:tcW w:w="1404" w:type="dxa"/>
            <w:noWrap w:val="0"/>
            <w:vAlign w:val="center"/>
          </w:tcPr>
          <w:p w14:paraId="7B9BE779">
            <w:pPr>
              <w:pStyle w:val="9"/>
              <w:spacing w:line="360" w:lineRule="auto"/>
              <w:ind w:firstLine="0" w:firstLineChars="0"/>
              <w:jc w:val="center"/>
              <w:rPr>
                <w:rFonts w:hint="eastAsia" w:ascii="宋体" w:hAnsi="宋体" w:eastAsia="宋体" w:cs="宋体"/>
                <w:sz w:val="24"/>
                <w:szCs w:val="24"/>
                <w:lang w:bidi="ar"/>
              </w:rPr>
            </w:pPr>
          </w:p>
        </w:tc>
        <w:tc>
          <w:tcPr>
            <w:tcW w:w="1363" w:type="dxa"/>
            <w:noWrap w:val="0"/>
            <w:vAlign w:val="center"/>
          </w:tcPr>
          <w:p w14:paraId="560C1141">
            <w:pPr>
              <w:pStyle w:val="9"/>
              <w:spacing w:line="360" w:lineRule="auto"/>
              <w:ind w:firstLine="0" w:firstLineChars="0"/>
              <w:jc w:val="center"/>
              <w:rPr>
                <w:rFonts w:hint="eastAsia" w:ascii="宋体" w:hAnsi="宋体" w:eastAsia="宋体" w:cs="宋体"/>
                <w:sz w:val="24"/>
                <w:szCs w:val="24"/>
                <w:lang w:bidi="ar"/>
              </w:rPr>
            </w:pPr>
          </w:p>
        </w:tc>
        <w:tc>
          <w:tcPr>
            <w:tcW w:w="792" w:type="dxa"/>
            <w:noWrap w:val="0"/>
            <w:vAlign w:val="center"/>
          </w:tcPr>
          <w:p w14:paraId="65457DF4">
            <w:pPr>
              <w:pStyle w:val="9"/>
              <w:spacing w:line="360" w:lineRule="auto"/>
              <w:ind w:firstLine="0" w:firstLineChars="0"/>
              <w:jc w:val="center"/>
              <w:rPr>
                <w:rFonts w:hint="eastAsia" w:ascii="宋体" w:hAnsi="宋体" w:eastAsia="宋体" w:cs="宋体"/>
                <w:sz w:val="24"/>
                <w:szCs w:val="24"/>
                <w:lang w:bidi="ar"/>
              </w:rPr>
            </w:pPr>
          </w:p>
        </w:tc>
        <w:tc>
          <w:tcPr>
            <w:tcW w:w="1236" w:type="dxa"/>
            <w:noWrap w:val="0"/>
            <w:vAlign w:val="center"/>
          </w:tcPr>
          <w:p w14:paraId="31D53182">
            <w:pPr>
              <w:pStyle w:val="9"/>
              <w:spacing w:line="360" w:lineRule="auto"/>
              <w:ind w:firstLine="0" w:firstLineChars="0"/>
              <w:jc w:val="center"/>
              <w:rPr>
                <w:rFonts w:hint="eastAsia" w:ascii="宋体" w:hAnsi="宋体" w:eastAsia="宋体" w:cs="宋体"/>
                <w:sz w:val="24"/>
                <w:szCs w:val="24"/>
                <w:lang w:bidi="ar"/>
              </w:rPr>
            </w:pPr>
          </w:p>
        </w:tc>
        <w:tc>
          <w:tcPr>
            <w:tcW w:w="1217" w:type="dxa"/>
            <w:noWrap w:val="0"/>
            <w:vAlign w:val="center"/>
          </w:tcPr>
          <w:p w14:paraId="51CD9E29">
            <w:pPr>
              <w:pStyle w:val="9"/>
              <w:spacing w:line="360" w:lineRule="auto"/>
              <w:ind w:firstLine="0" w:firstLineChars="0"/>
              <w:jc w:val="center"/>
              <w:rPr>
                <w:rFonts w:hint="eastAsia" w:ascii="宋体" w:hAnsi="宋体" w:eastAsia="宋体" w:cs="宋体"/>
                <w:sz w:val="24"/>
                <w:szCs w:val="24"/>
                <w:lang w:bidi="ar"/>
              </w:rPr>
            </w:pPr>
          </w:p>
        </w:tc>
        <w:tc>
          <w:tcPr>
            <w:tcW w:w="813" w:type="dxa"/>
            <w:noWrap w:val="0"/>
            <w:vAlign w:val="center"/>
          </w:tcPr>
          <w:p w14:paraId="1EF83910">
            <w:pPr>
              <w:pStyle w:val="9"/>
              <w:spacing w:line="360" w:lineRule="auto"/>
              <w:ind w:firstLine="0" w:firstLineChars="0"/>
              <w:jc w:val="center"/>
              <w:rPr>
                <w:rFonts w:hint="eastAsia" w:ascii="宋体" w:hAnsi="宋体" w:eastAsia="宋体" w:cs="宋体"/>
                <w:sz w:val="24"/>
                <w:szCs w:val="24"/>
                <w:lang w:bidi="ar"/>
              </w:rPr>
            </w:pPr>
          </w:p>
        </w:tc>
      </w:tr>
      <w:tr w14:paraId="628E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2FF9E9B4">
            <w:pPr>
              <w:pStyle w:val="9"/>
              <w:spacing w:line="360" w:lineRule="auto"/>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2</w:t>
            </w:r>
          </w:p>
        </w:tc>
        <w:tc>
          <w:tcPr>
            <w:tcW w:w="1014" w:type="dxa"/>
            <w:noWrap w:val="0"/>
            <w:vAlign w:val="center"/>
          </w:tcPr>
          <w:p w14:paraId="5A19A74F">
            <w:pPr>
              <w:pStyle w:val="9"/>
              <w:spacing w:line="360" w:lineRule="auto"/>
              <w:ind w:firstLine="0" w:firstLineChars="0"/>
              <w:jc w:val="center"/>
              <w:rPr>
                <w:rFonts w:hint="eastAsia" w:ascii="宋体" w:hAnsi="宋体" w:eastAsia="宋体" w:cs="宋体"/>
                <w:sz w:val="24"/>
                <w:szCs w:val="24"/>
                <w:lang w:bidi="ar"/>
              </w:rPr>
            </w:pPr>
          </w:p>
        </w:tc>
        <w:tc>
          <w:tcPr>
            <w:tcW w:w="890" w:type="dxa"/>
            <w:noWrap w:val="0"/>
            <w:vAlign w:val="center"/>
          </w:tcPr>
          <w:p w14:paraId="28439BDC">
            <w:pPr>
              <w:pStyle w:val="9"/>
              <w:spacing w:line="360" w:lineRule="auto"/>
              <w:ind w:firstLine="0" w:firstLineChars="0"/>
              <w:jc w:val="center"/>
              <w:rPr>
                <w:rFonts w:hint="eastAsia" w:ascii="宋体" w:hAnsi="宋体" w:eastAsia="宋体" w:cs="宋体"/>
                <w:sz w:val="24"/>
                <w:szCs w:val="24"/>
                <w:lang w:bidi="ar"/>
              </w:rPr>
            </w:pPr>
          </w:p>
        </w:tc>
        <w:tc>
          <w:tcPr>
            <w:tcW w:w="1404" w:type="dxa"/>
            <w:noWrap w:val="0"/>
            <w:vAlign w:val="center"/>
          </w:tcPr>
          <w:p w14:paraId="31823034">
            <w:pPr>
              <w:pStyle w:val="9"/>
              <w:spacing w:line="360" w:lineRule="auto"/>
              <w:ind w:firstLine="0" w:firstLineChars="0"/>
              <w:jc w:val="center"/>
              <w:rPr>
                <w:rFonts w:hint="eastAsia" w:ascii="宋体" w:hAnsi="宋体" w:eastAsia="宋体" w:cs="宋体"/>
                <w:sz w:val="24"/>
                <w:szCs w:val="24"/>
                <w:lang w:bidi="ar"/>
              </w:rPr>
            </w:pPr>
          </w:p>
        </w:tc>
        <w:tc>
          <w:tcPr>
            <w:tcW w:w="1363" w:type="dxa"/>
            <w:noWrap w:val="0"/>
            <w:vAlign w:val="center"/>
          </w:tcPr>
          <w:p w14:paraId="2D2A00A4">
            <w:pPr>
              <w:pStyle w:val="9"/>
              <w:spacing w:line="360" w:lineRule="auto"/>
              <w:ind w:firstLine="0" w:firstLineChars="0"/>
              <w:jc w:val="center"/>
              <w:rPr>
                <w:rFonts w:hint="eastAsia" w:ascii="宋体" w:hAnsi="宋体" w:eastAsia="宋体" w:cs="宋体"/>
                <w:sz w:val="24"/>
                <w:szCs w:val="24"/>
                <w:lang w:bidi="ar"/>
              </w:rPr>
            </w:pPr>
          </w:p>
        </w:tc>
        <w:tc>
          <w:tcPr>
            <w:tcW w:w="792" w:type="dxa"/>
            <w:noWrap w:val="0"/>
            <w:vAlign w:val="center"/>
          </w:tcPr>
          <w:p w14:paraId="3F94FBFE">
            <w:pPr>
              <w:pStyle w:val="9"/>
              <w:spacing w:line="360" w:lineRule="auto"/>
              <w:ind w:firstLine="0" w:firstLineChars="0"/>
              <w:jc w:val="center"/>
              <w:rPr>
                <w:rFonts w:hint="eastAsia" w:ascii="宋体" w:hAnsi="宋体" w:eastAsia="宋体" w:cs="宋体"/>
                <w:sz w:val="24"/>
                <w:szCs w:val="24"/>
                <w:lang w:bidi="ar"/>
              </w:rPr>
            </w:pPr>
          </w:p>
        </w:tc>
        <w:tc>
          <w:tcPr>
            <w:tcW w:w="1236" w:type="dxa"/>
            <w:noWrap w:val="0"/>
            <w:vAlign w:val="center"/>
          </w:tcPr>
          <w:p w14:paraId="5039CDED">
            <w:pPr>
              <w:pStyle w:val="9"/>
              <w:spacing w:line="360" w:lineRule="auto"/>
              <w:ind w:firstLine="0" w:firstLineChars="0"/>
              <w:jc w:val="center"/>
              <w:rPr>
                <w:rFonts w:hint="eastAsia" w:ascii="宋体" w:hAnsi="宋体" w:eastAsia="宋体" w:cs="宋体"/>
                <w:sz w:val="24"/>
                <w:szCs w:val="24"/>
                <w:lang w:bidi="ar"/>
              </w:rPr>
            </w:pPr>
          </w:p>
        </w:tc>
        <w:tc>
          <w:tcPr>
            <w:tcW w:w="1217" w:type="dxa"/>
            <w:noWrap w:val="0"/>
            <w:vAlign w:val="center"/>
          </w:tcPr>
          <w:p w14:paraId="4C791DE9">
            <w:pPr>
              <w:pStyle w:val="9"/>
              <w:spacing w:line="360" w:lineRule="auto"/>
              <w:ind w:firstLine="0" w:firstLineChars="0"/>
              <w:jc w:val="center"/>
              <w:rPr>
                <w:rFonts w:hint="eastAsia" w:ascii="宋体" w:hAnsi="宋体" w:eastAsia="宋体" w:cs="宋体"/>
                <w:sz w:val="24"/>
                <w:szCs w:val="24"/>
                <w:lang w:bidi="ar"/>
              </w:rPr>
            </w:pPr>
          </w:p>
        </w:tc>
        <w:tc>
          <w:tcPr>
            <w:tcW w:w="813" w:type="dxa"/>
            <w:noWrap w:val="0"/>
            <w:vAlign w:val="center"/>
          </w:tcPr>
          <w:p w14:paraId="11D0B255">
            <w:pPr>
              <w:pStyle w:val="9"/>
              <w:spacing w:line="360" w:lineRule="auto"/>
              <w:ind w:firstLine="0" w:firstLineChars="0"/>
              <w:jc w:val="center"/>
              <w:rPr>
                <w:rFonts w:hint="eastAsia" w:ascii="宋体" w:hAnsi="宋体" w:eastAsia="宋体" w:cs="宋体"/>
                <w:sz w:val="24"/>
                <w:szCs w:val="24"/>
                <w:lang w:bidi="ar"/>
              </w:rPr>
            </w:pPr>
          </w:p>
        </w:tc>
      </w:tr>
      <w:tr w14:paraId="2924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690EF325">
            <w:pPr>
              <w:pStyle w:val="9"/>
              <w:spacing w:line="360" w:lineRule="auto"/>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3</w:t>
            </w:r>
          </w:p>
        </w:tc>
        <w:tc>
          <w:tcPr>
            <w:tcW w:w="1014" w:type="dxa"/>
            <w:noWrap w:val="0"/>
            <w:vAlign w:val="center"/>
          </w:tcPr>
          <w:p w14:paraId="7E724D58">
            <w:pPr>
              <w:pStyle w:val="9"/>
              <w:spacing w:line="360" w:lineRule="auto"/>
              <w:ind w:firstLine="0" w:firstLineChars="0"/>
              <w:jc w:val="center"/>
              <w:rPr>
                <w:rFonts w:hint="eastAsia" w:ascii="宋体" w:hAnsi="宋体" w:eastAsia="宋体" w:cs="宋体"/>
                <w:sz w:val="24"/>
                <w:szCs w:val="24"/>
                <w:lang w:bidi="ar"/>
              </w:rPr>
            </w:pPr>
          </w:p>
        </w:tc>
        <w:tc>
          <w:tcPr>
            <w:tcW w:w="890" w:type="dxa"/>
            <w:noWrap w:val="0"/>
            <w:vAlign w:val="center"/>
          </w:tcPr>
          <w:p w14:paraId="770A3DA8">
            <w:pPr>
              <w:pStyle w:val="9"/>
              <w:spacing w:line="360" w:lineRule="auto"/>
              <w:ind w:firstLine="0" w:firstLineChars="0"/>
              <w:jc w:val="center"/>
              <w:rPr>
                <w:rFonts w:hint="eastAsia" w:ascii="宋体" w:hAnsi="宋体" w:eastAsia="宋体" w:cs="宋体"/>
                <w:sz w:val="24"/>
                <w:szCs w:val="24"/>
                <w:lang w:bidi="ar"/>
              </w:rPr>
            </w:pPr>
          </w:p>
        </w:tc>
        <w:tc>
          <w:tcPr>
            <w:tcW w:w="1404" w:type="dxa"/>
            <w:noWrap w:val="0"/>
            <w:vAlign w:val="center"/>
          </w:tcPr>
          <w:p w14:paraId="23177B49">
            <w:pPr>
              <w:pStyle w:val="9"/>
              <w:spacing w:line="360" w:lineRule="auto"/>
              <w:ind w:firstLine="0" w:firstLineChars="0"/>
              <w:jc w:val="center"/>
              <w:rPr>
                <w:rFonts w:hint="eastAsia" w:ascii="宋体" w:hAnsi="宋体" w:eastAsia="宋体" w:cs="宋体"/>
                <w:sz w:val="24"/>
                <w:szCs w:val="24"/>
                <w:lang w:bidi="ar"/>
              </w:rPr>
            </w:pPr>
          </w:p>
        </w:tc>
        <w:tc>
          <w:tcPr>
            <w:tcW w:w="1363" w:type="dxa"/>
            <w:noWrap w:val="0"/>
            <w:vAlign w:val="center"/>
          </w:tcPr>
          <w:p w14:paraId="68E14D4E">
            <w:pPr>
              <w:pStyle w:val="9"/>
              <w:spacing w:line="360" w:lineRule="auto"/>
              <w:ind w:firstLine="0" w:firstLineChars="0"/>
              <w:jc w:val="center"/>
              <w:rPr>
                <w:rFonts w:hint="eastAsia" w:ascii="宋体" w:hAnsi="宋体" w:eastAsia="宋体" w:cs="宋体"/>
                <w:sz w:val="24"/>
                <w:szCs w:val="24"/>
                <w:lang w:bidi="ar"/>
              </w:rPr>
            </w:pPr>
          </w:p>
        </w:tc>
        <w:tc>
          <w:tcPr>
            <w:tcW w:w="792" w:type="dxa"/>
            <w:noWrap w:val="0"/>
            <w:vAlign w:val="center"/>
          </w:tcPr>
          <w:p w14:paraId="3F1B5045">
            <w:pPr>
              <w:pStyle w:val="9"/>
              <w:spacing w:line="360" w:lineRule="auto"/>
              <w:ind w:firstLine="0" w:firstLineChars="0"/>
              <w:jc w:val="center"/>
              <w:rPr>
                <w:rFonts w:hint="eastAsia" w:ascii="宋体" w:hAnsi="宋体" w:eastAsia="宋体" w:cs="宋体"/>
                <w:sz w:val="24"/>
                <w:szCs w:val="24"/>
                <w:lang w:bidi="ar"/>
              </w:rPr>
            </w:pPr>
          </w:p>
        </w:tc>
        <w:tc>
          <w:tcPr>
            <w:tcW w:w="1236" w:type="dxa"/>
            <w:noWrap w:val="0"/>
            <w:vAlign w:val="center"/>
          </w:tcPr>
          <w:p w14:paraId="6B17BA9E">
            <w:pPr>
              <w:pStyle w:val="9"/>
              <w:spacing w:line="360" w:lineRule="auto"/>
              <w:ind w:firstLine="0" w:firstLineChars="0"/>
              <w:jc w:val="center"/>
              <w:rPr>
                <w:rFonts w:hint="eastAsia" w:ascii="宋体" w:hAnsi="宋体" w:eastAsia="宋体" w:cs="宋体"/>
                <w:sz w:val="24"/>
                <w:szCs w:val="24"/>
                <w:lang w:bidi="ar"/>
              </w:rPr>
            </w:pPr>
          </w:p>
        </w:tc>
        <w:tc>
          <w:tcPr>
            <w:tcW w:w="1217" w:type="dxa"/>
            <w:noWrap w:val="0"/>
            <w:vAlign w:val="center"/>
          </w:tcPr>
          <w:p w14:paraId="75264AF1">
            <w:pPr>
              <w:pStyle w:val="9"/>
              <w:spacing w:line="360" w:lineRule="auto"/>
              <w:ind w:firstLine="0" w:firstLineChars="0"/>
              <w:jc w:val="center"/>
              <w:rPr>
                <w:rFonts w:hint="eastAsia" w:ascii="宋体" w:hAnsi="宋体" w:eastAsia="宋体" w:cs="宋体"/>
                <w:sz w:val="24"/>
                <w:szCs w:val="24"/>
                <w:lang w:bidi="ar"/>
              </w:rPr>
            </w:pPr>
          </w:p>
        </w:tc>
        <w:tc>
          <w:tcPr>
            <w:tcW w:w="813" w:type="dxa"/>
            <w:noWrap w:val="0"/>
            <w:vAlign w:val="center"/>
          </w:tcPr>
          <w:p w14:paraId="0DA7E970">
            <w:pPr>
              <w:pStyle w:val="9"/>
              <w:spacing w:line="360" w:lineRule="auto"/>
              <w:ind w:firstLine="0" w:firstLineChars="0"/>
              <w:jc w:val="center"/>
              <w:rPr>
                <w:rFonts w:hint="eastAsia" w:ascii="宋体" w:hAnsi="宋体" w:eastAsia="宋体" w:cs="宋体"/>
                <w:sz w:val="24"/>
                <w:szCs w:val="24"/>
                <w:lang w:bidi="ar"/>
              </w:rPr>
            </w:pPr>
          </w:p>
        </w:tc>
      </w:tr>
      <w:tr w14:paraId="4446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53E36577">
            <w:pPr>
              <w:pStyle w:val="9"/>
              <w:spacing w:line="360" w:lineRule="auto"/>
              <w:ind w:firstLine="0" w:firstLineChars="0"/>
              <w:jc w:val="center"/>
              <w:rPr>
                <w:rFonts w:hint="eastAsia" w:ascii="宋体" w:hAnsi="宋体" w:eastAsia="宋体" w:cs="宋体"/>
                <w:sz w:val="24"/>
                <w:szCs w:val="24"/>
                <w:lang w:bidi="ar"/>
              </w:rPr>
            </w:pPr>
          </w:p>
        </w:tc>
        <w:tc>
          <w:tcPr>
            <w:tcW w:w="1014" w:type="dxa"/>
            <w:noWrap w:val="0"/>
            <w:vAlign w:val="center"/>
          </w:tcPr>
          <w:p w14:paraId="0B2B1317">
            <w:pPr>
              <w:pStyle w:val="9"/>
              <w:spacing w:line="360" w:lineRule="auto"/>
              <w:ind w:firstLine="0" w:firstLineChars="0"/>
              <w:jc w:val="center"/>
              <w:rPr>
                <w:rFonts w:hint="eastAsia" w:ascii="宋体" w:hAnsi="宋体" w:eastAsia="宋体" w:cs="宋体"/>
                <w:sz w:val="24"/>
                <w:szCs w:val="24"/>
                <w:lang w:bidi="ar"/>
              </w:rPr>
            </w:pPr>
          </w:p>
        </w:tc>
        <w:tc>
          <w:tcPr>
            <w:tcW w:w="890" w:type="dxa"/>
            <w:noWrap w:val="0"/>
            <w:vAlign w:val="center"/>
          </w:tcPr>
          <w:p w14:paraId="3EF82286">
            <w:pPr>
              <w:pStyle w:val="9"/>
              <w:spacing w:line="360" w:lineRule="auto"/>
              <w:ind w:firstLine="0" w:firstLineChars="0"/>
              <w:jc w:val="center"/>
              <w:rPr>
                <w:rFonts w:hint="eastAsia" w:ascii="宋体" w:hAnsi="宋体" w:eastAsia="宋体" w:cs="宋体"/>
                <w:sz w:val="24"/>
                <w:szCs w:val="24"/>
                <w:lang w:bidi="ar"/>
              </w:rPr>
            </w:pPr>
          </w:p>
        </w:tc>
        <w:tc>
          <w:tcPr>
            <w:tcW w:w="1404" w:type="dxa"/>
            <w:noWrap w:val="0"/>
            <w:vAlign w:val="center"/>
          </w:tcPr>
          <w:p w14:paraId="30B821DA">
            <w:pPr>
              <w:pStyle w:val="9"/>
              <w:spacing w:line="360" w:lineRule="auto"/>
              <w:ind w:firstLine="0" w:firstLineChars="0"/>
              <w:jc w:val="center"/>
              <w:rPr>
                <w:rFonts w:hint="eastAsia" w:ascii="宋体" w:hAnsi="宋体" w:eastAsia="宋体" w:cs="宋体"/>
                <w:sz w:val="24"/>
                <w:szCs w:val="24"/>
                <w:lang w:bidi="ar"/>
              </w:rPr>
            </w:pPr>
          </w:p>
        </w:tc>
        <w:tc>
          <w:tcPr>
            <w:tcW w:w="1363" w:type="dxa"/>
            <w:noWrap w:val="0"/>
            <w:vAlign w:val="center"/>
          </w:tcPr>
          <w:p w14:paraId="06C291F4">
            <w:pPr>
              <w:pStyle w:val="9"/>
              <w:spacing w:line="360" w:lineRule="auto"/>
              <w:ind w:firstLine="0" w:firstLineChars="0"/>
              <w:jc w:val="center"/>
              <w:rPr>
                <w:rFonts w:hint="eastAsia" w:ascii="宋体" w:hAnsi="宋体" w:eastAsia="宋体" w:cs="宋体"/>
                <w:sz w:val="24"/>
                <w:szCs w:val="24"/>
                <w:lang w:bidi="ar"/>
              </w:rPr>
            </w:pPr>
          </w:p>
        </w:tc>
        <w:tc>
          <w:tcPr>
            <w:tcW w:w="792" w:type="dxa"/>
            <w:noWrap w:val="0"/>
            <w:vAlign w:val="center"/>
          </w:tcPr>
          <w:p w14:paraId="35935058">
            <w:pPr>
              <w:pStyle w:val="9"/>
              <w:spacing w:line="360" w:lineRule="auto"/>
              <w:ind w:firstLine="0" w:firstLineChars="0"/>
              <w:jc w:val="center"/>
              <w:rPr>
                <w:rFonts w:hint="eastAsia" w:ascii="宋体" w:hAnsi="宋体" w:eastAsia="宋体" w:cs="宋体"/>
                <w:sz w:val="24"/>
                <w:szCs w:val="24"/>
                <w:lang w:bidi="ar"/>
              </w:rPr>
            </w:pPr>
          </w:p>
        </w:tc>
        <w:tc>
          <w:tcPr>
            <w:tcW w:w="1236" w:type="dxa"/>
            <w:noWrap w:val="0"/>
            <w:vAlign w:val="center"/>
          </w:tcPr>
          <w:p w14:paraId="4017B3CD">
            <w:pPr>
              <w:pStyle w:val="9"/>
              <w:spacing w:line="360" w:lineRule="auto"/>
              <w:ind w:firstLine="0" w:firstLineChars="0"/>
              <w:jc w:val="center"/>
              <w:rPr>
                <w:rFonts w:hint="eastAsia" w:ascii="宋体" w:hAnsi="宋体" w:eastAsia="宋体" w:cs="宋体"/>
                <w:sz w:val="24"/>
                <w:szCs w:val="24"/>
                <w:lang w:bidi="ar"/>
              </w:rPr>
            </w:pPr>
          </w:p>
        </w:tc>
        <w:tc>
          <w:tcPr>
            <w:tcW w:w="1217" w:type="dxa"/>
            <w:noWrap w:val="0"/>
            <w:vAlign w:val="center"/>
          </w:tcPr>
          <w:p w14:paraId="50F3F86A">
            <w:pPr>
              <w:pStyle w:val="9"/>
              <w:spacing w:line="360" w:lineRule="auto"/>
              <w:ind w:firstLine="0" w:firstLineChars="0"/>
              <w:jc w:val="center"/>
              <w:rPr>
                <w:rFonts w:hint="eastAsia" w:ascii="宋体" w:hAnsi="宋体" w:eastAsia="宋体" w:cs="宋体"/>
                <w:sz w:val="24"/>
                <w:szCs w:val="24"/>
                <w:lang w:bidi="ar"/>
              </w:rPr>
            </w:pPr>
          </w:p>
        </w:tc>
        <w:tc>
          <w:tcPr>
            <w:tcW w:w="813" w:type="dxa"/>
            <w:noWrap w:val="0"/>
            <w:vAlign w:val="center"/>
          </w:tcPr>
          <w:p w14:paraId="634D985F">
            <w:pPr>
              <w:pStyle w:val="9"/>
              <w:spacing w:line="360" w:lineRule="auto"/>
              <w:ind w:firstLine="0" w:firstLineChars="0"/>
              <w:jc w:val="center"/>
              <w:rPr>
                <w:rFonts w:hint="eastAsia" w:ascii="宋体" w:hAnsi="宋体" w:eastAsia="宋体" w:cs="宋体"/>
                <w:sz w:val="24"/>
                <w:szCs w:val="24"/>
                <w:lang w:bidi="ar"/>
              </w:rPr>
            </w:pPr>
          </w:p>
        </w:tc>
      </w:tr>
      <w:tr w14:paraId="5E18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478623C0">
            <w:pPr>
              <w:pStyle w:val="9"/>
              <w:spacing w:line="360" w:lineRule="auto"/>
              <w:ind w:firstLine="0" w:firstLineChars="0"/>
              <w:jc w:val="center"/>
              <w:rPr>
                <w:rFonts w:hint="eastAsia" w:ascii="宋体" w:hAnsi="宋体" w:eastAsia="宋体" w:cs="宋体"/>
                <w:sz w:val="24"/>
                <w:szCs w:val="24"/>
                <w:lang w:bidi="ar"/>
              </w:rPr>
            </w:pPr>
          </w:p>
        </w:tc>
        <w:tc>
          <w:tcPr>
            <w:tcW w:w="1014" w:type="dxa"/>
            <w:noWrap w:val="0"/>
            <w:vAlign w:val="center"/>
          </w:tcPr>
          <w:p w14:paraId="46DFFFC4">
            <w:pPr>
              <w:pStyle w:val="9"/>
              <w:spacing w:line="360" w:lineRule="auto"/>
              <w:ind w:firstLine="0" w:firstLineChars="0"/>
              <w:jc w:val="center"/>
              <w:rPr>
                <w:rFonts w:hint="eastAsia" w:ascii="宋体" w:hAnsi="宋体" w:eastAsia="宋体" w:cs="宋体"/>
                <w:sz w:val="24"/>
                <w:szCs w:val="24"/>
                <w:lang w:bidi="ar"/>
              </w:rPr>
            </w:pPr>
          </w:p>
        </w:tc>
        <w:tc>
          <w:tcPr>
            <w:tcW w:w="890" w:type="dxa"/>
            <w:noWrap w:val="0"/>
            <w:vAlign w:val="center"/>
          </w:tcPr>
          <w:p w14:paraId="08D4D53D">
            <w:pPr>
              <w:pStyle w:val="9"/>
              <w:spacing w:line="360" w:lineRule="auto"/>
              <w:ind w:firstLine="0" w:firstLineChars="0"/>
              <w:jc w:val="center"/>
              <w:rPr>
                <w:rFonts w:hint="eastAsia" w:ascii="宋体" w:hAnsi="宋体" w:eastAsia="宋体" w:cs="宋体"/>
                <w:sz w:val="24"/>
                <w:szCs w:val="24"/>
                <w:lang w:bidi="ar"/>
              </w:rPr>
            </w:pPr>
          </w:p>
        </w:tc>
        <w:tc>
          <w:tcPr>
            <w:tcW w:w="1404" w:type="dxa"/>
            <w:noWrap w:val="0"/>
            <w:vAlign w:val="center"/>
          </w:tcPr>
          <w:p w14:paraId="560D3949">
            <w:pPr>
              <w:pStyle w:val="9"/>
              <w:spacing w:line="360" w:lineRule="auto"/>
              <w:ind w:firstLine="0" w:firstLineChars="0"/>
              <w:jc w:val="center"/>
              <w:rPr>
                <w:rFonts w:hint="eastAsia" w:ascii="宋体" w:hAnsi="宋体" w:eastAsia="宋体" w:cs="宋体"/>
                <w:sz w:val="24"/>
                <w:szCs w:val="24"/>
                <w:lang w:bidi="ar"/>
              </w:rPr>
            </w:pPr>
          </w:p>
        </w:tc>
        <w:tc>
          <w:tcPr>
            <w:tcW w:w="1363" w:type="dxa"/>
            <w:noWrap w:val="0"/>
            <w:vAlign w:val="center"/>
          </w:tcPr>
          <w:p w14:paraId="7A780BDC">
            <w:pPr>
              <w:pStyle w:val="9"/>
              <w:spacing w:line="360" w:lineRule="auto"/>
              <w:ind w:firstLine="0" w:firstLineChars="0"/>
              <w:jc w:val="center"/>
              <w:rPr>
                <w:rFonts w:hint="eastAsia" w:ascii="宋体" w:hAnsi="宋体" w:eastAsia="宋体" w:cs="宋体"/>
                <w:sz w:val="24"/>
                <w:szCs w:val="24"/>
                <w:lang w:bidi="ar"/>
              </w:rPr>
            </w:pPr>
          </w:p>
        </w:tc>
        <w:tc>
          <w:tcPr>
            <w:tcW w:w="792" w:type="dxa"/>
            <w:noWrap w:val="0"/>
            <w:vAlign w:val="center"/>
          </w:tcPr>
          <w:p w14:paraId="183BC7EF">
            <w:pPr>
              <w:pStyle w:val="9"/>
              <w:spacing w:line="360" w:lineRule="auto"/>
              <w:ind w:firstLine="0" w:firstLineChars="0"/>
              <w:jc w:val="center"/>
              <w:rPr>
                <w:rFonts w:hint="eastAsia" w:ascii="宋体" w:hAnsi="宋体" w:eastAsia="宋体" w:cs="宋体"/>
                <w:sz w:val="24"/>
                <w:szCs w:val="24"/>
                <w:lang w:bidi="ar"/>
              </w:rPr>
            </w:pPr>
          </w:p>
        </w:tc>
        <w:tc>
          <w:tcPr>
            <w:tcW w:w="1236" w:type="dxa"/>
            <w:noWrap w:val="0"/>
            <w:vAlign w:val="center"/>
          </w:tcPr>
          <w:p w14:paraId="69818EC0">
            <w:pPr>
              <w:pStyle w:val="9"/>
              <w:spacing w:line="360" w:lineRule="auto"/>
              <w:ind w:firstLine="0" w:firstLineChars="0"/>
              <w:jc w:val="center"/>
              <w:rPr>
                <w:rFonts w:hint="eastAsia" w:ascii="宋体" w:hAnsi="宋体" w:eastAsia="宋体" w:cs="宋体"/>
                <w:sz w:val="24"/>
                <w:szCs w:val="24"/>
                <w:lang w:bidi="ar"/>
              </w:rPr>
            </w:pPr>
          </w:p>
        </w:tc>
        <w:tc>
          <w:tcPr>
            <w:tcW w:w="1217" w:type="dxa"/>
            <w:noWrap w:val="0"/>
            <w:vAlign w:val="center"/>
          </w:tcPr>
          <w:p w14:paraId="14959282">
            <w:pPr>
              <w:pStyle w:val="9"/>
              <w:spacing w:line="360" w:lineRule="auto"/>
              <w:ind w:firstLine="0" w:firstLineChars="0"/>
              <w:jc w:val="center"/>
              <w:rPr>
                <w:rFonts w:hint="eastAsia" w:ascii="宋体" w:hAnsi="宋体" w:eastAsia="宋体" w:cs="宋体"/>
                <w:sz w:val="24"/>
                <w:szCs w:val="24"/>
                <w:lang w:bidi="ar"/>
              </w:rPr>
            </w:pPr>
          </w:p>
        </w:tc>
        <w:tc>
          <w:tcPr>
            <w:tcW w:w="813" w:type="dxa"/>
            <w:noWrap w:val="0"/>
            <w:vAlign w:val="center"/>
          </w:tcPr>
          <w:p w14:paraId="6ED6161B">
            <w:pPr>
              <w:pStyle w:val="9"/>
              <w:spacing w:line="360" w:lineRule="auto"/>
              <w:ind w:firstLine="0" w:firstLineChars="0"/>
              <w:jc w:val="center"/>
              <w:rPr>
                <w:rFonts w:hint="eastAsia" w:ascii="宋体" w:hAnsi="宋体" w:eastAsia="宋体" w:cs="宋体"/>
                <w:sz w:val="24"/>
                <w:szCs w:val="24"/>
                <w:lang w:bidi="ar"/>
              </w:rPr>
            </w:pPr>
          </w:p>
        </w:tc>
      </w:tr>
      <w:tr w14:paraId="048E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965" w:type="dxa"/>
            <w:noWrap w:val="0"/>
            <w:vAlign w:val="center"/>
          </w:tcPr>
          <w:p w14:paraId="5584C9EC">
            <w:pPr>
              <w:pStyle w:val="9"/>
              <w:spacing w:line="360" w:lineRule="auto"/>
              <w:ind w:firstLineChars="0"/>
              <w:rPr>
                <w:rFonts w:hint="eastAsia" w:ascii="宋体" w:hAnsi="宋体" w:eastAsia="宋体" w:cs="宋体"/>
                <w:sz w:val="24"/>
                <w:szCs w:val="24"/>
                <w:lang w:bidi="ar"/>
              </w:rPr>
            </w:pPr>
            <w:r>
              <w:rPr>
                <w:rFonts w:hint="eastAsia" w:ascii="宋体" w:hAnsi="宋体" w:eastAsia="宋体" w:cs="宋体"/>
                <w:sz w:val="24"/>
                <w:szCs w:val="24"/>
                <w:lang w:bidi="ar"/>
              </w:rPr>
              <w:t>……</w:t>
            </w:r>
          </w:p>
        </w:tc>
        <w:tc>
          <w:tcPr>
            <w:tcW w:w="1014" w:type="dxa"/>
            <w:noWrap w:val="0"/>
            <w:vAlign w:val="center"/>
          </w:tcPr>
          <w:p w14:paraId="42A901AF">
            <w:pPr>
              <w:pStyle w:val="9"/>
              <w:spacing w:line="360" w:lineRule="auto"/>
              <w:ind w:firstLine="0" w:firstLineChars="0"/>
              <w:jc w:val="center"/>
              <w:rPr>
                <w:rFonts w:hint="eastAsia" w:ascii="宋体" w:hAnsi="宋体" w:eastAsia="宋体" w:cs="宋体"/>
                <w:sz w:val="24"/>
                <w:szCs w:val="24"/>
                <w:lang w:bidi="ar"/>
              </w:rPr>
            </w:pPr>
          </w:p>
        </w:tc>
        <w:tc>
          <w:tcPr>
            <w:tcW w:w="890" w:type="dxa"/>
            <w:noWrap w:val="0"/>
            <w:vAlign w:val="center"/>
          </w:tcPr>
          <w:p w14:paraId="35C901FD">
            <w:pPr>
              <w:pStyle w:val="9"/>
              <w:spacing w:line="360" w:lineRule="auto"/>
              <w:ind w:firstLine="0" w:firstLineChars="0"/>
              <w:jc w:val="center"/>
              <w:rPr>
                <w:rFonts w:hint="eastAsia" w:ascii="宋体" w:hAnsi="宋体" w:eastAsia="宋体" w:cs="宋体"/>
                <w:sz w:val="24"/>
                <w:szCs w:val="24"/>
                <w:lang w:bidi="ar"/>
              </w:rPr>
            </w:pPr>
          </w:p>
        </w:tc>
        <w:tc>
          <w:tcPr>
            <w:tcW w:w="1404" w:type="dxa"/>
            <w:noWrap w:val="0"/>
            <w:vAlign w:val="center"/>
          </w:tcPr>
          <w:p w14:paraId="3A0027D1">
            <w:pPr>
              <w:pStyle w:val="9"/>
              <w:spacing w:line="360" w:lineRule="auto"/>
              <w:ind w:firstLine="0" w:firstLineChars="0"/>
              <w:jc w:val="center"/>
              <w:rPr>
                <w:rFonts w:hint="eastAsia" w:ascii="宋体" w:hAnsi="宋体" w:eastAsia="宋体" w:cs="宋体"/>
                <w:sz w:val="24"/>
                <w:szCs w:val="24"/>
                <w:lang w:bidi="ar"/>
              </w:rPr>
            </w:pPr>
          </w:p>
        </w:tc>
        <w:tc>
          <w:tcPr>
            <w:tcW w:w="1363" w:type="dxa"/>
            <w:noWrap w:val="0"/>
            <w:vAlign w:val="center"/>
          </w:tcPr>
          <w:p w14:paraId="41D14F19">
            <w:pPr>
              <w:pStyle w:val="9"/>
              <w:spacing w:line="360" w:lineRule="auto"/>
              <w:ind w:firstLine="0" w:firstLineChars="0"/>
              <w:jc w:val="center"/>
              <w:rPr>
                <w:rFonts w:hint="eastAsia" w:ascii="宋体" w:hAnsi="宋体" w:eastAsia="宋体" w:cs="宋体"/>
                <w:sz w:val="24"/>
                <w:szCs w:val="24"/>
                <w:lang w:bidi="ar"/>
              </w:rPr>
            </w:pPr>
          </w:p>
        </w:tc>
        <w:tc>
          <w:tcPr>
            <w:tcW w:w="792" w:type="dxa"/>
            <w:noWrap w:val="0"/>
            <w:vAlign w:val="center"/>
          </w:tcPr>
          <w:p w14:paraId="63F96823">
            <w:pPr>
              <w:pStyle w:val="9"/>
              <w:spacing w:line="360" w:lineRule="auto"/>
              <w:ind w:firstLine="0" w:firstLineChars="0"/>
              <w:jc w:val="center"/>
              <w:rPr>
                <w:rFonts w:hint="eastAsia" w:ascii="宋体" w:hAnsi="宋体" w:eastAsia="宋体" w:cs="宋体"/>
                <w:sz w:val="24"/>
                <w:szCs w:val="24"/>
                <w:lang w:bidi="ar"/>
              </w:rPr>
            </w:pPr>
          </w:p>
        </w:tc>
        <w:tc>
          <w:tcPr>
            <w:tcW w:w="1236" w:type="dxa"/>
            <w:noWrap w:val="0"/>
            <w:vAlign w:val="center"/>
          </w:tcPr>
          <w:p w14:paraId="3D180045">
            <w:pPr>
              <w:pStyle w:val="9"/>
              <w:spacing w:line="360" w:lineRule="auto"/>
              <w:ind w:firstLine="0" w:firstLineChars="0"/>
              <w:jc w:val="center"/>
              <w:rPr>
                <w:rFonts w:hint="eastAsia" w:ascii="宋体" w:hAnsi="宋体" w:eastAsia="宋体" w:cs="宋体"/>
                <w:sz w:val="24"/>
                <w:szCs w:val="24"/>
                <w:lang w:bidi="ar"/>
              </w:rPr>
            </w:pPr>
          </w:p>
        </w:tc>
        <w:tc>
          <w:tcPr>
            <w:tcW w:w="1217" w:type="dxa"/>
            <w:noWrap w:val="0"/>
            <w:vAlign w:val="center"/>
          </w:tcPr>
          <w:p w14:paraId="232D0444">
            <w:pPr>
              <w:pStyle w:val="9"/>
              <w:spacing w:line="360" w:lineRule="auto"/>
              <w:ind w:firstLine="0" w:firstLineChars="0"/>
              <w:jc w:val="center"/>
              <w:rPr>
                <w:rFonts w:hint="eastAsia" w:ascii="宋体" w:hAnsi="宋体" w:eastAsia="宋体" w:cs="宋体"/>
                <w:sz w:val="24"/>
                <w:szCs w:val="24"/>
                <w:lang w:bidi="ar"/>
              </w:rPr>
            </w:pPr>
          </w:p>
        </w:tc>
        <w:tc>
          <w:tcPr>
            <w:tcW w:w="813" w:type="dxa"/>
            <w:noWrap w:val="0"/>
            <w:vAlign w:val="center"/>
          </w:tcPr>
          <w:p w14:paraId="7C9F4102">
            <w:pPr>
              <w:pStyle w:val="9"/>
              <w:spacing w:line="360" w:lineRule="auto"/>
              <w:ind w:firstLine="0" w:firstLineChars="0"/>
              <w:jc w:val="center"/>
              <w:rPr>
                <w:rFonts w:hint="eastAsia" w:ascii="宋体" w:hAnsi="宋体" w:eastAsia="宋体" w:cs="宋体"/>
                <w:sz w:val="24"/>
                <w:szCs w:val="24"/>
                <w:lang w:bidi="ar"/>
              </w:rPr>
            </w:pPr>
          </w:p>
        </w:tc>
      </w:tr>
      <w:tr w14:paraId="0D22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979" w:type="dxa"/>
            <w:gridSpan w:val="2"/>
            <w:noWrap w:val="0"/>
            <w:vAlign w:val="center"/>
          </w:tcPr>
          <w:p w14:paraId="12B2B0E8">
            <w:pPr>
              <w:pStyle w:val="9"/>
              <w:spacing w:line="360" w:lineRule="auto"/>
              <w:ind w:firstLineChars="0"/>
              <w:rPr>
                <w:rFonts w:hint="eastAsia" w:ascii="宋体" w:hAnsi="宋体" w:eastAsia="宋体" w:cs="宋体"/>
                <w:sz w:val="24"/>
                <w:szCs w:val="24"/>
                <w:lang w:bidi="ar"/>
              </w:rPr>
            </w:pPr>
            <w:r>
              <w:rPr>
                <w:rFonts w:hint="eastAsia" w:ascii="宋体" w:hAnsi="宋体" w:eastAsia="宋体" w:cs="宋体"/>
                <w:sz w:val="24"/>
                <w:szCs w:val="24"/>
                <w:lang w:bidi="ar"/>
              </w:rPr>
              <w:t xml:space="preserve">合计（元）                     </w:t>
            </w:r>
          </w:p>
        </w:tc>
        <w:tc>
          <w:tcPr>
            <w:tcW w:w="7715" w:type="dxa"/>
            <w:gridSpan w:val="7"/>
            <w:noWrap w:val="0"/>
            <w:vAlign w:val="center"/>
          </w:tcPr>
          <w:p w14:paraId="59B11438">
            <w:pPr>
              <w:pStyle w:val="9"/>
              <w:spacing w:line="360" w:lineRule="auto"/>
              <w:ind w:firstLine="199" w:firstLineChars="83"/>
              <w:rPr>
                <w:rFonts w:hint="eastAsia" w:ascii="宋体" w:hAnsi="宋体" w:eastAsia="宋体" w:cs="宋体"/>
                <w:sz w:val="24"/>
                <w:szCs w:val="24"/>
                <w:lang w:bidi="ar"/>
              </w:rPr>
            </w:pPr>
            <w:r>
              <w:rPr>
                <w:rFonts w:hint="eastAsia" w:ascii="宋体" w:hAnsi="宋体" w:eastAsia="宋体" w:cs="宋体"/>
                <w:sz w:val="24"/>
                <w:szCs w:val="24"/>
                <w:lang w:bidi="ar"/>
              </w:rPr>
              <w:t>大写：</w:t>
            </w:r>
          </w:p>
          <w:p w14:paraId="07A9E04E">
            <w:pPr>
              <w:pStyle w:val="9"/>
              <w:spacing w:line="360" w:lineRule="auto"/>
              <w:ind w:firstLine="199" w:firstLineChars="83"/>
              <w:rPr>
                <w:rFonts w:hint="eastAsia" w:ascii="宋体" w:hAnsi="宋体" w:eastAsia="宋体" w:cs="宋体"/>
                <w:sz w:val="24"/>
                <w:szCs w:val="24"/>
                <w:lang w:bidi="ar"/>
              </w:rPr>
            </w:pPr>
            <w:r>
              <w:rPr>
                <w:rFonts w:hint="eastAsia" w:ascii="宋体" w:hAnsi="宋体" w:eastAsia="宋体" w:cs="宋体"/>
                <w:sz w:val="24"/>
                <w:szCs w:val="24"/>
                <w:lang w:bidi="ar"/>
              </w:rPr>
              <w:t>小写：</w:t>
            </w:r>
          </w:p>
        </w:tc>
      </w:tr>
    </w:tbl>
    <w:p w14:paraId="49E1BE4D">
      <w:pPr>
        <w:pStyle w:val="14"/>
        <w:spacing w:line="360" w:lineRule="auto"/>
        <w:ind w:firstLine="480"/>
        <w:rPr>
          <w:rFonts w:hint="eastAsia" w:ascii="宋体" w:hAnsi="宋体" w:eastAsia="宋体" w:cs="宋体"/>
          <w:sz w:val="24"/>
          <w:szCs w:val="24"/>
          <w:lang w:bidi="ar"/>
        </w:rPr>
      </w:pPr>
      <w:r>
        <w:rPr>
          <w:rFonts w:hint="eastAsia" w:ascii="宋体" w:hAnsi="宋体" w:eastAsia="宋体" w:cs="宋体"/>
          <w:color w:val="000000"/>
          <w:sz w:val="24"/>
          <w:highlight w:val="none"/>
          <w:lang w:val="en-US" w:eastAsia="zh-CN"/>
        </w:rPr>
        <w:t>备注：投标总</w:t>
      </w:r>
      <w:r>
        <w:rPr>
          <w:rFonts w:hint="eastAsia" w:ascii="宋体" w:hAnsi="宋体" w:eastAsia="宋体" w:cs="宋体"/>
          <w:color w:val="000000"/>
          <w:kern w:val="0"/>
          <w:sz w:val="24"/>
          <w:highlight w:val="none"/>
          <w:lang w:val="en-US" w:eastAsia="zh-CN" w:bidi="ar"/>
        </w:rPr>
        <w:t>价</w:t>
      </w:r>
      <w:r>
        <w:rPr>
          <w:rFonts w:hint="eastAsia" w:ascii="宋体" w:hAnsi="宋体" w:eastAsia="宋体" w:cs="宋体"/>
          <w:color w:val="000000"/>
          <w:sz w:val="24"/>
          <w:highlight w:val="none"/>
          <w:lang w:val="zh-CN"/>
        </w:rPr>
        <w:t>应保证在</w:t>
      </w:r>
      <w:r>
        <w:rPr>
          <w:rFonts w:hint="eastAsia" w:ascii="宋体" w:hAnsi="宋体" w:eastAsia="宋体" w:cs="宋体"/>
          <w:color w:val="000000"/>
          <w:sz w:val="24"/>
          <w:highlight w:val="none"/>
          <w:lang w:val="en-US" w:eastAsia="zh-CN"/>
        </w:rPr>
        <w:t>最高</w:t>
      </w:r>
      <w:r>
        <w:rPr>
          <w:rFonts w:hint="eastAsia" w:ascii="宋体" w:hAnsi="宋体" w:eastAsia="宋体" w:cs="宋体"/>
          <w:color w:val="000000"/>
          <w:sz w:val="24"/>
          <w:highlight w:val="none"/>
          <w:lang w:val="zh-CN"/>
        </w:rPr>
        <w:t>限价以内</w:t>
      </w:r>
      <w:r>
        <w:rPr>
          <w:rFonts w:hint="eastAsia" w:ascii="宋体" w:hAnsi="宋体" w:eastAsia="宋体" w:cs="宋体"/>
          <w:color w:val="000000"/>
          <w:sz w:val="24"/>
          <w:highlight w:val="none"/>
          <w:lang w:val="en-US" w:eastAsia="zh-CN"/>
        </w:rPr>
        <w:t>且单类产品单价不超过“第三章采购内容及参数要求”单价。</w:t>
      </w:r>
    </w:p>
    <w:p w14:paraId="4B2906EB">
      <w:pPr>
        <w:pStyle w:val="9"/>
        <w:spacing w:line="360" w:lineRule="auto"/>
        <w:ind w:firstLine="400"/>
        <w:rPr>
          <w:rFonts w:hint="eastAsia" w:ascii="宋体" w:hAnsi="宋体" w:eastAsia="宋体" w:cs="宋体"/>
          <w:sz w:val="24"/>
          <w:szCs w:val="24"/>
          <w:lang w:bidi="ar"/>
        </w:rPr>
      </w:pPr>
    </w:p>
    <w:p w14:paraId="29B4157B">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2322F386">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6871C313">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358FFF4E">
      <w:pPr>
        <w:pStyle w:val="9"/>
        <w:spacing w:line="360" w:lineRule="auto"/>
        <w:ind w:firstLine="400"/>
        <w:rPr>
          <w:rFonts w:hint="eastAsia" w:ascii="宋体" w:hAnsi="宋体" w:eastAsia="宋体" w:cs="宋体"/>
          <w:sz w:val="24"/>
          <w:szCs w:val="24"/>
          <w:lang w:bidi="ar"/>
        </w:rPr>
      </w:pPr>
    </w:p>
    <w:p w14:paraId="17051239">
      <w:pPr>
        <w:pStyle w:val="9"/>
        <w:spacing w:line="360" w:lineRule="auto"/>
        <w:ind w:firstLine="400"/>
        <w:rPr>
          <w:rFonts w:hint="eastAsia" w:ascii="宋体" w:hAnsi="宋体" w:eastAsia="宋体" w:cs="宋体"/>
          <w:sz w:val="24"/>
          <w:szCs w:val="24"/>
          <w:lang w:bidi="ar"/>
        </w:rPr>
      </w:pPr>
    </w:p>
    <w:p w14:paraId="635F3938">
      <w:pPr>
        <w:pStyle w:val="9"/>
        <w:spacing w:line="360" w:lineRule="auto"/>
        <w:ind w:firstLine="400"/>
        <w:rPr>
          <w:rFonts w:hint="eastAsia" w:ascii="宋体" w:hAnsi="宋体" w:eastAsia="宋体" w:cs="宋体"/>
          <w:sz w:val="24"/>
          <w:szCs w:val="24"/>
          <w:lang w:bidi="ar"/>
        </w:rPr>
      </w:pPr>
    </w:p>
    <w:p w14:paraId="19000239">
      <w:pPr>
        <w:spacing w:line="360" w:lineRule="auto"/>
        <w:ind w:left="277" w:hanging="276" w:hangingChars="115"/>
        <w:outlineLvl w:val="9"/>
        <w:rPr>
          <w:rFonts w:hint="eastAsia" w:ascii="宋体" w:hAnsi="宋体" w:eastAsia="宋体" w:cs="宋体"/>
          <w:sz w:val="24"/>
          <w:szCs w:val="24"/>
        </w:rPr>
      </w:pPr>
      <w:bookmarkStart w:id="104" w:name="_Toc7755"/>
    </w:p>
    <w:p w14:paraId="649BB9C2">
      <w:pPr>
        <w:pStyle w:val="3"/>
        <w:spacing w:line="360" w:lineRule="auto"/>
        <w:ind w:left="277" w:hanging="277" w:hangingChars="115"/>
        <w:jc w:val="center"/>
        <w:rPr>
          <w:rFonts w:hint="eastAsia" w:ascii="宋体" w:hAnsi="宋体" w:eastAsia="宋体" w:cs="宋体"/>
          <w:sz w:val="24"/>
          <w:szCs w:val="24"/>
        </w:rPr>
      </w:pPr>
      <w:r>
        <w:rPr>
          <w:rFonts w:hint="eastAsia" w:ascii="宋体" w:hAnsi="宋体" w:eastAsia="宋体" w:cs="宋体"/>
          <w:sz w:val="24"/>
          <w:szCs w:val="24"/>
        </w:rPr>
        <w:t>三、法定代表人身份证明</w:t>
      </w:r>
      <w:bookmarkEnd w:id="104"/>
    </w:p>
    <w:p w14:paraId="02623132">
      <w:pPr>
        <w:spacing w:line="360" w:lineRule="auto"/>
        <w:ind w:firstLine="0" w:firstLineChars="0"/>
        <w:jc w:val="both"/>
        <w:rPr>
          <w:rFonts w:hint="eastAsia" w:ascii="宋体" w:hAnsi="宋体" w:eastAsia="宋体" w:cs="宋体"/>
          <w:sz w:val="24"/>
          <w:szCs w:val="24"/>
          <w:shd w:val="clear" w:color="auto" w:fill="FFFFFF"/>
          <w:lang w:bidi="ar"/>
        </w:rPr>
      </w:pPr>
    </w:p>
    <w:p w14:paraId="44C64CAF">
      <w:pPr>
        <w:spacing w:line="360" w:lineRule="auto"/>
        <w:ind w:firstLine="566" w:firstLineChars="236"/>
        <w:jc w:val="both"/>
        <w:rPr>
          <w:rFonts w:hint="eastAsia" w:ascii="宋体" w:hAnsi="宋体" w:eastAsia="宋体" w:cs="宋体"/>
          <w:sz w:val="24"/>
          <w:szCs w:val="24"/>
          <w:u w:val="single"/>
          <w:shd w:val="clear" w:color="auto" w:fill="FFFFFF"/>
          <w:lang w:bidi="ar"/>
        </w:rPr>
      </w:pPr>
      <w:r>
        <w:rPr>
          <w:rFonts w:hint="eastAsia" w:ascii="宋体" w:hAnsi="宋体" w:eastAsia="宋体" w:cs="宋体"/>
          <w:sz w:val="24"/>
          <w:szCs w:val="24"/>
          <w:shd w:val="clear" w:color="auto" w:fill="FFFFFF"/>
          <w:lang w:bidi="ar"/>
        </w:rPr>
        <w:t>单位名称：</w:t>
      </w:r>
      <w:r>
        <w:rPr>
          <w:rFonts w:hint="eastAsia" w:ascii="宋体" w:hAnsi="宋体" w:eastAsia="宋体" w:cs="宋体"/>
          <w:sz w:val="24"/>
          <w:szCs w:val="24"/>
          <w:u w:val="single"/>
          <w:shd w:val="clear" w:color="auto" w:fill="FFFFFF"/>
          <w:lang w:bidi="ar"/>
        </w:rPr>
        <w:t xml:space="preserve">                              </w:t>
      </w:r>
    </w:p>
    <w:p w14:paraId="22465AED">
      <w:pPr>
        <w:spacing w:line="360" w:lineRule="auto"/>
        <w:ind w:firstLine="566" w:firstLineChars="236"/>
        <w:jc w:val="both"/>
        <w:rPr>
          <w:rFonts w:hint="eastAsia" w:ascii="宋体" w:hAnsi="宋体" w:eastAsia="宋体" w:cs="宋体"/>
          <w:sz w:val="24"/>
          <w:szCs w:val="24"/>
          <w:u w:val="single"/>
          <w:shd w:val="clear" w:color="auto" w:fill="FFFFFF"/>
          <w:lang w:bidi="ar"/>
        </w:rPr>
      </w:pPr>
      <w:r>
        <w:rPr>
          <w:rFonts w:hint="eastAsia" w:ascii="宋体" w:hAnsi="宋体" w:eastAsia="宋体" w:cs="宋体"/>
          <w:sz w:val="24"/>
          <w:szCs w:val="24"/>
          <w:shd w:val="clear" w:color="auto" w:fill="FFFFFF"/>
          <w:lang w:bidi="ar"/>
        </w:rPr>
        <w:t>单位性质：</w:t>
      </w:r>
      <w:r>
        <w:rPr>
          <w:rFonts w:hint="eastAsia" w:ascii="宋体" w:hAnsi="宋体" w:eastAsia="宋体" w:cs="宋体"/>
          <w:sz w:val="24"/>
          <w:szCs w:val="24"/>
          <w:u w:val="single"/>
          <w:shd w:val="clear" w:color="auto" w:fill="FFFFFF"/>
          <w:lang w:bidi="ar"/>
        </w:rPr>
        <w:t xml:space="preserve">                              </w:t>
      </w:r>
    </w:p>
    <w:p w14:paraId="4FB0D15A">
      <w:pPr>
        <w:spacing w:line="360" w:lineRule="auto"/>
        <w:ind w:firstLine="566" w:firstLineChars="236"/>
        <w:jc w:val="both"/>
        <w:rPr>
          <w:rFonts w:hint="eastAsia" w:ascii="宋体" w:hAnsi="宋体" w:eastAsia="宋体" w:cs="宋体"/>
          <w:sz w:val="24"/>
          <w:szCs w:val="24"/>
          <w:u w:val="single"/>
          <w:shd w:val="clear" w:color="auto" w:fill="FFFFFF"/>
          <w:lang w:bidi="ar"/>
        </w:rPr>
      </w:pPr>
      <w:r>
        <w:rPr>
          <w:rFonts w:hint="eastAsia" w:ascii="宋体" w:hAnsi="宋体" w:eastAsia="宋体" w:cs="宋体"/>
          <w:sz w:val="24"/>
          <w:szCs w:val="24"/>
          <w:shd w:val="clear" w:color="auto" w:fill="FFFFFF"/>
          <w:lang w:bidi="ar"/>
        </w:rPr>
        <w:t xml:space="preserve">地址：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u w:val="single"/>
          <w:shd w:val="clear" w:color="auto" w:fill="FFFFFF"/>
          <w:lang w:bidi="ar"/>
        </w:rPr>
        <w:t xml:space="preserve"> </w:t>
      </w:r>
    </w:p>
    <w:p w14:paraId="2D6631DF">
      <w:pPr>
        <w:spacing w:line="360" w:lineRule="auto"/>
        <w:ind w:firstLine="566" w:firstLineChars="236"/>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成立时间：</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年</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2AF1BFFC">
      <w:pPr>
        <w:spacing w:line="360" w:lineRule="auto"/>
        <w:ind w:firstLine="566" w:firstLineChars="236"/>
        <w:jc w:val="both"/>
        <w:rPr>
          <w:rFonts w:hint="eastAsia" w:ascii="宋体" w:hAnsi="宋体" w:eastAsia="宋体" w:cs="宋体"/>
          <w:sz w:val="24"/>
          <w:szCs w:val="24"/>
          <w:u w:val="single"/>
          <w:shd w:val="clear" w:color="auto" w:fill="FFFFFF"/>
          <w:lang w:bidi="ar"/>
        </w:rPr>
      </w:pPr>
      <w:r>
        <w:rPr>
          <w:rFonts w:hint="eastAsia" w:ascii="宋体" w:hAnsi="宋体" w:eastAsia="宋体" w:cs="宋体"/>
          <w:sz w:val="24"/>
          <w:szCs w:val="24"/>
          <w:shd w:val="clear" w:color="auto" w:fill="FFFFFF"/>
          <w:lang w:bidi="ar"/>
        </w:rPr>
        <w:t>经营期限：</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u w:val="single"/>
          <w:shd w:val="clear" w:color="auto" w:fill="FFFFFF"/>
          <w:lang w:bidi="ar"/>
        </w:rPr>
        <w:tab/>
      </w:r>
    </w:p>
    <w:p w14:paraId="07D3A259">
      <w:pPr>
        <w:spacing w:line="360" w:lineRule="auto"/>
        <w:ind w:firstLine="566" w:firstLineChars="236"/>
        <w:jc w:val="both"/>
        <w:rPr>
          <w:rFonts w:hint="eastAsia" w:ascii="宋体" w:hAnsi="宋体" w:eastAsia="宋体" w:cs="宋体"/>
          <w:sz w:val="24"/>
          <w:szCs w:val="24"/>
          <w:u w:val="single"/>
          <w:shd w:val="clear" w:color="auto" w:fill="FFFFFF"/>
          <w:lang w:bidi="ar"/>
        </w:rPr>
      </w:pPr>
      <w:r>
        <w:rPr>
          <w:rFonts w:hint="eastAsia" w:ascii="宋体" w:hAnsi="宋体" w:eastAsia="宋体" w:cs="宋体"/>
          <w:sz w:val="24"/>
          <w:szCs w:val="24"/>
          <w:shd w:val="clear" w:color="auto" w:fill="FFFFFF"/>
          <w:lang w:bidi="ar"/>
        </w:rPr>
        <w:t>姓</w:t>
      </w:r>
      <w:r>
        <w:rPr>
          <w:rFonts w:hint="eastAsia" w:ascii="宋体" w:hAnsi="宋体" w:eastAsia="宋体" w:cs="宋体"/>
          <w:sz w:val="24"/>
          <w:szCs w:val="24"/>
          <w:shd w:val="clear" w:color="auto" w:fill="FFFFFF"/>
          <w:lang w:bidi="ar"/>
        </w:rPr>
        <w:tab/>
      </w:r>
      <w:r>
        <w:rPr>
          <w:rFonts w:hint="eastAsia" w:ascii="宋体" w:hAnsi="宋体" w:eastAsia="宋体" w:cs="宋体"/>
          <w:sz w:val="24"/>
          <w:szCs w:val="24"/>
          <w:shd w:val="clear" w:color="auto" w:fill="FFFFFF"/>
          <w:lang w:bidi="ar"/>
        </w:rPr>
        <w:t>名：</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性别：</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年龄：</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职务：</w:t>
      </w:r>
      <w:r>
        <w:rPr>
          <w:rFonts w:hint="eastAsia" w:ascii="宋体" w:hAnsi="宋体" w:eastAsia="宋体" w:cs="宋体"/>
          <w:sz w:val="24"/>
          <w:szCs w:val="24"/>
          <w:u w:val="single"/>
          <w:shd w:val="clear" w:color="auto" w:fill="FFFFFF"/>
          <w:lang w:bidi="ar"/>
        </w:rPr>
        <w:t xml:space="preserve">    </w:t>
      </w:r>
    </w:p>
    <w:p w14:paraId="1B737933">
      <w:pPr>
        <w:spacing w:line="360" w:lineRule="auto"/>
        <w:ind w:firstLine="566" w:firstLineChars="236"/>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系</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u w:val="single"/>
          <w:shd w:val="clear" w:color="auto" w:fill="FFFFFF"/>
          <w:lang w:bidi="ar"/>
        </w:rPr>
        <w:t>（</w:t>
      </w:r>
      <w:r>
        <w:rPr>
          <w:rFonts w:hint="eastAsia" w:eastAsia="宋体" w:cs="宋体"/>
          <w:sz w:val="24"/>
          <w:szCs w:val="24"/>
          <w:u w:val="single"/>
          <w:shd w:val="clear" w:color="auto" w:fill="FFFFFF"/>
          <w:lang w:eastAsia="zh-CN" w:bidi="ar"/>
        </w:rPr>
        <w:t>响应人</w:t>
      </w:r>
      <w:r>
        <w:rPr>
          <w:rFonts w:hint="eastAsia" w:ascii="宋体" w:hAnsi="宋体" w:eastAsia="宋体" w:cs="宋体"/>
          <w:sz w:val="24"/>
          <w:szCs w:val="24"/>
          <w:u w:val="single"/>
          <w:shd w:val="clear" w:color="auto" w:fill="FFFFFF"/>
          <w:lang w:bidi="ar"/>
        </w:rPr>
        <w:t>单位名称）</w:t>
      </w:r>
      <w:r>
        <w:rPr>
          <w:rFonts w:hint="eastAsia" w:ascii="宋体" w:hAnsi="宋体" w:eastAsia="宋体" w:cs="宋体"/>
          <w:sz w:val="24"/>
          <w:szCs w:val="24"/>
          <w:u w:val="single"/>
          <w:shd w:val="clear" w:color="auto" w:fill="FFFFFF"/>
          <w:lang w:bidi="ar"/>
        </w:rPr>
        <w:tab/>
      </w:r>
      <w:r>
        <w:rPr>
          <w:rFonts w:hint="eastAsia" w:ascii="宋体" w:hAnsi="宋体" w:eastAsia="宋体" w:cs="宋体"/>
          <w:sz w:val="24"/>
          <w:szCs w:val="24"/>
          <w:shd w:val="clear" w:color="auto" w:fill="FFFFFF"/>
          <w:lang w:bidi="ar"/>
        </w:rPr>
        <w:t>的法定代表人。</w:t>
      </w:r>
    </w:p>
    <w:p w14:paraId="79830F2C">
      <w:pPr>
        <w:spacing w:line="360" w:lineRule="auto"/>
        <w:ind w:firstLine="566" w:firstLineChars="236"/>
        <w:jc w:val="both"/>
        <w:rPr>
          <w:rFonts w:hint="eastAsia" w:ascii="宋体" w:hAnsi="宋体" w:eastAsia="宋体" w:cs="宋体"/>
          <w:sz w:val="24"/>
          <w:szCs w:val="24"/>
          <w:shd w:val="clear" w:color="auto" w:fill="FFFFFF"/>
          <w:lang w:bidi="ar"/>
        </w:rPr>
      </w:pPr>
    </w:p>
    <w:p w14:paraId="24736CAA">
      <w:pPr>
        <w:spacing w:line="360" w:lineRule="auto"/>
        <w:ind w:firstLine="566" w:firstLineChars="236"/>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特此证明。</w:t>
      </w:r>
    </w:p>
    <w:p w14:paraId="33B7A0B8">
      <w:pPr>
        <w:spacing w:line="360" w:lineRule="auto"/>
        <w:ind w:firstLine="566" w:firstLineChars="236"/>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（后附法定代表人身份证正反面扫描件）</w:t>
      </w:r>
    </w:p>
    <w:p w14:paraId="02B1A0CF">
      <w:pPr>
        <w:spacing w:line="360" w:lineRule="auto"/>
        <w:ind w:firstLine="566" w:firstLineChars="236"/>
        <w:jc w:val="both"/>
        <w:rPr>
          <w:rFonts w:hint="eastAsia" w:ascii="宋体" w:hAnsi="宋体" w:eastAsia="宋体" w:cs="宋体"/>
          <w:sz w:val="24"/>
          <w:szCs w:val="24"/>
          <w:shd w:val="clear" w:color="auto" w:fill="FFFFFF"/>
          <w:lang w:bidi="ar"/>
        </w:rPr>
      </w:pPr>
    </w:p>
    <w:p w14:paraId="59829A0D">
      <w:pPr>
        <w:spacing w:line="360" w:lineRule="auto"/>
        <w:ind w:firstLine="5244" w:firstLineChars="2185"/>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 (</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60454A3B">
      <w:pPr>
        <w:spacing w:line="360" w:lineRule="auto"/>
        <w:ind w:firstLine="5244" w:firstLineChars="2185"/>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日期：     年</w:t>
      </w:r>
      <w:r>
        <w:rPr>
          <w:rFonts w:hint="eastAsia" w:ascii="宋体" w:hAnsi="宋体" w:eastAsia="宋体" w:cs="宋体"/>
          <w:sz w:val="24"/>
          <w:szCs w:val="24"/>
          <w:shd w:val="clear" w:color="auto" w:fill="FFFFFF"/>
          <w:lang w:bidi="ar"/>
        </w:rPr>
        <w:tab/>
      </w:r>
      <w:r>
        <w:rPr>
          <w:rFonts w:hint="eastAsia" w:ascii="宋体" w:hAnsi="宋体" w:eastAsia="宋体" w:cs="宋体"/>
          <w:sz w:val="24"/>
          <w:szCs w:val="24"/>
          <w:shd w:val="clear" w:color="auto" w:fill="FFFFFF"/>
          <w:lang w:bidi="ar"/>
        </w:rPr>
        <w:t>月   日</w:t>
      </w:r>
    </w:p>
    <w:p w14:paraId="2803A07E">
      <w:pPr>
        <w:spacing w:line="360" w:lineRule="auto"/>
        <w:ind w:firstLine="566" w:firstLineChars="236"/>
        <w:jc w:val="right"/>
        <w:rPr>
          <w:rFonts w:hint="eastAsia" w:ascii="宋体" w:hAnsi="宋体" w:eastAsia="宋体" w:cs="宋体"/>
          <w:sz w:val="24"/>
          <w:szCs w:val="24"/>
          <w:shd w:val="clear" w:color="auto" w:fill="FFFFFF"/>
          <w:lang w:bidi="ar"/>
        </w:rPr>
      </w:pPr>
    </w:p>
    <w:p w14:paraId="0CDA3F5A">
      <w:pPr>
        <w:spacing w:line="360" w:lineRule="auto"/>
        <w:ind w:firstLine="566" w:firstLineChars="236"/>
        <w:jc w:val="both"/>
        <w:rPr>
          <w:rFonts w:hint="eastAsia" w:ascii="宋体" w:hAnsi="宋体" w:eastAsia="宋体" w:cs="宋体"/>
          <w:sz w:val="24"/>
          <w:szCs w:val="24"/>
          <w:shd w:val="clear" w:color="auto" w:fill="FFFFFF"/>
          <w:lang w:bidi="ar"/>
        </w:rPr>
      </w:pPr>
    </w:p>
    <w:p w14:paraId="1EB1B325">
      <w:pPr>
        <w:spacing w:line="360" w:lineRule="auto"/>
        <w:ind w:firstLine="0" w:firstLineChars="0"/>
        <w:jc w:val="both"/>
        <w:rPr>
          <w:rFonts w:hint="eastAsia" w:ascii="宋体" w:hAnsi="宋体" w:eastAsia="宋体" w:cs="宋体"/>
          <w:sz w:val="24"/>
          <w:szCs w:val="24"/>
          <w:shd w:val="clear" w:color="auto" w:fill="FFFFFF"/>
          <w:lang w:bidi="ar"/>
        </w:rPr>
      </w:pPr>
    </w:p>
    <w:p w14:paraId="33BE6CA6">
      <w:pPr>
        <w:pStyle w:val="14"/>
        <w:spacing w:line="360" w:lineRule="auto"/>
        <w:ind w:firstLine="480"/>
        <w:rPr>
          <w:rFonts w:hint="eastAsia" w:ascii="宋体" w:hAnsi="宋体" w:eastAsia="宋体" w:cs="宋体"/>
          <w:sz w:val="24"/>
          <w:szCs w:val="24"/>
          <w:lang w:bidi="ar"/>
        </w:rPr>
      </w:pPr>
    </w:p>
    <w:p w14:paraId="25A41984">
      <w:pPr>
        <w:pStyle w:val="9"/>
        <w:spacing w:line="360" w:lineRule="auto"/>
        <w:ind w:firstLine="400"/>
        <w:rPr>
          <w:rFonts w:hint="eastAsia" w:ascii="宋体" w:hAnsi="宋体" w:eastAsia="宋体" w:cs="宋体"/>
          <w:sz w:val="24"/>
          <w:szCs w:val="24"/>
          <w:lang w:bidi="ar"/>
        </w:rPr>
      </w:pPr>
    </w:p>
    <w:p w14:paraId="1745EE29">
      <w:pPr>
        <w:spacing w:line="360" w:lineRule="auto"/>
        <w:ind w:firstLine="0" w:firstLineChars="0"/>
        <w:jc w:val="both"/>
        <w:rPr>
          <w:rFonts w:hint="eastAsia" w:ascii="宋体" w:hAnsi="宋体" w:eastAsia="宋体" w:cs="宋体"/>
          <w:sz w:val="24"/>
          <w:szCs w:val="24"/>
          <w:shd w:val="clear" w:color="auto" w:fill="FFFFFF"/>
          <w:lang w:bidi="ar"/>
        </w:rPr>
      </w:pPr>
    </w:p>
    <w:p w14:paraId="10B59B51">
      <w:pPr>
        <w:pStyle w:val="14"/>
        <w:spacing w:line="360" w:lineRule="auto"/>
        <w:ind w:firstLine="480"/>
        <w:rPr>
          <w:rFonts w:hint="eastAsia" w:ascii="宋体" w:hAnsi="宋体" w:eastAsia="宋体" w:cs="宋体"/>
          <w:sz w:val="24"/>
          <w:szCs w:val="24"/>
          <w:lang w:bidi="ar"/>
        </w:rPr>
      </w:pPr>
    </w:p>
    <w:p w14:paraId="18293EF6">
      <w:pPr>
        <w:spacing w:line="360" w:lineRule="auto"/>
        <w:ind w:firstLine="0" w:firstLineChars="0"/>
        <w:jc w:val="both"/>
        <w:rPr>
          <w:rFonts w:hint="eastAsia" w:ascii="宋体" w:hAnsi="宋体" w:eastAsia="宋体" w:cs="宋体"/>
          <w:sz w:val="24"/>
          <w:szCs w:val="24"/>
          <w:shd w:val="clear" w:color="auto" w:fill="FFFFFF"/>
          <w:lang w:bidi="ar"/>
        </w:rPr>
      </w:pPr>
    </w:p>
    <w:p w14:paraId="2F46758B">
      <w:pPr>
        <w:pStyle w:val="3"/>
        <w:spacing w:line="360" w:lineRule="auto"/>
        <w:ind w:left="277" w:hanging="277" w:hangingChars="115"/>
        <w:jc w:val="center"/>
        <w:rPr>
          <w:rFonts w:hint="eastAsia" w:ascii="宋体" w:hAnsi="宋体" w:eastAsia="宋体" w:cs="宋体"/>
          <w:sz w:val="24"/>
          <w:szCs w:val="24"/>
        </w:rPr>
      </w:pPr>
      <w:bookmarkStart w:id="105" w:name="_Toc525836332"/>
      <w:bookmarkStart w:id="106" w:name="_Toc479341614"/>
      <w:bookmarkStart w:id="107" w:name="_Toc508113564"/>
      <w:bookmarkStart w:id="108" w:name="_Toc517338638"/>
      <w:bookmarkStart w:id="109" w:name="_Toc508873163"/>
      <w:bookmarkStart w:id="110" w:name="_Toc15969"/>
      <w:r>
        <w:rPr>
          <w:rFonts w:hint="eastAsia" w:ascii="宋体" w:hAnsi="宋体" w:eastAsia="宋体" w:cs="宋体"/>
          <w:sz w:val="24"/>
          <w:szCs w:val="24"/>
        </w:rPr>
        <w:br w:type="page"/>
      </w:r>
      <w:r>
        <w:rPr>
          <w:rFonts w:hint="eastAsia" w:ascii="宋体" w:hAnsi="宋体" w:eastAsia="宋体" w:cs="宋体"/>
          <w:sz w:val="24"/>
          <w:szCs w:val="24"/>
        </w:rPr>
        <w:t>四、法定代表人授权委托书</w:t>
      </w:r>
      <w:bookmarkEnd w:id="105"/>
      <w:bookmarkEnd w:id="106"/>
      <w:bookmarkEnd w:id="107"/>
      <w:bookmarkEnd w:id="108"/>
      <w:bookmarkEnd w:id="109"/>
      <w:bookmarkEnd w:id="110"/>
    </w:p>
    <w:p w14:paraId="792DEDF9">
      <w:pPr>
        <w:widowControl/>
        <w:snapToGrid w:val="0"/>
        <w:spacing w:line="360" w:lineRule="auto"/>
        <w:ind w:firstLine="480"/>
        <w:jc w:val="both"/>
        <w:rPr>
          <w:rFonts w:hint="eastAsia" w:ascii="宋体" w:hAnsi="宋体" w:eastAsia="宋体" w:cs="宋体"/>
          <w:kern w:val="0"/>
          <w:sz w:val="24"/>
          <w:szCs w:val="24"/>
        </w:rPr>
      </w:pPr>
      <w:r>
        <w:rPr>
          <w:rFonts w:hint="eastAsia" w:ascii="宋体" w:hAnsi="宋体" w:eastAsia="宋体" w:cs="宋体"/>
          <w:kern w:val="0"/>
          <w:sz w:val="24"/>
          <w:szCs w:val="24"/>
        </w:rPr>
        <w:t>本人</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（姓名）系</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w:t>
      </w:r>
      <w:r>
        <w:rPr>
          <w:rFonts w:hint="eastAsia" w:eastAsia="宋体" w:cs="宋体"/>
          <w:sz w:val="24"/>
          <w:szCs w:val="24"/>
          <w:lang w:eastAsia="zh-CN"/>
        </w:rPr>
        <w:t>响应人</w:t>
      </w:r>
      <w:r>
        <w:rPr>
          <w:rFonts w:hint="eastAsia" w:ascii="宋体" w:hAnsi="宋体" w:eastAsia="宋体" w:cs="宋体"/>
          <w:kern w:val="0"/>
          <w:sz w:val="24"/>
          <w:szCs w:val="24"/>
        </w:rPr>
        <w:t>名称）的法定代表人，现授权委托</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（单位名称）的</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（姓名）为我公司代理人，以本公司的名义参加</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（项目名称）的投标活动。代理人在开标、评标、签订合同过程中所签署的一切文件和处理与之有关的一切事务，其法律后果由我方承担。</w:t>
      </w:r>
    </w:p>
    <w:p w14:paraId="303C305F">
      <w:pPr>
        <w:widowControl/>
        <w:snapToGrid w:val="0"/>
        <w:spacing w:line="360" w:lineRule="auto"/>
        <w:ind w:firstLine="624" w:firstLineChars="0"/>
        <w:jc w:val="both"/>
        <w:rPr>
          <w:rFonts w:hint="eastAsia" w:ascii="宋体" w:hAnsi="宋体" w:eastAsia="宋体" w:cs="宋体"/>
          <w:kern w:val="0"/>
          <w:sz w:val="24"/>
          <w:szCs w:val="24"/>
        </w:rPr>
      </w:pPr>
      <w:r>
        <w:rPr>
          <w:rFonts w:hint="eastAsia" w:ascii="宋体" w:hAnsi="宋体" w:eastAsia="宋体" w:cs="宋体"/>
          <w:kern w:val="0"/>
          <w:sz w:val="24"/>
          <w:szCs w:val="24"/>
        </w:rPr>
        <w:t>代理人无转委托权，特此证明。</w:t>
      </w:r>
    </w:p>
    <w:p w14:paraId="3BE9CE17">
      <w:pPr>
        <w:widowControl/>
        <w:snapToGrid w:val="0"/>
        <w:spacing w:line="360" w:lineRule="auto"/>
        <w:ind w:firstLine="0" w:firstLineChars="0"/>
        <w:jc w:val="both"/>
        <w:rPr>
          <w:rFonts w:hint="eastAsia" w:ascii="宋体" w:hAnsi="宋体" w:eastAsia="宋体" w:cs="宋体"/>
          <w:kern w:val="0"/>
          <w:sz w:val="24"/>
          <w:szCs w:val="24"/>
        </w:rPr>
      </w:pPr>
      <w:r>
        <w:rPr>
          <w:rFonts w:hint="eastAsia" w:ascii="宋体" w:hAnsi="宋体" w:eastAsia="宋体" w:cs="宋体"/>
          <w:kern w:val="0"/>
          <w:sz w:val="24"/>
          <w:szCs w:val="24"/>
        </w:rPr>
        <w:t>附：法定代表人及委托代理人身份证明</w:t>
      </w:r>
    </w:p>
    <w:p w14:paraId="78CD2FBE">
      <w:pPr>
        <w:spacing w:line="360" w:lineRule="auto"/>
        <w:ind w:firstLine="0" w:firstLineChars="0"/>
        <w:jc w:val="both"/>
        <w:rPr>
          <w:rFonts w:hint="eastAsia" w:ascii="宋体" w:hAnsi="宋体" w:eastAsia="宋体" w:cs="宋体"/>
          <w:b/>
          <w:bCs/>
          <w:sz w:val="24"/>
          <w:szCs w:val="24"/>
        </w:rPr>
      </w:pPr>
    </w:p>
    <w:p w14:paraId="609D8154">
      <w:pPr>
        <w:spacing w:line="360" w:lineRule="auto"/>
        <w:ind w:firstLine="2834" w:firstLineChars="1181"/>
        <w:jc w:val="both"/>
        <w:textAlignment w:val="center"/>
        <w:rPr>
          <w:rFonts w:hint="eastAsia" w:ascii="宋体" w:hAnsi="宋体" w:eastAsia="宋体" w:cs="宋体"/>
          <w:sz w:val="24"/>
          <w:szCs w:val="24"/>
        </w:rPr>
      </w:pPr>
      <w:r>
        <w:rPr>
          <w:rFonts w:hint="eastAsia" w:eastAsia="宋体" w:cs="宋体"/>
          <w:sz w:val="24"/>
          <w:szCs w:val="24"/>
          <w:lang w:eastAsia="zh-CN"/>
        </w:rPr>
        <w:t>响应人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（单位电子公章）</w:t>
      </w:r>
    </w:p>
    <w:p w14:paraId="56D4B78D">
      <w:pPr>
        <w:spacing w:line="360" w:lineRule="auto"/>
        <w:ind w:firstLine="2834" w:firstLineChars="1181"/>
        <w:jc w:val="both"/>
        <w:textAlignment w:val="center"/>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（法人电子签章）</w:t>
      </w:r>
    </w:p>
    <w:p w14:paraId="7ADB3F18">
      <w:pPr>
        <w:spacing w:line="360" w:lineRule="auto"/>
        <w:ind w:firstLine="2834" w:firstLineChars="1181"/>
        <w:jc w:val="both"/>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573814E9">
      <w:pPr>
        <w:spacing w:line="360" w:lineRule="auto"/>
        <w:ind w:firstLine="2834" w:firstLineChars="1181"/>
        <w:jc w:val="both"/>
        <w:textAlignment w:val="center"/>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（签字或法人电子签章）</w:t>
      </w:r>
    </w:p>
    <w:p w14:paraId="08D3BE32">
      <w:pPr>
        <w:spacing w:line="360" w:lineRule="auto"/>
        <w:ind w:firstLine="2834" w:firstLineChars="1181"/>
        <w:jc w:val="both"/>
        <w:textAlignment w:val="center"/>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54C23472">
      <w:pPr>
        <w:spacing w:line="360" w:lineRule="auto"/>
        <w:ind w:firstLine="2834" w:firstLineChars="1181"/>
        <w:jc w:val="right"/>
        <w:textAlignment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378FB7E">
      <w:pPr>
        <w:spacing w:line="360" w:lineRule="auto"/>
        <w:ind w:firstLine="3600" w:firstLineChars="1500"/>
        <w:jc w:val="both"/>
        <w:rPr>
          <w:rFonts w:hint="eastAsia" w:ascii="宋体" w:hAnsi="宋体" w:eastAsia="宋体" w:cs="宋体"/>
          <w:color w:val="000000"/>
          <w:sz w:val="24"/>
          <w:szCs w:val="24"/>
        </w:rPr>
      </w:pPr>
      <w:r>
        <w:rPr>
          <w:rFonts w:hint="eastAsia" w:ascii="宋体" w:hAnsi="宋体" w:eastAsia="宋体" w:cs="宋体"/>
          <w:color w:val="000000"/>
          <w:sz w:val="24"/>
          <w:szCs w:val="24"/>
        </w:rPr>
        <w:t>法定代表人身份证扫描件</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72"/>
        <w:gridCol w:w="4372"/>
      </w:tblGrid>
      <w:tr w14:paraId="2A81E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4372" w:type="dxa"/>
            <w:tcBorders>
              <w:top w:val="single" w:color="000000" w:sz="4" w:space="0"/>
              <w:left w:val="single" w:color="000000" w:sz="4" w:space="0"/>
              <w:bottom w:val="single" w:color="000000" w:sz="4" w:space="0"/>
              <w:right w:val="single" w:color="000000" w:sz="4" w:space="0"/>
            </w:tcBorders>
            <w:noWrap w:val="0"/>
            <w:vAlign w:val="center"/>
          </w:tcPr>
          <w:p w14:paraId="3FBF01BB">
            <w:pPr>
              <w:spacing w:line="360" w:lineRule="auto"/>
              <w:ind w:firstLine="0" w:firstLineChar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正面</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361C41C3">
            <w:pPr>
              <w:spacing w:line="360" w:lineRule="auto"/>
              <w:ind w:firstLine="0" w:firstLineChar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背面</w:t>
            </w:r>
          </w:p>
        </w:tc>
      </w:tr>
    </w:tbl>
    <w:p w14:paraId="3D10468F">
      <w:pPr>
        <w:spacing w:line="360" w:lineRule="auto"/>
        <w:ind w:firstLine="3600" w:firstLineChars="1500"/>
        <w:jc w:val="both"/>
        <w:rPr>
          <w:rFonts w:hint="eastAsia" w:ascii="宋体" w:hAnsi="宋体" w:eastAsia="宋体" w:cs="宋体"/>
          <w:color w:val="000000"/>
          <w:sz w:val="24"/>
          <w:szCs w:val="24"/>
        </w:rPr>
      </w:pPr>
      <w:r>
        <w:rPr>
          <w:rFonts w:hint="eastAsia" w:ascii="宋体" w:hAnsi="宋体" w:eastAsia="宋体" w:cs="宋体"/>
          <w:color w:val="000000"/>
          <w:sz w:val="24"/>
          <w:szCs w:val="24"/>
        </w:rPr>
        <w:t>委托代理人身份证扫描件</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0"/>
        <w:gridCol w:w="4360"/>
      </w:tblGrid>
      <w:tr w14:paraId="3E4BA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4360" w:type="dxa"/>
            <w:tcBorders>
              <w:top w:val="single" w:color="000000" w:sz="4" w:space="0"/>
              <w:left w:val="single" w:color="000000" w:sz="4" w:space="0"/>
              <w:bottom w:val="single" w:color="000000" w:sz="4" w:space="0"/>
              <w:right w:val="single" w:color="000000" w:sz="4" w:space="0"/>
            </w:tcBorders>
            <w:noWrap w:val="0"/>
            <w:vAlign w:val="center"/>
          </w:tcPr>
          <w:p w14:paraId="529277B7">
            <w:pPr>
              <w:spacing w:line="360" w:lineRule="auto"/>
              <w:ind w:firstLine="0" w:firstLineChar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正面</w:t>
            </w:r>
          </w:p>
        </w:tc>
        <w:tc>
          <w:tcPr>
            <w:tcW w:w="4360" w:type="dxa"/>
            <w:tcBorders>
              <w:top w:val="single" w:color="000000" w:sz="4" w:space="0"/>
              <w:left w:val="single" w:color="000000" w:sz="4" w:space="0"/>
              <w:bottom w:val="single" w:color="000000" w:sz="4" w:space="0"/>
              <w:right w:val="single" w:color="000000" w:sz="4" w:space="0"/>
            </w:tcBorders>
            <w:noWrap w:val="0"/>
            <w:vAlign w:val="center"/>
          </w:tcPr>
          <w:p w14:paraId="3DD28007">
            <w:pPr>
              <w:spacing w:line="360" w:lineRule="auto"/>
              <w:ind w:firstLine="0" w:firstLineChars="0"/>
              <w:jc w:val="center"/>
              <w:rPr>
                <w:rFonts w:hint="eastAsia" w:ascii="宋体" w:hAnsi="宋体" w:eastAsia="宋体" w:cs="宋体"/>
                <w:color w:val="000000"/>
                <w:sz w:val="24"/>
                <w:szCs w:val="24"/>
              </w:rPr>
            </w:pPr>
            <w:r>
              <w:rPr>
                <w:rFonts w:hint="eastAsia" w:ascii="宋体" w:hAnsi="宋体" w:eastAsia="宋体" w:cs="宋体"/>
                <w:color w:val="000000"/>
                <w:sz w:val="24"/>
                <w:szCs w:val="24"/>
              </w:rPr>
              <w:t>背面</w:t>
            </w:r>
          </w:p>
        </w:tc>
      </w:tr>
    </w:tbl>
    <w:p w14:paraId="623C446E">
      <w:pPr>
        <w:spacing w:line="360" w:lineRule="auto"/>
        <w:ind w:firstLine="0" w:firstLineChars="0"/>
        <w:jc w:val="both"/>
        <w:rPr>
          <w:rFonts w:hint="eastAsia" w:ascii="宋体" w:hAnsi="宋体" w:eastAsia="宋体" w:cs="宋体"/>
          <w:color w:val="000000"/>
          <w:sz w:val="24"/>
          <w:szCs w:val="24"/>
        </w:rPr>
      </w:pPr>
      <w:r>
        <w:rPr>
          <w:rFonts w:hint="eastAsia" w:ascii="宋体" w:hAnsi="宋体" w:eastAsia="宋体" w:cs="宋体"/>
          <w:color w:val="000000"/>
          <w:sz w:val="24"/>
          <w:szCs w:val="24"/>
        </w:rPr>
        <w:t>注：本项目为电子标，委托代理人签字可以为电脑打印字体或法人电子签章为准。</w:t>
      </w:r>
    </w:p>
    <w:p w14:paraId="0B20F5F9">
      <w:pPr>
        <w:spacing w:line="360" w:lineRule="auto"/>
        <w:ind w:left="277" w:hanging="276" w:hangingChars="115"/>
        <w:jc w:val="center"/>
        <w:outlineLvl w:val="1"/>
        <w:rPr>
          <w:rFonts w:hint="eastAsia" w:ascii="宋体" w:hAnsi="宋体" w:eastAsia="宋体" w:cs="宋体"/>
          <w:sz w:val="24"/>
          <w:szCs w:val="24"/>
        </w:rPr>
      </w:pPr>
      <w:bookmarkStart w:id="111" w:name="_Toc525836337"/>
      <w:bookmarkStart w:id="112" w:name="_Toc3439"/>
      <w:r>
        <w:rPr>
          <w:rFonts w:hint="eastAsia" w:ascii="宋体" w:hAnsi="宋体" w:eastAsia="宋体" w:cs="宋体"/>
          <w:sz w:val="24"/>
          <w:szCs w:val="24"/>
        </w:rPr>
        <w:br w:type="page"/>
      </w:r>
      <w:r>
        <w:rPr>
          <w:rFonts w:hint="eastAsia" w:ascii="宋体" w:hAnsi="宋体" w:eastAsia="宋体" w:cs="宋体"/>
          <w:b/>
          <w:bCs/>
          <w:sz w:val="24"/>
          <w:szCs w:val="24"/>
        </w:rPr>
        <w:t>五、商务和技术偏差表</w:t>
      </w:r>
      <w:bookmarkEnd w:id="111"/>
      <w:bookmarkEnd w:id="112"/>
      <w:bookmarkStart w:id="113" w:name="_Toc508873165"/>
      <w:bookmarkStart w:id="114" w:name="_Toc508113566"/>
      <w:bookmarkStart w:id="115" w:name="_Toc517338640"/>
      <w:bookmarkStart w:id="116" w:name="_Toc479341621"/>
      <w:bookmarkStart w:id="117" w:name="_Toc523783977"/>
    </w:p>
    <w:bookmarkEnd w:id="113"/>
    <w:bookmarkEnd w:id="114"/>
    <w:bookmarkEnd w:id="115"/>
    <w:bookmarkEnd w:id="116"/>
    <w:bookmarkEnd w:id="117"/>
    <w:p w14:paraId="0C79E327">
      <w:pPr>
        <w:keepNext/>
        <w:keepLines/>
        <w:spacing w:line="360" w:lineRule="auto"/>
        <w:ind w:firstLine="0" w:firstLineChars="0"/>
        <w:jc w:val="center"/>
        <w:outlineLvl w:val="9"/>
        <w:rPr>
          <w:rFonts w:hint="eastAsia" w:ascii="宋体" w:hAnsi="宋体" w:eastAsia="宋体" w:cs="宋体"/>
          <w:b/>
          <w:bCs/>
          <w:sz w:val="24"/>
          <w:szCs w:val="24"/>
        </w:rPr>
      </w:pPr>
      <w:bookmarkStart w:id="118" w:name="_Toc508113567"/>
      <w:bookmarkStart w:id="119" w:name="_Toc479341622"/>
      <w:bookmarkStart w:id="120" w:name="_Toc26436"/>
      <w:bookmarkStart w:id="121" w:name="_Toc517338641"/>
      <w:r>
        <w:rPr>
          <w:rFonts w:hint="eastAsia" w:ascii="宋体" w:hAnsi="宋体" w:eastAsia="宋体" w:cs="宋体"/>
          <w:b/>
          <w:bCs/>
          <w:sz w:val="24"/>
          <w:szCs w:val="24"/>
        </w:rPr>
        <w:t>（一）商务偏差表</w:t>
      </w:r>
      <w:bookmarkEnd w:id="118"/>
      <w:bookmarkEnd w:id="119"/>
      <w:bookmarkEnd w:id="120"/>
      <w:bookmarkEnd w:id="121"/>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520"/>
        <w:gridCol w:w="2691"/>
        <w:gridCol w:w="2887"/>
      </w:tblGrid>
      <w:tr w14:paraId="07CF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1" w:hRule="atLeast"/>
          <w:jc w:val="center"/>
        </w:trPr>
        <w:tc>
          <w:tcPr>
            <w:tcW w:w="1080" w:type="dxa"/>
            <w:tcBorders>
              <w:top w:val="double" w:color="auto" w:sz="4" w:space="0"/>
              <w:left w:val="double" w:color="auto" w:sz="4" w:space="0"/>
            </w:tcBorders>
            <w:noWrap w:val="0"/>
            <w:vAlign w:val="center"/>
          </w:tcPr>
          <w:p w14:paraId="749E7D9A">
            <w:pPr>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2520" w:type="dxa"/>
            <w:tcBorders>
              <w:top w:val="double" w:color="auto" w:sz="4" w:space="0"/>
            </w:tcBorders>
            <w:noWrap w:val="0"/>
            <w:vAlign w:val="center"/>
          </w:tcPr>
          <w:p w14:paraId="54D37877">
            <w:pPr>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lang w:eastAsia="zh-CN"/>
              </w:rPr>
              <w:t>磋商文件</w:t>
            </w:r>
            <w:r>
              <w:rPr>
                <w:rFonts w:hint="eastAsia" w:ascii="宋体" w:hAnsi="宋体" w:eastAsia="宋体" w:cs="宋体"/>
                <w:b/>
                <w:sz w:val="24"/>
                <w:szCs w:val="24"/>
              </w:rPr>
              <w:t>商务要求</w:t>
            </w:r>
          </w:p>
        </w:tc>
        <w:tc>
          <w:tcPr>
            <w:tcW w:w="2691" w:type="dxa"/>
            <w:tcBorders>
              <w:top w:val="double" w:color="auto" w:sz="4" w:space="0"/>
            </w:tcBorders>
            <w:noWrap w:val="0"/>
            <w:vAlign w:val="center"/>
          </w:tcPr>
          <w:p w14:paraId="19DCAF1F">
            <w:pPr>
              <w:widowControl/>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lang w:eastAsia="zh-CN"/>
              </w:rPr>
              <w:t>响应文件</w:t>
            </w:r>
            <w:r>
              <w:rPr>
                <w:rFonts w:hint="eastAsia" w:ascii="宋体" w:hAnsi="宋体" w:eastAsia="宋体" w:cs="宋体"/>
                <w:b/>
                <w:sz w:val="24"/>
                <w:szCs w:val="24"/>
              </w:rPr>
              <w:t>响应内容</w:t>
            </w:r>
          </w:p>
        </w:tc>
        <w:tc>
          <w:tcPr>
            <w:tcW w:w="2887" w:type="dxa"/>
            <w:tcBorders>
              <w:top w:val="double" w:color="auto" w:sz="4" w:space="0"/>
              <w:right w:val="double" w:color="auto" w:sz="4" w:space="0"/>
            </w:tcBorders>
            <w:noWrap w:val="0"/>
            <w:vAlign w:val="center"/>
          </w:tcPr>
          <w:p w14:paraId="04B76CD2">
            <w:pPr>
              <w:spacing w:line="240" w:lineRule="auto"/>
              <w:ind w:firstLineChars="0"/>
              <w:jc w:val="center"/>
              <w:rPr>
                <w:rFonts w:hint="eastAsia" w:ascii="宋体" w:hAnsi="宋体" w:eastAsia="宋体" w:cs="宋体"/>
                <w:b/>
                <w:bCs/>
                <w:sz w:val="24"/>
                <w:szCs w:val="24"/>
              </w:rPr>
            </w:pPr>
            <w:r>
              <w:rPr>
                <w:rFonts w:hint="eastAsia" w:ascii="宋体" w:hAnsi="宋体" w:eastAsia="宋体" w:cs="宋体"/>
                <w:b/>
                <w:bCs/>
                <w:sz w:val="24"/>
                <w:szCs w:val="24"/>
              </w:rPr>
              <w:t>偏差说明</w:t>
            </w:r>
          </w:p>
          <w:p w14:paraId="42D5AC7D">
            <w:pPr>
              <w:spacing w:line="240" w:lineRule="auto"/>
              <w:ind w:firstLineChars="0"/>
              <w:jc w:val="center"/>
              <w:rPr>
                <w:rFonts w:hint="eastAsia" w:ascii="宋体" w:hAnsi="宋体" w:eastAsia="宋体" w:cs="宋体"/>
                <w:b/>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eastAsia="zh-CN"/>
              </w:rPr>
              <w:t>响应人</w:t>
            </w:r>
            <w:r>
              <w:rPr>
                <w:rFonts w:hint="eastAsia" w:ascii="宋体" w:hAnsi="宋体" w:eastAsia="宋体" w:cs="宋体"/>
                <w:b/>
                <w:bCs/>
                <w:sz w:val="24"/>
                <w:szCs w:val="24"/>
              </w:rPr>
              <w:t>的承诺或说明</w:t>
            </w:r>
            <w:r>
              <w:rPr>
                <w:rFonts w:hint="eastAsia" w:ascii="宋体" w:hAnsi="宋体" w:eastAsia="宋体" w:cs="宋体"/>
                <w:b/>
                <w:sz w:val="24"/>
                <w:szCs w:val="24"/>
              </w:rPr>
              <w:t>）</w:t>
            </w:r>
          </w:p>
        </w:tc>
      </w:tr>
      <w:tr w14:paraId="23A8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3F86E02C">
            <w:pPr>
              <w:spacing w:line="36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2520" w:type="dxa"/>
            <w:noWrap w:val="0"/>
            <w:vAlign w:val="center"/>
          </w:tcPr>
          <w:p w14:paraId="15CD39CF">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资格要求</w:t>
            </w:r>
          </w:p>
        </w:tc>
        <w:tc>
          <w:tcPr>
            <w:tcW w:w="2691" w:type="dxa"/>
            <w:noWrap w:val="0"/>
            <w:vAlign w:val="center"/>
          </w:tcPr>
          <w:p w14:paraId="167954FD">
            <w:pPr>
              <w:spacing w:line="360" w:lineRule="auto"/>
              <w:ind w:firstLine="0" w:firstLineChars="0"/>
              <w:jc w:val="center"/>
              <w:rPr>
                <w:rFonts w:hint="eastAsia" w:ascii="宋体" w:hAnsi="宋体" w:eastAsia="宋体" w:cs="宋体"/>
                <w:sz w:val="24"/>
                <w:szCs w:val="24"/>
              </w:rPr>
            </w:pPr>
          </w:p>
        </w:tc>
        <w:tc>
          <w:tcPr>
            <w:tcW w:w="2887" w:type="dxa"/>
            <w:tcBorders>
              <w:right w:val="double" w:color="auto" w:sz="4" w:space="0"/>
            </w:tcBorders>
            <w:noWrap w:val="0"/>
            <w:vAlign w:val="center"/>
          </w:tcPr>
          <w:p w14:paraId="53519D28">
            <w:pPr>
              <w:spacing w:line="360" w:lineRule="auto"/>
              <w:ind w:firstLine="0" w:firstLineChars="0"/>
              <w:jc w:val="center"/>
              <w:rPr>
                <w:rFonts w:hint="eastAsia" w:ascii="宋体" w:hAnsi="宋体" w:eastAsia="宋体" w:cs="宋体"/>
                <w:sz w:val="24"/>
                <w:szCs w:val="24"/>
              </w:rPr>
            </w:pPr>
          </w:p>
        </w:tc>
      </w:tr>
      <w:tr w14:paraId="0B88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2879AF32">
            <w:pPr>
              <w:spacing w:line="360" w:lineRule="auto"/>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2520" w:type="dxa"/>
            <w:noWrap w:val="0"/>
            <w:vAlign w:val="center"/>
          </w:tcPr>
          <w:p w14:paraId="50DF00E8">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合同履行期限</w:t>
            </w:r>
          </w:p>
          <w:p w14:paraId="61595438">
            <w:pPr>
              <w:spacing w:line="240" w:lineRule="auto"/>
              <w:ind w:firstLineChars="0"/>
              <w:jc w:val="center"/>
              <w:rPr>
                <w:rFonts w:hint="eastAsia" w:ascii="宋体" w:hAnsi="宋体" w:eastAsia="宋体" w:cs="宋体"/>
                <w:bCs/>
                <w:sz w:val="24"/>
                <w:szCs w:val="24"/>
              </w:rPr>
            </w:pPr>
            <w:r>
              <w:rPr>
                <w:rFonts w:hint="eastAsia" w:ascii="宋体" w:hAnsi="宋体" w:eastAsia="宋体" w:cs="宋体"/>
                <w:sz w:val="24"/>
                <w:szCs w:val="24"/>
              </w:rPr>
              <w:t>（交货期）</w:t>
            </w:r>
          </w:p>
        </w:tc>
        <w:tc>
          <w:tcPr>
            <w:tcW w:w="2691" w:type="dxa"/>
            <w:noWrap w:val="0"/>
            <w:vAlign w:val="center"/>
          </w:tcPr>
          <w:p w14:paraId="49902D51">
            <w:pPr>
              <w:rPr>
                <w:rFonts w:hint="eastAsia"/>
              </w:rPr>
            </w:pPr>
          </w:p>
        </w:tc>
        <w:tc>
          <w:tcPr>
            <w:tcW w:w="2887" w:type="dxa"/>
            <w:tcBorders>
              <w:right w:val="double" w:color="auto" w:sz="4" w:space="0"/>
            </w:tcBorders>
            <w:noWrap w:val="0"/>
            <w:vAlign w:val="center"/>
          </w:tcPr>
          <w:p w14:paraId="4E63940C">
            <w:pPr>
              <w:spacing w:line="360" w:lineRule="auto"/>
              <w:ind w:firstLine="0" w:firstLineChars="0"/>
              <w:jc w:val="center"/>
              <w:rPr>
                <w:rFonts w:hint="eastAsia" w:ascii="宋体" w:hAnsi="宋体" w:eastAsia="宋体" w:cs="宋体"/>
                <w:bCs/>
                <w:sz w:val="24"/>
                <w:szCs w:val="24"/>
              </w:rPr>
            </w:pPr>
          </w:p>
        </w:tc>
      </w:tr>
      <w:tr w14:paraId="09E3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1AAC13A5">
            <w:pPr>
              <w:spacing w:line="360" w:lineRule="auto"/>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2520" w:type="dxa"/>
            <w:noWrap w:val="0"/>
            <w:vAlign w:val="center"/>
          </w:tcPr>
          <w:p w14:paraId="612CBA27">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2691" w:type="dxa"/>
            <w:noWrap w:val="0"/>
            <w:vAlign w:val="center"/>
          </w:tcPr>
          <w:p w14:paraId="5E22C8ED">
            <w:pPr>
              <w:spacing w:line="360" w:lineRule="auto"/>
              <w:ind w:firstLine="0" w:firstLineChars="0"/>
              <w:jc w:val="center"/>
              <w:rPr>
                <w:rFonts w:hint="eastAsia" w:ascii="宋体" w:hAnsi="宋体" w:eastAsia="宋体" w:cs="宋体"/>
                <w:bCs/>
                <w:sz w:val="24"/>
                <w:szCs w:val="24"/>
              </w:rPr>
            </w:pPr>
          </w:p>
        </w:tc>
        <w:tc>
          <w:tcPr>
            <w:tcW w:w="2887" w:type="dxa"/>
            <w:tcBorders>
              <w:right w:val="double" w:color="auto" w:sz="4" w:space="0"/>
            </w:tcBorders>
            <w:noWrap w:val="0"/>
            <w:vAlign w:val="center"/>
          </w:tcPr>
          <w:p w14:paraId="63AAD975">
            <w:pPr>
              <w:spacing w:line="360" w:lineRule="auto"/>
              <w:ind w:firstLine="0" w:firstLineChars="0"/>
              <w:jc w:val="center"/>
              <w:rPr>
                <w:rFonts w:hint="eastAsia" w:ascii="宋体" w:hAnsi="宋体" w:eastAsia="宋体" w:cs="宋体"/>
                <w:bCs/>
                <w:sz w:val="24"/>
                <w:szCs w:val="24"/>
              </w:rPr>
            </w:pPr>
          </w:p>
        </w:tc>
      </w:tr>
      <w:tr w14:paraId="6158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38952729">
            <w:pPr>
              <w:spacing w:line="360" w:lineRule="auto"/>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4</w:t>
            </w:r>
          </w:p>
        </w:tc>
        <w:tc>
          <w:tcPr>
            <w:tcW w:w="2520" w:type="dxa"/>
            <w:noWrap w:val="0"/>
            <w:vAlign w:val="center"/>
          </w:tcPr>
          <w:p w14:paraId="5742AEE4">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质保期</w:t>
            </w:r>
          </w:p>
        </w:tc>
        <w:tc>
          <w:tcPr>
            <w:tcW w:w="2691" w:type="dxa"/>
            <w:noWrap w:val="0"/>
            <w:vAlign w:val="center"/>
          </w:tcPr>
          <w:p w14:paraId="34168CAB">
            <w:pPr>
              <w:spacing w:line="240" w:lineRule="auto"/>
              <w:ind w:firstLineChars="0"/>
              <w:jc w:val="center"/>
              <w:rPr>
                <w:rFonts w:hint="eastAsia" w:ascii="宋体" w:hAnsi="宋体" w:eastAsia="宋体" w:cs="宋体"/>
                <w:bCs/>
                <w:sz w:val="24"/>
                <w:szCs w:val="24"/>
              </w:rPr>
            </w:pPr>
          </w:p>
        </w:tc>
        <w:tc>
          <w:tcPr>
            <w:tcW w:w="2887" w:type="dxa"/>
            <w:tcBorders>
              <w:right w:val="double" w:color="auto" w:sz="4" w:space="0"/>
            </w:tcBorders>
            <w:noWrap w:val="0"/>
            <w:vAlign w:val="center"/>
          </w:tcPr>
          <w:p w14:paraId="1C28D2B9">
            <w:pPr>
              <w:spacing w:line="360" w:lineRule="auto"/>
              <w:ind w:firstLine="0" w:firstLineChars="0"/>
              <w:jc w:val="center"/>
              <w:rPr>
                <w:rFonts w:hint="eastAsia" w:ascii="宋体" w:hAnsi="宋体" w:eastAsia="宋体" w:cs="宋体"/>
                <w:bCs/>
                <w:sz w:val="24"/>
                <w:szCs w:val="24"/>
              </w:rPr>
            </w:pPr>
          </w:p>
        </w:tc>
      </w:tr>
      <w:tr w14:paraId="1C7E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7CE86F26">
            <w:pPr>
              <w:spacing w:line="360" w:lineRule="auto"/>
              <w:ind w:firstLine="0" w:firstLineChars="0"/>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5</w:t>
            </w:r>
          </w:p>
        </w:tc>
        <w:tc>
          <w:tcPr>
            <w:tcW w:w="2520" w:type="dxa"/>
            <w:noWrap w:val="0"/>
            <w:vAlign w:val="center"/>
          </w:tcPr>
          <w:p w14:paraId="08D4A09C">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其他要求</w:t>
            </w:r>
          </w:p>
        </w:tc>
        <w:tc>
          <w:tcPr>
            <w:tcW w:w="2691" w:type="dxa"/>
            <w:noWrap w:val="0"/>
            <w:vAlign w:val="center"/>
          </w:tcPr>
          <w:p w14:paraId="4D572348">
            <w:pPr>
              <w:spacing w:line="360" w:lineRule="auto"/>
              <w:ind w:firstLine="0" w:firstLineChars="0"/>
              <w:jc w:val="center"/>
              <w:rPr>
                <w:rFonts w:hint="eastAsia" w:ascii="宋体" w:hAnsi="宋体" w:eastAsia="宋体" w:cs="宋体"/>
                <w:bCs/>
                <w:sz w:val="24"/>
                <w:szCs w:val="24"/>
              </w:rPr>
            </w:pPr>
          </w:p>
        </w:tc>
        <w:tc>
          <w:tcPr>
            <w:tcW w:w="2887" w:type="dxa"/>
            <w:tcBorders>
              <w:right w:val="double" w:color="auto" w:sz="4" w:space="0"/>
            </w:tcBorders>
            <w:noWrap w:val="0"/>
            <w:vAlign w:val="center"/>
          </w:tcPr>
          <w:p w14:paraId="56E3306B">
            <w:pPr>
              <w:spacing w:line="360" w:lineRule="auto"/>
              <w:ind w:firstLine="0" w:firstLineChars="0"/>
              <w:jc w:val="center"/>
              <w:rPr>
                <w:rFonts w:hint="eastAsia" w:ascii="宋体" w:hAnsi="宋体" w:eastAsia="宋体" w:cs="宋体"/>
                <w:bCs/>
                <w:sz w:val="24"/>
                <w:szCs w:val="24"/>
              </w:rPr>
            </w:pPr>
          </w:p>
        </w:tc>
      </w:tr>
      <w:tr w14:paraId="6C41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tcBorders>
            <w:noWrap w:val="0"/>
            <w:vAlign w:val="center"/>
          </w:tcPr>
          <w:p w14:paraId="639919BF">
            <w:pPr>
              <w:spacing w:line="360" w:lineRule="auto"/>
              <w:ind w:left="1200"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w:t>
            </w:r>
          </w:p>
        </w:tc>
        <w:tc>
          <w:tcPr>
            <w:tcW w:w="2520" w:type="dxa"/>
            <w:noWrap w:val="0"/>
            <w:vAlign w:val="center"/>
          </w:tcPr>
          <w:p w14:paraId="1A10F236">
            <w:pPr>
              <w:spacing w:line="360" w:lineRule="auto"/>
              <w:ind w:firstLine="0" w:firstLineChars="0"/>
              <w:jc w:val="center"/>
              <w:rPr>
                <w:rFonts w:hint="eastAsia" w:ascii="宋体" w:hAnsi="宋体" w:eastAsia="宋体" w:cs="宋体"/>
                <w:bCs/>
                <w:sz w:val="24"/>
                <w:szCs w:val="24"/>
              </w:rPr>
            </w:pPr>
          </w:p>
        </w:tc>
        <w:tc>
          <w:tcPr>
            <w:tcW w:w="2691" w:type="dxa"/>
            <w:noWrap w:val="0"/>
            <w:vAlign w:val="center"/>
          </w:tcPr>
          <w:p w14:paraId="2A21729A">
            <w:pPr>
              <w:spacing w:line="360" w:lineRule="auto"/>
              <w:ind w:firstLine="0" w:firstLineChars="0"/>
              <w:jc w:val="center"/>
              <w:rPr>
                <w:rFonts w:hint="eastAsia" w:ascii="宋体" w:hAnsi="宋体" w:eastAsia="宋体" w:cs="宋体"/>
                <w:bCs/>
                <w:sz w:val="24"/>
                <w:szCs w:val="24"/>
              </w:rPr>
            </w:pPr>
          </w:p>
        </w:tc>
        <w:tc>
          <w:tcPr>
            <w:tcW w:w="2887" w:type="dxa"/>
            <w:tcBorders>
              <w:right w:val="double" w:color="auto" w:sz="4" w:space="0"/>
            </w:tcBorders>
            <w:noWrap w:val="0"/>
            <w:vAlign w:val="center"/>
          </w:tcPr>
          <w:p w14:paraId="3F25EFEF">
            <w:pPr>
              <w:spacing w:line="360" w:lineRule="auto"/>
              <w:ind w:firstLine="0" w:firstLineChars="0"/>
              <w:jc w:val="center"/>
              <w:rPr>
                <w:rFonts w:hint="eastAsia" w:ascii="宋体" w:hAnsi="宋体" w:eastAsia="宋体" w:cs="宋体"/>
                <w:bCs/>
                <w:sz w:val="24"/>
                <w:szCs w:val="24"/>
              </w:rPr>
            </w:pPr>
          </w:p>
        </w:tc>
      </w:tr>
      <w:tr w14:paraId="36ED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7" w:hRule="atLeast"/>
          <w:jc w:val="center"/>
        </w:trPr>
        <w:tc>
          <w:tcPr>
            <w:tcW w:w="1080" w:type="dxa"/>
            <w:tcBorders>
              <w:left w:val="double" w:color="auto" w:sz="4" w:space="0"/>
              <w:bottom w:val="double" w:color="auto" w:sz="4" w:space="0"/>
            </w:tcBorders>
            <w:noWrap w:val="0"/>
            <w:vAlign w:val="center"/>
          </w:tcPr>
          <w:p w14:paraId="4440DF18">
            <w:pPr>
              <w:spacing w:line="360" w:lineRule="auto"/>
              <w:ind w:firstLine="0" w:firstLineChars="0"/>
              <w:jc w:val="center"/>
              <w:rPr>
                <w:rFonts w:hint="eastAsia" w:ascii="宋体" w:hAnsi="宋体" w:eastAsia="宋体" w:cs="宋体"/>
                <w:bCs/>
                <w:sz w:val="24"/>
                <w:szCs w:val="24"/>
              </w:rPr>
            </w:pPr>
          </w:p>
        </w:tc>
        <w:tc>
          <w:tcPr>
            <w:tcW w:w="2520" w:type="dxa"/>
            <w:tcBorders>
              <w:bottom w:val="double" w:color="auto" w:sz="4" w:space="0"/>
            </w:tcBorders>
            <w:noWrap w:val="0"/>
            <w:vAlign w:val="center"/>
          </w:tcPr>
          <w:p w14:paraId="453E6361">
            <w:pPr>
              <w:spacing w:line="360" w:lineRule="auto"/>
              <w:ind w:firstLine="0" w:firstLineChars="0"/>
              <w:jc w:val="center"/>
              <w:rPr>
                <w:rFonts w:hint="eastAsia" w:ascii="宋体" w:hAnsi="宋体" w:eastAsia="宋体" w:cs="宋体"/>
                <w:bCs/>
                <w:sz w:val="24"/>
                <w:szCs w:val="24"/>
              </w:rPr>
            </w:pPr>
          </w:p>
        </w:tc>
        <w:tc>
          <w:tcPr>
            <w:tcW w:w="2691" w:type="dxa"/>
            <w:tcBorders>
              <w:bottom w:val="double" w:color="auto" w:sz="4" w:space="0"/>
            </w:tcBorders>
            <w:noWrap w:val="0"/>
            <w:vAlign w:val="center"/>
          </w:tcPr>
          <w:p w14:paraId="5F50D481">
            <w:pPr>
              <w:spacing w:line="360" w:lineRule="auto"/>
              <w:ind w:firstLine="0" w:firstLineChars="0"/>
              <w:jc w:val="center"/>
              <w:rPr>
                <w:rFonts w:hint="eastAsia" w:ascii="宋体" w:hAnsi="宋体" w:eastAsia="宋体" w:cs="宋体"/>
                <w:bCs/>
                <w:sz w:val="24"/>
                <w:szCs w:val="24"/>
              </w:rPr>
            </w:pPr>
          </w:p>
        </w:tc>
        <w:tc>
          <w:tcPr>
            <w:tcW w:w="2887" w:type="dxa"/>
            <w:tcBorders>
              <w:bottom w:val="double" w:color="auto" w:sz="4" w:space="0"/>
              <w:right w:val="double" w:color="auto" w:sz="4" w:space="0"/>
            </w:tcBorders>
            <w:noWrap w:val="0"/>
            <w:vAlign w:val="center"/>
          </w:tcPr>
          <w:p w14:paraId="593BBE4A">
            <w:pPr>
              <w:spacing w:line="360" w:lineRule="auto"/>
              <w:ind w:firstLine="0" w:firstLineChars="0"/>
              <w:jc w:val="center"/>
              <w:rPr>
                <w:rFonts w:hint="eastAsia" w:ascii="宋体" w:hAnsi="宋体" w:eastAsia="宋体" w:cs="宋体"/>
                <w:bCs/>
                <w:sz w:val="24"/>
                <w:szCs w:val="24"/>
              </w:rPr>
            </w:pPr>
          </w:p>
        </w:tc>
      </w:tr>
    </w:tbl>
    <w:p w14:paraId="6A60A82B">
      <w:pPr>
        <w:autoSpaceDE w:val="0"/>
        <w:autoSpaceDN w:val="0"/>
        <w:adjustRightInd w:val="0"/>
        <w:spacing w:line="360" w:lineRule="auto"/>
        <w:ind w:firstLine="0" w:firstLineChars="0"/>
        <w:rPr>
          <w:rFonts w:hint="eastAsia" w:ascii="宋体" w:hAnsi="宋体" w:eastAsia="宋体" w:cs="宋体"/>
          <w:color w:val="000000"/>
          <w:kern w:val="0"/>
          <w:sz w:val="24"/>
          <w:szCs w:val="24"/>
        </w:rPr>
      </w:pPr>
    </w:p>
    <w:p w14:paraId="4024ED60">
      <w:pPr>
        <w:spacing w:line="360" w:lineRule="auto"/>
        <w:ind w:firstLine="0" w:firstLineChars="0"/>
        <w:jc w:val="both"/>
        <w:rPr>
          <w:rFonts w:hint="eastAsia" w:ascii="宋体" w:hAnsi="宋体" w:eastAsia="宋体" w:cs="宋体"/>
          <w:sz w:val="24"/>
          <w:szCs w:val="24"/>
        </w:rPr>
      </w:pPr>
      <w:r>
        <w:rPr>
          <w:rFonts w:hint="eastAsia" w:ascii="宋体" w:hAnsi="宋体" w:eastAsia="宋体" w:cs="宋体"/>
          <w:sz w:val="24"/>
          <w:szCs w:val="24"/>
        </w:rPr>
        <w:t>注：除商务偏差表列出的偏差外，</w:t>
      </w:r>
      <w:r>
        <w:rPr>
          <w:rFonts w:hint="eastAsia" w:eastAsia="宋体" w:cs="宋体"/>
          <w:sz w:val="24"/>
          <w:szCs w:val="24"/>
          <w:lang w:eastAsia="zh-CN"/>
        </w:rPr>
        <w:t>响应人</w:t>
      </w:r>
      <w:r>
        <w:rPr>
          <w:rFonts w:hint="eastAsia" w:ascii="宋体" w:hAnsi="宋体" w:eastAsia="宋体" w:cs="宋体"/>
          <w:sz w:val="24"/>
          <w:szCs w:val="24"/>
        </w:rPr>
        <w:t>响应</w:t>
      </w:r>
      <w:r>
        <w:rPr>
          <w:rFonts w:hint="eastAsia" w:ascii="宋体" w:hAnsi="宋体" w:eastAsia="宋体" w:cs="宋体"/>
          <w:sz w:val="24"/>
          <w:szCs w:val="24"/>
          <w:lang w:eastAsia="zh-CN"/>
        </w:rPr>
        <w:t>磋商文件</w:t>
      </w:r>
      <w:r>
        <w:rPr>
          <w:rFonts w:hint="eastAsia" w:ascii="宋体" w:hAnsi="宋体" w:eastAsia="宋体" w:cs="宋体"/>
          <w:sz w:val="24"/>
          <w:szCs w:val="24"/>
        </w:rPr>
        <w:t>的全部要求。</w:t>
      </w:r>
    </w:p>
    <w:p w14:paraId="39F9DFA2">
      <w:pPr>
        <w:spacing w:line="360" w:lineRule="auto"/>
        <w:ind w:firstLine="0" w:firstLineChars="0"/>
        <w:jc w:val="right"/>
        <w:rPr>
          <w:rFonts w:hint="eastAsia" w:ascii="宋体" w:hAnsi="宋体" w:eastAsia="宋体" w:cs="宋体"/>
          <w:sz w:val="24"/>
          <w:szCs w:val="24"/>
        </w:rPr>
      </w:pPr>
      <w:bookmarkStart w:id="122" w:name="_Toc301943533"/>
      <w:bookmarkStart w:id="123" w:name="_Toc479341623"/>
      <w:r>
        <w:rPr>
          <w:rFonts w:hint="eastAsia" w:eastAsia="宋体" w:cs="宋体"/>
          <w:sz w:val="24"/>
          <w:szCs w:val="24"/>
          <w:lang w:eastAsia="zh-CN"/>
        </w:rPr>
        <w:t>响应人</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（单位电子公章）</w:t>
      </w:r>
    </w:p>
    <w:p w14:paraId="0E7AAB03">
      <w:pPr>
        <w:spacing w:line="360" w:lineRule="auto"/>
        <w:ind w:firstLine="0" w:firstLineChars="0"/>
        <w:jc w:val="righ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（法人电子签章）</w:t>
      </w:r>
    </w:p>
    <w:p w14:paraId="654A5BA8">
      <w:pPr>
        <w:spacing w:line="360" w:lineRule="auto"/>
        <w:ind w:firstLine="0" w:firstLineChars="0"/>
        <w:jc w:val="right"/>
        <w:rPr>
          <w:rFonts w:hint="eastAsia" w:ascii="宋体" w:hAnsi="宋体" w:eastAsia="宋体" w:cs="宋体"/>
          <w:sz w:val="24"/>
          <w:szCs w:val="24"/>
        </w:rPr>
      </w:pPr>
      <w:r>
        <w:rPr>
          <w:rFonts w:hint="eastAsia" w:ascii="宋体" w:hAnsi="宋体" w:eastAsia="宋体" w:cs="宋体"/>
          <w:sz w:val="24"/>
          <w:szCs w:val="24"/>
        </w:rPr>
        <w:t xml:space="preserve">   日期：    年   月    日</w:t>
      </w:r>
    </w:p>
    <w:p w14:paraId="4C9C24AB">
      <w:pPr>
        <w:spacing w:line="360" w:lineRule="auto"/>
        <w:ind w:firstLine="0" w:firstLineChars="0"/>
        <w:jc w:val="center"/>
        <w:rPr>
          <w:rFonts w:hint="eastAsia" w:ascii="宋体" w:hAnsi="宋体" w:eastAsia="宋体" w:cs="宋体"/>
          <w:b/>
          <w:bCs/>
          <w:sz w:val="24"/>
          <w:szCs w:val="24"/>
        </w:rPr>
      </w:pPr>
      <w:r>
        <w:rPr>
          <w:rFonts w:hint="eastAsia" w:ascii="宋体" w:hAnsi="宋体" w:eastAsia="宋体" w:cs="宋体"/>
          <w:sz w:val="24"/>
          <w:szCs w:val="24"/>
        </w:rPr>
        <w:br w:type="page"/>
      </w:r>
      <w:bookmarkStart w:id="124" w:name="_Toc508113568"/>
      <w:bookmarkStart w:id="125" w:name="_Toc517338642"/>
      <w:r>
        <w:rPr>
          <w:rFonts w:hint="eastAsia" w:ascii="宋体" w:hAnsi="宋体" w:eastAsia="宋体" w:cs="宋体"/>
          <w:b/>
          <w:bCs/>
          <w:sz w:val="24"/>
          <w:szCs w:val="24"/>
        </w:rPr>
        <w:t>（二）技术参数偏差表</w:t>
      </w:r>
      <w:bookmarkEnd w:id="122"/>
      <w:bookmarkEnd w:id="123"/>
      <w:bookmarkEnd w:id="124"/>
      <w:bookmarkEnd w:id="125"/>
    </w:p>
    <w:tbl>
      <w:tblPr>
        <w:tblStyle w:val="17"/>
        <w:tblW w:w="9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982"/>
        <w:gridCol w:w="1983"/>
        <w:gridCol w:w="1472"/>
        <w:gridCol w:w="48"/>
        <w:gridCol w:w="1427"/>
        <w:gridCol w:w="1676"/>
      </w:tblGrid>
      <w:tr w14:paraId="5366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110" w:type="dxa"/>
            <w:vMerge w:val="restart"/>
            <w:tcBorders>
              <w:top w:val="double" w:color="auto" w:sz="4" w:space="0"/>
              <w:left w:val="double" w:color="auto" w:sz="4" w:space="0"/>
            </w:tcBorders>
            <w:noWrap w:val="0"/>
            <w:vAlign w:val="center"/>
          </w:tcPr>
          <w:p w14:paraId="28C9E725">
            <w:pPr>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3965" w:type="dxa"/>
            <w:gridSpan w:val="2"/>
            <w:tcBorders>
              <w:top w:val="double" w:color="auto" w:sz="4" w:space="0"/>
            </w:tcBorders>
            <w:noWrap w:val="0"/>
            <w:vAlign w:val="center"/>
          </w:tcPr>
          <w:p w14:paraId="3092BE7F">
            <w:pPr>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lang w:eastAsia="zh-CN"/>
              </w:rPr>
              <w:t>磋商文件</w:t>
            </w:r>
            <w:r>
              <w:rPr>
                <w:rFonts w:hint="eastAsia" w:ascii="宋体" w:hAnsi="宋体" w:eastAsia="宋体" w:cs="宋体"/>
                <w:b/>
                <w:sz w:val="24"/>
                <w:szCs w:val="24"/>
              </w:rPr>
              <w:t>技术参数要求</w:t>
            </w:r>
          </w:p>
        </w:tc>
        <w:tc>
          <w:tcPr>
            <w:tcW w:w="2947" w:type="dxa"/>
            <w:gridSpan w:val="3"/>
            <w:tcBorders>
              <w:top w:val="double" w:color="auto" w:sz="4" w:space="0"/>
            </w:tcBorders>
            <w:noWrap w:val="0"/>
            <w:vAlign w:val="center"/>
          </w:tcPr>
          <w:p w14:paraId="43C97226">
            <w:pPr>
              <w:widowControl/>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lang w:eastAsia="zh-CN"/>
              </w:rPr>
              <w:t>响应文件</w:t>
            </w:r>
            <w:r>
              <w:rPr>
                <w:rFonts w:hint="eastAsia" w:ascii="宋体" w:hAnsi="宋体" w:eastAsia="宋体" w:cs="宋体"/>
                <w:b/>
                <w:sz w:val="24"/>
                <w:szCs w:val="24"/>
              </w:rPr>
              <w:t>响应应内容</w:t>
            </w:r>
          </w:p>
        </w:tc>
        <w:tc>
          <w:tcPr>
            <w:tcW w:w="1676" w:type="dxa"/>
            <w:tcBorders>
              <w:top w:val="double" w:color="auto" w:sz="4" w:space="0"/>
              <w:right w:val="double" w:color="auto" w:sz="4" w:space="0"/>
            </w:tcBorders>
            <w:noWrap w:val="0"/>
            <w:vAlign w:val="center"/>
          </w:tcPr>
          <w:p w14:paraId="18E1A73B">
            <w:pPr>
              <w:widowControl/>
              <w:spacing w:line="360" w:lineRule="auto"/>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偏差说明</w:t>
            </w:r>
          </w:p>
        </w:tc>
      </w:tr>
      <w:tr w14:paraId="779B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10" w:type="dxa"/>
            <w:vMerge w:val="continue"/>
            <w:tcBorders>
              <w:left w:val="double" w:color="auto" w:sz="4" w:space="0"/>
            </w:tcBorders>
            <w:noWrap w:val="0"/>
            <w:vAlign w:val="center"/>
          </w:tcPr>
          <w:p w14:paraId="11EF7093">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6E41175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设备</w:t>
            </w:r>
            <w:r>
              <w:rPr>
                <w:rFonts w:hint="eastAsia" w:ascii="宋体" w:hAnsi="宋体" w:eastAsia="宋体" w:cs="宋体"/>
                <w:sz w:val="24"/>
                <w:szCs w:val="24"/>
              </w:rPr>
              <w:t>名称</w:t>
            </w:r>
          </w:p>
        </w:tc>
        <w:tc>
          <w:tcPr>
            <w:tcW w:w="1983" w:type="dxa"/>
            <w:noWrap w:val="0"/>
            <w:vAlign w:val="center"/>
          </w:tcPr>
          <w:p w14:paraId="6597511D">
            <w:pPr>
              <w:spacing w:line="240" w:lineRule="auto"/>
              <w:ind w:firstLineChars="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设备参数</w:t>
            </w:r>
          </w:p>
        </w:tc>
        <w:tc>
          <w:tcPr>
            <w:tcW w:w="1520" w:type="dxa"/>
            <w:gridSpan w:val="2"/>
            <w:noWrap w:val="0"/>
            <w:vAlign w:val="center"/>
          </w:tcPr>
          <w:p w14:paraId="42E98C41">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设备</w:t>
            </w:r>
            <w:r>
              <w:rPr>
                <w:rFonts w:hint="eastAsia" w:ascii="宋体" w:hAnsi="宋体" w:eastAsia="宋体" w:cs="宋体"/>
                <w:sz w:val="24"/>
                <w:szCs w:val="24"/>
              </w:rPr>
              <w:t>名称</w:t>
            </w:r>
          </w:p>
        </w:tc>
        <w:tc>
          <w:tcPr>
            <w:tcW w:w="1427" w:type="dxa"/>
            <w:noWrap w:val="0"/>
            <w:vAlign w:val="center"/>
          </w:tcPr>
          <w:p w14:paraId="72EABFDA">
            <w:pPr>
              <w:spacing w:line="240" w:lineRule="auto"/>
              <w:ind w:firstLineChars="0"/>
              <w:jc w:val="center"/>
              <w:rPr>
                <w:rFonts w:hint="eastAsia" w:ascii="宋体" w:hAnsi="宋体" w:eastAsia="宋体" w:cs="宋体"/>
                <w:bCs/>
                <w:sz w:val="24"/>
                <w:szCs w:val="24"/>
              </w:rPr>
            </w:pPr>
            <w:r>
              <w:rPr>
                <w:rFonts w:hint="eastAsia" w:ascii="宋体" w:hAnsi="宋体" w:eastAsia="宋体" w:cs="宋体"/>
                <w:sz w:val="24"/>
                <w:szCs w:val="24"/>
              </w:rPr>
              <w:t>投标产品</w:t>
            </w:r>
            <w:r>
              <w:rPr>
                <w:rFonts w:hint="eastAsia" w:ascii="宋体" w:hAnsi="宋体" w:eastAsia="宋体" w:cs="宋体"/>
                <w:sz w:val="24"/>
                <w:szCs w:val="24"/>
                <w:lang w:val="en-US" w:eastAsia="zh-CN"/>
              </w:rPr>
              <w:t>设备</w:t>
            </w:r>
            <w:r>
              <w:rPr>
                <w:rFonts w:hint="eastAsia" w:ascii="宋体" w:hAnsi="宋体" w:eastAsia="宋体" w:cs="宋体"/>
                <w:sz w:val="24"/>
                <w:szCs w:val="24"/>
              </w:rPr>
              <w:t>参数</w:t>
            </w:r>
          </w:p>
        </w:tc>
        <w:tc>
          <w:tcPr>
            <w:tcW w:w="1676" w:type="dxa"/>
            <w:tcBorders>
              <w:right w:val="double" w:color="auto" w:sz="4" w:space="0"/>
            </w:tcBorders>
            <w:noWrap w:val="0"/>
            <w:vAlign w:val="center"/>
          </w:tcPr>
          <w:p w14:paraId="151A5CEA">
            <w:pPr>
              <w:spacing w:line="240" w:lineRule="auto"/>
              <w:ind w:firstLineChars="0"/>
              <w:jc w:val="center"/>
              <w:rPr>
                <w:rFonts w:hint="eastAsia" w:ascii="宋体" w:hAnsi="宋体" w:eastAsia="宋体" w:cs="宋体"/>
                <w:bCs/>
                <w:sz w:val="24"/>
                <w:szCs w:val="24"/>
              </w:rPr>
            </w:pPr>
          </w:p>
        </w:tc>
      </w:tr>
      <w:tr w14:paraId="6EA6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2F99950D">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1F5D2C7A">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1A47F46F">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4C5E0849">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1BF35CE5">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184E1DF0">
            <w:pPr>
              <w:spacing w:line="360" w:lineRule="auto"/>
              <w:ind w:firstLine="0" w:firstLineChars="0"/>
              <w:jc w:val="center"/>
              <w:rPr>
                <w:rFonts w:hint="eastAsia" w:ascii="宋体" w:hAnsi="宋体" w:eastAsia="宋体" w:cs="宋体"/>
                <w:bCs/>
                <w:sz w:val="24"/>
                <w:szCs w:val="24"/>
              </w:rPr>
            </w:pPr>
          </w:p>
        </w:tc>
      </w:tr>
      <w:tr w14:paraId="7545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7978E058">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32338616">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11AFA251">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0CC0FE98">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578C62C4">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723BE2B4">
            <w:pPr>
              <w:spacing w:line="360" w:lineRule="auto"/>
              <w:ind w:firstLine="0" w:firstLineChars="0"/>
              <w:jc w:val="center"/>
              <w:rPr>
                <w:rFonts w:hint="eastAsia" w:ascii="宋体" w:hAnsi="宋体" w:eastAsia="宋体" w:cs="宋体"/>
                <w:bCs/>
                <w:sz w:val="24"/>
                <w:szCs w:val="24"/>
              </w:rPr>
            </w:pPr>
          </w:p>
        </w:tc>
      </w:tr>
      <w:tr w14:paraId="1D0E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5561686F">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792B5D5A">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22560F0E">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5682FF49">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4E9BF8AB">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45EFE873">
            <w:pPr>
              <w:spacing w:line="360" w:lineRule="auto"/>
              <w:ind w:firstLine="0" w:firstLineChars="0"/>
              <w:jc w:val="center"/>
              <w:rPr>
                <w:rFonts w:hint="eastAsia" w:ascii="宋体" w:hAnsi="宋体" w:eastAsia="宋体" w:cs="宋体"/>
                <w:bCs/>
                <w:sz w:val="24"/>
                <w:szCs w:val="24"/>
              </w:rPr>
            </w:pPr>
          </w:p>
        </w:tc>
      </w:tr>
      <w:tr w14:paraId="5862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4E9A33A7">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1F911C2B">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14FD2C48">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2528FFD5">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48AD253C">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6E07A752">
            <w:pPr>
              <w:spacing w:line="360" w:lineRule="auto"/>
              <w:ind w:firstLine="0" w:firstLineChars="0"/>
              <w:jc w:val="center"/>
              <w:rPr>
                <w:rFonts w:hint="eastAsia" w:ascii="宋体" w:hAnsi="宋体" w:eastAsia="宋体" w:cs="宋体"/>
                <w:bCs/>
                <w:sz w:val="24"/>
                <w:szCs w:val="24"/>
              </w:rPr>
            </w:pPr>
          </w:p>
        </w:tc>
      </w:tr>
      <w:tr w14:paraId="182F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231947F7">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7FCEDC23">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383F23E8">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6050975F">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6EDF0FFA">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751DE4D0">
            <w:pPr>
              <w:spacing w:line="360" w:lineRule="auto"/>
              <w:ind w:firstLine="0" w:firstLineChars="0"/>
              <w:jc w:val="center"/>
              <w:rPr>
                <w:rFonts w:hint="eastAsia" w:ascii="宋体" w:hAnsi="宋体" w:eastAsia="宋体" w:cs="宋体"/>
                <w:bCs/>
                <w:sz w:val="24"/>
                <w:szCs w:val="24"/>
              </w:rPr>
            </w:pPr>
          </w:p>
        </w:tc>
      </w:tr>
      <w:tr w14:paraId="2323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2798459C">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53CB1E74">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3E1696DD">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42E712AD">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75C2A5B0">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2D87BAEC">
            <w:pPr>
              <w:spacing w:line="360" w:lineRule="auto"/>
              <w:ind w:firstLine="0" w:firstLineChars="0"/>
              <w:jc w:val="center"/>
              <w:rPr>
                <w:rFonts w:hint="eastAsia" w:ascii="宋体" w:hAnsi="宋体" w:eastAsia="宋体" w:cs="宋体"/>
                <w:bCs/>
                <w:sz w:val="24"/>
                <w:szCs w:val="24"/>
              </w:rPr>
            </w:pPr>
          </w:p>
        </w:tc>
      </w:tr>
      <w:tr w14:paraId="6DB2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060E36CB">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20106C89">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61314904">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7FE91786">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019C0453">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0F286FA4">
            <w:pPr>
              <w:spacing w:line="360" w:lineRule="auto"/>
              <w:ind w:firstLine="0" w:firstLineChars="0"/>
              <w:jc w:val="center"/>
              <w:rPr>
                <w:rFonts w:hint="eastAsia" w:ascii="宋体" w:hAnsi="宋体" w:eastAsia="宋体" w:cs="宋体"/>
                <w:bCs/>
                <w:sz w:val="24"/>
                <w:szCs w:val="24"/>
              </w:rPr>
            </w:pPr>
          </w:p>
        </w:tc>
      </w:tr>
      <w:tr w14:paraId="19DD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4BEF06EA">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330DDDE1">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5BEA6361">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732A5007">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7DB09F70">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5A311CFB">
            <w:pPr>
              <w:spacing w:line="360" w:lineRule="auto"/>
              <w:ind w:firstLine="0" w:firstLineChars="0"/>
              <w:jc w:val="center"/>
              <w:rPr>
                <w:rFonts w:hint="eastAsia" w:ascii="宋体" w:hAnsi="宋体" w:eastAsia="宋体" w:cs="宋体"/>
                <w:bCs/>
                <w:sz w:val="24"/>
                <w:szCs w:val="24"/>
              </w:rPr>
            </w:pPr>
          </w:p>
        </w:tc>
      </w:tr>
      <w:tr w14:paraId="5BD8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10" w:type="dxa"/>
            <w:tcBorders>
              <w:left w:val="double" w:color="auto" w:sz="4" w:space="0"/>
            </w:tcBorders>
            <w:noWrap w:val="0"/>
            <w:vAlign w:val="center"/>
          </w:tcPr>
          <w:p w14:paraId="35B7AD9F">
            <w:pPr>
              <w:spacing w:line="360" w:lineRule="auto"/>
              <w:ind w:firstLine="0" w:firstLineChars="0"/>
              <w:jc w:val="center"/>
              <w:rPr>
                <w:rFonts w:hint="eastAsia" w:ascii="宋体" w:hAnsi="宋体" w:eastAsia="宋体" w:cs="宋体"/>
                <w:bCs/>
                <w:sz w:val="24"/>
                <w:szCs w:val="24"/>
              </w:rPr>
            </w:pPr>
          </w:p>
        </w:tc>
        <w:tc>
          <w:tcPr>
            <w:tcW w:w="1982" w:type="dxa"/>
            <w:noWrap w:val="0"/>
            <w:vAlign w:val="center"/>
          </w:tcPr>
          <w:p w14:paraId="427ABEC5">
            <w:pPr>
              <w:spacing w:line="360" w:lineRule="auto"/>
              <w:ind w:firstLine="0" w:firstLineChars="0"/>
              <w:jc w:val="center"/>
              <w:rPr>
                <w:rFonts w:hint="eastAsia" w:ascii="宋体" w:hAnsi="宋体" w:eastAsia="宋体" w:cs="宋体"/>
                <w:bCs/>
                <w:sz w:val="24"/>
                <w:szCs w:val="24"/>
              </w:rPr>
            </w:pPr>
          </w:p>
        </w:tc>
        <w:tc>
          <w:tcPr>
            <w:tcW w:w="1983" w:type="dxa"/>
            <w:noWrap w:val="0"/>
            <w:vAlign w:val="center"/>
          </w:tcPr>
          <w:p w14:paraId="696E4065">
            <w:pPr>
              <w:spacing w:line="360" w:lineRule="auto"/>
              <w:ind w:firstLine="0" w:firstLineChars="0"/>
              <w:jc w:val="center"/>
              <w:rPr>
                <w:rFonts w:hint="eastAsia" w:ascii="宋体" w:hAnsi="宋体" w:eastAsia="宋体" w:cs="宋体"/>
                <w:bCs/>
                <w:sz w:val="24"/>
                <w:szCs w:val="24"/>
              </w:rPr>
            </w:pPr>
          </w:p>
        </w:tc>
        <w:tc>
          <w:tcPr>
            <w:tcW w:w="1520" w:type="dxa"/>
            <w:gridSpan w:val="2"/>
            <w:noWrap w:val="0"/>
            <w:vAlign w:val="center"/>
          </w:tcPr>
          <w:p w14:paraId="0C36176B">
            <w:pPr>
              <w:spacing w:line="360" w:lineRule="auto"/>
              <w:ind w:firstLine="0" w:firstLineChars="0"/>
              <w:jc w:val="center"/>
              <w:rPr>
                <w:rFonts w:hint="eastAsia" w:ascii="宋体" w:hAnsi="宋体" w:eastAsia="宋体" w:cs="宋体"/>
                <w:bCs/>
                <w:sz w:val="24"/>
                <w:szCs w:val="24"/>
              </w:rPr>
            </w:pPr>
          </w:p>
        </w:tc>
        <w:tc>
          <w:tcPr>
            <w:tcW w:w="1427" w:type="dxa"/>
            <w:noWrap w:val="0"/>
            <w:vAlign w:val="center"/>
          </w:tcPr>
          <w:p w14:paraId="414E4918">
            <w:pPr>
              <w:spacing w:line="360" w:lineRule="auto"/>
              <w:ind w:firstLine="0" w:firstLineChars="0"/>
              <w:jc w:val="center"/>
              <w:rPr>
                <w:rFonts w:hint="eastAsia" w:ascii="宋体" w:hAnsi="宋体" w:eastAsia="宋体" w:cs="宋体"/>
                <w:bCs/>
                <w:sz w:val="24"/>
                <w:szCs w:val="24"/>
              </w:rPr>
            </w:pPr>
          </w:p>
        </w:tc>
        <w:tc>
          <w:tcPr>
            <w:tcW w:w="1676" w:type="dxa"/>
            <w:tcBorders>
              <w:right w:val="double" w:color="auto" w:sz="4" w:space="0"/>
            </w:tcBorders>
            <w:noWrap w:val="0"/>
            <w:vAlign w:val="center"/>
          </w:tcPr>
          <w:p w14:paraId="606EBE3F">
            <w:pPr>
              <w:spacing w:line="360" w:lineRule="auto"/>
              <w:ind w:firstLine="0" w:firstLineChars="0"/>
              <w:jc w:val="center"/>
              <w:rPr>
                <w:rFonts w:hint="eastAsia" w:ascii="宋体" w:hAnsi="宋体" w:eastAsia="宋体" w:cs="宋体"/>
                <w:bCs/>
                <w:sz w:val="24"/>
                <w:szCs w:val="24"/>
              </w:rPr>
            </w:pPr>
          </w:p>
        </w:tc>
      </w:tr>
      <w:tr w14:paraId="7CC8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10" w:type="dxa"/>
            <w:tcBorders>
              <w:left w:val="double" w:color="auto" w:sz="4" w:space="0"/>
              <w:bottom w:val="double" w:color="auto" w:sz="4" w:space="0"/>
            </w:tcBorders>
            <w:noWrap w:val="0"/>
            <w:vAlign w:val="center"/>
          </w:tcPr>
          <w:p w14:paraId="5E5F0F4E">
            <w:pPr>
              <w:spacing w:line="360" w:lineRule="auto"/>
              <w:ind w:firstLine="0" w:firstLineChars="0"/>
              <w:jc w:val="center"/>
              <w:rPr>
                <w:rFonts w:hint="eastAsia" w:ascii="宋体" w:hAnsi="宋体" w:eastAsia="宋体" w:cs="宋体"/>
                <w:bCs/>
                <w:sz w:val="24"/>
                <w:szCs w:val="24"/>
              </w:rPr>
            </w:pPr>
          </w:p>
        </w:tc>
        <w:tc>
          <w:tcPr>
            <w:tcW w:w="1982" w:type="dxa"/>
            <w:tcBorders>
              <w:bottom w:val="double" w:color="auto" w:sz="4" w:space="0"/>
            </w:tcBorders>
            <w:noWrap w:val="0"/>
            <w:vAlign w:val="center"/>
          </w:tcPr>
          <w:p w14:paraId="2AF80BC2">
            <w:pPr>
              <w:spacing w:line="360" w:lineRule="auto"/>
              <w:ind w:firstLine="0" w:firstLineChars="0"/>
              <w:jc w:val="center"/>
              <w:rPr>
                <w:rFonts w:hint="eastAsia" w:ascii="宋体" w:hAnsi="宋体" w:eastAsia="宋体" w:cs="宋体"/>
                <w:bCs/>
                <w:sz w:val="24"/>
                <w:szCs w:val="24"/>
              </w:rPr>
            </w:pPr>
          </w:p>
        </w:tc>
        <w:tc>
          <w:tcPr>
            <w:tcW w:w="1983" w:type="dxa"/>
            <w:tcBorders>
              <w:bottom w:val="double" w:color="auto" w:sz="4" w:space="0"/>
            </w:tcBorders>
            <w:noWrap w:val="0"/>
            <w:vAlign w:val="center"/>
          </w:tcPr>
          <w:p w14:paraId="07459214">
            <w:pPr>
              <w:spacing w:line="360" w:lineRule="auto"/>
              <w:ind w:firstLine="0" w:firstLineChars="0"/>
              <w:jc w:val="center"/>
              <w:rPr>
                <w:rFonts w:hint="eastAsia" w:ascii="宋体" w:hAnsi="宋体" w:eastAsia="宋体" w:cs="宋体"/>
                <w:bCs/>
                <w:sz w:val="24"/>
                <w:szCs w:val="24"/>
              </w:rPr>
            </w:pPr>
          </w:p>
        </w:tc>
        <w:tc>
          <w:tcPr>
            <w:tcW w:w="1472" w:type="dxa"/>
            <w:tcBorders>
              <w:bottom w:val="double" w:color="auto" w:sz="4" w:space="0"/>
            </w:tcBorders>
            <w:noWrap w:val="0"/>
            <w:vAlign w:val="center"/>
          </w:tcPr>
          <w:p w14:paraId="3E496A8C">
            <w:pPr>
              <w:spacing w:line="360" w:lineRule="auto"/>
              <w:ind w:firstLine="0" w:firstLineChars="0"/>
              <w:jc w:val="center"/>
              <w:rPr>
                <w:rFonts w:hint="eastAsia" w:ascii="宋体" w:hAnsi="宋体" w:eastAsia="宋体" w:cs="宋体"/>
                <w:bCs/>
                <w:sz w:val="24"/>
                <w:szCs w:val="24"/>
              </w:rPr>
            </w:pPr>
          </w:p>
        </w:tc>
        <w:tc>
          <w:tcPr>
            <w:tcW w:w="1475" w:type="dxa"/>
            <w:gridSpan w:val="2"/>
            <w:tcBorders>
              <w:bottom w:val="double" w:color="auto" w:sz="4" w:space="0"/>
            </w:tcBorders>
            <w:noWrap w:val="0"/>
            <w:vAlign w:val="center"/>
          </w:tcPr>
          <w:p w14:paraId="1601CBD4">
            <w:pPr>
              <w:spacing w:line="360" w:lineRule="auto"/>
              <w:ind w:firstLine="0" w:firstLineChars="0"/>
              <w:jc w:val="center"/>
              <w:rPr>
                <w:rFonts w:hint="eastAsia" w:ascii="宋体" w:hAnsi="宋体" w:eastAsia="宋体" w:cs="宋体"/>
                <w:bCs/>
                <w:sz w:val="24"/>
                <w:szCs w:val="24"/>
              </w:rPr>
            </w:pPr>
          </w:p>
        </w:tc>
        <w:tc>
          <w:tcPr>
            <w:tcW w:w="1676" w:type="dxa"/>
            <w:tcBorders>
              <w:bottom w:val="double" w:color="auto" w:sz="4" w:space="0"/>
              <w:right w:val="double" w:color="auto" w:sz="4" w:space="0"/>
            </w:tcBorders>
            <w:noWrap w:val="0"/>
            <w:vAlign w:val="center"/>
          </w:tcPr>
          <w:p w14:paraId="7F318D83">
            <w:pPr>
              <w:spacing w:line="360" w:lineRule="auto"/>
              <w:ind w:firstLine="0" w:firstLineChars="0"/>
              <w:jc w:val="center"/>
              <w:rPr>
                <w:rFonts w:hint="eastAsia" w:ascii="宋体" w:hAnsi="宋体" w:eastAsia="宋体" w:cs="宋体"/>
                <w:bCs/>
                <w:sz w:val="24"/>
                <w:szCs w:val="24"/>
              </w:rPr>
            </w:pPr>
          </w:p>
        </w:tc>
      </w:tr>
    </w:tbl>
    <w:p w14:paraId="28BD1288">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备注： 1.“偏差说明”一栏必须写明偏差情况“正偏离、符合、负偏离”，并根据</w:t>
      </w:r>
      <w:r>
        <w:rPr>
          <w:rFonts w:hint="eastAsia" w:ascii="宋体" w:hAnsi="宋体" w:eastAsia="宋体" w:cs="宋体"/>
          <w:sz w:val="24"/>
          <w:szCs w:val="24"/>
          <w:lang w:val="en-US" w:eastAsia="zh-CN"/>
        </w:rPr>
        <w:t>技术</w:t>
      </w:r>
      <w:r>
        <w:rPr>
          <w:rFonts w:hint="eastAsia" w:ascii="宋体" w:hAnsi="宋体" w:eastAsia="宋体" w:cs="宋体"/>
          <w:sz w:val="24"/>
          <w:szCs w:val="24"/>
        </w:rPr>
        <w:t>参数在相应的技术支持文件上做出醒目标注。</w:t>
      </w:r>
    </w:p>
    <w:p w14:paraId="17091355">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2.提供货物为正规厂家生产的原装正品的承诺</w:t>
      </w:r>
      <w:bookmarkStart w:id="126" w:name="OLE_LINK9"/>
      <w:r>
        <w:rPr>
          <w:rFonts w:hint="eastAsia" w:ascii="宋体" w:hAnsi="宋体" w:eastAsia="宋体" w:cs="宋体"/>
          <w:sz w:val="24"/>
          <w:szCs w:val="24"/>
        </w:rPr>
        <w:t>（若有）</w:t>
      </w:r>
      <w:bookmarkEnd w:id="126"/>
      <w:r>
        <w:rPr>
          <w:rFonts w:hint="eastAsia" w:ascii="宋体" w:hAnsi="宋体" w:eastAsia="宋体" w:cs="宋体"/>
          <w:sz w:val="24"/>
          <w:szCs w:val="24"/>
        </w:rPr>
        <w:t>。</w:t>
      </w:r>
    </w:p>
    <w:p w14:paraId="0AE955BB">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3.所投合格产品检测报告、彩页等相关证明资料（若有）。</w:t>
      </w:r>
    </w:p>
    <w:p w14:paraId="7ADC1A9E">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4.节能产品或环境标志产品有效证明材料（若有）。</w:t>
      </w:r>
    </w:p>
    <w:p w14:paraId="1EB2ABEB">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5.</w:t>
      </w:r>
      <w:r>
        <w:rPr>
          <w:rFonts w:hint="eastAsia" w:eastAsia="宋体" w:cs="宋体"/>
          <w:sz w:val="24"/>
          <w:szCs w:val="24"/>
          <w:lang w:eastAsia="zh-CN"/>
        </w:rPr>
        <w:t>响应人</w:t>
      </w:r>
      <w:r>
        <w:rPr>
          <w:rFonts w:hint="eastAsia" w:ascii="宋体" w:hAnsi="宋体" w:eastAsia="宋体" w:cs="宋体"/>
          <w:sz w:val="24"/>
          <w:szCs w:val="24"/>
        </w:rPr>
        <w:t>认为需要提供的其他材料。</w:t>
      </w:r>
    </w:p>
    <w:p w14:paraId="42F3323F">
      <w:pPr>
        <w:spacing w:line="360" w:lineRule="auto"/>
        <w:ind w:firstLine="480" w:firstLineChars="200"/>
        <w:jc w:val="both"/>
        <w:rPr>
          <w:rFonts w:hint="eastAsia" w:ascii="宋体" w:hAnsi="宋体" w:eastAsia="宋体" w:cs="宋体"/>
          <w:sz w:val="24"/>
          <w:szCs w:val="24"/>
        </w:rPr>
      </w:pPr>
      <w:r>
        <w:rPr>
          <w:rFonts w:hint="eastAsia" w:eastAsia="宋体" w:cs="宋体"/>
          <w:sz w:val="24"/>
          <w:szCs w:val="24"/>
          <w:lang w:eastAsia="zh-CN"/>
        </w:rPr>
        <w:t>响应人</w:t>
      </w:r>
      <w:r>
        <w:rPr>
          <w:rFonts w:hint="eastAsia" w:ascii="宋体" w:hAnsi="宋体" w:eastAsia="宋体" w:cs="宋体"/>
          <w:sz w:val="24"/>
          <w:szCs w:val="24"/>
        </w:rPr>
        <w:t>保证：除技术偏差表列出的偏差外，</w:t>
      </w:r>
      <w:r>
        <w:rPr>
          <w:rFonts w:hint="eastAsia" w:eastAsia="宋体" w:cs="宋体"/>
          <w:sz w:val="24"/>
          <w:szCs w:val="24"/>
          <w:lang w:eastAsia="zh-CN"/>
        </w:rPr>
        <w:t>响应人</w:t>
      </w:r>
      <w:r>
        <w:rPr>
          <w:rFonts w:hint="eastAsia" w:ascii="宋体" w:hAnsi="宋体" w:eastAsia="宋体" w:cs="宋体"/>
          <w:sz w:val="24"/>
          <w:szCs w:val="24"/>
        </w:rPr>
        <w:t>响应</w:t>
      </w:r>
      <w:r>
        <w:rPr>
          <w:rFonts w:hint="eastAsia" w:ascii="宋体" w:hAnsi="宋体" w:eastAsia="宋体" w:cs="宋体"/>
          <w:sz w:val="24"/>
          <w:szCs w:val="24"/>
          <w:lang w:eastAsia="zh-CN"/>
        </w:rPr>
        <w:t>磋商文件</w:t>
      </w:r>
      <w:r>
        <w:rPr>
          <w:rFonts w:hint="eastAsia" w:ascii="宋体" w:hAnsi="宋体" w:eastAsia="宋体" w:cs="宋体"/>
          <w:sz w:val="24"/>
          <w:szCs w:val="24"/>
        </w:rPr>
        <w:t>的全部要求。</w:t>
      </w:r>
    </w:p>
    <w:p w14:paraId="1DEF5B7A">
      <w:pPr>
        <w:pStyle w:val="3"/>
        <w:spacing w:line="360" w:lineRule="auto"/>
        <w:ind w:left="277" w:hanging="277" w:hangingChars="115"/>
        <w:jc w:val="center"/>
        <w:rPr>
          <w:rFonts w:hint="default" w:ascii="宋体" w:hAnsi="宋体" w:eastAsia="宋体" w:cs="宋体"/>
          <w:sz w:val="24"/>
          <w:szCs w:val="24"/>
          <w:lang w:val="en-US" w:eastAsia="zh-CN"/>
        </w:rPr>
      </w:pPr>
      <w:bookmarkStart w:id="127" w:name="_Toc17912"/>
      <w:r>
        <w:rPr>
          <w:rFonts w:hint="eastAsia" w:ascii="宋体" w:hAnsi="宋体" w:eastAsia="宋体" w:cs="宋体"/>
          <w:sz w:val="24"/>
          <w:szCs w:val="24"/>
        </w:rPr>
        <w:t>六、</w:t>
      </w:r>
      <w:r>
        <w:rPr>
          <w:rFonts w:hint="eastAsia" w:ascii="宋体" w:hAnsi="宋体" w:cs="宋体"/>
          <w:sz w:val="24"/>
          <w:szCs w:val="24"/>
          <w:lang w:eastAsia="zh-CN"/>
        </w:rPr>
        <w:t>响应人</w:t>
      </w:r>
      <w:r>
        <w:rPr>
          <w:rFonts w:hint="eastAsia" w:ascii="宋体" w:hAnsi="宋体" w:eastAsia="宋体" w:cs="宋体"/>
          <w:sz w:val="24"/>
          <w:szCs w:val="24"/>
        </w:rPr>
        <w:t>资格证明文件</w:t>
      </w:r>
      <w:bookmarkEnd w:id="127"/>
      <w:r>
        <w:rPr>
          <w:rFonts w:hint="eastAsia" w:ascii="宋体" w:hAnsi="宋体" w:cs="宋体"/>
          <w:sz w:val="24"/>
          <w:szCs w:val="24"/>
          <w:lang w:val="en-US" w:eastAsia="zh-CN"/>
        </w:rPr>
        <w:t>及承诺书</w:t>
      </w:r>
    </w:p>
    <w:p w14:paraId="6F5EB2BC">
      <w:pPr>
        <w:pStyle w:val="4"/>
        <w:spacing w:line="360" w:lineRule="auto"/>
        <w:ind w:left="0" w:firstLine="0" w:firstLineChars="0"/>
        <w:jc w:val="center"/>
        <w:rPr>
          <w:rFonts w:hint="eastAsia" w:ascii="宋体" w:hAnsi="宋体" w:eastAsia="宋体" w:cs="宋体"/>
          <w:sz w:val="24"/>
          <w:szCs w:val="24"/>
        </w:rPr>
      </w:pPr>
      <w:bookmarkStart w:id="128" w:name="_Toc25007"/>
      <w:r>
        <w:rPr>
          <w:rFonts w:hint="eastAsia" w:ascii="宋体" w:hAnsi="宋体" w:eastAsia="宋体" w:cs="宋体"/>
          <w:sz w:val="24"/>
          <w:szCs w:val="24"/>
        </w:rPr>
        <w:t>（一）</w:t>
      </w:r>
      <w:r>
        <w:rPr>
          <w:rFonts w:hint="eastAsia" w:cs="宋体"/>
          <w:sz w:val="24"/>
          <w:szCs w:val="24"/>
          <w:lang w:eastAsia="zh-CN"/>
        </w:rPr>
        <w:t>响应人</w:t>
      </w:r>
      <w:r>
        <w:rPr>
          <w:rFonts w:hint="eastAsia" w:ascii="宋体" w:hAnsi="宋体" w:eastAsia="宋体" w:cs="宋体"/>
          <w:sz w:val="24"/>
          <w:szCs w:val="24"/>
        </w:rPr>
        <w:t>基本情况表</w:t>
      </w:r>
      <w:bookmarkEnd w:id="128"/>
    </w:p>
    <w:tbl>
      <w:tblPr>
        <w:tblStyle w:val="17"/>
        <w:tblpPr w:leftFromText="180" w:rightFromText="180" w:vertAnchor="text" w:horzAnchor="page" w:tblpXSpec="center" w:tblpY="275"/>
        <w:tblOverlap w:val="never"/>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378"/>
        <w:gridCol w:w="1350"/>
        <w:gridCol w:w="1513"/>
        <w:gridCol w:w="1679"/>
      </w:tblGrid>
      <w:tr w14:paraId="4656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559" w:type="dxa"/>
            <w:noWrap w:val="0"/>
            <w:vAlign w:val="center"/>
          </w:tcPr>
          <w:p w14:paraId="018ABA1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eastAsia="zh-CN"/>
              </w:rPr>
              <w:t>响应人</w:t>
            </w:r>
            <w:r>
              <w:rPr>
                <w:rFonts w:hint="eastAsia" w:ascii="宋体" w:hAnsi="宋体" w:eastAsia="宋体" w:cs="宋体"/>
                <w:sz w:val="24"/>
                <w:szCs w:val="24"/>
              </w:rPr>
              <w:t>名称</w:t>
            </w:r>
          </w:p>
        </w:tc>
        <w:tc>
          <w:tcPr>
            <w:tcW w:w="5920" w:type="dxa"/>
            <w:gridSpan w:val="4"/>
            <w:noWrap w:val="0"/>
            <w:vAlign w:val="center"/>
          </w:tcPr>
          <w:p w14:paraId="5CC11AAE">
            <w:pPr>
              <w:topLinePunct/>
              <w:spacing w:line="360" w:lineRule="auto"/>
              <w:ind w:firstLine="0" w:firstLineChars="0"/>
              <w:jc w:val="center"/>
              <w:rPr>
                <w:rFonts w:hint="eastAsia" w:ascii="宋体" w:hAnsi="宋体" w:eastAsia="宋体" w:cs="宋体"/>
                <w:sz w:val="24"/>
                <w:szCs w:val="24"/>
              </w:rPr>
            </w:pPr>
          </w:p>
        </w:tc>
      </w:tr>
      <w:tr w14:paraId="4207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559" w:type="dxa"/>
            <w:noWrap w:val="0"/>
            <w:vAlign w:val="center"/>
          </w:tcPr>
          <w:p w14:paraId="49E1424A">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注册地址</w:t>
            </w:r>
          </w:p>
        </w:tc>
        <w:tc>
          <w:tcPr>
            <w:tcW w:w="5920" w:type="dxa"/>
            <w:gridSpan w:val="4"/>
            <w:noWrap w:val="0"/>
            <w:vAlign w:val="center"/>
          </w:tcPr>
          <w:p w14:paraId="733D838E">
            <w:pPr>
              <w:topLinePunct/>
              <w:spacing w:line="360" w:lineRule="auto"/>
              <w:ind w:firstLine="0" w:firstLineChars="0"/>
              <w:jc w:val="center"/>
              <w:rPr>
                <w:rFonts w:hint="eastAsia" w:ascii="宋体" w:hAnsi="宋体" w:eastAsia="宋体" w:cs="宋体"/>
                <w:sz w:val="24"/>
                <w:szCs w:val="24"/>
              </w:rPr>
            </w:pPr>
          </w:p>
        </w:tc>
      </w:tr>
      <w:tr w14:paraId="3970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3559" w:type="dxa"/>
            <w:vMerge w:val="restart"/>
            <w:noWrap w:val="0"/>
            <w:vAlign w:val="center"/>
          </w:tcPr>
          <w:p w14:paraId="4608B91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联系方式</w:t>
            </w:r>
          </w:p>
        </w:tc>
        <w:tc>
          <w:tcPr>
            <w:tcW w:w="1378" w:type="dxa"/>
            <w:noWrap w:val="0"/>
            <w:vAlign w:val="center"/>
          </w:tcPr>
          <w:p w14:paraId="5FB7D85B">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1350" w:type="dxa"/>
            <w:noWrap w:val="0"/>
            <w:vAlign w:val="center"/>
          </w:tcPr>
          <w:p w14:paraId="6F185B82">
            <w:pPr>
              <w:spacing w:line="240" w:lineRule="auto"/>
              <w:ind w:firstLineChars="0"/>
              <w:jc w:val="center"/>
              <w:rPr>
                <w:rFonts w:hint="eastAsia" w:ascii="宋体" w:hAnsi="宋体" w:eastAsia="宋体" w:cs="宋体"/>
                <w:sz w:val="24"/>
                <w:szCs w:val="24"/>
              </w:rPr>
            </w:pPr>
          </w:p>
        </w:tc>
        <w:tc>
          <w:tcPr>
            <w:tcW w:w="1513" w:type="dxa"/>
            <w:noWrap w:val="0"/>
            <w:vAlign w:val="center"/>
          </w:tcPr>
          <w:p w14:paraId="7FF6148E">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电 话</w:t>
            </w:r>
          </w:p>
        </w:tc>
        <w:tc>
          <w:tcPr>
            <w:tcW w:w="1679" w:type="dxa"/>
            <w:noWrap w:val="0"/>
            <w:vAlign w:val="center"/>
          </w:tcPr>
          <w:p w14:paraId="5EF54AD2">
            <w:pPr>
              <w:topLinePunct/>
              <w:spacing w:line="360" w:lineRule="auto"/>
              <w:ind w:firstLine="0" w:firstLineChars="0"/>
              <w:jc w:val="center"/>
              <w:rPr>
                <w:rFonts w:hint="eastAsia" w:ascii="宋体" w:hAnsi="宋体" w:eastAsia="宋体" w:cs="宋体"/>
                <w:sz w:val="24"/>
                <w:szCs w:val="24"/>
              </w:rPr>
            </w:pPr>
          </w:p>
        </w:tc>
      </w:tr>
      <w:tr w14:paraId="1F21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3559" w:type="dxa"/>
            <w:vMerge w:val="continue"/>
            <w:noWrap w:val="0"/>
            <w:vAlign w:val="center"/>
          </w:tcPr>
          <w:p w14:paraId="0EB8C672">
            <w:pPr>
              <w:spacing w:line="240" w:lineRule="auto"/>
              <w:ind w:firstLineChars="0"/>
              <w:jc w:val="center"/>
              <w:rPr>
                <w:rFonts w:hint="eastAsia" w:ascii="宋体" w:hAnsi="宋体" w:eastAsia="宋体" w:cs="宋体"/>
                <w:sz w:val="24"/>
                <w:szCs w:val="24"/>
              </w:rPr>
            </w:pPr>
          </w:p>
        </w:tc>
        <w:tc>
          <w:tcPr>
            <w:tcW w:w="1378" w:type="dxa"/>
            <w:noWrap w:val="0"/>
            <w:vAlign w:val="center"/>
          </w:tcPr>
          <w:p w14:paraId="54E3D91C">
            <w:pPr>
              <w:spacing w:line="240" w:lineRule="auto"/>
              <w:ind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  箱</w:t>
            </w:r>
          </w:p>
        </w:tc>
        <w:tc>
          <w:tcPr>
            <w:tcW w:w="1350" w:type="dxa"/>
            <w:noWrap w:val="0"/>
            <w:vAlign w:val="center"/>
          </w:tcPr>
          <w:p w14:paraId="2C3AFE20">
            <w:pPr>
              <w:spacing w:line="240" w:lineRule="auto"/>
              <w:ind w:firstLineChars="0"/>
              <w:jc w:val="center"/>
              <w:rPr>
                <w:rFonts w:hint="eastAsia" w:ascii="宋体" w:hAnsi="宋体" w:eastAsia="宋体" w:cs="宋体"/>
                <w:sz w:val="24"/>
                <w:szCs w:val="24"/>
              </w:rPr>
            </w:pPr>
          </w:p>
        </w:tc>
        <w:tc>
          <w:tcPr>
            <w:tcW w:w="1513" w:type="dxa"/>
            <w:noWrap w:val="0"/>
            <w:vAlign w:val="center"/>
          </w:tcPr>
          <w:p w14:paraId="2B426AF1">
            <w:pPr>
              <w:spacing w:line="240" w:lineRule="auto"/>
              <w:ind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邮编</w:t>
            </w:r>
          </w:p>
        </w:tc>
        <w:tc>
          <w:tcPr>
            <w:tcW w:w="1679" w:type="dxa"/>
            <w:noWrap w:val="0"/>
            <w:vAlign w:val="center"/>
          </w:tcPr>
          <w:p w14:paraId="5E71D3D7">
            <w:pPr>
              <w:topLinePunct/>
              <w:spacing w:line="360" w:lineRule="auto"/>
              <w:ind w:firstLine="0" w:firstLineChars="0"/>
              <w:jc w:val="center"/>
              <w:rPr>
                <w:rFonts w:hint="eastAsia" w:ascii="宋体" w:hAnsi="宋体" w:eastAsia="宋体" w:cs="宋体"/>
                <w:sz w:val="24"/>
                <w:szCs w:val="24"/>
              </w:rPr>
            </w:pPr>
          </w:p>
        </w:tc>
      </w:tr>
      <w:tr w14:paraId="64A7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559" w:type="dxa"/>
            <w:noWrap w:val="0"/>
            <w:vAlign w:val="center"/>
          </w:tcPr>
          <w:p w14:paraId="5C4D4205">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 xml:space="preserve">法定代表人        </w:t>
            </w:r>
          </w:p>
        </w:tc>
        <w:tc>
          <w:tcPr>
            <w:tcW w:w="1378" w:type="dxa"/>
            <w:noWrap w:val="0"/>
            <w:vAlign w:val="center"/>
          </w:tcPr>
          <w:p w14:paraId="11A81C78">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姓名</w:t>
            </w:r>
          </w:p>
        </w:tc>
        <w:tc>
          <w:tcPr>
            <w:tcW w:w="1350" w:type="dxa"/>
            <w:noWrap w:val="0"/>
            <w:vAlign w:val="center"/>
          </w:tcPr>
          <w:p w14:paraId="37CC0680">
            <w:pPr>
              <w:spacing w:line="240" w:lineRule="auto"/>
              <w:ind w:firstLineChars="0"/>
              <w:jc w:val="center"/>
              <w:rPr>
                <w:rFonts w:hint="eastAsia" w:ascii="宋体" w:hAnsi="宋体" w:eastAsia="宋体" w:cs="宋体"/>
                <w:sz w:val="24"/>
                <w:szCs w:val="24"/>
              </w:rPr>
            </w:pPr>
          </w:p>
        </w:tc>
        <w:tc>
          <w:tcPr>
            <w:tcW w:w="1513" w:type="dxa"/>
            <w:noWrap w:val="0"/>
            <w:vAlign w:val="center"/>
          </w:tcPr>
          <w:p w14:paraId="301841AF">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电话</w:t>
            </w:r>
          </w:p>
        </w:tc>
        <w:tc>
          <w:tcPr>
            <w:tcW w:w="1679" w:type="dxa"/>
            <w:noWrap w:val="0"/>
            <w:vAlign w:val="center"/>
          </w:tcPr>
          <w:p w14:paraId="457E6C44">
            <w:pPr>
              <w:topLinePunct/>
              <w:spacing w:line="360" w:lineRule="auto"/>
              <w:ind w:firstLine="0" w:firstLineChars="0"/>
              <w:jc w:val="center"/>
              <w:rPr>
                <w:rFonts w:hint="eastAsia" w:ascii="宋体" w:hAnsi="宋体" w:eastAsia="宋体" w:cs="宋体"/>
                <w:sz w:val="24"/>
                <w:szCs w:val="24"/>
              </w:rPr>
            </w:pPr>
          </w:p>
        </w:tc>
      </w:tr>
      <w:tr w14:paraId="77A2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3559" w:type="dxa"/>
            <w:noWrap w:val="0"/>
            <w:vAlign w:val="center"/>
          </w:tcPr>
          <w:p w14:paraId="10EB42AA">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营业执照号</w:t>
            </w:r>
          </w:p>
        </w:tc>
        <w:tc>
          <w:tcPr>
            <w:tcW w:w="5920" w:type="dxa"/>
            <w:gridSpan w:val="4"/>
            <w:noWrap w:val="0"/>
            <w:vAlign w:val="center"/>
          </w:tcPr>
          <w:p w14:paraId="6372CEED">
            <w:pPr>
              <w:topLinePunct/>
              <w:spacing w:line="360" w:lineRule="auto"/>
              <w:ind w:firstLine="0" w:firstLineChars="0"/>
              <w:jc w:val="center"/>
              <w:rPr>
                <w:rFonts w:hint="eastAsia" w:ascii="宋体" w:hAnsi="宋体" w:eastAsia="宋体" w:cs="宋体"/>
                <w:sz w:val="24"/>
                <w:szCs w:val="24"/>
              </w:rPr>
            </w:pPr>
          </w:p>
        </w:tc>
      </w:tr>
      <w:tr w14:paraId="68D6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3559" w:type="dxa"/>
            <w:noWrap w:val="0"/>
            <w:vAlign w:val="center"/>
          </w:tcPr>
          <w:p w14:paraId="3151D718">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注册资金</w:t>
            </w:r>
          </w:p>
        </w:tc>
        <w:tc>
          <w:tcPr>
            <w:tcW w:w="5920" w:type="dxa"/>
            <w:gridSpan w:val="4"/>
            <w:noWrap w:val="0"/>
            <w:vAlign w:val="center"/>
          </w:tcPr>
          <w:p w14:paraId="1C97C4E8">
            <w:pPr>
              <w:topLinePunct/>
              <w:spacing w:line="360" w:lineRule="auto"/>
              <w:ind w:firstLine="0" w:firstLineChars="0"/>
              <w:jc w:val="center"/>
              <w:rPr>
                <w:rFonts w:hint="eastAsia" w:ascii="宋体" w:hAnsi="宋体" w:eastAsia="宋体" w:cs="宋体"/>
                <w:sz w:val="24"/>
                <w:szCs w:val="24"/>
              </w:rPr>
            </w:pPr>
          </w:p>
        </w:tc>
      </w:tr>
      <w:tr w14:paraId="169E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6" w:hRule="atLeast"/>
          <w:jc w:val="center"/>
        </w:trPr>
        <w:tc>
          <w:tcPr>
            <w:tcW w:w="3559" w:type="dxa"/>
            <w:noWrap w:val="0"/>
            <w:vAlign w:val="center"/>
          </w:tcPr>
          <w:p w14:paraId="78F3F915">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lang w:eastAsia="zh-CN"/>
              </w:rPr>
              <w:t>响应人</w:t>
            </w:r>
            <w:r>
              <w:rPr>
                <w:rFonts w:hint="eastAsia" w:ascii="宋体" w:hAnsi="宋体" w:eastAsia="宋体" w:cs="宋体"/>
                <w:sz w:val="24"/>
                <w:szCs w:val="24"/>
              </w:rPr>
              <w:t>关联企业情况（包括但不限于与</w:t>
            </w:r>
            <w:r>
              <w:rPr>
                <w:rFonts w:hint="eastAsia" w:ascii="宋体" w:hAnsi="宋体" w:eastAsia="宋体" w:cs="宋体"/>
                <w:sz w:val="24"/>
                <w:szCs w:val="24"/>
                <w:lang w:eastAsia="zh-CN"/>
              </w:rPr>
              <w:t>响应人</w:t>
            </w:r>
            <w:r>
              <w:rPr>
                <w:rFonts w:hint="eastAsia" w:ascii="宋体" w:hAnsi="宋体" w:eastAsia="宋体" w:cs="宋体"/>
                <w:sz w:val="24"/>
                <w:szCs w:val="24"/>
              </w:rPr>
              <w:t>法定代表人（单位负责人）为同一人或者存在直接控股、管理关系的不同</w:t>
            </w:r>
            <w:r>
              <w:rPr>
                <w:rFonts w:hint="eastAsia" w:ascii="宋体" w:hAnsi="宋体" w:eastAsia="宋体" w:cs="宋体"/>
                <w:sz w:val="24"/>
                <w:szCs w:val="24"/>
                <w:lang w:eastAsia="zh-CN"/>
              </w:rPr>
              <w:t>响应人</w:t>
            </w:r>
            <w:r>
              <w:rPr>
                <w:rFonts w:hint="eastAsia" w:ascii="宋体" w:hAnsi="宋体" w:eastAsia="宋体" w:cs="宋体"/>
                <w:sz w:val="24"/>
                <w:szCs w:val="24"/>
              </w:rPr>
              <w:t>）</w:t>
            </w:r>
          </w:p>
        </w:tc>
        <w:tc>
          <w:tcPr>
            <w:tcW w:w="5920" w:type="dxa"/>
            <w:gridSpan w:val="4"/>
            <w:noWrap w:val="0"/>
            <w:vAlign w:val="center"/>
          </w:tcPr>
          <w:p w14:paraId="120AA7A1">
            <w:pPr>
              <w:topLinePunct/>
              <w:spacing w:line="360" w:lineRule="auto"/>
              <w:ind w:firstLine="0" w:firstLineChars="0"/>
              <w:jc w:val="center"/>
              <w:rPr>
                <w:rFonts w:hint="eastAsia" w:ascii="宋体" w:hAnsi="宋体" w:eastAsia="宋体" w:cs="宋体"/>
                <w:sz w:val="24"/>
                <w:szCs w:val="24"/>
              </w:rPr>
            </w:pPr>
          </w:p>
        </w:tc>
      </w:tr>
      <w:tr w14:paraId="7285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3559" w:type="dxa"/>
            <w:noWrap w:val="0"/>
            <w:vAlign w:val="center"/>
          </w:tcPr>
          <w:p w14:paraId="60F9E2FD">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开户银行</w:t>
            </w:r>
          </w:p>
        </w:tc>
        <w:tc>
          <w:tcPr>
            <w:tcW w:w="5920" w:type="dxa"/>
            <w:gridSpan w:val="4"/>
            <w:noWrap w:val="0"/>
            <w:vAlign w:val="center"/>
          </w:tcPr>
          <w:p w14:paraId="3AD49A41">
            <w:pPr>
              <w:topLinePunct/>
              <w:spacing w:line="360" w:lineRule="auto"/>
              <w:ind w:firstLine="0" w:firstLineChars="0"/>
              <w:jc w:val="center"/>
              <w:rPr>
                <w:rFonts w:hint="eastAsia" w:ascii="宋体" w:hAnsi="宋体" w:eastAsia="宋体" w:cs="宋体"/>
                <w:sz w:val="24"/>
                <w:szCs w:val="24"/>
              </w:rPr>
            </w:pPr>
          </w:p>
        </w:tc>
      </w:tr>
      <w:tr w14:paraId="7D31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3559" w:type="dxa"/>
            <w:noWrap w:val="0"/>
            <w:vAlign w:val="center"/>
          </w:tcPr>
          <w:p w14:paraId="414BDE1E">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账号</w:t>
            </w:r>
          </w:p>
        </w:tc>
        <w:tc>
          <w:tcPr>
            <w:tcW w:w="5920" w:type="dxa"/>
            <w:gridSpan w:val="4"/>
            <w:noWrap w:val="0"/>
            <w:vAlign w:val="center"/>
          </w:tcPr>
          <w:p w14:paraId="23E0A0DD">
            <w:pPr>
              <w:topLinePunct/>
              <w:spacing w:line="360" w:lineRule="auto"/>
              <w:ind w:firstLine="0" w:firstLineChars="0"/>
              <w:jc w:val="center"/>
              <w:rPr>
                <w:rFonts w:hint="eastAsia" w:ascii="宋体" w:hAnsi="宋体" w:eastAsia="宋体" w:cs="宋体"/>
                <w:sz w:val="24"/>
                <w:szCs w:val="24"/>
              </w:rPr>
            </w:pPr>
          </w:p>
        </w:tc>
      </w:tr>
      <w:tr w14:paraId="2155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3559" w:type="dxa"/>
            <w:noWrap w:val="0"/>
            <w:vAlign w:val="center"/>
          </w:tcPr>
          <w:p w14:paraId="7B9F825F">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所投产品制造商</w:t>
            </w:r>
          </w:p>
          <w:p w14:paraId="143B3496">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名称</w:t>
            </w:r>
          </w:p>
        </w:tc>
        <w:tc>
          <w:tcPr>
            <w:tcW w:w="5920" w:type="dxa"/>
            <w:gridSpan w:val="4"/>
            <w:noWrap w:val="0"/>
            <w:vAlign w:val="center"/>
          </w:tcPr>
          <w:p w14:paraId="5A8B1612">
            <w:pPr>
              <w:topLinePunct/>
              <w:spacing w:line="360" w:lineRule="auto"/>
              <w:ind w:firstLine="0" w:firstLineChars="0"/>
              <w:jc w:val="center"/>
              <w:rPr>
                <w:rFonts w:hint="eastAsia" w:ascii="宋体" w:hAnsi="宋体" w:eastAsia="宋体" w:cs="宋体"/>
                <w:sz w:val="24"/>
                <w:szCs w:val="24"/>
              </w:rPr>
            </w:pPr>
          </w:p>
        </w:tc>
      </w:tr>
      <w:tr w14:paraId="021E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3559" w:type="dxa"/>
            <w:noWrap w:val="0"/>
            <w:vAlign w:val="center"/>
          </w:tcPr>
          <w:p w14:paraId="082417D7">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经营范围</w:t>
            </w:r>
          </w:p>
        </w:tc>
        <w:tc>
          <w:tcPr>
            <w:tcW w:w="5920" w:type="dxa"/>
            <w:gridSpan w:val="4"/>
            <w:noWrap w:val="0"/>
            <w:vAlign w:val="center"/>
          </w:tcPr>
          <w:p w14:paraId="6779407D">
            <w:pPr>
              <w:topLinePunct/>
              <w:spacing w:line="360" w:lineRule="auto"/>
              <w:ind w:firstLine="0" w:firstLineChars="0"/>
              <w:jc w:val="both"/>
              <w:rPr>
                <w:rFonts w:hint="eastAsia" w:ascii="宋体" w:hAnsi="宋体" w:eastAsia="宋体" w:cs="宋体"/>
                <w:sz w:val="24"/>
                <w:szCs w:val="24"/>
              </w:rPr>
            </w:pPr>
          </w:p>
          <w:p w14:paraId="48BF4467">
            <w:pPr>
              <w:topLinePunct/>
              <w:spacing w:line="360" w:lineRule="auto"/>
              <w:ind w:firstLine="0" w:firstLineChars="0"/>
              <w:jc w:val="center"/>
              <w:rPr>
                <w:rFonts w:hint="eastAsia" w:ascii="宋体" w:hAnsi="宋体" w:eastAsia="宋体" w:cs="宋体"/>
                <w:sz w:val="24"/>
                <w:szCs w:val="24"/>
              </w:rPr>
            </w:pPr>
          </w:p>
        </w:tc>
      </w:tr>
      <w:tr w14:paraId="390B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559" w:type="dxa"/>
            <w:noWrap w:val="0"/>
            <w:vAlign w:val="center"/>
          </w:tcPr>
          <w:p w14:paraId="5E9C70C3">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备注</w:t>
            </w:r>
          </w:p>
        </w:tc>
        <w:tc>
          <w:tcPr>
            <w:tcW w:w="5920" w:type="dxa"/>
            <w:gridSpan w:val="4"/>
            <w:noWrap w:val="0"/>
            <w:vAlign w:val="center"/>
          </w:tcPr>
          <w:p w14:paraId="1C022AA2">
            <w:pPr>
              <w:topLinePunct/>
              <w:spacing w:line="360" w:lineRule="auto"/>
              <w:ind w:firstLine="0" w:firstLineChars="0"/>
              <w:jc w:val="center"/>
              <w:rPr>
                <w:rFonts w:hint="eastAsia" w:ascii="宋体" w:hAnsi="宋体" w:eastAsia="宋体" w:cs="宋体"/>
                <w:sz w:val="24"/>
                <w:szCs w:val="24"/>
              </w:rPr>
            </w:pPr>
          </w:p>
        </w:tc>
      </w:tr>
    </w:tbl>
    <w:p w14:paraId="6BCA0DB9">
      <w:pPr>
        <w:spacing w:line="360" w:lineRule="auto"/>
        <w:ind w:firstLine="0" w:firstLineChars="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注：后附营业执照副本（若为代理商须提供制造商相关资质</w:t>
      </w:r>
      <w:r>
        <w:rPr>
          <w:rFonts w:hint="eastAsia" w:eastAsia="宋体" w:cs="宋体"/>
          <w:sz w:val="24"/>
          <w:szCs w:val="24"/>
          <w:shd w:val="clear" w:color="auto" w:fill="FFFFFF"/>
          <w:lang w:val="en-US" w:eastAsia="zh-CN" w:bidi="ar"/>
        </w:rPr>
        <w:t>证明</w:t>
      </w:r>
      <w:r>
        <w:rPr>
          <w:rFonts w:hint="eastAsia" w:ascii="宋体" w:hAnsi="宋体" w:eastAsia="宋体" w:cs="宋体"/>
          <w:sz w:val="24"/>
          <w:szCs w:val="24"/>
          <w:shd w:val="clear" w:color="auto" w:fill="FFFFFF"/>
          <w:lang w:bidi="ar"/>
        </w:rPr>
        <w:t>扫描件）等相关资料扫描件。</w:t>
      </w:r>
    </w:p>
    <w:p w14:paraId="413E7C2E">
      <w:pPr>
        <w:spacing w:line="360" w:lineRule="auto"/>
        <w:ind w:firstLine="4080" w:firstLineChars="1700"/>
        <w:jc w:val="both"/>
        <w:rPr>
          <w:rFonts w:hint="eastAsia" w:eastAsia="宋体" w:cs="宋体"/>
          <w:sz w:val="24"/>
          <w:szCs w:val="24"/>
          <w:shd w:val="clear" w:color="auto" w:fill="FFFFFF"/>
          <w:lang w:eastAsia="zh-CN" w:bidi="ar"/>
        </w:rPr>
      </w:pPr>
    </w:p>
    <w:p w14:paraId="417C0DFE">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371AB04D">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671A7C7E">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79395E1C">
      <w:pPr>
        <w:spacing w:line="360" w:lineRule="auto"/>
        <w:ind w:firstLine="0" w:firstLineChars="0"/>
        <w:jc w:val="center"/>
        <w:rPr>
          <w:rFonts w:hint="eastAsia" w:ascii="宋体" w:hAnsi="宋体" w:eastAsia="宋体" w:cs="宋体"/>
          <w:color w:val="000000"/>
          <w:kern w:val="0"/>
          <w:sz w:val="24"/>
          <w:szCs w:val="24"/>
        </w:rPr>
      </w:pPr>
    </w:p>
    <w:p w14:paraId="7023AA60">
      <w:pPr>
        <w:jc w:val="center"/>
        <w:outlineLvl w:val="2"/>
        <w:rPr>
          <w:rFonts w:hint="eastAsia" w:ascii="宋体" w:hAnsi="宋体" w:eastAsia="宋体" w:cs="宋体"/>
          <w:b/>
          <w:bCs/>
          <w:sz w:val="24"/>
          <w:szCs w:val="24"/>
        </w:rPr>
      </w:pPr>
      <w:bookmarkStart w:id="129" w:name="_Toc96965864"/>
      <w:bookmarkStart w:id="130" w:name="_Toc25333"/>
      <w:bookmarkStart w:id="131" w:name="_Toc94092131"/>
    </w:p>
    <w:p w14:paraId="45189F4A">
      <w:pPr>
        <w:jc w:val="center"/>
        <w:outlineLvl w:val="2"/>
        <w:rPr>
          <w:rFonts w:hint="eastAsia" w:ascii="宋体" w:hAnsi="宋体" w:eastAsia="宋体" w:cs="宋体"/>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）近年完成的类似项目情况表</w:t>
      </w:r>
      <w:bookmarkEnd w:id="129"/>
      <w:bookmarkEnd w:id="130"/>
      <w:bookmarkEnd w:id="131"/>
    </w:p>
    <w:tbl>
      <w:tblPr>
        <w:tblStyle w:val="17"/>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498"/>
        <w:gridCol w:w="1860"/>
        <w:gridCol w:w="1276"/>
        <w:gridCol w:w="1418"/>
        <w:gridCol w:w="1990"/>
        <w:gridCol w:w="712"/>
      </w:tblGrid>
      <w:tr w14:paraId="4B49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42" w:type="dxa"/>
            <w:noWrap w:val="0"/>
            <w:vAlign w:val="center"/>
          </w:tcPr>
          <w:p w14:paraId="52A41087">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498" w:type="dxa"/>
            <w:noWrap w:val="0"/>
            <w:vAlign w:val="center"/>
          </w:tcPr>
          <w:p w14:paraId="05EAD02D">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1860" w:type="dxa"/>
            <w:noWrap w:val="0"/>
            <w:vAlign w:val="center"/>
          </w:tcPr>
          <w:p w14:paraId="335EFA39">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合同金额（元）</w:t>
            </w:r>
          </w:p>
        </w:tc>
        <w:tc>
          <w:tcPr>
            <w:tcW w:w="1276" w:type="dxa"/>
            <w:noWrap w:val="0"/>
            <w:vAlign w:val="center"/>
          </w:tcPr>
          <w:p w14:paraId="3F70EE98">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合同时间</w:t>
            </w:r>
          </w:p>
        </w:tc>
        <w:tc>
          <w:tcPr>
            <w:tcW w:w="1418" w:type="dxa"/>
            <w:noWrap w:val="0"/>
            <w:vAlign w:val="center"/>
          </w:tcPr>
          <w:p w14:paraId="61578974">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委托人名称</w:t>
            </w:r>
          </w:p>
        </w:tc>
        <w:tc>
          <w:tcPr>
            <w:tcW w:w="1990" w:type="dxa"/>
            <w:noWrap w:val="0"/>
            <w:vAlign w:val="center"/>
          </w:tcPr>
          <w:p w14:paraId="4DD9A3C0">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委托人联系方式</w:t>
            </w:r>
          </w:p>
        </w:tc>
        <w:tc>
          <w:tcPr>
            <w:tcW w:w="712" w:type="dxa"/>
            <w:noWrap w:val="0"/>
            <w:vAlign w:val="center"/>
          </w:tcPr>
          <w:p w14:paraId="724DB853">
            <w:pPr>
              <w:spacing w:line="240" w:lineRule="auto"/>
              <w:ind w:firstLineChars="0"/>
              <w:jc w:val="center"/>
              <w:rPr>
                <w:rFonts w:hint="eastAsia" w:ascii="宋体" w:hAnsi="宋体" w:eastAsia="宋体" w:cs="宋体"/>
                <w:sz w:val="24"/>
                <w:szCs w:val="24"/>
              </w:rPr>
            </w:pPr>
            <w:r>
              <w:rPr>
                <w:rFonts w:hint="eastAsia" w:ascii="宋体" w:hAnsi="宋体" w:eastAsia="宋体" w:cs="宋体"/>
                <w:sz w:val="24"/>
                <w:szCs w:val="24"/>
              </w:rPr>
              <w:t>备注</w:t>
            </w:r>
          </w:p>
        </w:tc>
      </w:tr>
      <w:tr w14:paraId="3FF6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0CCF69EF">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621395C8">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31F7CFCF">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642830FB">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775A9465">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794DD77A">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52879C6C">
            <w:pPr>
              <w:spacing w:line="360" w:lineRule="auto"/>
              <w:ind w:firstLine="0" w:firstLineChars="0"/>
              <w:jc w:val="center"/>
              <w:rPr>
                <w:rFonts w:hint="eastAsia" w:ascii="宋体" w:hAnsi="宋体" w:eastAsia="宋体" w:cs="宋体"/>
                <w:sz w:val="24"/>
                <w:szCs w:val="24"/>
                <w:shd w:val="clear" w:color="auto" w:fill="FFFFFF"/>
                <w:lang w:bidi="ar"/>
              </w:rPr>
            </w:pPr>
          </w:p>
        </w:tc>
      </w:tr>
      <w:tr w14:paraId="69EB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23F7AA05">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01864649">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0CEEAD7F">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28E3F371">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586E244D">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70AC5A04">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04A82AE9">
            <w:pPr>
              <w:spacing w:line="360" w:lineRule="auto"/>
              <w:ind w:firstLine="0" w:firstLineChars="0"/>
              <w:jc w:val="center"/>
              <w:rPr>
                <w:rFonts w:hint="eastAsia" w:ascii="宋体" w:hAnsi="宋体" w:eastAsia="宋体" w:cs="宋体"/>
                <w:sz w:val="24"/>
                <w:szCs w:val="24"/>
                <w:shd w:val="clear" w:color="auto" w:fill="FFFFFF"/>
                <w:lang w:bidi="ar"/>
              </w:rPr>
            </w:pPr>
          </w:p>
        </w:tc>
      </w:tr>
      <w:tr w14:paraId="55E0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3627F366">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21860676">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79BD7DC1">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317FE012">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60809891">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7CD6F915">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408B7320">
            <w:pPr>
              <w:spacing w:line="360" w:lineRule="auto"/>
              <w:ind w:firstLine="0" w:firstLineChars="0"/>
              <w:jc w:val="center"/>
              <w:rPr>
                <w:rFonts w:hint="eastAsia" w:ascii="宋体" w:hAnsi="宋体" w:eastAsia="宋体" w:cs="宋体"/>
                <w:sz w:val="24"/>
                <w:szCs w:val="24"/>
                <w:shd w:val="clear" w:color="auto" w:fill="FFFFFF"/>
                <w:lang w:bidi="ar"/>
              </w:rPr>
            </w:pPr>
          </w:p>
        </w:tc>
      </w:tr>
      <w:tr w14:paraId="25A3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5D07690E">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66E89063">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6DF47567">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585AE998">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6A0C730C">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64268D30">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589A3AD5">
            <w:pPr>
              <w:spacing w:line="360" w:lineRule="auto"/>
              <w:ind w:firstLine="0" w:firstLineChars="0"/>
              <w:jc w:val="center"/>
              <w:rPr>
                <w:rFonts w:hint="eastAsia" w:ascii="宋体" w:hAnsi="宋体" w:eastAsia="宋体" w:cs="宋体"/>
                <w:sz w:val="24"/>
                <w:szCs w:val="24"/>
                <w:shd w:val="clear" w:color="auto" w:fill="FFFFFF"/>
                <w:lang w:bidi="ar"/>
              </w:rPr>
            </w:pPr>
          </w:p>
        </w:tc>
      </w:tr>
      <w:tr w14:paraId="26A1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6DBA4FD0">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72AA04CB">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40C4FA68">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27B83B4A">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23A9F339">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26BCD828">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4565A9B9">
            <w:pPr>
              <w:spacing w:line="360" w:lineRule="auto"/>
              <w:ind w:firstLine="0" w:firstLineChars="0"/>
              <w:jc w:val="center"/>
              <w:rPr>
                <w:rFonts w:hint="eastAsia" w:ascii="宋体" w:hAnsi="宋体" w:eastAsia="宋体" w:cs="宋体"/>
                <w:sz w:val="24"/>
                <w:szCs w:val="24"/>
                <w:shd w:val="clear" w:color="auto" w:fill="FFFFFF"/>
                <w:lang w:bidi="ar"/>
              </w:rPr>
            </w:pPr>
          </w:p>
        </w:tc>
      </w:tr>
      <w:tr w14:paraId="5D0E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2FC9098F">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1822D7D3">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214AE3EC">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2093DBA7">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579BACF5">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52383455">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38ED55AD">
            <w:pPr>
              <w:spacing w:line="360" w:lineRule="auto"/>
              <w:ind w:firstLine="0" w:firstLineChars="0"/>
              <w:jc w:val="center"/>
              <w:rPr>
                <w:rFonts w:hint="eastAsia" w:ascii="宋体" w:hAnsi="宋体" w:eastAsia="宋体" w:cs="宋体"/>
                <w:sz w:val="24"/>
                <w:szCs w:val="24"/>
                <w:shd w:val="clear" w:color="auto" w:fill="FFFFFF"/>
                <w:lang w:bidi="ar"/>
              </w:rPr>
            </w:pPr>
          </w:p>
        </w:tc>
      </w:tr>
      <w:tr w14:paraId="0978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42" w:type="dxa"/>
            <w:noWrap w:val="0"/>
            <w:vAlign w:val="center"/>
          </w:tcPr>
          <w:p w14:paraId="6328703B">
            <w:pPr>
              <w:spacing w:line="360" w:lineRule="auto"/>
              <w:ind w:firstLine="0" w:firstLineChars="0"/>
              <w:jc w:val="center"/>
              <w:rPr>
                <w:rFonts w:hint="eastAsia" w:ascii="宋体" w:hAnsi="宋体" w:eastAsia="宋体" w:cs="宋体"/>
                <w:sz w:val="24"/>
                <w:szCs w:val="24"/>
                <w:shd w:val="clear" w:color="auto" w:fill="FFFFFF"/>
                <w:lang w:bidi="ar"/>
              </w:rPr>
            </w:pPr>
          </w:p>
        </w:tc>
        <w:tc>
          <w:tcPr>
            <w:tcW w:w="1498" w:type="dxa"/>
            <w:noWrap w:val="0"/>
            <w:vAlign w:val="center"/>
          </w:tcPr>
          <w:p w14:paraId="08950B68">
            <w:pPr>
              <w:spacing w:line="360" w:lineRule="auto"/>
              <w:ind w:firstLine="0" w:firstLineChars="0"/>
              <w:jc w:val="center"/>
              <w:rPr>
                <w:rFonts w:hint="eastAsia" w:ascii="宋体" w:hAnsi="宋体" w:eastAsia="宋体" w:cs="宋体"/>
                <w:sz w:val="24"/>
                <w:szCs w:val="24"/>
                <w:shd w:val="clear" w:color="auto" w:fill="FFFFFF"/>
                <w:lang w:bidi="ar"/>
              </w:rPr>
            </w:pPr>
          </w:p>
        </w:tc>
        <w:tc>
          <w:tcPr>
            <w:tcW w:w="1860" w:type="dxa"/>
            <w:noWrap w:val="0"/>
            <w:vAlign w:val="center"/>
          </w:tcPr>
          <w:p w14:paraId="6FCD2844">
            <w:pPr>
              <w:spacing w:line="360" w:lineRule="auto"/>
              <w:ind w:firstLine="0" w:firstLineChars="0"/>
              <w:jc w:val="center"/>
              <w:rPr>
                <w:rFonts w:hint="eastAsia" w:ascii="宋体" w:hAnsi="宋体" w:eastAsia="宋体" w:cs="宋体"/>
                <w:sz w:val="24"/>
                <w:szCs w:val="24"/>
                <w:shd w:val="clear" w:color="auto" w:fill="FFFFFF"/>
                <w:lang w:bidi="ar"/>
              </w:rPr>
            </w:pPr>
          </w:p>
        </w:tc>
        <w:tc>
          <w:tcPr>
            <w:tcW w:w="1276" w:type="dxa"/>
            <w:noWrap w:val="0"/>
            <w:vAlign w:val="center"/>
          </w:tcPr>
          <w:p w14:paraId="300D47A2">
            <w:pPr>
              <w:spacing w:line="360" w:lineRule="auto"/>
              <w:ind w:firstLine="0" w:firstLineChars="0"/>
              <w:jc w:val="center"/>
              <w:rPr>
                <w:rFonts w:hint="eastAsia" w:ascii="宋体" w:hAnsi="宋体" w:eastAsia="宋体" w:cs="宋体"/>
                <w:sz w:val="24"/>
                <w:szCs w:val="24"/>
                <w:shd w:val="clear" w:color="auto" w:fill="FFFFFF"/>
                <w:lang w:bidi="ar"/>
              </w:rPr>
            </w:pPr>
          </w:p>
        </w:tc>
        <w:tc>
          <w:tcPr>
            <w:tcW w:w="1418" w:type="dxa"/>
            <w:noWrap w:val="0"/>
            <w:vAlign w:val="center"/>
          </w:tcPr>
          <w:p w14:paraId="3252778F">
            <w:pPr>
              <w:spacing w:line="360" w:lineRule="auto"/>
              <w:ind w:firstLine="0" w:firstLineChars="0"/>
              <w:jc w:val="center"/>
              <w:rPr>
                <w:rFonts w:hint="eastAsia" w:ascii="宋体" w:hAnsi="宋体" w:eastAsia="宋体" w:cs="宋体"/>
                <w:sz w:val="24"/>
                <w:szCs w:val="24"/>
                <w:shd w:val="clear" w:color="auto" w:fill="FFFFFF"/>
                <w:lang w:bidi="ar"/>
              </w:rPr>
            </w:pPr>
          </w:p>
        </w:tc>
        <w:tc>
          <w:tcPr>
            <w:tcW w:w="1990" w:type="dxa"/>
            <w:noWrap w:val="0"/>
            <w:vAlign w:val="center"/>
          </w:tcPr>
          <w:p w14:paraId="602FC4FA">
            <w:pPr>
              <w:spacing w:line="360" w:lineRule="auto"/>
              <w:ind w:firstLine="0" w:firstLineChars="0"/>
              <w:jc w:val="center"/>
              <w:rPr>
                <w:rFonts w:hint="eastAsia" w:ascii="宋体" w:hAnsi="宋体" w:eastAsia="宋体" w:cs="宋体"/>
                <w:sz w:val="24"/>
                <w:szCs w:val="24"/>
                <w:shd w:val="clear" w:color="auto" w:fill="FFFFFF"/>
                <w:lang w:bidi="ar"/>
              </w:rPr>
            </w:pPr>
          </w:p>
        </w:tc>
        <w:tc>
          <w:tcPr>
            <w:tcW w:w="712" w:type="dxa"/>
            <w:noWrap w:val="0"/>
            <w:vAlign w:val="center"/>
          </w:tcPr>
          <w:p w14:paraId="796784FE">
            <w:pPr>
              <w:spacing w:line="360" w:lineRule="auto"/>
              <w:ind w:firstLine="0" w:firstLineChars="0"/>
              <w:jc w:val="center"/>
              <w:rPr>
                <w:rFonts w:hint="eastAsia" w:ascii="宋体" w:hAnsi="宋体" w:eastAsia="宋体" w:cs="宋体"/>
                <w:sz w:val="24"/>
                <w:szCs w:val="24"/>
                <w:shd w:val="clear" w:color="auto" w:fill="FFFFFF"/>
                <w:lang w:bidi="ar"/>
              </w:rPr>
            </w:pPr>
          </w:p>
        </w:tc>
      </w:tr>
    </w:tbl>
    <w:p w14:paraId="28FB5EDC">
      <w:pPr>
        <w:spacing w:line="360" w:lineRule="auto"/>
        <w:ind w:firstLine="480"/>
        <w:jc w:val="both"/>
        <w:rPr>
          <w:rFonts w:hint="eastAsia" w:ascii="宋体" w:hAnsi="宋体" w:eastAsia="宋体" w:cs="宋体"/>
          <w:sz w:val="24"/>
          <w:szCs w:val="24"/>
        </w:rPr>
      </w:pPr>
      <w:r>
        <w:rPr>
          <w:rFonts w:hint="eastAsia" w:ascii="宋体" w:hAnsi="宋体" w:eastAsia="宋体" w:cs="宋体"/>
          <w:kern w:val="0"/>
          <w:sz w:val="24"/>
          <w:szCs w:val="24"/>
        </w:rPr>
        <w:t>注：</w:t>
      </w:r>
      <w:r>
        <w:rPr>
          <w:rFonts w:hint="eastAsia" w:ascii="宋体" w:hAnsi="宋体" w:eastAsia="宋体" w:cs="宋体"/>
          <w:sz w:val="24"/>
          <w:szCs w:val="24"/>
        </w:rPr>
        <w:t>具</w:t>
      </w:r>
      <w:r>
        <w:rPr>
          <w:rFonts w:hint="eastAsia" w:ascii="宋体" w:hAnsi="宋体" w:eastAsia="宋体" w:cs="宋体"/>
          <w:sz w:val="24"/>
          <w:szCs w:val="24"/>
          <w:highlight w:val="none"/>
        </w:rPr>
        <w:t>体年份要求为20</w:t>
      </w:r>
      <w:r>
        <w:rPr>
          <w:rFonts w:hint="eastAsia" w:ascii="宋体" w:hAnsi="宋体" w:eastAsia="宋体" w:cs="宋体"/>
          <w:sz w:val="24"/>
          <w:szCs w:val="24"/>
          <w:highlight w:val="none"/>
          <w:lang w:val="en-US" w:eastAsia="zh-CN"/>
        </w:rPr>
        <w:t>2</w:t>
      </w:r>
      <w:r>
        <w:rPr>
          <w:rFonts w:hint="eastAsia" w:eastAsia="宋体" w:cs="宋体"/>
          <w:sz w:val="24"/>
          <w:szCs w:val="24"/>
          <w:highlight w:val="none"/>
          <w:lang w:val="en-US" w:eastAsia="zh-CN"/>
        </w:rPr>
        <w:t>3</w:t>
      </w:r>
      <w:r>
        <w:rPr>
          <w:rFonts w:hint="eastAsia" w:ascii="宋体" w:hAnsi="宋体" w:eastAsia="宋体" w:cs="宋体"/>
          <w:sz w:val="24"/>
          <w:szCs w:val="24"/>
          <w:highlight w:val="none"/>
        </w:rPr>
        <w:t>年1月1日以来</w:t>
      </w:r>
      <w:r>
        <w:rPr>
          <w:rFonts w:hint="eastAsia" w:eastAsia="宋体" w:cs="宋体"/>
          <w:sz w:val="24"/>
          <w:szCs w:val="24"/>
          <w:highlight w:val="none"/>
          <w:lang w:eastAsia="zh-CN"/>
        </w:rPr>
        <w:t>，</w:t>
      </w:r>
      <w:r>
        <w:rPr>
          <w:rFonts w:hint="eastAsia" w:ascii="宋体" w:hAnsi="宋体" w:eastAsia="宋体" w:cs="宋体"/>
          <w:sz w:val="24"/>
          <w:szCs w:val="24"/>
        </w:rPr>
        <w:t>业绩应</w:t>
      </w:r>
      <w:r>
        <w:rPr>
          <w:rFonts w:hint="eastAsia" w:ascii="宋体" w:hAnsi="宋体" w:eastAsia="宋体" w:cs="宋体"/>
          <w:bCs/>
          <w:color w:val="000000"/>
          <w:sz w:val="24"/>
          <w:szCs w:val="24"/>
          <w:highlight w:val="none"/>
          <w:shd w:val="clear" w:color="auto" w:fill="auto"/>
        </w:rPr>
        <w:t>附合同</w:t>
      </w:r>
      <w:r>
        <w:rPr>
          <w:rFonts w:hint="eastAsia" w:ascii="宋体" w:hAnsi="宋体" w:eastAsia="宋体" w:cs="宋体"/>
          <w:bCs/>
          <w:color w:val="000000"/>
          <w:sz w:val="24"/>
          <w:szCs w:val="24"/>
          <w:highlight w:val="none"/>
          <w:shd w:val="clear" w:color="auto" w:fill="auto"/>
          <w:lang w:val="en-US" w:eastAsia="zh-CN"/>
        </w:rPr>
        <w:t>关键页或中标（成交）通知书</w:t>
      </w:r>
      <w:r>
        <w:rPr>
          <w:rFonts w:hint="eastAsia" w:ascii="宋体" w:hAnsi="宋体" w:eastAsia="宋体" w:cs="宋体"/>
          <w:bCs/>
          <w:color w:val="000000"/>
          <w:sz w:val="24"/>
          <w:szCs w:val="24"/>
          <w:highlight w:val="none"/>
          <w:shd w:val="clear" w:color="auto" w:fill="auto"/>
        </w:rPr>
        <w:t>原件扫描件</w:t>
      </w:r>
      <w:r>
        <w:rPr>
          <w:rFonts w:hint="eastAsia" w:ascii="宋体" w:hAnsi="宋体" w:eastAsia="宋体" w:cs="宋体"/>
          <w:sz w:val="24"/>
          <w:szCs w:val="24"/>
        </w:rPr>
        <w:t>。每张表格只填写一个项目，并标明序号。</w:t>
      </w:r>
    </w:p>
    <w:p w14:paraId="3C3C3396">
      <w:pPr>
        <w:spacing w:line="360" w:lineRule="auto"/>
        <w:ind w:firstLine="480" w:firstLineChars="0"/>
        <w:jc w:val="both"/>
        <w:rPr>
          <w:rFonts w:hint="eastAsia" w:ascii="宋体" w:hAnsi="宋体" w:eastAsia="宋体" w:cs="宋体"/>
          <w:sz w:val="24"/>
          <w:szCs w:val="24"/>
        </w:rPr>
      </w:pPr>
    </w:p>
    <w:p w14:paraId="68A85664">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3A55BB99">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47E00B32">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58972B61">
      <w:pPr>
        <w:spacing w:line="360" w:lineRule="auto"/>
        <w:ind w:firstLine="480" w:firstLineChars="0"/>
        <w:jc w:val="both"/>
        <w:rPr>
          <w:rFonts w:hint="eastAsia" w:ascii="宋体" w:hAnsi="宋体" w:eastAsia="宋体" w:cs="宋体"/>
          <w:sz w:val="24"/>
          <w:szCs w:val="24"/>
        </w:rPr>
      </w:pPr>
    </w:p>
    <w:p w14:paraId="2FC2558D">
      <w:pPr>
        <w:spacing w:line="360" w:lineRule="auto"/>
        <w:ind w:firstLine="480" w:firstLineChars="0"/>
        <w:jc w:val="both"/>
        <w:rPr>
          <w:rFonts w:hint="eastAsia" w:ascii="宋体" w:hAnsi="宋体" w:eastAsia="宋体" w:cs="宋体"/>
          <w:sz w:val="24"/>
          <w:szCs w:val="24"/>
        </w:rPr>
      </w:pPr>
    </w:p>
    <w:p w14:paraId="37322E18">
      <w:pPr>
        <w:spacing w:line="360" w:lineRule="auto"/>
        <w:ind w:firstLine="480" w:firstLineChars="0"/>
        <w:jc w:val="both"/>
        <w:rPr>
          <w:rFonts w:hint="eastAsia" w:ascii="宋体" w:hAnsi="宋体" w:eastAsia="宋体" w:cs="宋体"/>
          <w:sz w:val="24"/>
          <w:szCs w:val="24"/>
        </w:rPr>
      </w:pPr>
    </w:p>
    <w:p w14:paraId="208EED84">
      <w:pPr>
        <w:pStyle w:val="4"/>
        <w:spacing w:line="360" w:lineRule="auto"/>
        <w:ind w:left="0" w:firstLine="0" w:firstLineChars="0"/>
        <w:outlineLvl w:val="9"/>
        <w:rPr>
          <w:rFonts w:hint="eastAsia" w:ascii="宋体" w:hAnsi="宋体" w:eastAsia="宋体" w:cs="宋体"/>
          <w:sz w:val="24"/>
          <w:szCs w:val="24"/>
        </w:rPr>
      </w:pPr>
      <w:bookmarkStart w:id="132" w:name="_Toc96965865"/>
    </w:p>
    <w:p w14:paraId="51A9194C">
      <w:pPr>
        <w:pStyle w:val="4"/>
        <w:spacing w:line="360" w:lineRule="auto"/>
        <w:ind w:left="0" w:firstLine="0" w:firstLineChars="0"/>
        <w:jc w:val="center"/>
        <w:rPr>
          <w:rFonts w:hint="eastAsia" w:ascii="宋体" w:hAnsi="宋体" w:eastAsia="宋体" w:cs="宋体"/>
          <w:sz w:val="24"/>
          <w:szCs w:val="24"/>
        </w:rPr>
      </w:pPr>
      <w:bookmarkStart w:id="133" w:name="_Toc2314"/>
      <w:r>
        <w:rPr>
          <w:rFonts w:hint="eastAsia" w:ascii="宋体" w:hAnsi="宋体" w:eastAsia="宋体" w:cs="宋体"/>
          <w:sz w:val="24"/>
          <w:szCs w:val="24"/>
        </w:rPr>
        <w:br w:type="page"/>
      </w:r>
    </w:p>
    <w:p w14:paraId="68228A7F">
      <w:pPr>
        <w:pStyle w:val="4"/>
        <w:spacing w:line="360" w:lineRule="auto"/>
        <w:ind w:left="0" w:firstLine="0" w:firstLineChars="0"/>
        <w:jc w:val="left"/>
        <w:rPr>
          <w:rFonts w:hint="eastAsia" w:ascii="宋体" w:hAnsi="宋体" w:eastAsia="宋体" w:cs="宋体"/>
          <w:sz w:val="24"/>
          <w:szCs w:val="24"/>
        </w:rPr>
      </w:pPr>
      <w:r>
        <w:rPr>
          <w:rFonts w:hint="eastAsia" w:ascii="宋体" w:hAnsi="宋体" w:eastAsia="宋体" w:cs="宋体"/>
          <w:b/>
          <w:bCs/>
          <w:sz w:val="24"/>
          <w:szCs w:val="24"/>
          <w:lang w:val="en-US" w:eastAsia="zh-CN" w:bidi="zh-CN"/>
        </w:rPr>
        <w:t>（</w:t>
      </w:r>
      <w:r>
        <w:rPr>
          <w:rFonts w:hint="eastAsia" w:cs="宋体"/>
          <w:b/>
          <w:bCs/>
          <w:sz w:val="24"/>
          <w:szCs w:val="24"/>
          <w:lang w:val="en-US" w:eastAsia="zh-CN" w:bidi="zh-CN"/>
        </w:rPr>
        <w:t>三</w:t>
      </w:r>
      <w:r>
        <w:rPr>
          <w:rFonts w:hint="eastAsia" w:ascii="宋体" w:hAnsi="宋体" w:eastAsia="宋体" w:cs="宋体"/>
          <w:b/>
          <w:bCs/>
          <w:sz w:val="24"/>
          <w:szCs w:val="24"/>
          <w:lang w:val="en-US" w:eastAsia="zh-CN" w:bidi="zh-CN"/>
        </w:rPr>
        <w:t>）</w:t>
      </w:r>
      <w:r>
        <w:rPr>
          <w:rFonts w:hint="eastAsia" w:ascii="宋体" w:hAnsi="宋体" w:eastAsia="宋体" w:cs="宋体"/>
          <w:b/>
          <w:bCs/>
          <w:sz w:val="24"/>
          <w:szCs w:val="24"/>
        </w:rPr>
        <w:t>符合《中华人民共和国政府采</w:t>
      </w:r>
      <w:r>
        <w:rPr>
          <w:rFonts w:hint="eastAsia" w:ascii="宋体" w:hAnsi="宋体" w:eastAsia="宋体" w:cs="宋体"/>
          <w:sz w:val="24"/>
          <w:szCs w:val="24"/>
        </w:rPr>
        <w:t>购法》第二十二条规定的资格声明承诺函</w:t>
      </w:r>
    </w:p>
    <w:p w14:paraId="0858B48C">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我方符合《中华人民共和国政府采购法》二十二条规定的资格条件：</w:t>
      </w:r>
    </w:p>
    <w:p w14:paraId="556190A7">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 xml:space="preserve">1.具有独立承担民事责任的能力； </w:t>
      </w:r>
    </w:p>
    <w:p w14:paraId="38A78ACA">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 xml:space="preserve">2.具有良好的商业信誉和健全的财务会计制度； </w:t>
      </w:r>
    </w:p>
    <w:p w14:paraId="2C7C3433">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 xml:space="preserve">3.具有履行合同所必需的设备和专业技术能力； </w:t>
      </w:r>
    </w:p>
    <w:p w14:paraId="474F700F">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 xml:space="preserve">4.有依法缴纳税收和社会保障资金的良好记录； </w:t>
      </w:r>
    </w:p>
    <w:p w14:paraId="69B5F6A2">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 xml:space="preserve">5.参加政府采购活动前三年内，在经营活动中没有重大违法记录； </w:t>
      </w:r>
    </w:p>
    <w:p w14:paraId="384D27A0">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6C9DF13B">
      <w:pPr>
        <w:spacing w:line="360" w:lineRule="auto"/>
        <w:ind w:firstLine="708" w:firstLineChars="295"/>
        <w:jc w:val="both"/>
        <w:rPr>
          <w:rFonts w:hint="eastAsia" w:ascii="宋体" w:hAnsi="宋体" w:eastAsia="宋体" w:cs="宋体"/>
          <w:sz w:val="24"/>
          <w:szCs w:val="24"/>
        </w:rPr>
      </w:pPr>
    </w:p>
    <w:p w14:paraId="2F3B7D89">
      <w:pPr>
        <w:spacing w:line="360" w:lineRule="auto"/>
        <w:ind w:firstLine="708" w:firstLineChars="295"/>
        <w:jc w:val="both"/>
        <w:rPr>
          <w:rFonts w:hint="eastAsia" w:ascii="宋体" w:hAnsi="宋体" w:eastAsia="宋体" w:cs="宋体"/>
          <w:sz w:val="24"/>
          <w:szCs w:val="24"/>
        </w:rPr>
      </w:pPr>
      <w:r>
        <w:rPr>
          <w:rFonts w:hint="eastAsia" w:ascii="宋体" w:hAnsi="宋体" w:eastAsia="宋体" w:cs="宋体"/>
          <w:sz w:val="24"/>
          <w:szCs w:val="24"/>
        </w:rPr>
        <w:t>特此承诺！</w:t>
      </w:r>
    </w:p>
    <w:p w14:paraId="50423557">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09AA5B49">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52CED5B1">
      <w:pPr>
        <w:spacing w:line="360" w:lineRule="auto"/>
        <w:ind w:firstLine="4080" w:firstLineChars="170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4A461E99">
      <w:pPr>
        <w:pStyle w:val="10"/>
        <w:rPr>
          <w:rFonts w:hint="default" w:ascii="宋体" w:hAnsi="宋体" w:eastAsia="宋体" w:cs="宋体"/>
          <w:b/>
          <w:bCs/>
          <w:sz w:val="24"/>
          <w:szCs w:val="24"/>
          <w:lang w:val="en-US" w:eastAsia="zh-CN" w:bidi="zh-CN"/>
        </w:rPr>
      </w:pPr>
    </w:p>
    <w:p w14:paraId="36DEC5CA">
      <w:pPr>
        <w:keepNext w:val="0"/>
        <w:keepLines w:val="0"/>
        <w:pageBreakBefore w:val="0"/>
        <w:widowControl w:val="0"/>
        <w:numPr>
          <w:ilvl w:val="0"/>
          <w:numId w:val="0"/>
        </w:numPr>
        <w:kinsoku/>
        <w:wordWrap/>
        <w:overflowPunct/>
        <w:topLinePunct w:val="0"/>
        <w:autoSpaceDE w:val="0"/>
        <w:autoSpaceDN w:val="0"/>
        <w:bidi w:val="0"/>
        <w:adjustRightInd/>
        <w:snapToGrid w:val="0"/>
        <w:spacing w:line="360" w:lineRule="auto"/>
        <w:jc w:val="left"/>
        <w:textAlignment w:val="auto"/>
        <w:outlineLvl w:val="9"/>
        <w:rPr>
          <w:rFonts w:hint="eastAsia"/>
          <w:b/>
          <w:bCs/>
          <w:color w:val="000000"/>
          <w:kern w:val="2"/>
          <w:sz w:val="24"/>
          <w:szCs w:val="24"/>
        </w:rPr>
      </w:pPr>
      <w:r>
        <w:rPr>
          <w:rFonts w:hint="eastAsia"/>
          <w:b/>
          <w:bCs/>
          <w:color w:val="000000"/>
          <w:kern w:val="2"/>
          <w:sz w:val="24"/>
          <w:szCs w:val="24"/>
          <w:lang w:eastAsia="zh-CN"/>
        </w:rPr>
        <w:t>（</w:t>
      </w:r>
      <w:r>
        <w:rPr>
          <w:rFonts w:hint="eastAsia"/>
          <w:b/>
          <w:bCs/>
          <w:color w:val="000000"/>
          <w:kern w:val="2"/>
          <w:sz w:val="24"/>
          <w:szCs w:val="24"/>
          <w:lang w:val="en-US" w:eastAsia="zh-CN"/>
        </w:rPr>
        <w:t>四）</w:t>
      </w:r>
      <w:r>
        <w:rPr>
          <w:rFonts w:hint="eastAsia"/>
          <w:b/>
          <w:bCs/>
          <w:color w:val="000000"/>
          <w:kern w:val="2"/>
          <w:sz w:val="24"/>
          <w:szCs w:val="24"/>
          <w:lang w:eastAsia="zh-CN"/>
        </w:rPr>
        <w:t>具有履行合同所必需的设备和专业技术能力（自行作出承诺，格式自拟）</w:t>
      </w:r>
    </w:p>
    <w:p w14:paraId="1F3D5089">
      <w:pPr>
        <w:pStyle w:val="4"/>
        <w:spacing w:line="360" w:lineRule="auto"/>
        <w:ind w:left="0" w:firstLine="0" w:firstLineChars="0"/>
        <w:jc w:val="left"/>
        <w:rPr>
          <w:rFonts w:hint="eastAsia" w:ascii="宋体" w:hAnsi="宋体" w:eastAsia="宋体" w:cs="宋体"/>
          <w:sz w:val="24"/>
          <w:szCs w:val="24"/>
        </w:rPr>
      </w:pPr>
      <w:r>
        <w:rPr>
          <w:rFonts w:hint="eastAsia" w:ascii="宋体" w:hAnsi="宋体" w:eastAsia="宋体" w:cs="宋体"/>
          <w:sz w:val="24"/>
          <w:szCs w:val="24"/>
        </w:rPr>
        <w:t>（</w:t>
      </w:r>
      <w:r>
        <w:rPr>
          <w:rFonts w:hint="eastAsia" w:cs="宋体"/>
          <w:sz w:val="24"/>
          <w:szCs w:val="24"/>
          <w:lang w:val="en-US" w:eastAsia="zh-CN"/>
        </w:rPr>
        <w:t>五</w:t>
      </w:r>
      <w:r>
        <w:rPr>
          <w:rFonts w:hint="eastAsia" w:ascii="宋体" w:hAnsi="宋体" w:eastAsia="宋体" w:cs="宋体"/>
          <w:sz w:val="24"/>
          <w:szCs w:val="24"/>
        </w:rPr>
        <w:t>）</w:t>
      </w:r>
      <w:bookmarkEnd w:id="132"/>
      <w:r>
        <w:rPr>
          <w:rFonts w:hint="eastAsia" w:ascii="宋体" w:hAnsi="宋体" w:eastAsia="宋体" w:cs="宋体"/>
          <w:sz w:val="24"/>
          <w:szCs w:val="24"/>
        </w:rPr>
        <w:t>无商业贿赂及不正当竞争行为承诺书</w:t>
      </w:r>
      <w:bookmarkEnd w:id="133"/>
    </w:p>
    <w:p w14:paraId="251622AE">
      <w:pPr>
        <w:pStyle w:val="4"/>
        <w:numPr>
          <w:ilvl w:val="0"/>
          <w:numId w:val="0"/>
        </w:numPr>
        <w:spacing w:line="360" w:lineRule="auto"/>
        <w:ind w:left="0" w:leftChars="0" w:firstLine="0" w:firstLineChars="0"/>
        <w:jc w:val="left"/>
        <w:rPr>
          <w:rFonts w:hint="eastAsia" w:ascii="宋体" w:hAnsi="宋体" w:eastAsia="宋体" w:cs="宋体"/>
          <w:b/>
          <w:bCs/>
          <w:sz w:val="24"/>
          <w:szCs w:val="24"/>
        </w:rPr>
      </w:pPr>
      <w:bookmarkStart w:id="134" w:name="_Toc96965868"/>
      <w:bookmarkStart w:id="135" w:name="_Toc2249"/>
      <w:r>
        <w:rPr>
          <w:rFonts w:hint="eastAsia" w:ascii="宋体" w:hAnsi="宋体" w:eastAsia="宋体" w:cs="宋体"/>
          <w:b/>
          <w:bCs/>
          <w:sz w:val="24"/>
          <w:szCs w:val="24"/>
        </w:rPr>
        <w:t>（</w:t>
      </w:r>
      <w:r>
        <w:rPr>
          <w:rFonts w:hint="eastAsia" w:cs="宋体"/>
          <w:b/>
          <w:bCs/>
          <w:sz w:val="24"/>
          <w:szCs w:val="24"/>
          <w:lang w:val="en-US" w:eastAsia="zh-CN"/>
        </w:rPr>
        <w:t>六</w:t>
      </w:r>
      <w:r>
        <w:rPr>
          <w:rFonts w:hint="eastAsia" w:ascii="宋体" w:hAnsi="宋体" w:eastAsia="宋体" w:cs="宋体"/>
          <w:b/>
          <w:bCs/>
          <w:sz w:val="24"/>
          <w:szCs w:val="24"/>
        </w:rPr>
        <w:t>）信用查询证明</w:t>
      </w:r>
      <w:bookmarkStart w:id="136" w:name="_Toc96965867"/>
      <w:bookmarkStart w:id="137" w:name="_Toc28759"/>
    </w:p>
    <w:p w14:paraId="6C7233B3">
      <w:pPr>
        <w:pStyle w:val="4"/>
        <w:spacing w:line="360" w:lineRule="auto"/>
        <w:ind w:lef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七）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p w14:paraId="21C56C3F">
      <w:pPr>
        <w:pStyle w:val="4"/>
        <w:spacing w:line="360" w:lineRule="auto"/>
        <w:ind w:lef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（八）非联合体承诺书</w:t>
      </w:r>
    </w:p>
    <w:p w14:paraId="42C1AEEB">
      <w:pPr>
        <w:jc w:val="left"/>
        <w:rPr>
          <w:rFonts w:hint="default"/>
          <w:lang w:val="en-US" w:eastAsia="zh-CN"/>
        </w:rPr>
      </w:pPr>
    </w:p>
    <w:bookmarkEnd w:id="134"/>
    <w:bookmarkEnd w:id="135"/>
    <w:bookmarkEnd w:id="136"/>
    <w:bookmarkEnd w:id="137"/>
    <w:p w14:paraId="79F9F125">
      <w:pPr>
        <w:pStyle w:val="14"/>
        <w:spacing w:line="360" w:lineRule="auto"/>
        <w:ind w:firstLine="480"/>
        <w:jc w:val="left"/>
        <w:rPr>
          <w:rFonts w:hint="eastAsia" w:ascii="宋体" w:hAnsi="宋体" w:eastAsia="宋体" w:cs="宋体"/>
          <w:sz w:val="24"/>
          <w:szCs w:val="24"/>
          <w:lang w:bidi="ar"/>
        </w:rPr>
      </w:pPr>
    </w:p>
    <w:p w14:paraId="3C81582A">
      <w:pPr>
        <w:spacing w:line="360" w:lineRule="auto"/>
        <w:ind w:left="0" w:leftChars="0" w:firstLine="0" w:firstLineChars="0"/>
        <w:jc w:val="center"/>
        <w:outlineLvl w:val="1"/>
        <w:rPr>
          <w:rFonts w:hint="eastAsia" w:ascii="宋体" w:hAnsi="宋体" w:eastAsia="宋体" w:cs="宋体"/>
          <w:sz w:val="24"/>
          <w:szCs w:val="24"/>
          <w:lang w:eastAsia="zh-CN"/>
        </w:rPr>
      </w:pPr>
      <w:r>
        <w:rPr>
          <w:rFonts w:hint="eastAsia" w:ascii="宋体" w:hAnsi="宋体" w:eastAsia="宋体" w:cs="宋体"/>
          <w:b/>
          <w:bCs/>
          <w:sz w:val="24"/>
          <w:szCs w:val="24"/>
          <w:lang w:val="en-US" w:eastAsia="zh-CN"/>
        </w:rPr>
        <w:br w:type="page"/>
      </w: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w:t>
      </w:r>
      <w:r>
        <w:rPr>
          <w:rFonts w:hint="eastAsia" w:eastAsia="宋体" w:cs="宋体"/>
          <w:b/>
          <w:bCs/>
          <w:sz w:val="24"/>
          <w:szCs w:val="24"/>
          <w:lang w:eastAsia="zh-CN"/>
        </w:rPr>
        <w:t>项目实施方案</w:t>
      </w:r>
    </w:p>
    <w:p w14:paraId="18846BE2">
      <w:pPr>
        <w:pStyle w:val="14"/>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响应人</w:t>
      </w:r>
      <w:r>
        <w:rPr>
          <w:rFonts w:hint="eastAsia" w:ascii="宋体" w:hAnsi="宋体" w:eastAsia="宋体" w:cs="宋体"/>
          <w:sz w:val="24"/>
          <w:szCs w:val="24"/>
        </w:rPr>
        <w:t>根据</w:t>
      </w:r>
      <w:r>
        <w:rPr>
          <w:rFonts w:hint="eastAsia" w:ascii="宋体" w:hAnsi="宋体" w:eastAsia="宋体" w:cs="宋体"/>
          <w:sz w:val="24"/>
          <w:szCs w:val="24"/>
          <w:lang w:eastAsia="zh-CN"/>
        </w:rPr>
        <w:t>磋商文件</w:t>
      </w:r>
      <w:r>
        <w:rPr>
          <w:rFonts w:hint="eastAsia" w:ascii="宋体" w:hAnsi="宋体" w:eastAsia="宋体" w:cs="宋体"/>
          <w:sz w:val="24"/>
          <w:szCs w:val="24"/>
        </w:rPr>
        <w:t>评审细则，自行编拟。</w:t>
      </w:r>
    </w:p>
    <w:p w14:paraId="037C8B10">
      <w:pPr>
        <w:spacing w:line="360" w:lineRule="auto"/>
        <w:ind w:firstLine="480"/>
        <w:rPr>
          <w:rFonts w:hint="eastAsia" w:ascii="宋体" w:hAnsi="宋体" w:eastAsia="宋体" w:cs="宋体"/>
          <w:sz w:val="24"/>
          <w:szCs w:val="24"/>
          <w:lang w:bidi="ar"/>
        </w:rPr>
      </w:pPr>
    </w:p>
    <w:p w14:paraId="441E95EC">
      <w:pPr>
        <w:spacing w:line="360" w:lineRule="auto"/>
        <w:ind w:firstLine="480"/>
        <w:jc w:val="center"/>
        <w:outlineLvl w:val="1"/>
        <w:rPr>
          <w:rFonts w:hint="eastAsia" w:ascii="宋体" w:hAnsi="宋体" w:eastAsia="宋体" w:cs="宋体"/>
          <w:b/>
          <w:bCs/>
          <w:sz w:val="24"/>
          <w:szCs w:val="24"/>
        </w:rPr>
      </w:pPr>
      <w:r>
        <w:rPr>
          <w:rFonts w:hint="eastAsia" w:ascii="宋体" w:hAnsi="宋体" w:eastAsia="宋体" w:cs="宋体"/>
          <w:sz w:val="24"/>
          <w:szCs w:val="24"/>
        </w:rPr>
        <w:br w:type="page"/>
      </w:r>
      <w:bookmarkStart w:id="138" w:name="_Toc23335"/>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、投标承诺函</w:t>
      </w:r>
      <w:bookmarkEnd w:id="138"/>
    </w:p>
    <w:p w14:paraId="06208DF9">
      <w:pPr>
        <w:spacing w:line="360" w:lineRule="auto"/>
        <w:jc w:val="both"/>
        <w:rPr>
          <w:rFonts w:hint="eastAsia" w:ascii="宋体" w:hAnsi="宋体" w:eastAsia="宋体" w:cs="宋体"/>
          <w:sz w:val="24"/>
          <w:szCs w:val="24"/>
          <w:u w:val="single"/>
          <w:shd w:val="clear" w:color="auto" w:fill="FFFFFF"/>
          <w:lang w:bidi="ar"/>
        </w:rPr>
      </w:pPr>
      <w:r>
        <w:rPr>
          <w:rFonts w:hint="eastAsia" w:ascii="宋体" w:hAnsi="宋体" w:eastAsia="宋体" w:cs="宋体"/>
          <w:sz w:val="24"/>
          <w:szCs w:val="24"/>
          <w:shd w:val="clear" w:color="auto" w:fill="FFFFFF"/>
          <w:lang w:bidi="ar"/>
        </w:rPr>
        <w:t>致：</w:t>
      </w:r>
      <w:r>
        <w:rPr>
          <w:rFonts w:hint="eastAsia" w:ascii="宋体" w:hAnsi="宋体" w:eastAsia="宋体" w:cs="宋体"/>
          <w:sz w:val="24"/>
          <w:szCs w:val="24"/>
          <w:u w:val="single"/>
          <w:shd w:val="clear" w:color="auto" w:fill="FFFFFF"/>
          <w:lang w:bidi="ar"/>
        </w:rPr>
        <w:t>（采购人名称/代理机构名称）</w:t>
      </w:r>
      <w:r>
        <w:rPr>
          <w:rFonts w:hint="eastAsia" w:ascii="宋体" w:hAnsi="宋体" w:eastAsia="宋体" w:cs="宋体"/>
          <w:sz w:val="24"/>
          <w:szCs w:val="24"/>
          <w:u w:val="single"/>
          <w:shd w:val="clear" w:color="auto" w:fill="FFFFFF"/>
          <w:lang w:bidi="ar"/>
        </w:rPr>
        <w:tab/>
      </w:r>
    </w:p>
    <w:p w14:paraId="7A0376CF">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我公司作为本次采购项目的</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，根据</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要求，现郑重承诺如下：</w:t>
      </w:r>
    </w:p>
    <w:p w14:paraId="27D0E64E">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1、我方完全接受和满足本项目</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中规定的实质性要求，不存在对</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有异议的同时参加本次采购活动。</w:t>
      </w:r>
    </w:p>
    <w:p w14:paraId="0E1806AA">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2、参加本次采购活动，不存在与单位负责人为同一人或者存在直接控股、管理关系的其他</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参与同一合同项下的政府采购活动的行为。</w:t>
      </w:r>
    </w:p>
    <w:p w14:paraId="7DD9B9F2">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3、我方参加政府采购活动无商业贿赂和不正当竞争行为。</w:t>
      </w:r>
    </w:p>
    <w:p w14:paraId="4DA405AB">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4、存在以下行为之一的愿意接受相关部门的处理：</w:t>
      </w:r>
    </w:p>
    <w:p w14:paraId="492C2475">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（1）投标有效期内撤回</w:t>
      </w:r>
      <w:r>
        <w:rPr>
          <w:rFonts w:hint="eastAsia" w:ascii="宋体" w:hAnsi="宋体" w:eastAsia="宋体" w:cs="宋体"/>
          <w:sz w:val="24"/>
          <w:szCs w:val="24"/>
          <w:shd w:val="clear" w:color="auto" w:fill="FFFFFF"/>
          <w:lang w:eastAsia="zh-CN" w:bidi="ar"/>
        </w:rPr>
        <w:t>响应文件</w:t>
      </w:r>
      <w:r>
        <w:rPr>
          <w:rFonts w:hint="eastAsia" w:ascii="宋体" w:hAnsi="宋体" w:eastAsia="宋体" w:cs="宋体"/>
          <w:sz w:val="24"/>
          <w:szCs w:val="24"/>
          <w:shd w:val="clear" w:color="auto" w:fill="FFFFFF"/>
          <w:lang w:bidi="ar"/>
        </w:rPr>
        <w:t>的；</w:t>
      </w:r>
    </w:p>
    <w:p w14:paraId="1EB59C28">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（2）在采购人确定</w:t>
      </w:r>
      <w:r>
        <w:rPr>
          <w:rFonts w:hint="eastAsia" w:ascii="宋体" w:hAnsi="宋体" w:eastAsia="宋体" w:cs="宋体"/>
          <w:sz w:val="24"/>
          <w:szCs w:val="24"/>
          <w:shd w:val="clear" w:color="auto" w:fill="FFFFFF"/>
          <w:lang w:eastAsia="zh-CN" w:bidi="ar"/>
        </w:rPr>
        <w:t>成交</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以前放弃</w:t>
      </w:r>
      <w:r>
        <w:rPr>
          <w:rFonts w:hint="eastAsia" w:ascii="宋体" w:hAnsi="宋体" w:eastAsia="宋体" w:cs="宋体"/>
          <w:sz w:val="24"/>
          <w:szCs w:val="24"/>
          <w:shd w:val="clear" w:color="auto" w:fill="FFFFFF"/>
          <w:lang w:eastAsia="zh-CN" w:bidi="ar"/>
        </w:rPr>
        <w:t>成交</w:t>
      </w:r>
      <w:r>
        <w:rPr>
          <w:rFonts w:hint="eastAsia" w:ascii="宋体" w:hAnsi="宋体" w:eastAsia="宋体" w:cs="宋体"/>
          <w:sz w:val="24"/>
          <w:szCs w:val="24"/>
          <w:shd w:val="clear" w:color="auto" w:fill="FFFFFF"/>
          <w:lang w:bidi="ar"/>
        </w:rPr>
        <w:t>候选资格的；</w:t>
      </w:r>
    </w:p>
    <w:p w14:paraId="5F4C02A9">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（3）除不可抗力的因素外，由于</w:t>
      </w:r>
      <w:r>
        <w:rPr>
          <w:rFonts w:hint="eastAsia" w:ascii="宋体" w:hAnsi="宋体" w:eastAsia="宋体" w:cs="宋体"/>
          <w:sz w:val="24"/>
          <w:szCs w:val="24"/>
          <w:shd w:val="clear" w:color="auto" w:fill="FFFFFF"/>
          <w:lang w:eastAsia="zh-CN" w:bidi="ar"/>
        </w:rPr>
        <w:t>成交</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的原因未能按照</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的规定与采购人签订合同；</w:t>
      </w:r>
    </w:p>
    <w:p w14:paraId="08939F56">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（4）在</w:t>
      </w:r>
      <w:r>
        <w:rPr>
          <w:rFonts w:hint="eastAsia" w:ascii="宋体" w:hAnsi="宋体" w:eastAsia="宋体" w:cs="宋体"/>
          <w:sz w:val="24"/>
          <w:szCs w:val="24"/>
          <w:shd w:val="clear" w:color="auto" w:fill="FFFFFF"/>
          <w:lang w:eastAsia="zh-CN" w:bidi="ar"/>
        </w:rPr>
        <w:t>磋商文件</w:t>
      </w:r>
      <w:r>
        <w:rPr>
          <w:rFonts w:hint="eastAsia" w:ascii="宋体" w:hAnsi="宋体" w:eastAsia="宋体" w:cs="宋体"/>
          <w:sz w:val="24"/>
          <w:szCs w:val="24"/>
          <w:shd w:val="clear" w:color="auto" w:fill="FFFFFF"/>
          <w:lang w:bidi="ar"/>
        </w:rPr>
        <w:t>中提供虚假材料谋取</w:t>
      </w:r>
      <w:r>
        <w:rPr>
          <w:rFonts w:hint="eastAsia" w:ascii="宋体" w:hAnsi="宋体" w:eastAsia="宋体" w:cs="宋体"/>
          <w:sz w:val="24"/>
          <w:szCs w:val="24"/>
          <w:shd w:val="clear" w:color="auto" w:fill="FFFFFF"/>
          <w:lang w:eastAsia="zh-CN" w:bidi="ar"/>
        </w:rPr>
        <w:t>成交</w:t>
      </w:r>
      <w:r>
        <w:rPr>
          <w:rFonts w:hint="eastAsia" w:ascii="宋体" w:hAnsi="宋体" w:eastAsia="宋体" w:cs="宋体"/>
          <w:sz w:val="24"/>
          <w:szCs w:val="24"/>
          <w:shd w:val="clear" w:color="auto" w:fill="FFFFFF"/>
          <w:lang w:bidi="ar"/>
        </w:rPr>
        <w:t>；</w:t>
      </w:r>
    </w:p>
    <w:p w14:paraId="3012E530">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（5）与采购人、其他</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或者采购代理机构恶意串通的；</w:t>
      </w:r>
    </w:p>
    <w:p w14:paraId="249B0FE3">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（6）投标有效期内，</w:t>
      </w: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在政府采购活动中有违法、违规、违纪行为。由此产生的一切法律后果和责任由我公司承担。我公司声明放弃对此提出任何异议和追索的权利。</w:t>
      </w:r>
    </w:p>
    <w:p w14:paraId="1F13E743">
      <w:pPr>
        <w:spacing w:line="360" w:lineRule="auto"/>
        <w:ind w:firstLine="480"/>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本公司对上述承诺的内容事项真实性负责。如经查实上述承诺的内容事项存在虚假，我公司愿意接受以提供虚假材料谋取</w:t>
      </w:r>
      <w:r>
        <w:rPr>
          <w:rFonts w:hint="eastAsia" w:ascii="宋体" w:hAnsi="宋体" w:eastAsia="宋体" w:cs="宋体"/>
          <w:sz w:val="24"/>
          <w:szCs w:val="24"/>
          <w:shd w:val="clear" w:color="auto" w:fill="FFFFFF"/>
          <w:lang w:eastAsia="zh-CN" w:bidi="ar"/>
        </w:rPr>
        <w:t>成交</w:t>
      </w:r>
      <w:r>
        <w:rPr>
          <w:rFonts w:hint="eastAsia" w:ascii="宋体" w:hAnsi="宋体" w:eastAsia="宋体" w:cs="宋体"/>
          <w:sz w:val="24"/>
          <w:szCs w:val="24"/>
          <w:shd w:val="clear" w:color="auto" w:fill="FFFFFF"/>
          <w:lang w:bidi="ar"/>
        </w:rPr>
        <w:t>追究法律责任。</w:t>
      </w:r>
    </w:p>
    <w:p w14:paraId="1C39CA1C">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eastAsia="宋体" w:cs="宋体"/>
          <w:sz w:val="24"/>
          <w:szCs w:val="24"/>
          <w:shd w:val="clear" w:color="auto" w:fill="FFFFFF"/>
          <w:lang w:eastAsia="zh-CN" w:bidi="ar"/>
        </w:rPr>
        <w:t>响应人</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w:t>
      </w:r>
      <w:r>
        <w:rPr>
          <w:rFonts w:hint="eastAsia" w:ascii="宋体" w:hAnsi="宋体" w:eastAsia="宋体" w:cs="宋体"/>
          <w:sz w:val="24"/>
          <w:szCs w:val="24"/>
          <w:shd w:val="clear" w:color="auto" w:fill="FFFFFF"/>
          <w:lang w:eastAsia="zh-CN" w:bidi="ar"/>
        </w:rPr>
        <w:t>单位电子公章</w:t>
      </w:r>
      <w:r>
        <w:rPr>
          <w:rFonts w:hint="eastAsia" w:ascii="宋体" w:hAnsi="宋体" w:eastAsia="宋体" w:cs="宋体"/>
          <w:sz w:val="24"/>
          <w:szCs w:val="24"/>
          <w:shd w:val="clear" w:color="auto" w:fill="FFFFFF"/>
          <w:lang w:bidi="ar"/>
        </w:rPr>
        <w:t xml:space="preserve">) </w:t>
      </w:r>
    </w:p>
    <w:p w14:paraId="2064665E">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法定代表人 ：</w:t>
      </w:r>
      <w:r>
        <w:rPr>
          <w:rFonts w:hint="eastAsia" w:ascii="宋体" w:hAnsi="宋体" w:eastAsia="宋体" w:cs="宋体"/>
          <w:sz w:val="24"/>
          <w:szCs w:val="24"/>
          <w:u w:val="single"/>
          <w:shd w:val="clear" w:color="auto" w:fill="FFFFFF"/>
          <w:lang w:bidi="ar"/>
        </w:rPr>
        <w:t xml:space="preserve">  </w:t>
      </w:r>
      <w:r>
        <w:rPr>
          <w:rFonts w:hint="eastAsia" w:eastAsia="宋体" w:cs="宋体"/>
          <w:sz w:val="24"/>
          <w:szCs w:val="24"/>
          <w:u w:val="single"/>
          <w:shd w:val="clear" w:color="auto" w:fill="FFFFFF"/>
          <w:lang w:val="en-US" w:eastAsia="zh-CN" w:bidi="ar"/>
        </w:rPr>
        <w:t xml:space="preserve">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(法人电子签章) </w:t>
      </w:r>
    </w:p>
    <w:p w14:paraId="2A422887">
      <w:pPr>
        <w:spacing w:line="360" w:lineRule="auto"/>
        <w:ind w:firstLine="3400" w:firstLineChars="1417"/>
        <w:jc w:val="both"/>
        <w:rPr>
          <w:rFonts w:hint="eastAsia" w:ascii="宋体" w:hAnsi="宋体" w:eastAsia="宋体" w:cs="宋体"/>
          <w:sz w:val="24"/>
          <w:szCs w:val="24"/>
          <w:shd w:val="clear" w:color="auto" w:fill="FFFFFF"/>
          <w:lang w:bidi="ar"/>
        </w:rPr>
      </w:pPr>
      <w:r>
        <w:rPr>
          <w:rFonts w:hint="eastAsia" w:ascii="宋体" w:hAnsi="宋体" w:eastAsia="宋体" w:cs="宋体"/>
          <w:sz w:val="24"/>
          <w:szCs w:val="24"/>
          <w:shd w:val="clear" w:color="auto" w:fill="FFFFFF"/>
          <w:lang w:bidi="ar"/>
        </w:rPr>
        <w:t>日       期：</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 xml:space="preserve">年 </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月</w:t>
      </w:r>
      <w:r>
        <w:rPr>
          <w:rFonts w:hint="eastAsia" w:ascii="宋体" w:hAnsi="宋体" w:eastAsia="宋体" w:cs="宋体"/>
          <w:sz w:val="24"/>
          <w:szCs w:val="24"/>
          <w:u w:val="single"/>
          <w:shd w:val="clear" w:color="auto" w:fill="FFFFFF"/>
          <w:lang w:bidi="ar"/>
        </w:rPr>
        <w:t xml:space="preserve">    </w:t>
      </w:r>
      <w:r>
        <w:rPr>
          <w:rFonts w:hint="eastAsia" w:ascii="宋体" w:hAnsi="宋体" w:eastAsia="宋体" w:cs="宋体"/>
          <w:sz w:val="24"/>
          <w:szCs w:val="24"/>
          <w:shd w:val="clear" w:color="auto" w:fill="FFFFFF"/>
          <w:lang w:bidi="ar"/>
        </w:rPr>
        <w:t>日</w:t>
      </w:r>
    </w:p>
    <w:p w14:paraId="19F56E55">
      <w:pPr>
        <w:spacing w:line="360" w:lineRule="auto"/>
        <w:ind w:left="277" w:hanging="276" w:hangingChars="115"/>
        <w:outlineLvl w:val="9"/>
        <w:rPr>
          <w:rFonts w:hint="eastAsia" w:ascii="宋体" w:hAnsi="宋体" w:eastAsia="宋体" w:cs="宋体"/>
          <w:sz w:val="24"/>
          <w:szCs w:val="24"/>
        </w:rPr>
      </w:pPr>
      <w:bookmarkStart w:id="139" w:name="_Toc13898"/>
    </w:p>
    <w:p w14:paraId="5E649729">
      <w:pPr>
        <w:keepNext w:val="0"/>
        <w:keepLines w:val="0"/>
        <w:pageBreakBefore w:val="0"/>
        <w:kinsoku/>
        <w:wordWrap/>
        <w:overflowPunct/>
        <w:topLinePunct w:val="0"/>
        <w:bidi w:val="0"/>
        <w:adjustRightInd/>
        <w:snapToGrid/>
        <w:spacing w:line="360" w:lineRule="auto"/>
        <w:jc w:val="center"/>
        <w:textAlignment w:val="auto"/>
        <w:outlineLvl w:val="1"/>
        <w:rPr>
          <w:rFonts w:hint="eastAsia" w:ascii="宋体" w:hAnsi="宋体" w:eastAsia="宋体" w:cs="仿宋"/>
          <w:b/>
          <w:bCs/>
          <w:color w:val="000000"/>
          <w:kern w:val="2"/>
          <w:sz w:val="24"/>
          <w:szCs w:val="24"/>
          <w:highlight w:val="none"/>
        </w:rPr>
      </w:pPr>
      <w:r>
        <w:rPr>
          <w:rFonts w:hint="eastAsia" w:ascii="宋体" w:hAnsi="宋体" w:eastAsia="宋体" w:cs="宋体"/>
          <w:sz w:val="24"/>
          <w:szCs w:val="24"/>
          <w:lang w:val="en-US" w:eastAsia="zh-CN"/>
        </w:rPr>
        <w:br w:type="page"/>
      </w: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w:t>
      </w:r>
      <w:bookmarkEnd w:id="139"/>
      <w:r>
        <w:rPr>
          <w:rFonts w:hint="eastAsia" w:ascii="宋体" w:hAnsi="宋体" w:eastAsia="宋体" w:cs="仿宋"/>
          <w:b/>
          <w:bCs/>
          <w:color w:val="000000"/>
          <w:kern w:val="2"/>
          <w:sz w:val="24"/>
          <w:szCs w:val="24"/>
          <w:highlight w:val="none"/>
        </w:rPr>
        <w:t>关于符合本国产品标准的声明函</w:t>
      </w:r>
    </w:p>
    <w:p w14:paraId="252FDCE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0F82741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1.</w:t>
      </w:r>
      <w:r>
        <w:rPr>
          <w:rFonts w:hint="eastAsia" w:ascii="宋体" w:hAnsi="宋体" w:eastAsia="宋体" w:cs="仿宋"/>
          <w:b w:val="0"/>
          <w:bCs w:val="0"/>
          <w:color w:val="000000"/>
          <w:kern w:val="2"/>
          <w:sz w:val="24"/>
          <w:szCs w:val="24"/>
          <w:highlight w:val="none"/>
          <w:u w:val="single" w:color="auto"/>
        </w:rPr>
        <w:t>（产品名称1）</w:t>
      </w:r>
      <w:r>
        <w:rPr>
          <w:rFonts w:hint="eastAsia" w:ascii="宋体" w:hAnsi="宋体" w:eastAsia="宋体" w:cs="仿宋"/>
          <w:b w:val="0"/>
          <w:bCs w:val="0"/>
          <w:color w:val="000000"/>
          <w:kern w:val="2"/>
          <w:sz w:val="24"/>
          <w:szCs w:val="24"/>
          <w:highlight w:val="none"/>
        </w:rPr>
        <w:t>1，生产厂为</w:t>
      </w:r>
      <w:r>
        <w:rPr>
          <w:rFonts w:hint="eastAsia" w:ascii="宋体" w:hAnsi="宋体" w:eastAsia="宋体" w:cs="仿宋"/>
          <w:b w:val="0"/>
          <w:bCs w:val="0"/>
          <w:color w:val="000000"/>
          <w:kern w:val="2"/>
          <w:sz w:val="24"/>
          <w:szCs w:val="24"/>
          <w:highlight w:val="none"/>
          <w:u w:val="single" w:color="auto"/>
        </w:rPr>
        <w:t>（厂名）</w:t>
      </w:r>
      <w:r>
        <w:rPr>
          <w:rFonts w:hint="eastAsia" w:ascii="宋体" w:hAnsi="宋体" w:eastAsia="宋体" w:cs="仿宋"/>
          <w:b w:val="0"/>
          <w:bCs w:val="0"/>
          <w:color w:val="000000"/>
          <w:kern w:val="2"/>
          <w:sz w:val="24"/>
          <w:szCs w:val="24"/>
          <w:highlight w:val="none"/>
        </w:rPr>
        <w:t>2，厂址为</w:t>
      </w:r>
      <w:r>
        <w:rPr>
          <w:rFonts w:hint="eastAsia" w:ascii="宋体" w:hAnsi="宋体" w:eastAsia="宋体" w:cs="仿宋"/>
          <w:b w:val="0"/>
          <w:bCs w:val="0"/>
          <w:color w:val="000000"/>
          <w:kern w:val="2"/>
          <w:sz w:val="24"/>
          <w:szCs w:val="24"/>
          <w:highlight w:val="none"/>
          <w:u w:val="single" w:color="auto"/>
        </w:rPr>
        <w:t>（生产厂址）</w:t>
      </w:r>
      <w:r>
        <w:rPr>
          <w:rFonts w:hint="eastAsia" w:ascii="宋体" w:hAnsi="宋体" w:eastAsia="宋体" w:cs="仿宋"/>
          <w:b w:val="0"/>
          <w:bCs w:val="0"/>
          <w:color w:val="000000"/>
          <w:kern w:val="2"/>
          <w:sz w:val="24"/>
          <w:szCs w:val="24"/>
          <w:highlight w:val="none"/>
        </w:rPr>
        <w:t>。</w:t>
      </w:r>
      <w:r>
        <w:rPr>
          <w:rFonts w:hint="eastAsia" w:ascii="宋体" w:hAnsi="宋体" w:eastAsia="宋体" w:cs="仿宋"/>
          <w:b w:val="0"/>
          <w:bCs w:val="0"/>
          <w:color w:val="000000"/>
          <w:kern w:val="2"/>
          <w:sz w:val="24"/>
          <w:szCs w:val="24"/>
          <w:highlight w:val="none"/>
          <w:u w:val="single" w:color="auto"/>
        </w:rPr>
        <w:t>（产品名称1）</w:t>
      </w:r>
      <w:r>
        <w:rPr>
          <w:rFonts w:hint="eastAsia" w:ascii="宋体" w:hAnsi="宋体" w:eastAsia="宋体" w:cs="仿宋"/>
          <w:b w:val="0"/>
          <w:bCs w:val="0"/>
          <w:color w:val="000000"/>
          <w:kern w:val="2"/>
          <w:sz w:val="24"/>
          <w:szCs w:val="24"/>
          <w:highlight w:val="none"/>
        </w:rPr>
        <w:t>的中国境内生产的组件成本占比≥</w:t>
      </w:r>
      <w:r>
        <w:rPr>
          <w:rFonts w:hint="eastAsia" w:ascii="宋体" w:hAnsi="宋体" w:eastAsia="宋体" w:cs="仿宋"/>
          <w:b w:val="0"/>
          <w:bCs w:val="0"/>
          <w:color w:val="000000"/>
          <w:kern w:val="2"/>
          <w:sz w:val="24"/>
          <w:szCs w:val="24"/>
          <w:highlight w:val="none"/>
          <w:u w:val="single" w:color="auto"/>
        </w:rPr>
        <w:t>（规定比例）</w:t>
      </w:r>
      <w:r>
        <w:rPr>
          <w:rFonts w:hint="eastAsia" w:ascii="宋体" w:hAnsi="宋体" w:eastAsia="宋体" w:cs="仿宋"/>
          <w:b w:val="0"/>
          <w:bCs w:val="0"/>
          <w:color w:val="000000"/>
          <w:kern w:val="2"/>
          <w:sz w:val="24"/>
          <w:szCs w:val="24"/>
          <w:highlight w:val="none"/>
        </w:rPr>
        <w:t>3。</w:t>
      </w:r>
      <w:r>
        <w:rPr>
          <w:rFonts w:hint="eastAsia" w:ascii="宋体" w:hAnsi="宋体" w:eastAsia="宋体" w:cs="仿宋"/>
          <w:b w:val="0"/>
          <w:bCs w:val="0"/>
          <w:color w:val="000000"/>
          <w:kern w:val="2"/>
          <w:sz w:val="24"/>
          <w:szCs w:val="24"/>
          <w:highlight w:val="none"/>
          <w:u w:val="single" w:color="auto"/>
        </w:rPr>
        <w:t>（产品名称1）</w:t>
      </w:r>
      <w:r>
        <w:rPr>
          <w:rFonts w:hint="eastAsia" w:ascii="宋体" w:hAnsi="宋体" w:eastAsia="宋体" w:cs="仿宋"/>
          <w:b w:val="0"/>
          <w:bCs w:val="0"/>
          <w:color w:val="000000"/>
          <w:kern w:val="2"/>
          <w:sz w:val="24"/>
          <w:szCs w:val="24"/>
          <w:highlight w:val="none"/>
        </w:rPr>
        <w:t>的</w:t>
      </w:r>
      <w:r>
        <w:rPr>
          <w:rFonts w:hint="eastAsia" w:ascii="宋体" w:hAnsi="宋体" w:eastAsia="宋体" w:cs="仿宋"/>
          <w:b w:val="0"/>
          <w:bCs w:val="0"/>
          <w:color w:val="000000"/>
          <w:kern w:val="2"/>
          <w:sz w:val="24"/>
          <w:szCs w:val="24"/>
          <w:highlight w:val="none"/>
          <w:u w:val="single" w:color="auto"/>
        </w:rPr>
        <w:t>（关键组件）</w:t>
      </w:r>
      <w:r>
        <w:rPr>
          <w:rFonts w:hint="eastAsia" w:ascii="宋体" w:hAnsi="宋体" w:eastAsia="宋体" w:cs="仿宋"/>
          <w:b w:val="0"/>
          <w:bCs w:val="0"/>
          <w:color w:val="000000"/>
          <w:kern w:val="2"/>
          <w:sz w:val="24"/>
          <w:szCs w:val="24"/>
          <w:highlight w:val="none"/>
        </w:rPr>
        <w:t>4在中国境内生产。</w:t>
      </w:r>
      <w:r>
        <w:rPr>
          <w:rFonts w:hint="eastAsia" w:ascii="宋体" w:hAnsi="宋体" w:eastAsia="宋体" w:cs="仿宋"/>
          <w:b w:val="0"/>
          <w:bCs w:val="0"/>
          <w:color w:val="000000"/>
          <w:kern w:val="2"/>
          <w:sz w:val="24"/>
          <w:szCs w:val="24"/>
          <w:highlight w:val="none"/>
          <w:u w:val="single" w:color="auto"/>
        </w:rPr>
        <w:t>（产品名称1）</w:t>
      </w:r>
      <w:r>
        <w:rPr>
          <w:rFonts w:hint="eastAsia" w:ascii="宋体" w:hAnsi="宋体" w:eastAsia="宋体" w:cs="仿宋"/>
          <w:b w:val="0"/>
          <w:bCs w:val="0"/>
          <w:color w:val="000000"/>
          <w:kern w:val="2"/>
          <w:sz w:val="24"/>
          <w:szCs w:val="24"/>
          <w:highlight w:val="none"/>
        </w:rPr>
        <w:t>的</w:t>
      </w:r>
      <w:r>
        <w:rPr>
          <w:rFonts w:hint="eastAsia" w:ascii="宋体" w:hAnsi="宋体" w:eastAsia="宋体" w:cs="仿宋"/>
          <w:b w:val="0"/>
          <w:bCs w:val="0"/>
          <w:color w:val="000000"/>
          <w:kern w:val="2"/>
          <w:sz w:val="24"/>
          <w:szCs w:val="24"/>
          <w:highlight w:val="none"/>
          <w:u w:val="single" w:color="auto"/>
        </w:rPr>
        <w:t>（关键工序）</w:t>
      </w:r>
      <w:r>
        <w:rPr>
          <w:rFonts w:hint="eastAsia" w:ascii="宋体" w:hAnsi="宋体" w:eastAsia="宋体" w:cs="仿宋"/>
          <w:b w:val="0"/>
          <w:bCs w:val="0"/>
          <w:color w:val="000000"/>
          <w:kern w:val="2"/>
          <w:sz w:val="24"/>
          <w:szCs w:val="24"/>
          <w:highlight w:val="none"/>
        </w:rPr>
        <w:t>5在中国境内完成。</w:t>
      </w:r>
    </w:p>
    <w:p w14:paraId="0B91FC2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2.</w:t>
      </w:r>
      <w:r>
        <w:rPr>
          <w:rFonts w:hint="eastAsia" w:ascii="宋体" w:hAnsi="宋体" w:eastAsia="宋体" w:cs="仿宋"/>
          <w:b w:val="0"/>
          <w:bCs w:val="0"/>
          <w:color w:val="000000"/>
          <w:kern w:val="2"/>
          <w:sz w:val="24"/>
          <w:szCs w:val="24"/>
          <w:highlight w:val="none"/>
          <w:u w:val="single" w:color="auto"/>
        </w:rPr>
        <w:t>（产品名称2）</w:t>
      </w:r>
      <w:r>
        <w:rPr>
          <w:rFonts w:hint="eastAsia" w:ascii="宋体" w:hAnsi="宋体" w:eastAsia="宋体" w:cs="仿宋"/>
          <w:b w:val="0"/>
          <w:bCs w:val="0"/>
          <w:color w:val="000000"/>
          <w:kern w:val="2"/>
          <w:sz w:val="24"/>
          <w:szCs w:val="24"/>
          <w:highlight w:val="none"/>
        </w:rPr>
        <w:t>，生产厂为</w:t>
      </w:r>
      <w:r>
        <w:rPr>
          <w:rFonts w:hint="eastAsia" w:ascii="宋体" w:hAnsi="宋体" w:eastAsia="宋体" w:cs="仿宋"/>
          <w:b w:val="0"/>
          <w:bCs w:val="0"/>
          <w:color w:val="000000"/>
          <w:kern w:val="2"/>
          <w:sz w:val="24"/>
          <w:szCs w:val="24"/>
          <w:highlight w:val="none"/>
          <w:u w:val="single" w:color="auto"/>
        </w:rPr>
        <w:t>（厂名）</w:t>
      </w:r>
      <w:r>
        <w:rPr>
          <w:rFonts w:hint="eastAsia" w:ascii="宋体" w:hAnsi="宋体" w:eastAsia="宋体" w:cs="仿宋"/>
          <w:b w:val="0"/>
          <w:bCs w:val="0"/>
          <w:color w:val="000000"/>
          <w:kern w:val="2"/>
          <w:sz w:val="24"/>
          <w:szCs w:val="24"/>
          <w:highlight w:val="none"/>
        </w:rPr>
        <w:t>，厂址为</w:t>
      </w:r>
      <w:r>
        <w:rPr>
          <w:rFonts w:hint="eastAsia" w:ascii="宋体" w:hAnsi="宋体" w:eastAsia="宋体" w:cs="仿宋"/>
          <w:b w:val="0"/>
          <w:bCs w:val="0"/>
          <w:color w:val="000000"/>
          <w:kern w:val="2"/>
          <w:sz w:val="24"/>
          <w:szCs w:val="24"/>
          <w:highlight w:val="none"/>
          <w:u w:val="single" w:color="auto"/>
        </w:rPr>
        <w:t>（生产厂址）</w:t>
      </w:r>
      <w:r>
        <w:rPr>
          <w:rFonts w:hint="eastAsia" w:ascii="宋体" w:hAnsi="宋体" w:eastAsia="宋体" w:cs="仿宋"/>
          <w:b w:val="0"/>
          <w:bCs w:val="0"/>
          <w:color w:val="000000"/>
          <w:kern w:val="2"/>
          <w:sz w:val="24"/>
          <w:szCs w:val="24"/>
          <w:highlight w:val="none"/>
        </w:rPr>
        <w:t>。</w:t>
      </w:r>
      <w:r>
        <w:rPr>
          <w:rFonts w:hint="eastAsia" w:ascii="宋体" w:hAnsi="宋体" w:eastAsia="宋体" w:cs="仿宋"/>
          <w:b w:val="0"/>
          <w:bCs w:val="0"/>
          <w:color w:val="000000"/>
          <w:kern w:val="2"/>
          <w:sz w:val="24"/>
          <w:szCs w:val="24"/>
          <w:highlight w:val="none"/>
          <w:u w:val="single" w:color="auto"/>
        </w:rPr>
        <w:t>（产品名称2）</w:t>
      </w:r>
      <w:r>
        <w:rPr>
          <w:rFonts w:hint="eastAsia" w:ascii="宋体" w:hAnsi="宋体" w:eastAsia="宋体" w:cs="仿宋"/>
          <w:b w:val="0"/>
          <w:bCs w:val="0"/>
          <w:color w:val="000000"/>
          <w:kern w:val="2"/>
          <w:sz w:val="24"/>
          <w:szCs w:val="24"/>
          <w:highlight w:val="none"/>
        </w:rPr>
        <w:t>的中国境内生产的组件成本占比≥</w:t>
      </w:r>
      <w:r>
        <w:rPr>
          <w:rFonts w:hint="eastAsia" w:ascii="宋体" w:hAnsi="宋体" w:eastAsia="宋体" w:cs="仿宋"/>
          <w:b w:val="0"/>
          <w:bCs w:val="0"/>
          <w:color w:val="000000"/>
          <w:kern w:val="2"/>
          <w:sz w:val="24"/>
          <w:szCs w:val="24"/>
          <w:highlight w:val="none"/>
          <w:u w:val="single" w:color="auto"/>
        </w:rPr>
        <w:t>（规定比例）</w:t>
      </w:r>
      <w:r>
        <w:rPr>
          <w:rFonts w:hint="eastAsia" w:ascii="宋体" w:hAnsi="宋体" w:eastAsia="宋体" w:cs="仿宋"/>
          <w:b w:val="0"/>
          <w:bCs w:val="0"/>
          <w:color w:val="000000"/>
          <w:kern w:val="2"/>
          <w:sz w:val="24"/>
          <w:szCs w:val="24"/>
          <w:highlight w:val="none"/>
        </w:rPr>
        <w:t>。</w:t>
      </w:r>
      <w:r>
        <w:rPr>
          <w:rFonts w:hint="eastAsia" w:ascii="宋体" w:hAnsi="宋体" w:eastAsia="宋体" w:cs="仿宋"/>
          <w:b w:val="0"/>
          <w:bCs w:val="0"/>
          <w:color w:val="000000"/>
          <w:kern w:val="2"/>
          <w:sz w:val="24"/>
          <w:szCs w:val="24"/>
          <w:highlight w:val="none"/>
          <w:u w:val="single" w:color="auto"/>
        </w:rPr>
        <w:t>（产品名称2）</w:t>
      </w:r>
      <w:r>
        <w:rPr>
          <w:rFonts w:hint="eastAsia" w:ascii="宋体" w:hAnsi="宋体" w:eastAsia="宋体" w:cs="仿宋"/>
          <w:b w:val="0"/>
          <w:bCs w:val="0"/>
          <w:color w:val="000000"/>
          <w:kern w:val="2"/>
          <w:sz w:val="24"/>
          <w:szCs w:val="24"/>
          <w:highlight w:val="none"/>
        </w:rPr>
        <w:t>的</w:t>
      </w:r>
      <w:r>
        <w:rPr>
          <w:rFonts w:hint="eastAsia" w:ascii="宋体" w:hAnsi="宋体" w:eastAsia="宋体" w:cs="仿宋"/>
          <w:b w:val="0"/>
          <w:bCs w:val="0"/>
          <w:color w:val="000000"/>
          <w:kern w:val="2"/>
          <w:sz w:val="24"/>
          <w:szCs w:val="24"/>
          <w:highlight w:val="none"/>
          <w:u w:val="single" w:color="auto"/>
        </w:rPr>
        <w:t>（关键组件）</w:t>
      </w:r>
      <w:r>
        <w:rPr>
          <w:rFonts w:hint="eastAsia" w:ascii="宋体" w:hAnsi="宋体" w:eastAsia="宋体" w:cs="仿宋"/>
          <w:b w:val="0"/>
          <w:bCs w:val="0"/>
          <w:color w:val="000000"/>
          <w:kern w:val="2"/>
          <w:sz w:val="24"/>
          <w:szCs w:val="24"/>
          <w:highlight w:val="none"/>
        </w:rPr>
        <w:t>在中国境内生产。</w:t>
      </w:r>
      <w:r>
        <w:rPr>
          <w:rFonts w:hint="eastAsia" w:ascii="宋体" w:hAnsi="宋体" w:eastAsia="宋体" w:cs="仿宋"/>
          <w:b w:val="0"/>
          <w:bCs w:val="0"/>
          <w:color w:val="000000"/>
          <w:kern w:val="2"/>
          <w:sz w:val="24"/>
          <w:szCs w:val="24"/>
          <w:highlight w:val="none"/>
          <w:u w:val="single" w:color="auto"/>
        </w:rPr>
        <w:t>（产品名称2）</w:t>
      </w:r>
      <w:r>
        <w:rPr>
          <w:rFonts w:hint="eastAsia" w:ascii="宋体" w:hAnsi="宋体" w:eastAsia="宋体" w:cs="仿宋"/>
          <w:b w:val="0"/>
          <w:bCs w:val="0"/>
          <w:color w:val="000000"/>
          <w:kern w:val="2"/>
          <w:sz w:val="24"/>
          <w:szCs w:val="24"/>
          <w:highlight w:val="none"/>
        </w:rPr>
        <w:t>的</w:t>
      </w:r>
      <w:r>
        <w:rPr>
          <w:rFonts w:hint="eastAsia" w:ascii="宋体" w:hAnsi="宋体" w:eastAsia="宋体" w:cs="仿宋"/>
          <w:b w:val="0"/>
          <w:bCs w:val="0"/>
          <w:color w:val="000000"/>
          <w:kern w:val="2"/>
          <w:sz w:val="24"/>
          <w:szCs w:val="24"/>
          <w:highlight w:val="none"/>
          <w:u w:val="single" w:color="auto"/>
        </w:rPr>
        <w:t>（关键工序）</w:t>
      </w:r>
      <w:r>
        <w:rPr>
          <w:rFonts w:hint="eastAsia" w:ascii="宋体" w:hAnsi="宋体" w:eastAsia="宋体" w:cs="仿宋"/>
          <w:b w:val="0"/>
          <w:bCs w:val="0"/>
          <w:color w:val="000000"/>
          <w:kern w:val="2"/>
          <w:sz w:val="24"/>
          <w:szCs w:val="24"/>
          <w:highlight w:val="none"/>
        </w:rPr>
        <w:t>在中国境内完成。</w:t>
      </w:r>
    </w:p>
    <w:p w14:paraId="4C8239C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w:t>
      </w:r>
    </w:p>
    <w:p w14:paraId="1FB147C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本公司（单位）对上述声明内容的真实性负责。如有虚假，愿承担相应法律责任。</w:t>
      </w:r>
    </w:p>
    <w:p w14:paraId="3D2A946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 </w:t>
      </w:r>
    </w:p>
    <w:p w14:paraId="24BFD97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公司（单位）名称（盖章）：　        </w:t>
      </w:r>
    </w:p>
    <w:p w14:paraId="449FA3D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日期：　     年　  月　  日         </w:t>
      </w:r>
    </w:p>
    <w:p w14:paraId="59E721C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p>
    <w:p w14:paraId="374A856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1.产品如有型号，请在“产品名称”栏一并填写。</w:t>
      </w:r>
    </w:p>
    <w:p w14:paraId="6E45ECF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2.生产厂名与厂址应与生产厂营业执照载明的相关信息保持一致。</w:t>
      </w:r>
    </w:p>
    <w:p w14:paraId="6C6EC67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3.该产品的中国境内生产的组件成本占比相关要求实施前，“规定比例”栏可不填，下同。</w:t>
      </w:r>
    </w:p>
    <w:p w14:paraId="49D853B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4.该产品的关键组件要求实施前，“关键组件”栏可不填，下同。</w:t>
      </w:r>
    </w:p>
    <w:p w14:paraId="1A37250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r>
        <w:rPr>
          <w:rFonts w:hint="eastAsia" w:ascii="宋体" w:hAnsi="宋体" w:eastAsia="宋体" w:cs="仿宋"/>
          <w:b w:val="0"/>
          <w:bCs w:val="0"/>
          <w:color w:val="000000"/>
          <w:kern w:val="2"/>
          <w:sz w:val="24"/>
          <w:szCs w:val="24"/>
          <w:highlight w:val="none"/>
        </w:rPr>
        <w:t>5.该产品的关键工序要求实施前，“关键工序”栏可不填，下同。</w:t>
      </w:r>
    </w:p>
    <w:p w14:paraId="7F83126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仿宋"/>
          <w:b w:val="0"/>
          <w:bCs w:val="0"/>
          <w:color w:val="000000"/>
          <w:kern w:val="2"/>
          <w:sz w:val="24"/>
          <w:szCs w:val="24"/>
          <w:highlight w:val="none"/>
        </w:rPr>
      </w:pPr>
    </w:p>
    <w:p w14:paraId="2CB3272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highlight w:val="none"/>
        </w:rPr>
      </w:pPr>
      <w:r>
        <w:rPr>
          <w:rFonts w:hint="eastAsia" w:ascii="宋体" w:hAnsi="宋体" w:eastAsia="宋体" w:cs="仿宋"/>
          <w:b w:val="0"/>
          <w:bCs w:val="0"/>
          <w:color w:val="000000"/>
          <w:kern w:val="2"/>
          <w:sz w:val="24"/>
          <w:szCs w:val="24"/>
          <w:highlight w:val="none"/>
        </w:rPr>
        <w:t>https://zfcg.henan.gov.cn/henan/content?infoId=1760598568058963&amp;channelCode=H600301</w:t>
      </w:r>
      <w:r>
        <w:rPr>
          <w:rFonts w:hint="eastAsia" w:ascii="宋体" w:hAnsi="宋体" w:eastAsia="宋体" w:cs="仿宋"/>
          <w:b w:val="0"/>
          <w:bCs w:val="0"/>
          <w:color w:val="000000"/>
          <w:kern w:val="2"/>
          <w:sz w:val="24"/>
          <w:szCs w:val="24"/>
          <w:highlight w:val="none"/>
          <w:lang w:eastAsia="zh-CN"/>
        </w:rPr>
        <w:t>《</w:t>
      </w:r>
      <w:r>
        <w:rPr>
          <w:rFonts w:hint="eastAsia" w:ascii="宋体" w:hAnsi="宋体" w:eastAsia="宋体" w:cs="仿宋"/>
          <w:b w:val="0"/>
          <w:bCs w:val="0"/>
          <w:color w:val="000000"/>
          <w:kern w:val="2"/>
          <w:sz w:val="24"/>
          <w:szCs w:val="24"/>
          <w:highlight w:val="none"/>
        </w:rPr>
        <w:t>国务院办公厅关于在政府采购中实施本国产品标准及相关政策的通知</w:t>
      </w:r>
      <w:r>
        <w:rPr>
          <w:rFonts w:hint="eastAsia" w:ascii="宋体" w:hAnsi="宋体" w:eastAsia="宋体" w:cs="仿宋"/>
          <w:b w:val="0"/>
          <w:bCs w:val="0"/>
          <w:color w:val="000000"/>
          <w:kern w:val="2"/>
          <w:sz w:val="24"/>
          <w:szCs w:val="24"/>
          <w:highlight w:val="none"/>
          <w:lang w:eastAsia="zh-CN"/>
        </w:rPr>
        <w:t>》</w:t>
      </w:r>
    </w:p>
    <w:p w14:paraId="794E677E">
      <w:pPr>
        <w:outlineLvl w:val="9"/>
        <w:rPr>
          <w:rFonts w:hint="default"/>
          <w:lang w:val="en-US" w:eastAsia="zh-CN"/>
        </w:rPr>
      </w:pPr>
    </w:p>
    <w:p w14:paraId="7C3FCACB">
      <w:pPr>
        <w:pStyle w:val="3"/>
        <w:spacing w:line="360" w:lineRule="auto"/>
        <w:ind w:left="277" w:hanging="277" w:hangingChars="115"/>
        <w:jc w:val="center"/>
        <w:rPr>
          <w:rFonts w:hint="eastAsia" w:ascii="宋体" w:hAnsi="宋体" w:eastAsia="宋体" w:cs="宋体"/>
          <w:sz w:val="24"/>
          <w:szCs w:val="24"/>
        </w:rPr>
      </w:pPr>
      <w:r>
        <w:rPr>
          <w:rFonts w:hint="eastAsia" w:ascii="宋体" w:hAnsi="宋体" w:cs="仿宋"/>
          <w:b/>
          <w:bCs/>
          <w:kern w:val="2"/>
          <w:sz w:val="24"/>
          <w:szCs w:val="24"/>
          <w:highlight w:val="none"/>
        </w:rPr>
        <w:br w:type="page"/>
      </w:r>
      <w:r>
        <w:rPr>
          <w:rFonts w:hint="eastAsia" w:ascii="宋体" w:hAnsi="宋体" w:eastAsia="宋体" w:cs="宋体"/>
          <w:sz w:val="24"/>
          <w:szCs w:val="24"/>
          <w:lang w:val="en-US" w:eastAsia="zh-CN"/>
        </w:rPr>
        <w:t>十</w:t>
      </w:r>
      <w:r>
        <w:rPr>
          <w:rFonts w:hint="eastAsia" w:ascii="宋体" w:hAnsi="宋体" w:eastAsia="宋体" w:cs="宋体"/>
          <w:sz w:val="24"/>
          <w:szCs w:val="24"/>
        </w:rPr>
        <w:t>、</w:t>
      </w:r>
      <w:r>
        <w:rPr>
          <w:rFonts w:hint="eastAsia" w:ascii="宋体" w:hAnsi="宋体" w:cs="宋体"/>
          <w:sz w:val="24"/>
          <w:szCs w:val="24"/>
          <w:lang w:eastAsia="zh-CN"/>
        </w:rPr>
        <w:t>响应人</w:t>
      </w:r>
      <w:r>
        <w:rPr>
          <w:rFonts w:hint="eastAsia" w:ascii="宋体" w:hAnsi="宋体" w:eastAsia="宋体" w:cs="宋体"/>
          <w:sz w:val="24"/>
          <w:szCs w:val="24"/>
        </w:rPr>
        <w:t>认为需提供的其他资料</w:t>
      </w:r>
    </w:p>
    <w:p w14:paraId="40570647">
      <w:pPr>
        <w:pStyle w:val="14"/>
        <w:spacing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响应人</w:t>
      </w:r>
      <w:r>
        <w:rPr>
          <w:rFonts w:hint="eastAsia" w:ascii="宋体" w:hAnsi="宋体" w:eastAsia="宋体" w:cs="宋体"/>
          <w:sz w:val="24"/>
          <w:szCs w:val="24"/>
        </w:rPr>
        <w:t>认为</w:t>
      </w:r>
      <w:r>
        <w:rPr>
          <w:rFonts w:hint="eastAsia" w:ascii="宋体" w:hAnsi="宋体" w:eastAsia="宋体" w:cs="宋体"/>
          <w:sz w:val="24"/>
          <w:szCs w:val="24"/>
          <w:lang w:eastAsia="zh-CN"/>
        </w:rPr>
        <w:t>磋商文件</w:t>
      </w:r>
      <w:r>
        <w:rPr>
          <w:rFonts w:hint="eastAsia" w:ascii="宋体" w:hAnsi="宋体" w:eastAsia="宋体" w:cs="宋体"/>
          <w:sz w:val="24"/>
          <w:szCs w:val="24"/>
        </w:rPr>
        <w:t>及评分办法中要求提供的和</w:t>
      </w:r>
      <w:r>
        <w:rPr>
          <w:rFonts w:hint="eastAsia" w:ascii="宋体" w:hAnsi="宋体" w:eastAsia="宋体" w:cs="宋体"/>
          <w:sz w:val="24"/>
          <w:szCs w:val="24"/>
          <w:lang w:eastAsia="zh-CN"/>
        </w:rPr>
        <w:t>响应人</w:t>
      </w:r>
      <w:r>
        <w:rPr>
          <w:rFonts w:hint="eastAsia" w:ascii="宋体" w:hAnsi="宋体" w:eastAsia="宋体" w:cs="宋体"/>
          <w:sz w:val="24"/>
          <w:szCs w:val="24"/>
        </w:rPr>
        <w:t>认为有必要提供的各种证明资料或其他材料。</w:t>
      </w:r>
    </w:p>
    <w:p w14:paraId="55D8A28A">
      <w:pPr>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附件一：中小微企业声明函</w:t>
      </w:r>
    </w:p>
    <w:p w14:paraId="2C8B35B3">
      <w:pPr>
        <w:spacing w:line="360" w:lineRule="auto"/>
        <w:ind w:firstLine="849" w:firstLineChars="354"/>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eastAsia="宋体" w:cs="宋体"/>
          <w:color w:val="000000"/>
          <w:sz w:val="24"/>
          <w:szCs w:val="24"/>
          <w:lang w:eastAsia="zh-CN"/>
        </w:rPr>
        <w:t>响应人</w:t>
      </w:r>
      <w:r>
        <w:rPr>
          <w:rFonts w:hint="eastAsia" w:ascii="宋体" w:hAnsi="宋体" w:eastAsia="宋体" w:cs="宋体"/>
          <w:color w:val="000000"/>
          <w:sz w:val="24"/>
          <w:szCs w:val="24"/>
        </w:rPr>
        <w:t>属于中小企业的填写，不属于的无需填写此项内容）</w:t>
      </w:r>
    </w:p>
    <w:p w14:paraId="4469C9DB">
      <w:pPr>
        <w:spacing w:line="360" w:lineRule="auto"/>
        <w:ind w:firstLine="849" w:firstLineChars="354"/>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中小企业声明函（货物）</w:t>
      </w:r>
    </w:p>
    <w:p w14:paraId="6E20D4A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本公司（联合体）郑重声明，根据《政府采购促进中小企业发展管理办法》（财库﹝2020﹞46 号）的规定，本公司（联合体）参加</w:t>
      </w:r>
      <w:r>
        <w:rPr>
          <w:rFonts w:hint="eastAsia" w:ascii="宋体" w:hAnsi="宋体" w:eastAsia="宋体" w:cs="宋体"/>
          <w:color w:val="000000"/>
          <w:sz w:val="24"/>
          <w:szCs w:val="24"/>
          <w:u w:val="single"/>
        </w:rPr>
        <w:t xml:space="preserve"> （单位名称） </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 xml:space="preserve"> （项目名称） </w:t>
      </w:r>
      <w:r>
        <w:rPr>
          <w:rFonts w:hint="eastAsia" w:ascii="宋体" w:hAnsi="宋体" w:eastAsia="宋体" w:cs="宋体"/>
          <w:color w:val="000000"/>
          <w:sz w:val="24"/>
          <w:szCs w:val="24"/>
        </w:rPr>
        <w:t>采购活动，提供的货物全部由符合政策要求的中小企业制造。相关企业（含联合体中的中小企业、签订分包意向协议的中小企业）的具体情况如下：</w:t>
      </w:r>
    </w:p>
    <w:p w14:paraId="14A101E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u w:val="single"/>
        </w:rPr>
        <w:t xml:space="preserve"> （标的名称）</w:t>
      </w:r>
      <w:r>
        <w:rPr>
          <w:rFonts w:hint="eastAsia" w:ascii="宋体" w:hAnsi="宋体" w:eastAsia="宋体" w:cs="宋体"/>
          <w:color w:val="000000"/>
          <w:sz w:val="24"/>
          <w:szCs w:val="24"/>
        </w:rPr>
        <w:t xml:space="preserve"> ，属于</w:t>
      </w:r>
      <w:r>
        <w:rPr>
          <w:rFonts w:hint="eastAsia" w:ascii="宋体" w:hAnsi="宋体" w:eastAsia="宋体" w:cs="宋体"/>
          <w:color w:val="000000"/>
          <w:sz w:val="24"/>
          <w:szCs w:val="24"/>
          <w:u w:val="single"/>
        </w:rPr>
        <w:t xml:space="preserve"> （采购文件中明确的所属行业）</w:t>
      </w:r>
      <w:r>
        <w:rPr>
          <w:rFonts w:hint="eastAsia" w:ascii="宋体" w:hAnsi="宋体" w:eastAsia="宋体" w:cs="宋体"/>
          <w:color w:val="000000"/>
          <w:sz w:val="24"/>
          <w:szCs w:val="24"/>
        </w:rPr>
        <w:t>行业 ；制造商为 （企业名称），从业人员</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人，营业收入为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万元，资产总额为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万元，属于</w:t>
      </w:r>
      <w:r>
        <w:rPr>
          <w:rFonts w:hint="eastAsia" w:ascii="宋体" w:hAnsi="宋体" w:eastAsia="宋体" w:cs="宋体"/>
          <w:color w:val="000000"/>
          <w:sz w:val="24"/>
          <w:szCs w:val="24"/>
          <w:u w:val="single"/>
        </w:rPr>
        <w:t xml:space="preserve"> （中型企业、小型企业、微型企业）</w:t>
      </w:r>
      <w:r>
        <w:rPr>
          <w:rFonts w:hint="eastAsia" w:ascii="宋体" w:hAnsi="宋体" w:eastAsia="宋体" w:cs="宋体"/>
          <w:color w:val="000000"/>
          <w:sz w:val="24"/>
          <w:szCs w:val="24"/>
        </w:rPr>
        <w:t xml:space="preserve"> ；</w:t>
      </w:r>
    </w:p>
    <w:p w14:paraId="21D14C5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u w:val="single"/>
        </w:rPr>
        <w:t xml:space="preserve"> （标的名称） </w:t>
      </w:r>
      <w:r>
        <w:rPr>
          <w:rFonts w:hint="eastAsia" w:ascii="宋体" w:hAnsi="宋体" w:eastAsia="宋体" w:cs="宋体"/>
          <w:color w:val="000000"/>
          <w:sz w:val="24"/>
          <w:szCs w:val="24"/>
        </w:rPr>
        <w:t>，属于</w:t>
      </w:r>
      <w:r>
        <w:rPr>
          <w:rFonts w:hint="eastAsia" w:ascii="宋体" w:hAnsi="宋体" w:eastAsia="宋体" w:cs="宋体"/>
          <w:color w:val="000000"/>
          <w:sz w:val="24"/>
          <w:szCs w:val="24"/>
          <w:u w:val="single"/>
        </w:rPr>
        <w:t xml:space="preserve"> （采购文件中明确的所属行业）</w:t>
      </w:r>
      <w:r>
        <w:rPr>
          <w:rFonts w:hint="eastAsia" w:ascii="宋体" w:hAnsi="宋体" w:eastAsia="宋体" w:cs="宋体"/>
          <w:color w:val="000000"/>
          <w:sz w:val="24"/>
          <w:szCs w:val="24"/>
        </w:rPr>
        <w:t>行业 ；制造商为 （企业名称） ，从业人员</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人，营业收入为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万元，资产总额为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万元，属于</w:t>
      </w:r>
      <w:r>
        <w:rPr>
          <w:rFonts w:hint="eastAsia" w:ascii="宋体" w:hAnsi="宋体" w:eastAsia="宋体" w:cs="宋体"/>
          <w:color w:val="000000"/>
          <w:sz w:val="24"/>
          <w:szCs w:val="24"/>
          <w:u w:val="single"/>
        </w:rPr>
        <w:t xml:space="preserve"> （中型企业、小型企业、微型企业） </w:t>
      </w:r>
      <w:r>
        <w:rPr>
          <w:rFonts w:hint="eastAsia" w:ascii="宋体" w:hAnsi="宋体" w:eastAsia="宋体" w:cs="宋体"/>
          <w:color w:val="000000"/>
          <w:sz w:val="24"/>
          <w:szCs w:val="24"/>
        </w:rPr>
        <w:t>；</w:t>
      </w:r>
    </w:p>
    <w:p w14:paraId="3C4B936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w:t>
      </w:r>
    </w:p>
    <w:p w14:paraId="318E0D5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以上企业，不属于大企业的分支机构，不存在控股股东为大企业的情形，也不存在与大企业的负责人为同一人的情形。</w:t>
      </w:r>
    </w:p>
    <w:p w14:paraId="00C784C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本企业对上述声明内容的真实性负责。如有虚假，将依法承担相应责任。</w:t>
      </w:r>
    </w:p>
    <w:p w14:paraId="404A642C">
      <w:pPr>
        <w:spacing w:line="360" w:lineRule="auto"/>
        <w:ind w:firstLine="5527" w:firstLineChars="2303"/>
        <w:rPr>
          <w:rFonts w:hint="eastAsia" w:ascii="宋体" w:hAnsi="宋体" w:eastAsia="宋体" w:cs="宋体"/>
          <w:color w:val="000000"/>
          <w:sz w:val="24"/>
          <w:szCs w:val="24"/>
        </w:rPr>
      </w:pPr>
      <w:r>
        <w:rPr>
          <w:rFonts w:hint="eastAsia" w:ascii="宋体" w:hAnsi="宋体" w:eastAsia="宋体" w:cs="宋体"/>
          <w:color w:val="000000"/>
          <w:sz w:val="24"/>
          <w:szCs w:val="24"/>
        </w:rPr>
        <w:t>企业名称（</w:t>
      </w:r>
      <w:r>
        <w:rPr>
          <w:rFonts w:hint="eastAsia" w:ascii="宋体" w:hAnsi="宋体" w:eastAsia="宋体" w:cs="宋体"/>
          <w:color w:val="000000"/>
          <w:sz w:val="24"/>
          <w:szCs w:val="24"/>
          <w:lang w:eastAsia="zh-CN"/>
        </w:rPr>
        <w:t>单位电子公章</w:t>
      </w:r>
      <w:r>
        <w:rPr>
          <w:rFonts w:hint="eastAsia" w:ascii="宋体" w:hAnsi="宋体" w:eastAsia="宋体" w:cs="宋体"/>
          <w:color w:val="000000"/>
          <w:sz w:val="24"/>
          <w:szCs w:val="24"/>
        </w:rPr>
        <w:t>）：</w:t>
      </w:r>
    </w:p>
    <w:p w14:paraId="4A5DBEB1">
      <w:pPr>
        <w:spacing w:line="360" w:lineRule="auto"/>
        <w:ind w:firstLine="5527" w:firstLineChars="2303"/>
        <w:rPr>
          <w:rFonts w:hint="eastAsia" w:ascii="宋体" w:hAnsi="宋体" w:eastAsia="宋体" w:cs="宋体"/>
          <w:color w:val="000000"/>
          <w:sz w:val="24"/>
          <w:szCs w:val="24"/>
        </w:rPr>
      </w:pPr>
      <w:r>
        <w:rPr>
          <w:rFonts w:hint="eastAsia" w:ascii="宋体" w:hAnsi="宋体" w:eastAsia="宋体" w:cs="宋体"/>
          <w:color w:val="000000"/>
          <w:sz w:val="24"/>
          <w:szCs w:val="24"/>
        </w:rPr>
        <w:t>日期：    年   月    日</w:t>
      </w:r>
    </w:p>
    <w:p w14:paraId="5339A51E">
      <w:pPr>
        <w:spacing w:line="360" w:lineRule="auto"/>
        <w:ind w:left="0" w:leftChars="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从业人员、营业收入、资产总额填报上一年度数据，无上一年度数据的新成立企业可不填报。</w:t>
      </w:r>
    </w:p>
    <w:p w14:paraId="21AB706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2、填写前请认真阅读《关于印发中小企业划型标准规定的通知》（工信部联企业[2011]300 号）和《关于印发＜政府采购促进中小企业发展管理办法＞的通知》(财库﹝2020﹞46 号 )相关规定。</w:t>
      </w:r>
    </w:p>
    <w:p w14:paraId="5D24330B">
      <w:pPr>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sz w:val="24"/>
          <w:szCs w:val="24"/>
        </w:rPr>
        <w:t>3、未按上述要求提供、填写的，评审时不予以考虑。</w:t>
      </w:r>
    </w:p>
    <w:p w14:paraId="4799F700">
      <w:pPr>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附件二：残疾人福利性单位声明函</w:t>
      </w:r>
    </w:p>
    <w:p w14:paraId="6922F7DF">
      <w:pPr>
        <w:spacing w:line="360" w:lineRule="auto"/>
        <w:ind w:firstLine="0" w:firstLineChars="0"/>
        <w:jc w:val="center"/>
        <w:rPr>
          <w:rFonts w:hint="eastAsia" w:ascii="宋体" w:hAnsi="宋体" w:eastAsia="宋体" w:cs="宋体"/>
          <w:color w:val="000000"/>
          <w:spacing w:val="6"/>
          <w:sz w:val="24"/>
          <w:szCs w:val="24"/>
        </w:rPr>
      </w:pPr>
      <w:r>
        <w:rPr>
          <w:rFonts w:hint="eastAsia" w:ascii="宋体" w:hAnsi="宋体" w:eastAsia="宋体" w:cs="宋体"/>
          <w:color w:val="000000"/>
          <w:spacing w:val="6"/>
          <w:sz w:val="24"/>
          <w:szCs w:val="24"/>
        </w:rPr>
        <w:t>（属于残疾人福利性企业的填写，不属于的无需填写此项内容）</w:t>
      </w:r>
    </w:p>
    <w:p w14:paraId="22EDCD17">
      <w:pPr>
        <w:spacing w:line="360" w:lineRule="auto"/>
        <w:ind w:firstLine="504"/>
        <w:jc w:val="both"/>
        <w:rPr>
          <w:rFonts w:hint="eastAsia" w:ascii="宋体" w:hAnsi="宋体" w:eastAsia="宋体" w:cs="宋体"/>
          <w:color w:val="000000"/>
          <w:spacing w:val="6"/>
          <w:sz w:val="24"/>
          <w:szCs w:val="24"/>
        </w:rPr>
      </w:pPr>
      <w:r>
        <w:rPr>
          <w:rFonts w:hint="eastAsia" w:ascii="宋体" w:hAnsi="宋体" w:eastAsia="宋体" w:cs="宋体"/>
          <w:color w:val="000000"/>
          <w:spacing w:val="6"/>
          <w:sz w:val="24"/>
          <w:szCs w:val="24"/>
        </w:rPr>
        <w:t>本单位郑重声明，根据《财政部 民政部 中国残疾人联合会关于促进残疾人就业政府采购政策的通知》（财库〔2017〕141 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本单位对上述声明的真实性负责。如有虚假，将依法承担相应责任。</w:t>
      </w:r>
    </w:p>
    <w:p w14:paraId="408DD615">
      <w:pPr>
        <w:spacing w:line="360" w:lineRule="auto"/>
        <w:ind w:firstLine="504"/>
        <w:jc w:val="both"/>
        <w:rPr>
          <w:rFonts w:hint="eastAsia" w:ascii="宋体" w:hAnsi="宋体" w:eastAsia="宋体" w:cs="宋体"/>
          <w:color w:val="000000"/>
          <w:spacing w:val="6"/>
          <w:sz w:val="24"/>
          <w:szCs w:val="24"/>
        </w:rPr>
      </w:pPr>
    </w:p>
    <w:p w14:paraId="3E4FACBF">
      <w:pPr>
        <w:spacing w:line="360" w:lineRule="auto"/>
        <w:ind w:firstLine="0" w:firstLineChars="0"/>
        <w:jc w:val="right"/>
        <w:rPr>
          <w:rFonts w:hint="eastAsia" w:ascii="宋体" w:hAnsi="宋体" w:eastAsia="宋体" w:cs="宋体"/>
          <w:color w:val="000000"/>
          <w:sz w:val="24"/>
          <w:szCs w:val="24"/>
        </w:rPr>
      </w:pPr>
      <w:r>
        <w:rPr>
          <w:rFonts w:hint="eastAsia" w:eastAsia="宋体" w:cs="宋体"/>
          <w:color w:val="000000"/>
          <w:sz w:val="24"/>
          <w:szCs w:val="24"/>
          <w:lang w:eastAsia="zh-CN"/>
        </w:rPr>
        <w:t>响应人</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单位电子公章</w:t>
      </w:r>
      <w:r>
        <w:rPr>
          <w:rFonts w:hint="eastAsia" w:ascii="宋体" w:hAnsi="宋体" w:eastAsia="宋体" w:cs="宋体"/>
          <w:color w:val="000000"/>
          <w:sz w:val="24"/>
          <w:szCs w:val="24"/>
        </w:rPr>
        <w:t>）</w:t>
      </w:r>
    </w:p>
    <w:p w14:paraId="3BD96D80">
      <w:pPr>
        <w:spacing w:line="360" w:lineRule="auto"/>
        <w:ind w:firstLine="0" w:firstLineChars="0"/>
        <w:jc w:val="righ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日期：    年   月    日</w:t>
      </w:r>
    </w:p>
    <w:p w14:paraId="1F9F2FAF">
      <w:pPr>
        <w:spacing w:line="360" w:lineRule="auto"/>
        <w:ind w:firstLine="504"/>
        <w:jc w:val="both"/>
        <w:rPr>
          <w:rFonts w:hint="eastAsia" w:ascii="宋体" w:hAnsi="宋体" w:eastAsia="宋体" w:cs="宋体"/>
          <w:color w:val="000000"/>
          <w:spacing w:val="6"/>
          <w:sz w:val="24"/>
          <w:szCs w:val="24"/>
        </w:rPr>
      </w:pPr>
    </w:p>
    <w:p w14:paraId="7A9B47C7">
      <w:pPr>
        <w:spacing w:line="360" w:lineRule="auto"/>
        <w:ind w:firstLine="504"/>
        <w:jc w:val="both"/>
        <w:rPr>
          <w:rFonts w:hint="eastAsia" w:ascii="宋体" w:hAnsi="宋体" w:eastAsia="宋体" w:cs="宋体"/>
          <w:color w:val="000000"/>
          <w:spacing w:val="6"/>
          <w:sz w:val="24"/>
          <w:szCs w:val="24"/>
        </w:rPr>
      </w:pPr>
    </w:p>
    <w:p w14:paraId="6FA6CF3A">
      <w:pPr>
        <w:spacing w:line="360" w:lineRule="auto"/>
        <w:ind w:firstLine="504"/>
        <w:jc w:val="both"/>
        <w:rPr>
          <w:rFonts w:hint="eastAsia" w:ascii="宋体" w:hAnsi="宋体" w:eastAsia="宋体" w:cs="宋体"/>
          <w:color w:val="000000"/>
          <w:spacing w:val="6"/>
          <w:sz w:val="24"/>
          <w:szCs w:val="24"/>
        </w:rPr>
      </w:pPr>
    </w:p>
    <w:p w14:paraId="43E5CCE5">
      <w:pPr>
        <w:spacing w:line="360" w:lineRule="auto"/>
        <w:ind w:firstLine="567" w:firstLineChars="225"/>
        <w:jc w:val="both"/>
        <w:rPr>
          <w:rFonts w:hint="eastAsia" w:ascii="宋体" w:hAnsi="宋体" w:eastAsia="宋体" w:cs="宋体"/>
          <w:color w:val="000000"/>
          <w:spacing w:val="6"/>
          <w:sz w:val="24"/>
          <w:szCs w:val="24"/>
        </w:rPr>
      </w:pPr>
      <w:r>
        <w:rPr>
          <w:rFonts w:hint="eastAsia" w:ascii="宋体" w:hAnsi="宋体" w:eastAsia="宋体" w:cs="宋体"/>
          <w:color w:val="000000"/>
          <w:spacing w:val="6"/>
          <w:sz w:val="24"/>
          <w:szCs w:val="24"/>
        </w:rPr>
        <w:t>说明：该声明函是有针对性的，属于残疾人福利性企业的填写，不属于的无需填写此项内容，但保留该声明函的格式在响应文件中并按要求盖章。</w:t>
      </w:r>
    </w:p>
    <w:p w14:paraId="5423EE13">
      <w:pPr>
        <w:spacing w:line="360" w:lineRule="auto"/>
        <w:ind w:firstLine="0" w:firstLineChars="0"/>
        <w:jc w:val="both"/>
        <w:rPr>
          <w:rFonts w:hint="eastAsia" w:ascii="宋体" w:hAnsi="宋体" w:eastAsia="宋体" w:cs="宋体"/>
          <w:color w:val="000000"/>
          <w:sz w:val="24"/>
          <w:szCs w:val="24"/>
        </w:rPr>
      </w:pPr>
    </w:p>
    <w:p w14:paraId="4D96AF12">
      <w:pPr>
        <w:spacing w:line="360" w:lineRule="auto"/>
        <w:ind w:firstLine="0" w:firstLineChars="0"/>
        <w:jc w:val="both"/>
        <w:rPr>
          <w:rFonts w:hint="eastAsia" w:ascii="宋体" w:hAnsi="宋体" w:eastAsia="宋体" w:cs="宋体"/>
          <w:color w:val="000000"/>
          <w:sz w:val="24"/>
          <w:szCs w:val="24"/>
        </w:rPr>
      </w:pPr>
    </w:p>
    <w:p w14:paraId="76286060">
      <w:pPr>
        <w:spacing w:line="360" w:lineRule="auto"/>
        <w:ind w:firstLine="0" w:firstLineChars="0"/>
        <w:jc w:val="both"/>
        <w:rPr>
          <w:rFonts w:hint="eastAsia" w:ascii="宋体" w:hAnsi="宋体" w:eastAsia="宋体" w:cs="宋体"/>
          <w:color w:val="000000"/>
          <w:sz w:val="24"/>
          <w:szCs w:val="24"/>
        </w:rPr>
      </w:pPr>
    </w:p>
    <w:p w14:paraId="22EE880F">
      <w:pPr>
        <w:spacing w:line="360" w:lineRule="auto"/>
        <w:ind w:firstLine="0" w:firstLineChars="0"/>
        <w:jc w:val="both"/>
        <w:rPr>
          <w:rFonts w:hint="eastAsia" w:ascii="宋体" w:hAnsi="宋体" w:eastAsia="宋体" w:cs="宋体"/>
          <w:color w:val="000000"/>
          <w:sz w:val="24"/>
          <w:szCs w:val="24"/>
        </w:rPr>
      </w:pPr>
    </w:p>
    <w:p w14:paraId="46B19E9B">
      <w:pPr>
        <w:spacing w:line="360" w:lineRule="auto"/>
        <w:ind w:firstLine="0" w:firstLineChars="0"/>
        <w:jc w:val="both"/>
        <w:rPr>
          <w:rFonts w:hint="eastAsia" w:ascii="宋体" w:hAnsi="宋体" w:eastAsia="宋体" w:cs="宋体"/>
          <w:color w:val="000000"/>
          <w:sz w:val="24"/>
          <w:szCs w:val="24"/>
        </w:rPr>
      </w:pPr>
    </w:p>
    <w:p w14:paraId="4390460A">
      <w:pPr>
        <w:pStyle w:val="14"/>
        <w:spacing w:line="360" w:lineRule="auto"/>
        <w:ind w:firstLine="480"/>
        <w:rPr>
          <w:rFonts w:hint="eastAsia" w:ascii="宋体" w:hAnsi="宋体" w:eastAsia="宋体" w:cs="宋体"/>
          <w:sz w:val="24"/>
          <w:szCs w:val="24"/>
        </w:rPr>
      </w:pPr>
    </w:p>
    <w:p w14:paraId="1EFA29E8">
      <w:pPr>
        <w:widowControl/>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br w:type="page"/>
      </w:r>
      <w:r>
        <w:rPr>
          <w:rFonts w:hint="eastAsia" w:ascii="宋体" w:hAnsi="宋体" w:eastAsia="宋体" w:cs="宋体"/>
          <w:color w:val="000000"/>
          <w:kern w:val="0"/>
          <w:sz w:val="24"/>
          <w:szCs w:val="24"/>
        </w:rPr>
        <w:t>附件三 ：监狱企业证明文件</w:t>
      </w:r>
    </w:p>
    <w:p w14:paraId="22BC26F1">
      <w:pPr>
        <w:spacing w:line="360" w:lineRule="auto"/>
        <w:ind w:firstLine="424" w:firstLineChars="177"/>
        <w:jc w:val="both"/>
        <w:rPr>
          <w:rFonts w:hint="eastAsia" w:ascii="宋体" w:hAnsi="宋体" w:eastAsia="宋体" w:cs="宋体"/>
          <w:color w:val="000000"/>
          <w:sz w:val="24"/>
          <w:szCs w:val="24"/>
        </w:rPr>
      </w:pPr>
      <w:r>
        <w:rPr>
          <w:rFonts w:hint="eastAsia" w:ascii="宋体" w:hAnsi="宋体" w:eastAsia="宋体" w:cs="宋体"/>
          <w:color w:val="000000"/>
          <w:sz w:val="24"/>
          <w:szCs w:val="24"/>
        </w:rPr>
        <w:t>省级以上监狱管理局、戒毒管理局（含新疆生产建设兵团）出具的属于监狱企业的证明文件。</w:t>
      </w:r>
    </w:p>
    <w:p w14:paraId="0D00AA8F">
      <w:pPr>
        <w:spacing w:line="360" w:lineRule="auto"/>
        <w:ind w:firstLine="424" w:firstLineChars="177"/>
        <w:jc w:val="both"/>
        <w:rPr>
          <w:rFonts w:hint="eastAsia" w:ascii="宋体" w:hAnsi="宋体" w:eastAsia="宋体" w:cs="宋体"/>
          <w:color w:val="000000"/>
          <w:sz w:val="24"/>
          <w:szCs w:val="24"/>
        </w:rPr>
      </w:pPr>
      <w:r>
        <w:rPr>
          <w:rFonts w:hint="eastAsia" w:ascii="宋体" w:hAnsi="宋体" w:eastAsia="宋体" w:cs="宋体"/>
          <w:color w:val="000000"/>
          <w:sz w:val="24"/>
          <w:szCs w:val="24"/>
        </w:rPr>
        <w:t>（属于监狱企业的提供，不属于的无需填写此项内容）</w:t>
      </w:r>
    </w:p>
    <w:p w14:paraId="139F51AF">
      <w:pPr>
        <w:spacing w:line="360" w:lineRule="auto"/>
        <w:ind w:firstLine="424" w:firstLineChars="177"/>
        <w:jc w:val="both"/>
        <w:rPr>
          <w:rFonts w:hint="eastAsia" w:ascii="宋体" w:hAnsi="宋体" w:eastAsia="宋体" w:cs="宋体"/>
          <w:color w:val="000000"/>
          <w:sz w:val="24"/>
          <w:szCs w:val="24"/>
        </w:rPr>
      </w:pPr>
    </w:p>
    <w:p w14:paraId="19D2E1AC">
      <w:pPr>
        <w:spacing w:line="360" w:lineRule="auto"/>
        <w:ind w:firstLine="424" w:firstLineChars="177"/>
        <w:jc w:val="both"/>
        <w:rPr>
          <w:rFonts w:hint="eastAsia" w:ascii="宋体" w:hAnsi="宋体" w:eastAsia="宋体" w:cs="宋体"/>
          <w:color w:val="000000"/>
          <w:sz w:val="24"/>
          <w:szCs w:val="24"/>
        </w:rPr>
      </w:pPr>
    </w:p>
    <w:p w14:paraId="1022F425">
      <w:pPr>
        <w:spacing w:line="360" w:lineRule="auto"/>
        <w:ind w:firstLine="424" w:firstLineChars="177"/>
        <w:jc w:val="both"/>
        <w:rPr>
          <w:rFonts w:hint="eastAsia" w:ascii="宋体" w:hAnsi="宋体" w:eastAsia="宋体" w:cs="宋体"/>
          <w:color w:val="000000"/>
          <w:sz w:val="24"/>
          <w:szCs w:val="24"/>
        </w:rPr>
      </w:pPr>
    </w:p>
    <w:p w14:paraId="27E21E70">
      <w:pPr>
        <w:spacing w:line="360" w:lineRule="auto"/>
        <w:ind w:firstLine="424" w:firstLineChars="177"/>
        <w:jc w:val="both"/>
        <w:rPr>
          <w:rFonts w:hint="eastAsia" w:ascii="宋体" w:hAnsi="宋体" w:eastAsia="宋体" w:cs="宋体"/>
          <w:color w:val="000000"/>
          <w:sz w:val="24"/>
          <w:szCs w:val="24"/>
        </w:rPr>
      </w:pPr>
    </w:p>
    <w:p w14:paraId="3B67A449">
      <w:pPr>
        <w:spacing w:line="360" w:lineRule="auto"/>
        <w:ind w:firstLine="424" w:firstLineChars="177"/>
        <w:jc w:val="both"/>
        <w:rPr>
          <w:rFonts w:hint="eastAsia" w:ascii="宋体" w:hAnsi="宋体" w:eastAsia="宋体" w:cs="宋体"/>
          <w:color w:val="000000"/>
          <w:sz w:val="24"/>
          <w:szCs w:val="24"/>
        </w:rPr>
      </w:pPr>
    </w:p>
    <w:p w14:paraId="758A3AE9">
      <w:pPr>
        <w:spacing w:line="360" w:lineRule="auto"/>
        <w:ind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附件四：节能环保产品证明文件</w:t>
      </w:r>
    </w:p>
    <w:p w14:paraId="28CEE439">
      <w:pPr>
        <w:spacing w:line="360" w:lineRule="auto"/>
        <w:ind w:firstLine="424" w:firstLineChars="177"/>
        <w:jc w:val="both"/>
        <w:rPr>
          <w:rFonts w:hint="eastAsia" w:ascii="宋体" w:hAnsi="宋体" w:eastAsia="宋体" w:cs="宋体"/>
          <w:color w:val="000000"/>
          <w:sz w:val="24"/>
          <w:szCs w:val="24"/>
        </w:rPr>
      </w:pPr>
      <w:r>
        <w:rPr>
          <w:rFonts w:hint="eastAsia" w:ascii="宋体" w:hAnsi="宋体" w:eastAsia="宋体" w:cs="宋体"/>
          <w:color w:val="000000"/>
          <w:sz w:val="24"/>
          <w:szCs w:val="24"/>
        </w:rPr>
        <w:t>国家确定的认证机构出具的、处于有效期之内的节能产品、环境标志产品认证证书。</w:t>
      </w:r>
    </w:p>
    <w:p w14:paraId="4959327B">
      <w:pPr>
        <w:spacing w:line="360" w:lineRule="auto"/>
        <w:ind w:firstLine="0" w:firstLineChars="0"/>
        <w:jc w:val="both"/>
        <w:rPr>
          <w:rFonts w:hint="eastAsia" w:ascii="宋体" w:hAnsi="宋体" w:eastAsia="宋体" w:cs="宋体"/>
          <w:color w:val="000000"/>
          <w:sz w:val="24"/>
          <w:szCs w:val="24"/>
        </w:rPr>
      </w:pPr>
    </w:p>
    <w:p w14:paraId="7BE76FA0">
      <w:pPr>
        <w:spacing w:line="360" w:lineRule="auto"/>
        <w:ind w:firstLine="424" w:firstLineChars="177"/>
        <w:jc w:val="both"/>
        <w:rPr>
          <w:rFonts w:hint="eastAsia" w:ascii="宋体" w:hAnsi="宋体" w:eastAsia="宋体" w:cs="宋体"/>
          <w:color w:val="000000"/>
          <w:sz w:val="24"/>
          <w:szCs w:val="24"/>
        </w:rPr>
      </w:pPr>
      <w:r>
        <w:rPr>
          <w:rFonts w:hint="eastAsia" w:ascii="宋体" w:hAnsi="宋体" w:eastAsia="宋体" w:cs="宋体"/>
          <w:color w:val="000000"/>
          <w:sz w:val="24"/>
          <w:szCs w:val="24"/>
        </w:rPr>
        <w:t>（拟供货物为节能环保产品的提供，不属于的无需填写此项内容）</w:t>
      </w:r>
    </w:p>
    <w:p w14:paraId="31C9BB22"/>
    <w:sectPr>
      <w:headerReference r:id="rId4" w:type="default"/>
      <w:footerReference r:id="rId5" w:type="default"/>
      <w:pgSz w:w="11910" w:h="16840"/>
      <w:pgMar w:top="1440" w:right="1080" w:bottom="1440" w:left="1080" w:header="0" w:footer="993"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font>
  <w:font w:name="华文楷体">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8F88">
    <w:pPr>
      <w:spacing w:before="1" w:line="183" w:lineRule="auto"/>
      <w:ind w:left="259"/>
      <w:rPr>
        <w:rFonts w:ascii="宋体" w:hAnsi="宋体" w:eastAsia="宋体" w:cs="宋体"/>
        <w:sz w:val="27"/>
        <w:szCs w:val="2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07706">
    <w:pPr>
      <w:pStyle w:val="2"/>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EF1B26">
                          <w:pPr>
                            <w:pStyle w:val="1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7EF1B26">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FFF1">
    <w:pPr>
      <w:pBdr>
        <w:bottom w:val="none" w:color="auto" w:sz="0" w:space="1"/>
      </w:pBdr>
      <w:rPr>
        <w:i/>
        <w:sz w:val="18"/>
        <w:szCs w:val="18"/>
      </w:rPr>
    </w:pPr>
    <w:r>
      <w:rPr>
        <w:i/>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82B0AE"/>
    <w:multiLevelType w:val="singleLevel"/>
    <w:tmpl w:val="AC82B0AE"/>
    <w:lvl w:ilvl="0" w:tentative="0">
      <w:start w:val="1"/>
      <w:numFmt w:val="decimal"/>
      <w:suff w:val="nothing"/>
      <w:lvlText w:val="%1、"/>
      <w:lvlJc w:val="left"/>
    </w:lvl>
  </w:abstractNum>
  <w:abstractNum w:abstractNumId="1">
    <w:nsid w:val="2AD4501C"/>
    <w:multiLevelType w:val="multilevel"/>
    <w:tmpl w:val="2AD4501C"/>
    <w:lvl w:ilvl="0" w:tentative="0">
      <w:start w:val="1"/>
      <w:numFmt w:val="decimal"/>
      <w:lvlText w:val="%1"/>
      <w:lvlJc w:val="left"/>
      <w:pPr>
        <w:ind w:left="42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8A151E1"/>
    <w:multiLevelType w:val="singleLevel"/>
    <w:tmpl w:val="58A151E1"/>
    <w:lvl w:ilvl="0" w:tentative="0">
      <w:start w:val="8"/>
      <w:numFmt w:val="decimal"/>
      <w:suff w:val="nothing"/>
      <w:lvlText w:val="%1."/>
      <w:lvlJc w:val="left"/>
      <w:rPr>
        <w:rFonts w:cs="Times New Roman"/>
      </w:rPr>
    </w:lvl>
  </w:abstractNum>
  <w:abstractNum w:abstractNumId="3">
    <w:nsid w:val="6842E655"/>
    <w:multiLevelType w:val="singleLevel"/>
    <w:tmpl w:val="6842E655"/>
    <w:lvl w:ilvl="0" w:tentative="0">
      <w:start w:val="3"/>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vFVFLscPYQ4onO1Houf+aySSNBo=" w:salt="544xHJPHJQyK5vRuSgSwrQ=="/>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4FD7"/>
    <w:rsid w:val="005A7208"/>
    <w:rsid w:val="01AA1AC9"/>
    <w:rsid w:val="0213141D"/>
    <w:rsid w:val="02E42DB9"/>
    <w:rsid w:val="03327FC8"/>
    <w:rsid w:val="03AC0116"/>
    <w:rsid w:val="03DE7C00"/>
    <w:rsid w:val="03F4527E"/>
    <w:rsid w:val="055768BF"/>
    <w:rsid w:val="05A52CD4"/>
    <w:rsid w:val="05B9677F"/>
    <w:rsid w:val="05C73BC7"/>
    <w:rsid w:val="06DC2725"/>
    <w:rsid w:val="0781151E"/>
    <w:rsid w:val="09000221"/>
    <w:rsid w:val="092263E9"/>
    <w:rsid w:val="0972111F"/>
    <w:rsid w:val="09864BCA"/>
    <w:rsid w:val="098D7D07"/>
    <w:rsid w:val="0995305F"/>
    <w:rsid w:val="09D45935"/>
    <w:rsid w:val="0AAB6E9A"/>
    <w:rsid w:val="0AB319EF"/>
    <w:rsid w:val="0AC74D63"/>
    <w:rsid w:val="0B0B35D9"/>
    <w:rsid w:val="0B510EC7"/>
    <w:rsid w:val="0C460641"/>
    <w:rsid w:val="0C525237"/>
    <w:rsid w:val="0C542D5E"/>
    <w:rsid w:val="0DFA3154"/>
    <w:rsid w:val="0F3375A2"/>
    <w:rsid w:val="0F7B4AA5"/>
    <w:rsid w:val="0F7E64D7"/>
    <w:rsid w:val="105477D0"/>
    <w:rsid w:val="119B18B2"/>
    <w:rsid w:val="11AE2F10"/>
    <w:rsid w:val="128E689D"/>
    <w:rsid w:val="12C34799"/>
    <w:rsid w:val="14D26F15"/>
    <w:rsid w:val="14DF1632"/>
    <w:rsid w:val="14FC3F92"/>
    <w:rsid w:val="15771544"/>
    <w:rsid w:val="15BF56EC"/>
    <w:rsid w:val="1635775C"/>
    <w:rsid w:val="16371CF4"/>
    <w:rsid w:val="197C5DAD"/>
    <w:rsid w:val="19DB4ABE"/>
    <w:rsid w:val="1A1D0C33"/>
    <w:rsid w:val="1BB83309"/>
    <w:rsid w:val="1BBB0703"/>
    <w:rsid w:val="1D266050"/>
    <w:rsid w:val="1D5801D4"/>
    <w:rsid w:val="1D7274E7"/>
    <w:rsid w:val="1E534623"/>
    <w:rsid w:val="1E6A6411"/>
    <w:rsid w:val="208A0FEC"/>
    <w:rsid w:val="21E11E27"/>
    <w:rsid w:val="227C4964"/>
    <w:rsid w:val="22AA14D2"/>
    <w:rsid w:val="2346581C"/>
    <w:rsid w:val="23C44815"/>
    <w:rsid w:val="23D031BA"/>
    <w:rsid w:val="23D06D16"/>
    <w:rsid w:val="24C04FDC"/>
    <w:rsid w:val="24CC3981"/>
    <w:rsid w:val="24E14CCA"/>
    <w:rsid w:val="255B2F57"/>
    <w:rsid w:val="25783B09"/>
    <w:rsid w:val="25B74631"/>
    <w:rsid w:val="264B6B28"/>
    <w:rsid w:val="266E67DB"/>
    <w:rsid w:val="26971D6D"/>
    <w:rsid w:val="26F92A28"/>
    <w:rsid w:val="27565784"/>
    <w:rsid w:val="275D3EE4"/>
    <w:rsid w:val="27786CA0"/>
    <w:rsid w:val="27EC60E8"/>
    <w:rsid w:val="280445C1"/>
    <w:rsid w:val="28577A06"/>
    <w:rsid w:val="292F2731"/>
    <w:rsid w:val="2A1F4553"/>
    <w:rsid w:val="2A351FC9"/>
    <w:rsid w:val="2A9767DF"/>
    <w:rsid w:val="2AAA6513"/>
    <w:rsid w:val="2B4D3342"/>
    <w:rsid w:val="2BA32F62"/>
    <w:rsid w:val="2CB05936"/>
    <w:rsid w:val="2E516D92"/>
    <w:rsid w:val="2FC647D1"/>
    <w:rsid w:val="2FF124EE"/>
    <w:rsid w:val="3040577F"/>
    <w:rsid w:val="30E42053"/>
    <w:rsid w:val="32902492"/>
    <w:rsid w:val="32AD2126"/>
    <w:rsid w:val="34907C2C"/>
    <w:rsid w:val="34B561E0"/>
    <w:rsid w:val="34C92D76"/>
    <w:rsid w:val="34D5766F"/>
    <w:rsid w:val="35354043"/>
    <w:rsid w:val="35C67F79"/>
    <w:rsid w:val="360D3DFA"/>
    <w:rsid w:val="361B02C4"/>
    <w:rsid w:val="36F07BCD"/>
    <w:rsid w:val="371944C6"/>
    <w:rsid w:val="37452EE6"/>
    <w:rsid w:val="37E264C9"/>
    <w:rsid w:val="3862667F"/>
    <w:rsid w:val="38C5252E"/>
    <w:rsid w:val="39423DBA"/>
    <w:rsid w:val="39A0037C"/>
    <w:rsid w:val="3A2F07E2"/>
    <w:rsid w:val="3A37633D"/>
    <w:rsid w:val="3B1D688D"/>
    <w:rsid w:val="3B2075C0"/>
    <w:rsid w:val="3B3616FD"/>
    <w:rsid w:val="3BB43DBE"/>
    <w:rsid w:val="3BE253E0"/>
    <w:rsid w:val="3C300842"/>
    <w:rsid w:val="3C676B67"/>
    <w:rsid w:val="3DAA0180"/>
    <w:rsid w:val="3DCB6A74"/>
    <w:rsid w:val="3E7C7D6E"/>
    <w:rsid w:val="3FD375A6"/>
    <w:rsid w:val="3FF51B86"/>
    <w:rsid w:val="40A0506F"/>
    <w:rsid w:val="40C41559"/>
    <w:rsid w:val="41B676E4"/>
    <w:rsid w:val="42317395"/>
    <w:rsid w:val="42B94F37"/>
    <w:rsid w:val="42BC2E2F"/>
    <w:rsid w:val="436D4129"/>
    <w:rsid w:val="43CC3598"/>
    <w:rsid w:val="43F3462F"/>
    <w:rsid w:val="44E16B7D"/>
    <w:rsid w:val="456450B8"/>
    <w:rsid w:val="45BC6CA2"/>
    <w:rsid w:val="46D57404"/>
    <w:rsid w:val="474C27B3"/>
    <w:rsid w:val="4760647F"/>
    <w:rsid w:val="47745A86"/>
    <w:rsid w:val="47A4289A"/>
    <w:rsid w:val="47B916EB"/>
    <w:rsid w:val="48403BBB"/>
    <w:rsid w:val="48BA396D"/>
    <w:rsid w:val="48F0738F"/>
    <w:rsid w:val="4904108C"/>
    <w:rsid w:val="494E592A"/>
    <w:rsid w:val="495E67F6"/>
    <w:rsid w:val="4AF40C8C"/>
    <w:rsid w:val="4B2C6678"/>
    <w:rsid w:val="4B647BC0"/>
    <w:rsid w:val="4B895879"/>
    <w:rsid w:val="4BFB3CA3"/>
    <w:rsid w:val="4C0D0258"/>
    <w:rsid w:val="4D343BF7"/>
    <w:rsid w:val="4E8E5D2E"/>
    <w:rsid w:val="4EB470B0"/>
    <w:rsid w:val="502B6EFE"/>
    <w:rsid w:val="503F5AD5"/>
    <w:rsid w:val="511205D2"/>
    <w:rsid w:val="51A056CA"/>
    <w:rsid w:val="5209042E"/>
    <w:rsid w:val="521560B8"/>
    <w:rsid w:val="527C6137"/>
    <w:rsid w:val="53004672"/>
    <w:rsid w:val="530A54F1"/>
    <w:rsid w:val="53D63625"/>
    <w:rsid w:val="54436F0C"/>
    <w:rsid w:val="54B03563"/>
    <w:rsid w:val="550F3292"/>
    <w:rsid w:val="555962BC"/>
    <w:rsid w:val="55D01AD3"/>
    <w:rsid w:val="56E23ACD"/>
    <w:rsid w:val="572A7F10"/>
    <w:rsid w:val="577B076B"/>
    <w:rsid w:val="583152CE"/>
    <w:rsid w:val="58937D37"/>
    <w:rsid w:val="5B4808C0"/>
    <w:rsid w:val="5C0A47B4"/>
    <w:rsid w:val="5C401F83"/>
    <w:rsid w:val="5C642116"/>
    <w:rsid w:val="5CC91F79"/>
    <w:rsid w:val="5CF7477D"/>
    <w:rsid w:val="5D5C131E"/>
    <w:rsid w:val="5DB1219C"/>
    <w:rsid w:val="5DBA7B13"/>
    <w:rsid w:val="5F5521EA"/>
    <w:rsid w:val="5F8E1258"/>
    <w:rsid w:val="60567FC7"/>
    <w:rsid w:val="616E30EF"/>
    <w:rsid w:val="620D6DAC"/>
    <w:rsid w:val="62A74B0A"/>
    <w:rsid w:val="63360831"/>
    <w:rsid w:val="63576530"/>
    <w:rsid w:val="64654C7D"/>
    <w:rsid w:val="646D002F"/>
    <w:rsid w:val="64963088"/>
    <w:rsid w:val="65AD68DC"/>
    <w:rsid w:val="65AE61B0"/>
    <w:rsid w:val="668A4527"/>
    <w:rsid w:val="669058B5"/>
    <w:rsid w:val="66BE0674"/>
    <w:rsid w:val="66C97521"/>
    <w:rsid w:val="672524A2"/>
    <w:rsid w:val="680B1697"/>
    <w:rsid w:val="689E42BA"/>
    <w:rsid w:val="6B7C465A"/>
    <w:rsid w:val="6BE02D0B"/>
    <w:rsid w:val="6BF6265F"/>
    <w:rsid w:val="6C0C59DE"/>
    <w:rsid w:val="6C397347"/>
    <w:rsid w:val="6C557385"/>
    <w:rsid w:val="6D57537F"/>
    <w:rsid w:val="6D611D5A"/>
    <w:rsid w:val="6DAB3F81"/>
    <w:rsid w:val="6DDD5884"/>
    <w:rsid w:val="6E3B6A4F"/>
    <w:rsid w:val="6E65267E"/>
    <w:rsid w:val="6FAC3760"/>
    <w:rsid w:val="7067479F"/>
    <w:rsid w:val="70877D29"/>
    <w:rsid w:val="71416518"/>
    <w:rsid w:val="715E4F2E"/>
    <w:rsid w:val="719D07D0"/>
    <w:rsid w:val="71FD64F5"/>
    <w:rsid w:val="71FE401B"/>
    <w:rsid w:val="724345E8"/>
    <w:rsid w:val="72BB3CBA"/>
    <w:rsid w:val="72F5541E"/>
    <w:rsid w:val="73726A6F"/>
    <w:rsid w:val="75BB387C"/>
    <w:rsid w:val="7723469A"/>
    <w:rsid w:val="77536BB7"/>
    <w:rsid w:val="77FF2E6B"/>
    <w:rsid w:val="78941235"/>
    <w:rsid w:val="78BD69DE"/>
    <w:rsid w:val="78C55892"/>
    <w:rsid w:val="79507C6C"/>
    <w:rsid w:val="7A100D8F"/>
    <w:rsid w:val="7A2A00A3"/>
    <w:rsid w:val="7A5B64AE"/>
    <w:rsid w:val="7B2E5971"/>
    <w:rsid w:val="7B767318"/>
    <w:rsid w:val="7BC97448"/>
    <w:rsid w:val="7C6E2993"/>
    <w:rsid w:val="7CC145C3"/>
    <w:rsid w:val="7CD97B5E"/>
    <w:rsid w:val="7CF90201"/>
    <w:rsid w:val="7DB67EA0"/>
    <w:rsid w:val="7E212687"/>
    <w:rsid w:val="7E611BB9"/>
    <w:rsid w:val="7E755665"/>
    <w:rsid w:val="7EA72608"/>
    <w:rsid w:val="7ECA59B1"/>
    <w:rsid w:val="7F403EC5"/>
    <w:rsid w:val="7F856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qFormat/>
    <w:uiPriority w:val="99"/>
    <w:pPr>
      <w:ind w:left="2316"/>
      <w:outlineLvl w:val="2"/>
    </w:pPr>
    <w:rPr>
      <w:rFonts w:ascii="宋体" w:hAnsi="宋体" w:eastAsia="宋体" w:cs="宋体"/>
      <w:b/>
      <w:bCs/>
      <w:sz w:val="28"/>
      <w:szCs w:val="28"/>
      <w:lang w:val="zh-CN" w:eastAsia="zh-CN" w:bidi="zh-CN"/>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rPr>
      <w:rFonts w:ascii="宋体" w:hAnsi="宋体" w:eastAsia="宋体" w:cs="宋体"/>
      <w:sz w:val="24"/>
      <w:szCs w:val="24"/>
      <w:lang w:val="zh-CN" w:eastAsia="zh-CN" w:bidi="zh-CN"/>
    </w:rPr>
  </w:style>
  <w:style w:type="paragraph" w:styleId="5">
    <w:name w:val="toa heading"/>
    <w:basedOn w:val="1"/>
    <w:next w:val="1"/>
    <w:qFormat/>
    <w:uiPriority w:val="0"/>
    <w:pPr>
      <w:spacing w:before="120"/>
    </w:pPr>
    <w:rPr>
      <w:rFonts w:ascii="Arial" w:hAnsi="Arial"/>
      <w:b/>
      <w:bCs/>
      <w:szCs w:val="24"/>
    </w:rPr>
  </w:style>
  <w:style w:type="paragraph" w:styleId="6">
    <w:name w:val="annotation text"/>
    <w:basedOn w:val="1"/>
    <w:qFormat/>
    <w:uiPriority w:val="0"/>
    <w:pPr>
      <w:jc w:val="left"/>
    </w:pPr>
  </w:style>
  <w:style w:type="paragraph" w:styleId="7">
    <w:name w:val="Body Text Indent"/>
    <w:basedOn w:val="1"/>
    <w:next w:val="8"/>
    <w:qFormat/>
    <w:uiPriority w:val="0"/>
    <w:pPr>
      <w:spacing w:after="120"/>
      <w:ind w:left="420" w:leftChars="200"/>
    </w:pPr>
    <w:rPr>
      <w:rFonts w:ascii="宋体"/>
      <w:sz w:val="34"/>
    </w:rPr>
  </w:style>
  <w:style w:type="paragraph" w:styleId="8">
    <w:name w:val="envelope return"/>
    <w:basedOn w:val="1"/>
    <w:unhideWhenUsed/>
    <w:qFormat/>
    <w:uiPriority w:val="99"/>
    <w:pPr>
      <w:snapToGrid w:val="0"/>
    </w:pPr>
    <w:rPr>
      <w:rFonts w:ascii="Arial" w:hAnsi="Arial"/>
    </w:rPr>
  </w:style>
  <w:style w:type="paragraph" w:styleId="9">
    <w:name w:val="Plain Text"/>
    <w:basedOn w:val="1"/>
    <w:qFormat/>
    <w:uiPriority w:val="99"/>
    <w:rPr>
      <w:rFonts w:ascii="宋体" w:hAnsi="Courier New"/>
      <w:sz w:val="24"/>
      <w:szCs w:val="20"/>
    </w:rPr>
  </w:style>
  <w:style w:type="paragraph" w:styleId="10">
    <w:name w:val="Body Text Indent 2"/>
    <w:basedOn w:val="1"/>
    <w:unhideWhenUsed/>
    <w:qFormat/>
    <w:uiPriority w:val="99"/>
    <w:pPr>
      <w:spacing w:after="120" w:line="480" w:lineRule="auto"/>
      <w:ind w:left="420" w:leftChars="200"/>
    </w:pPr>
  </w:style>
  <w:style w:type="paragraph" w:styleId="11">
    <w:name w:val="footer"/>
    <w:basedOn w:val="1"/>
    <w:qFormat/>
    <w:uiPriority w:val="99"/>
    <w:pPr>
      <w:tabs>
        <w:tab w:val="center" w:pos="4153"/>
        <w:tab w:val="right" w:pos="8306"/>
      </w:tabs>
      <w:snapToGrid w:val="0"/>
      <w:jc w:val="left"/>
    </w:pPr>
    <w:rPr>
      <w:sz w:val="18"/>
    </w:rPr>
  </w:style>
  <w:style w:type="paragraph" w:styleId="12">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99"/>
    <w:pPr>
      <w:spacing w:before="490"/>
      <w:ind w:left="863"/>
    </w:pPr>
    <w:rPr>
      <w:rFonts w:ascii="宋体" w:hAnsi="宋体" w:eastAsia="宋体" w:cs="宋体"/>
      <w:b/>
      <w:bCs/>
      <w:sz w:val="32"/>
      <w:szCs w:val="32"/>
      <w:lang w:val="zh-CN" w:eastAsia="zh-CN" w:bidi="zh-CN"/>
    </w:rPr>
  </w:style>
  <w:style w:type="paragraph" w:styleId="14">
    <w:name w:val="Body Text 2"/>
    <w:basedOn w:val="1"/>
    <w:qFormat/>
    <w:uiPriority w:val="0"/>
    <w:pPr>
      <w:spacing w:after="120" w:line="480" w:lineRule="auto"/>
      <w:ind w:firstLine="560" w:firstLineChars="200"/>
    </w:pPr>
    <w:rPr>
      <w:rFonts w:ascii="Calibri" w:hAnsi="Calibri" w:eastAsia="仿宋_GB2312"/>
      <w:kern w:val="0"/>
      <w:sz w:val="28"/>
      <w:szCs w:val="24"/>
    </w:rPr>
  </w:style>
  <w:style w:type="paragraph" w:styleId="15">
    <w:name w:val="Body Text First Indent"/>
    <w:basedOn w:val="2"/>
    <w:next w:val="16"/>
    <w:unhideWhenUsed/>
    <w:qFormat/>
    <w:uiPriority w:val="99"/>
    <w:pPr>
      <w:spacing w:beforeAutospacing="1" w:after="38" w:line="360" w:lineRule="auto"/>
      <w:jc w:val="left"/>
    </w:pPr>
    <w:rPr>
      <w:rFonts w:ascii="Calibri" w:hAnsi="Calibri" w:eastAsia="宋体"/>
      <w:szCs w:val="24"/>
    </w:rPr>
  </w:style>
  <w:style w:type="paragraph" w:styleId="16">
    <w:name w:val="Body Text First Indent 2"/>
    <w:basedOn w:val="7"/>
    <w:next w:val="1"/>
    <w:qFormat/>
    <w:uiPriority w:val="0"/>
    <w:pPr>
      <w:ind w:firstLine="420" w:firstLineChars="200"/>
    </w:pPr>
  </w:style>
  <w:style w:type="character" w:styleId="19">
    <w:name w:val="Hyperlink"/>
    <w:unhideWhenUsed/>
    <w:qFormat/>
    <w:uiPriority w:val="99"/>
    <w:rPr>
      <w:color w:val="0000FF"/>
      <w:u w:val="none"/>
    </w:rPr>
  </w:style>
  <w:style w:type="paragraph" w:styleId="20">
    <w:name w:val="List Paragraph"/>
    <w:basedOn w:val="1"/>
    <w:qFormat/>
    <w:uiPriority w:val="99"/>
    <w:pPr>
      <w:ind w:firstLine="420" w:firstLineChars="200"/>
    </w:pPr>
    <w:rPr>
      <w:rFonts w:ascii="Times New Roman" w:hAnsi="Times New Roman" w:eastAsia="宋体" w:cs="Times New Roman"/>
      <w:kern w:val="0"/>
      <w:sz w:val="20"/>
      <w:szCs w:val="24"/>
    </w:rPr>
  </w:style>
  <w:style w:type="table" w:customStyle="1" w:styleId="21">
    <w:name w:val="Table Normal"/>
    <w:qFormat/>
    <w:uiPriority w:val="0"/>
    <w:rPr>
      <w:rFonts w:eastAsia="Arial Unicode MS"/>
      <w:lang w:val="en-US" w:eastAsia="zh-CN" w:bidi="ar-SA"/>
    </w:rPr>
    <w:tblPr>
      <w:tblCellMar>
        <w:top w:w="0" w:type="dxa"/>
        <w:left w:w="0" w:type="dxa"/>
        <w:bottom w:w="0" w:type="dxa"/>
        <w:right w:w="0" w:type="dxa"/>
      </w:tblCellMar>
    </w:tblPr>
  </w:style>
  <w:style w:type="paragraph" w:customStyle="1" w:styleId="22">
    <w:name w:val="Table Text"/>
    <w:basedOn w:val="1"/>
    <w:semiHidden/>
    <w:qFormat/>
    <w:uiPriority w:val="0"/>
    <w:rPr>
      <w:rFonts w:ascii="Arial" w:hAnsi="Arial" w:eastAsia="Arial" w:cs="Arial"/>
      <w:sz w:val="21"/>
      <w:szCs w:val="21"/>
      <w:lang w:val="en-US" w:eastAsia="en-US" w:bidi="ar-SA"/>
    </w:rPr>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
    <w:name w:val="Default"/>
    <w:next w:val="12"/>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5">
    <w:name w:val="正文1"/>
    <w:qFormat/>
    <w:uiPriority w:val="0"/>
    <w:pPr>
      <w:jc w:val="both"/>
    </w:pPr>
    <w:rPr>
      <w:rFonts w:ascii="Times New Roman" w:hAnsi="Times New Roman" w:eastAsia="宋体" w:cs="Calibri"/>
      <w:kern w:val="2"/>
      <w:sz w:val="21"/>
      <w:szCs w:val="21"/>
      <w:lang w:val="en-US" w:eastAsia="zh-CN" w:bidi="ar-SA"/>
    </w:rPr>
  </w:style>
  <w:style w:type="paragraph" w:customStyle="1" w:styleId="26">
    <w:name w:val="Table Paragraph"/>
    <w:basedOn w:val="1"/>
    <w:qFormat/>
    <w:uiPriority w:val="0"/>
    <w:rPr>
      <w:rFonts w:ascii="宋体" w:hAnsi="宋体" w:eastAsia="宋体" w:cs="宋体"/>
      <w:lang w:val="zh-CN" w:eastAsia="zh-CN" w:bidi="zh-CN"/>
    </w:rPr>
  </w:style>
  <w:style w:type="paragraph" w:customStyle="1" w:styleId="27">
    <w:name w:val="Body Text First Indent1"/>
    <w:basedOn w:val="2"/>
    <w:next w:val="28"/>
    <w:qFormat/>
    <w:uiPriority w:val="0"/>
    <w:pPr>
      <w:ind w:firstLine="420" w:firstLineChars="100"/>
    </w:pPr>
  </w:style>
  <w:style w:type="paragraph" w:customStyle="1" w:styleId="28">
    <w:name w:val="正文首行缩进 21"/>
    <w:basedOn w:val="29"/>
    <w:qFormat/>
    <w:uiPriority w:val="0"/>
    <w:pPr>
      <w:ind w:firstLine="420" w:firstLineChars="200"/>
    </w:pPr>
  </w:style>
  <w:style w:type="paragraph" w:customStyle="1" w:styleId="29">
    <w:name w:val="正文文本缩进1"/>
    <w:basedOn w:val="1"/>
    <w:qFormat/>
    <w:uiPriority w:val="0"/>
    <w:pPr>
      <w:spacing w:line="360" w:lineRule="auto"/>
      <w:ind w:firstLine="482" w:firstLineChars="100"/>
      <w:jc w:val="center"/>
    </w:pPr>
    <w:rPr>
      <w:rFonts w:ascii="黑体" w:eastAsia="黑体"/>
      <w:b/>
      <w:sz w:val="48"/>
      <w:szCs w:val="28"/>
    </w:rPr>
  </w:style>
  <w:style w:type="paragraph" w:customStyle="1" w:styleId="30">
    <w:name w:val="无间隔1"/>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15145</Words>
  <Characters>16604</Characters>
  <Lines>0</Lines>
  <Paragraphs>0</Paragraphs>
  <TotalTime>5</TotalTime>
  <ScaleCrop>false</ScaleCrop>
  <LinksUpToDate>false</LinksUpToDate>
  <CharactersWithSpaces>16712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2026-08-19T02:55:00Z</dcterms:created>
  <dc:creator>Administrator</dc:creator>
  <cp:lastModifiedBy>Administrator</cp:lastModifiedBy>
  <dcterms:modified xsi:type="dcterms:W3CDTF">2026-09-10T03:38:46Z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eyJoZGlkIjoiNzBmNWNhZjY2YzQwNGRkNDMyNTA1ODMwZTM0NTU4MDciLCJ1c2VySWQiOiI3NjU4Nzg5NDkifQ==</vt:lpwstr>
  </property>
  <property fmtid="{D5CDD505-2E9C-101B-9397-08002B2CF9AE}" pid="4" name="ICV">
    <vt:lpwstr>B6F37D5C0ECA486B9E2B0CE2BE01C2BB_13</vt:lpwstr>
  </property>
</Properties>
</file>