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B0A27">
      <w:pPr>
        <w:rPr>
          <w:color w:val="auto"/>
        </w:rPr>
      </w:pPr>
    </w:p>
    <w:p w14:paraId="68F60229">
      <w:pPr>
        <w:rPr>
          <w:color w:val="auto"/>
        </w:rPr>
      </w:pPr>
      <w:r>
        <w:rPr>
          <w:color w:val="auto"/>
        </w:rPr>
        <w:drawing>
          <wp:inline distT="0" distB="0" distL="114300" distR="114300">
            <wp:extent cx="6043295" cy="8554085"/>
            <wp:effectExtent l="0" t="0" r="14605" b="18415"/>
            <wp:docPr id="3" name="图片 3" descr="扫描000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扫描0001_06"/>
                    <pic:cNvPicPr>
                      <a:picLocks noChangeAspect="1"/>
                    </pic:cNvPicPr>
                  </pic:nvPicPr>
                  <pic:blipFill>
                    <a:blip r:embed="rId7"/>
                    <a:stretch>
                      <a:fillRect/>
                    </a:stretch>
                  </pic:blipFill>
                  <pic:spPr>
                    <a:xfrm>
                      <a:off x="0" y="0"/>
                      <a:ext cx="6043295" cy="8554085"/>
                    </a:xfrm>
                    <a:prstGeom prst="rect">
                      <a:avLst/>
                    </a:prstGeom>
                  </pic:spPr>
                </pic:pic>
              </a:graphicData>
            </a:graphic>
          </wp:inline>
        </w:drawing>
      </w:r>
      <w:r>
        <w:rPr>
          <w:color w:val="auto"/>
        </w:rPr>
        <w:br w:type="page"/>
      </w:r>
    </w:p>
    <w:p w14:paraId="0F6792EF">
      <w:pPr>
        <w:rPr>
          <w:rFonts w:hint="eastAsia" w:ascii="宋体" w:hAnsi="宋体" w:cs="宋体"/>
          <w:b/>
          <w:bCs/>
          <w:color w:val="auto"/>
          <w:kern w:val="0"/>
          <w:sz w:val="52"/>
          <w:szCs w:val="52"/>
        </w:rPr>
      </w:pPr>
    </w:p>
    <w:p w14:paraId="0B7C3159">
      <w:pPr>
        <w:adjustRightInd w:val="0"/>
        <w:jc w:val="center"/>
        <w:rPr>
          <w:rFonts w:hint="eastAsia" w:ascii="宋体" w:hAnsi="宋体" w:cs="宋体"/>
          <w:b/>
          <w:bCs/>
          <w:color w:val="auto"/>
          <w:kern w:val="0"/>
          <w:sz w:val="52"/>
          <w:szCs w:val="52"/>
          <w:lang w:eastAsia="zh-CN"/>
        </w:rPr>
      </w:pPr>
      <w:r>
        <w:rPr>
          <w:rFonts w:hint="eastAsia" w:ascii="宋体" w:hAnsi="宋体" w:cs="宋体"/>
          <w:b/>
          <w:bCs/>
          <w:color w:val="auto"/>
          <w:kern w:val="0"/>
          <w:sz w:val="52"/>
          <w:szCs w:val="52"/>
          <w:lang w:eastAsia="zh-CN"/>
        </w:rPr>
        <w:t>渑池县曹端墓祠周边环境整治提升</w:t>
      </w:r>
    </w:p>
    <w:p w14:paraId="2A8D0F74">
      <w:pPr>
        <w:adjustRightInd w:val="0"/>
        <w:jc w:val="center"/>
        <w:rPr>
          <w:rFonts w:hint="eastAsia" w:ascii="宋体" w:hAnsi="宋体" w:eastAsia="宋体" w:cs="宋体"/>
          <w:b/>
          <w:bCs/>
          <w:color w:val="auto"/>
          <w:sz w:val="52"/>
          <w:szCs w:val="52"/>
          <w:lang w:eastAsia="zh-CN"/>
        </w:rPr>
      </w:pPr>
      <w:r>
        <w:rPr>
          <w:rFonts w:hint="eastAsia" w:ascii="宋体" w:hAnsi="宋体" w:cs="宋体"/>
          <w:b/>
          <w:bCs/>
          <w:color w:val="auto"/>
          <w:kern w:val="0"/>
          <w:sz w:val="52"/>
          <w:szCs w:val="52"/>
          <w:lang w:eastAsia="zh-CN"/>
        </w:rPr>
        <w:t>项目</w:t>
      </w:r>
    </w:p>
    <w:p w14:paraId="2234D6E5">
      <w:pPr>
        <w:rPr>
          <w:rFonts w:hint="eastAsia" w:ascii="宋体" w:hAnsi="宋体" w:cs="宋体"/>
          <w:color w:val="auto"/>
        </w:rPr>
      </w:pPr>
    </w:p>
    <w:p w14:paraId="068688E8">
      <w:pPr>
        <w:rPr>
          <w:rFonts w:hint="eastAsia" w:ascii="宋体" w:hAnsi="宋体" w:cs="宋体"/>
          <w:color w:val="auto"/>
        </w:rPr>
      </w:pPr>
    </w:p>
    <w:p w14:paraId="328B9D3F">
      <w:pPr>
        <w:jc w:val="center"/>
        <w:rPr>
          <w:rFonts w:hint="eastAsia" w:ascii="宋体" w:hAnsi="宋体" w:cs="宋体"/>
          <w:b/>
          <w:bCs/>
          <w:color w:val="auto"/>
          <w:sz w:val="84"/>
          <w:szCs w:val="84"/>
        </w:rPr>
      </w:pPr>
      <w:r>
        <w:rPr>
          <w:rFonts w:hint="eastAsia" w:ascii="宋体" w:hAnsi="宋体" w:cs="宋体"/>
          <w:b/>
          <w:bCs/>
          <w:color w:val="auto"/>
          <w:sz w:val="84"/>
          <w:szCs w:val="84"/>
        </w:rPr>
        <w:t>竞争性磋商文件</w:t>
      </w:r>
    </w:p>
    <w:p w14:paraId="1BF3294B">
      <w:pPr>
        <w:spacing w:line="360" w:lineRule="auto"/>
        <w:jc w:val="center"/>
        <w:outlineLvl w:val="9"/>
        <w:rPr>
          <w:rFonts w:hint="eastAsia" w:ascii="宋体" w:hAnsi="宋体" w:eastAsia="宋体" w:cs="宋体"/>
          <w:b/>
          <w:bCs w:val="0"/>
          <w:color w:val="auto"/>
          <w:sz w:val="24"/>
          <w:szCs w:val="28"/>
          <w:highlight w:val="yellow"/>
          <w:lang w:eastAsia="zh-CN"/>
        </w:rPr>
      </w:pPr>
      <w:bookmarkStart w:id="0" w:name="_Toc12587"/>
      <w:r>
        <w:rPr>
          <w:rFonts w:hint="eastAsia" w:ascii="宋体" w:hAnsi="宋体" w:cs="宋体"/>
          <w:b/>
          <w:color w:val="auto"/>
          <w:sz w:val="24"/>
          <w:szCs w:val="28"/>
        </w:rPr>
        <w:t>项目编号：</w:t>
      </w:r>
      <w:bookmarkEnd w:id="0"/>
      <w:r>
        <w:rPr>
          <w:rFonts w:hint="eastAsia" w:cs="宋体"/>
          <w:b/>
          <w:color w:val="auto"/>
          <w:sz w:val="24"/>
          <w:szCs w:val="28"/>
          <w:lang w:eastAsia="zh-CN"/>
        </w:rPr>
        <w:t>MCGZ[2026]211-ZC191</w:t>
      </w:r>
    </w:p>
    <w:p w14:paraId="3E1783FB">
      <w:pPr>
        <w:spacing w:line="360" w:lineRule="auto"/>
        <w:jc w:val="center"/>
        <w:outlineLvl w:val="9"/>
        <w:rPr>
          <w:rFonts w:hint="eastAsia" w:ascii="宋体" w:hAnsi="宋体" w:eastAsia="宋体" w:cs="宋体"/>
          <w:b/>
          <w:color w:val="auto"/>
          <w:sz w:val="24"/>
          <w:szCs w:val="28"/>
          <w:lang w:eastAsia="zh-CN"/>
        </w:rPr>
      </w:pPr>
      <w:r>
        <w:rPr>
          <w:rFonts w:hint="eastAsia" w:ascii="宋体" w:hAnsi="宋体" w:cs="宋体"/>
          <w:b/>
          <w:color w:val="auto"/>
          <w:sz w:val="24"/>
          <w:szCs w:val="28"/>
        </w:rPr>
        <w:t xml:space="preserve">     </w:t>
      </w:r>
      <w:bookmarkStart w:id="1" w:name="_Toc24387"/>
      <w:bookmarkStart w:id="2" w:name="_Toc22851"/>
      <w:r>
        <w:rPr>
          <w:rFonts w:hint="eastAsia" w:ascii="宋体" w:hAnsi="宋体" w:cs="宋体"/>
          <w:b/>
          <w:color w:val="auto"/>
          <w:sz w:val="24"/>
          <w:szCs w:val="28"/>
        </w:rPr>
        <w:t xml:space="preserve">  </w:t>
      </w:r>
      <w:bookmarkEnd w:id="1"/>
      <w:bookmarkEnd w:id="2"/>
      <w:r>
        <w:rPr>
          <w:rFonts w:hint="eastAsia" w:ascii="宋体" w:hAnsi="宋体" w:cs="宋体"/>
          <w:b/>
          <w:color w:val="auto"/>
          <w:sz w:val="24"/>
          <w:szCs w:val="28"/>
          <w:lang w:val="en-US" w:eastAsia="zh-CN"/>
        </w:rPr>
        <w:t xml:space="preserve">   </w:t>
      </w:r>
      <w:r>
        <w:rPr>
          <w:rFonts w:hint="eastAsia" w:cs="宋体"/>
          <w:b/>
          <w:color w:val="auto"/>
          <w:sz w:val="24"/>
          <w:szCs w:val="28"/>
          <w:lang w:eastAsia="zh-CN"/>
        </w:rPr>
        <w:t>渑池竞磋采购-2026-141</w:t>
      </w:r>
    </w:p>
    <w:p w14:paraId="39BCEED0">
      <w:pPr>
        <w:pStyle w:val="17"/>
        <w:ind w:left="0" w:leftChars="0" w:firstLine="0" w:firstLineChars="0"/>
        <w:jc w:val="both"/>
        <w:rPr>
          <w:rFonts w:hint="eastAsia" w:ascii="宋体" w:hAnsi="宋体" w:cs="宋体"/>
          <w:b/>
          <w:bCs/>
          <w:color w:val="auto"/>
          <w:sz w:val="32"/>
          <w:szCs w:val="32"/>
        </w:rPr>
      </w:pPr>
    </w:p>
    <w:p w14:paraId="2E43A2A8">
      <w:pPr>
        <w:pStyle w:val="17"/>
        <w:jc w:val="center"/>
        <w:rPr>
          <w:rFonts w:hint="eastAsia" w:ascii="宋体" w:hAnsi="宋体" w:cs="宋体"/>
          <w:b/>
          <w:bCs/>
          <w:color w:val="auto"/>
          <w:sz w:val="84"/>
          <w:szCs w:val="84"/>
        </w:rPr>
      </w:pPr>
      <w:r>
        <w:rPr>
          <w:rFonts w:ascii="华文中宋" w:hAnsi="华文中宋" w:eastAsia="华文中宋"/>
          <w:b/>
          <w:bCs/>
          <w:color w:val="auto"/>
          <w:kern w:val="0"/>
          <w:sz w:val="72"/>
          <w:szCs w:val="72"/>
        </w:rPr>
        <w:drawing>
          <wp:inline distT="0" distB="0" distL="114300" distR="114300">
            <wp:extent cx="2706370" cy="2791460"/>
            <wp:effectExtent l="0" t="0" r="17780" b="8890"/>
            <wp:docPr id="1" name="图片 1" descr="f640377a5833acd16173bf604ee4b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640377a5833acd16173bf604ee4b64"/>
                    <pic:cNvPicPr>
                      <a:picLocks noChangeAspect="1"/>
                    </pic:cNvPicPr>
                  </pic:nvPicPr>
                  <pic:blipFill>
                    <a:blip r:embed="rId8"/>
                    <a:stretch>
                      <a:fillRect/>
                    </a:stretch>
                  </pic:blipFill>
                  <pic:spPr>
                    <a:xfrm>
                      <a:off x="0" y="0"/>
                      <a:ext cx="2706370" cy="2791460"/>
                    </a:xfrm>
                    <a:prstGeom prst="rect">
                      <a:avLst/>
                    </a:prstGeom>
                    <a:noFill/>
                    <a:ln>
                      <a:noFill/>
                    </a:ln>
                  </pic:spPr>
                </pic:pic>
              </a:graphicData>
            </a:graphic>
          </wp:inline>
        </w:drawing>
      </w:r>
    </w:p>
    <w:p w14:paraId="763E82CB">
      <w:pPr>
        <w:rPr>
          <w:rFonts w:hint="eastAsia" w:ascii="宋体" w:hAnsi="宋体" w:cs="宋体"/>
          <w:color w:val="auto"/>
        </w:rPr>
      </w:pPr>
    </w:p>
    <w:p w14:paraId="07615D92">
      <w:pPr>
        <w:spacing w:line="360" w:lineRule="auto"/>
        <w:jc w:val="both"/>
        <w:rPr>
          <w:rFonts w:hint="eastAsia"/>
          <w:b/>
          <w:bCs/>
          <w:color w:val="auto"/>
          <w:sz w:val="28"/>
          <w:szCs w:val="32"/>
        </w:rPr>
      </w:pPr>
    </w:p>
    <w:p w14:paraId="7AEC6743">
      <w:pPr>
        <w:keepNext w:val="0"/>
        <w:keepLines w:val="0"/>
        <w:pageBreakBefore w:val="0"/>
        <w:widowControl w:val="0"/>
        <w:kinsoku/>
        <w:wordWrap/>
        <w:overflowPunct/>
        <w:topLinePunct w:val="0"/>
        <w:autoSpaceDE/>
        <w:autoSpaceDN/>
        <w:bidi w:val="0"/>
        <w:adjustRightInd/>
        <w:snapToGrid/>
        <w:spacing w:line="360" w:lineRule="auto"/>
        <w:ind w:firstLine="2240" w:firstLineChars="700"/>
        <w:jc w:val="both"/>
        <w:textAlignment w:val="auto"/>
        <w:rPr>
          <w:rFonts w:hint="eastAsia" w:eastAsia="宋体"/>
          <w:b/>
          <w:bCs/>
          <w:color w:val="auto"/>
          <w:sz w:val="32"/>
          <w:szCs w:val="32"/>
          <w:lang w:eastAsia="zh-CN"/>
        </w:rPr>
      </w:pPr>
      <w:r>
        <w:rPr>
          <w:rFonts w:hint="eastAsia"/>
          <w:b/>
          <w:bCs/>
          <w:color w:val="auto"/>
          <w:sz w:val="32"/>
          <w:szCs w:val="32"/>
        </w:rPr>
        <w:t>采 购 人：渑池县</w:t>
      </w:r>
      <w:r>
        <w:rPr>
          <w:rFonts w:hint="eastAsia"/>
          <w:b/>
          <w:bCs/>
          <w:color w:val="auto"/>
          <w:sz w:val="32"/>
          <w:szCs w:val="32"/>
          <w:lang w:val="en-US" w:eastAsia="zh-CN"/>
        </w:rPr>
        <w:t>仰韶镇人民政府</w:t>
      </w:r>
    </w:p>
    <w:p w14:paraId="1E2BD54E">
      <w:pPr>
        <w:keepNext w:val="0"/>
        <w:keepLines w:val="0"/>
        <w:pageBreakBefore w:val="0"/>
        <w:widowControl w:val="0"/>
        <w:kinsoku/>
        <w:wordWrap/>
        <w:overflowPunct/>
        <w:topLinePunct w:val="0"/>
        <w:autoSpaceDE/>
        <w:autoSpaceDN/>
        <w:bidi w:val="0"/>
        <w:adjustRightInd/>
        <w:snapToGrid/>
        <w:spacing w:line="360" w:lineRule="auto"/>
        <w:ind w:firstLine="2240" w:firstLineChars="700"/>
        <w:jc w:val="both"/>
        <w:textAlignment w:val="auto"/>
        <w:rPr>
          <w:rFonts w:hint="eastAsia"/>
          <w:b/>
          <w:bCs/>
          <w:color w:val="auto"/>
          <w:sz w:val="32"/>
          <w:szCs w:val="32"/>
        </w:rPr>
      </w:pPr>
      <w:r>
        <w:rPr>
          <w:rFonts w:hint="eastAsia"/>
          <w:b/>
          <w:bCs/>
          <w:color w:val="auto"/>
          <w:sz w:val="32"/>
          <w:szCs w:val="32"/>
        </w:rPr>
        <w:t>代理机构：河南德厚工程管理有限公司</w:t>
      </w:r>
    </w:p>
    <w:p w14:paraId="5E8E8F71">
      <w:pPr>
        <w:keepNext w:val="0"/>
        <w:keepLines w:val="0"/>
        <w:pageBreakBefore w:val="0"/>
        <w:widowControl w:val="0"/>
        <w:kinsoku/>
        <w:wordWrap/>
        <w:overflowPunct/>
        <w:topLinePunct w:val="0"/>
        <w:autoSpaceDE/>
        <w:autoSpaceDN/>
        <w:bidi w:val="0"/>
        <w:adjustRightInd/>
        <w:snapToGrid/>
        <w:spacing w:line="360" w:lineRule="auto"/>
        <w:ind w:firstLine="2240" w:firstLineChars="700"/>
        <w:jc w:val="both"/>
        <w:textAlignment w:val="auto"/>
        <w:rPr>
          <w:rFonts w:hint="eastAsia"/>
          <w:b/>
          <w:bCs/>
          <w:color w:val="auto"/>
          <w:sz w:val="32"/>
          <w:szCs w:val="32"/>
        </w:rPr>
      </w:pPr>
      <w:r>
        <w:rPr>
          <w:rFonts w:hint="eastAsia"/>
          <w:b/>
          <w:bCs/>
          <w:color w:val="auto"/>
          <w:sz w:val="32"/>
          <w:szCs w:val="32"/>
        </w:rPr>
        <w:t>日    期：二零二</w:t>
      </w:r>
      <w:r>
        <w:rPr>
          <w:rFonts w:hint="eastAsia"/>
          <w:b/>
          <w:bCs/>
          <w:color w:val="auto"/>
          <w:sz w:val="32"/>
          <w:szCs w:val="32"/>
          <w:lang w:val="en-US" w:eastAsia="zh-CN"/>
        </w:rPr>
        <w:t>六</w:t>
      </w:r>
      <w:r>
        <w:rPr>
          <w:rFonts w:hint="eastAsia"/>
          <w:b/>
          <w:bCs/>
          <w:color w:val="auto"/>
          <w:sz w:val="32"/>
          <w:szCs w:val="32"/>
        </w:rPr>
        <w:t>年</w:t>
      </w:r>
      <w:r>
        <w:rPr>
          <w:rFonts w:hint="eastAsia"/>
          <w:b/>
          <w:bCs/>
          <w:color w:val="auto"/>
          <w:sz w:val="32"/>
          <w:szCs w:val="32"/>
          <w:lang w:val="en-US" w:eastAsia="zh-CN"/>
        </w:rPr>
        <w:t>九</w:t>
      </w:r>
      <w:r>
        <w:rPr>
          <w:rFonts w:hint="eastAsia"/>
          <w:b/>
          <w:bCs/>
          <w:color w:val="auto"/>
          <w:sz w:val="32"/>
          <w:szCs w:val="32"/>
        </w:rPr>
        <w:t>月</w:t>
      </w:r>
    </w:p>
    <w:p w14:paraId="1F92112F">
      <w:pPr>
        <w:pStyle w:val="16"/>
        <w:spacing w:before="312" w:beforeLines="100" w:after="312" w:afterLines="100" w:line="300" w:lineRule="auto"/>
        <w:jc w:val="center"/>
        <w:rPr>
          <w:rFonts w:hAnsi="宋体"/>
          <w:b/>
          <w:bCs/>
          <w:color w:val="auto"/>
          <w:sz w:val="36"/>
          <w:szCs w:val="36"/>
        </w:rPr>
      </w:pPr>
      <w:r>
        <w:rPr>
          <w:rFonts w:hint="eastAsia" w:hAnsi="宋体"/>
          <w:b/>
          <w:bCs/>
          <w:color w:val="auto"/>
          <w:sz w:val="36"/>
          <w:szCs w:val="36"/>
        </w:rPr>
        <w:t>目  录</w:t>
      </w:r>
    </w:p>
    <w:p w14:paraId="69A9F200">
      <w:pPr>
        <w:pStyle w:val="20"/>
        <w:keepNext w:val="0"/>
        <w:keepLines w:val="0"/>
        <w:pageBreakBefore w:val="0"/>
        <w:widowControl w:val="0"/>
        <w:tabs>
          <w:tab w:val="right" w:leader="dot" w:pos="9747"/>
        </w:tabs>
        <w:kinsoku/>
        <w:wordWrap w:val="0"/>
        <w:overflowPunct/>
        <w:topLinePunct/>
        <w:autoSpaceDE/>
        <w:autoSpaceDN/>
        <w:bidi w:val="0"/>
        <w:adjustRightInd/>
        <w:snapToGrid/>
        <w:textAlignment w:val="auto"/>
        <w:rPr>
          <w:b/>
          <w:bCs w:val="0"/>
          <w:color w:val="auto"/>
          <w:sz w:val="28"/>
          <w:szCs w:val="28"/>
        </w:rPr>
      </w:pPr>
      <w:bookmarkStart w:id="3" w:name="_Toc15390"/>
      <w:r>
        <w:rPr>
          <w:b/>
          <w:bCs/>
          <w:color w:val="auto"/>
          <w:sz w:val="28"/>
          <w:szCs w:val="28"/>
        </w:rPr>
        <w:fldChar w:fldCharType="begin"/>
      </w:r>
      <w:r>
        <w:rPr>
          <w:b/>
          <w:bCs/>
          <w:color w:val="auto"/>
          <w:sz w:val="28"/>
          <w:szCs w:val="28"/>
        </w:rPr>
        <w:instrText xml:space="preserve">TOC \o "1-2" \h \u </w:instrText>
      </w:r>
      <w:r>
        <w:rPr>
          <w:b/>
          <w:bCs/>
          <w:color w:val="auto"/>
          <w:sz w:val="28"/>
          <w:szCs w:val="28"/>
        </w:rPr>
        <w:fldChar w:fldCharType="separate"/>
      </w:r>
      <w:r>
        <w:rPr>
          <w:b/>
          <w:bCs w:val="0"/>
          <w:color w:val="auto"/>
          <w:sz w:val="28"/>
          <w:szCs w:val="28"/>
        </w:rPr>
        <w:fldChar w:fldCharType="begin"/>
      </w:r>
      <w:r>
        <w:rPr>
          <w:b/>
          <w:bCs w:val="0"/>
          <w:color w:val="auto"/>
          <w:sz w:val="28"/>
          <w:szCs w:val="28"/>
        </w:rPr>
        <w:instrText xml:space="preserve"> HYPERLINK \l _Toc21908 </w:instrText>
      </w:r>
      <w:r>
        <w:rPr>
          <w:b/>
          <w:bCs w:val="0"/>
          <w:color w:val="auto"/>
          <w:sz w:val="28"/>
          <w:szCs w:val="28"/>
        </w:rPr>
        <w:fldChar w:fldCharType="separate"/>
      </w:r>
      <w:r>
        <w:rPr>
          <w:rFonts w:hint="eastAsia"/>
          <w:b/>
          <w:bCs w:val="0"/>
          <w:color w:val="auto"/>
          <w:sz w:val="28"/>
          <w:szCs w:val="28"/>
        </w:rPr>
        <w:t>第一章  竞争性磋商公告</w:t>
      </w:r>
      <w:r>
        <w:rPr>
          <w:b/>
          <w:bCs w:val="0"/>
          <w:color w:val="auto"/>
          <w:sz w:val="28"/>
          <w:szCs w:val="28"/>
        </w:rPr>
        <w:tab/>
      </w:r>
      <w:r>
        <w:rPr>
          <w:b/>
          <w:bCs w:val="0"/>
          <w:color w:val="auto"/>
          <w:sz w:val="28"/>
          <w:szCs w:val="28"/>
        </w:rPr>
        <w:fldChar w:fldCharType="begin"/>
      </w:r>
      <w:r>
        <w:rPr>
          <w:b/>
          <w:bCs w:val="0"/>
          <w:color w:val="auto"/>
          <w:sz w:val="28"/>
          <w:szCs w:val="28"/>
        </w:rPr>
        <w:instrText xml:space="preserve"> PAGEREF _Toc21908 \h </w:instrText>
      </w:r>
      <w:r>
        <w:rPr>
          <w:b/>
          <w:bCs w:val="0"/>
          <w:color w:val="auto"/>
          <w:sz w:val="28"/>
          <w:szCs w:val="28"/>
        </w:rPr>
        <w:fldChar w:fldCharType="separate"/>
      </w:r>
      <w:r>
        <w:rPr>
          <w:b/>
          <w:bCs w:val="0"/>
          <w:color w:val="auto"/>
          <w:sz w:val="28"/>
          <w:szCs w:val="28"/>
        </w:rPr>
        <w:t>1</w:t>
      </w:r>
      <w:r>
        <w:rPr>
          <w:b/>
          <w:bCs w:val="0"/>
          <w:color w:val="auto"/>
          <w:sz w:val="28"/>
          <w:szCs w:val="28"/>
        </w:rPr>
        <w:fldChar w:fldCharType="end"/>
      </w:r>
      <w:r>
        <w:rPr>
          <w:b/>
          <w:bCs w:val="0"/>
          <w:color w:val="auto"/>
          <w:sz w:val="28"/>
          <w:szCs w:val="28"/>
        </w:rPr>
        <w:fldChar w:fldCharType="end"/>
      </w:r>
    </w:p>
    <w:p w14:paraId="70D09793">
      <w:pPr>
        <w:pStyle w:val="20"/>
        <w:keepNext w:val="0"/>
        <w:keepLines w:val="0"/>
        <w:pageBreakBefore w:val="0"/>
        <w:widowControl w:val="0"/>
        <w:tabs>
          <w:tab w:val="right" w:leader="dot" w:pos="9747"/>
        </w:tabs>
        <w:kinsoku/>
        <w:wordWrap w:val="0"/>
        <w:overflowPunct/>
        <w:topLinePunct/>
        <w:autoSpaceDE/>
        <w:autoSpaceDN/>
        <w:bidi w:val="0"/>
        <w:adjustRightInd/>
        <w:snapToGrid/>
        <w:textAlignment w:val="auto"/>
        <w:rPr>
          <w:b/>
          <w:bCs w:val="0"/>
          <w:color w:val="auto"/>
          <w:sz w:val="28"/>
          <w:szCs w:val="28"/>
        </w:rPr>
      </w:pPr>
      <w:r>
        <w:rPr>
          <w:b/>
          <w:bCs w:val="0"/>
          <w:color w:val="auto"/>
          <w:sz w:val="28"/>
          <w:szCs w:val="28"/>
        </w:rPr>
        <w:fldChar w:fldCharType="begin"/>
      </w:r>
      <w:r>
        <w:rPr>
          <w:b/>
          <w:bCs w:val="0"/>
          <w:color w:val="auto"/>
          <w:sz w:val="28"/>
          <w:szCs w:val="28"/>
        </w:rPr>
        <w:instrText xml:space="preserve"> HYPERLINK \l _Toc1438 </w:instrText>
      </w:r>
      <w:r>
        <w:rPr>
          <w:b/>
          <w:bCs w:val="0"/>
          <w:color w:val="auto"/>
          <w:sz w:val="28"/>
          <w:szCs w:val="28"/>
        </w:rPr>
        <w:fldChar w:fldCharType="separate"/>
      </w:r>
      <w:r>
        <w:rPr>
          <w:rFonts w:hint="eastAsia"/>
          <w:b/>
          <w:bCs w:val="0"/>
          <w:color w:val="auto"/>
          <w:sz w:val="28"/>
          <w:szCs w:val="28"/>
        </w:rPr>
        <w:t>第二章  响应人须知</w:t>
      </w:r>
      <w:r>
        <w:rPr>
          <w:b/>
          <w:bCs w:val="0"/>
          <w:color w:val="auto"/>
          <w:sz w:val="28"/>
          <w:szCs w:val="28"/>
        </w:rPr>
        <w:tab/>
      </w:r>
      <w:r>
        <w:rPr>
          <w:b/>
          <w:bCs w:val="0"/>
          <w:color w:val="auto"/>
          <w:sz w:val="28"/>
          <w:szCs w:val="28"/>
        </w:rPr>
        <w:fldChar w:fldCharType="begin"/>
      </w:r>
      <w:r>
        <w:rPr>
          <w:b/>
          <w:bCs w:val="0"/>
          <w:color w:val="auto"/>
          <w:sz w:val="28"/>
          <w:szCs w:val="28"/>
        </w:rPr>
        <w:instrText xml:space="preserve"> PAGEREF _Toc1438 \h </w:instrText>
      </w:r>
      <w:r>
        <w:rPr>
          <w:b/>
          <w:bCs w:val="0"/>
          <w:color w:val="auto"/>
          <w:sz w:val="28"/>
          <w:szCs w:val="28"/>
        </w:rPr>
        <w:fldChar w:fldCharType="separate"/>
      </w:r>
      <w:r>
        <w:rPr>
          <w:b/>
          <w:bCs w:val="0"/>
          <w:color w:val="auto"/>
          <w:sz w:val="28"/>
          <w:szCs w:val="28"/>
        </w:rPr>
        <w:t>5</w:t>
      </w:r>
      <w:r>
        <w:rPr>
          <w:b/>
          <w:bCs w:val="0"/>
          <w:color w:val="auto"/>
          <w:sz w:val="28"/>
          <w:szCs w:val="28"/>
        </w:rPr>
        <w:fldChar w:fldCharType="end"/>
      </w:r>
      <w:r>
        <w:rPr>
          <w:b/>
          <w:bCs w:val="0"/>
          <w:color w:val="auto"/>
          <w:sz w:val="28"/>
          <w:szCs w:val="28"/>
        </w:rPr>
        <w:fldChar w:fldCharType="end"/>
      </w:r>
    </w:p>
    <w:p w14:paraId="27DC2A35">
      <w:pPr>
        <w:pStyle w:val="20"/>
        <w:keepNext w:val="0"/>
        <w:keepLines w:val="0"/>
        <w:pageBreakBefore w:val="0"/>
        <w:widowControl w:val="0"/>
        <w:tabs>
          <w:tab w:val="right" w:leader="dot" w:pos="9747"/>
        </w:tabs>
        <w:kinsoku/>
        <w:wordWrap w:val="0"/>
        <w:overflowPunct/>
        <w:topLinePunct/>
        <w:autoSpaceDE/>
        <w:autoSpaceDN/>
        <w:bidi w:val="0"/>
        <w:adjustRightInd/>
        <w:snapToGrid/>
        <w:textAlignment w:val="auto"/>
        <w:rPr>
          <w:b/>
          <w:bCs w:val="0"/>
          <w:color w:val="auto"/>
          <w:sz w:val="28"/>
          <w:szCs w:val="28"/>
        </w:rPr>
      </w:pPr>
      <w:r>
        <w:rPr>
          <w:b/>
          <w:bCs w:val="0"/>
          <w:color w:val="auto"/>
          <w:sz w:val="28"/>
          <w:szCs w:val="28"/>
        </w:rPr>
        <w:fldChar w:fldCharType="begin"/>
      </w:r>
      <w:r>
        <w:rPr>
          <w:b/>
          <w:bCs w:val="0"/>
          <w:color w:val="auto"/>
          <w:sz w:val="28"/>
          <w:szCs w:val="28"/>
        </w:rPr>
        <w:instrText xml:space="preserve"> HYPERLINK \l _Toc32427 </w:instrText>
      </w:r>
      <w:r>
        <w:rPr>
          <w:b/>
          <w:bCs w:val="0"/>
          <w:color w:val="auto"/>
          <w:sz w:val="28"/>
          <w:szCs w:val="28"/>
        </w:rPr>
        <w:fldChar w:fldCharType="separate"/>
      </w:r>
      <w:r>
        <w:rPr>
          <w:rFonts w:hint="eastAsia" w:hAnsi="宋体"/>
          <w:b/>
          <w:bCs w:val="0"/>
          <w:color w:val="auto"/>
          <w:sz w:val="28"/>
          <w:szCs w:val="28"/>
        </w:rPr>
        <w:t>第三章  评审办法</w:t>
      </w:r>
      <w:r>
        <w:rPr>
          <w:b/>
          <w:bCs w:val="0"/>
          <w:color w:val="auto"/>
          <w:sz w:val="28"/>
          <w:szCs w:val="28"/>
        </w:rPr>
        <w:tab/>
      </w:r>
      <w:r>
        <w:rPr>
          <w:b/>
          <w:bCs w:val="0"/>
          <w:color w:val="auto"/>
          <w:sz w:val="28"/>
          <w:szCs w:val="28"/>
        </w:rPr>
        <w:fldChar w:fldCharType="begin"/>
      </w:r>
      <w:r>
        <w:rPr>
          <w:b/>
          <w:bCs w:val="0"/>
          <w:color w:val="auto"/>
          <w:sz w:val="28"/>
          <w:szCs w:val="28"/>
        </w:rPr>
        <w:instrText xml:space="preserve"> PAGEREF _Toc32427 \h </w:instrText>
      </w:r>
      <w:r>
        <w:rPr>
          <w:b/>
          <w:bCs w:val="0"/>
          <w:color w:val="auto"/>
          <w:sz w:val="28"/>
          <w:szCs w:val="28"/>
        </w:rPr>
        <w:fldChar w:fldCharType="separate"/>
      </w:r>
      <w:r>
        <w:rPr>
          <w:b/>
          <w:bCs w:val="0"/>
          <w:color w:val="auto"/>
          <w:sz w:val="28"/>
          <w:szCs w:val="28"/>
        </w:rPr>
        <w:t>23</w:t>
      </w:r>
      <w:r>
        <w:rPr>
          <w:b/>
          <w:bCs w:val="0"/>
          <w:color w:val="auto"/>
          <w:sz w:val="28"/>
          <w:szCs w:val="28"/>
        </w:rPr>
        <w:fldChar w:fldCharType="end"/>
      </w:r>
      <w:r>
        <w:rPr>
          <w:b/>
          <w:bCs w:val="0"/>
          <w:color w:val="auto"/>
          <w:sz w:val="28"/>
          <w:szCs w:val="28"/>
        </w:rPr>
        <w:fldChar w:fldCharType="end"/>
      </w:r>
    </w:p>
    <w:p w14:paraId="2E2541DE">
      <w:pPr>
        <w:pStyle w:val="20"/>
        <w:keepNext w:val="0"/>
        <w:keepLines w:val="0"/>
        <w:pageBreakBefore w:val="0"/>
        <w:widowControl w:val="0"/>
        <w:tabs>
          <w:tab w:val="right" w:leader="dot" w:pos="9747"/>
        </w:tabs>
        <w:kinsoku/>
        <w:wordWrap w:val="0"/>
        <w:overflowPunct/>
        <w:topLinePunct/>
        <w:autoSpaceDE/>
        <w:autoSpaceDN/>
        <w:bidi w:val="0"/>
        <w:adjustRightInd/>
        <w:snapToGrid/>
        <w:textAlignment w:val="auto"/>
        <w:rPr>
          <w:b/>
          <w:bCs w:val="0"/>
          <w:color w:val="auto"/>
          <w:sz w:val="28"/>
          <w:szCs w:val="28"/>
        </w:rPr>
      </w:pPr>
      <w:r>
        <w:rPr>
          <w:b/>
          <w:bCs w:val="0"/>
          <w:color w:val="auto"/>
          <w:sz w:val="28"/>
          <w:szCs w:val="28"/>
        </w:rPr>
        <w:fldChar w:fldCharType="begin"/>
      </w:r>
      <w:r>
        <w:rPr>
          <w:b/>
          <w:bCs w:val="0"/>
          <w:color w:val="auto"/>
          <w:sz w:val="28"/>
          <w:szCs w:val="28"/>
        </w:rPr>
        <w:instrText xml:space="preserve"> HYPERLINK \l _Toc15329 </w:instrText>
      </w:r>
      <w:r>
        <w:rPr>
          <w:b/>
          <w:bCs w:val="0"/>
          <w:color w:val="auto"/>
          <w:sz w:val="28"/>
          <w:szCs w:val="28"/>
        </w:rPr>
        <w:fldChar w:fldCharType="separate"/>
      </w:r>
      <w:r>
        <w:rPr>
          <w:rFonts w:hint="eastAsia" w:hAnsi="宋体"/>
          <w:b/>
          <w:bCs w:val="0"/>
          <w:color w:val="auto"/>
          <w:sz w:val="28"/>
          <w:szCs w:val="28"/>
        </w:rPr>
        <w:t>第四章  合同条款及格式</w:t>
      </w:r>
      <w:r>
        <w:rPr>
          <w:b/>
          <w:bCs w:val="0"/>
          <w:color w:val="auto"/>
          <w:sz w:val="28"/>
          <w:szCs w:val="28"/>
        </w:rPr>
        <w:tab/>
      </w:r>
      <w:r>
        <w:rPr>
          <w:b/>
          <w:bCs w:val="0"/>
          <w:color w:val="auto"/>
          <w:sz w:val="28"/>
          <w:szCs w:val="28"/>
        </w:rPr>
        <w:fldChar w:fldCharType="begin"/>
      </w:r>
      <w:r>
        <w:rPr>
          <w:b/>
          <w:bCs w:val="0"/>
          <w:color w:val="auto"/>
          <w:sz w:val="28"/>
          <w:szCs w:val="28"/>
        </w:rPr>
        <w:instrText xml:space="preserve"> PAGEREF _Toc15329 \h </w:instrText>
      </w:r>
      <w:r>
        <w:rPr>
          <w:b/>
          <w:bCs w:val="0"/>
          <w:color w:val="auto"/>
          <w:sz w:val="28"/>
          <w:szCs w:val="28"/>
        </w:rPr>
        <w:fldChar w:fldCharType="separate"/>
      </w:r>
      <w:r>
        <w:rPr>
          <w:b/>
          <w:bCs w:val="0"/>
          <w:color w:val="auto"/>
          <w:sz w:val="28"/>
          <w:szCs w:val="28"/>
        </w:rPr>
        <w:t>30</w:t>
      </w:r>
      <w:r>
        <w:rPr>
          <w:b/>
          <w:bCs w:val="0"/>
          <w:color w:val="auto"/>
          <w:sz w:val="28"/>
          <w:szCs w:val="28"/>
        </w:rPr>
        <w:fldChar w:fldCharType="end"/>
      </w:r>
      <w:r>
        <w:rPr>
          <w:b/>
          <w:bCs w:val="0"/>
          <w:color w:val="auto"/>
          <w:sz w:val="28"/>
          <w:szCs w:val="28"/>
        </w:rPr>
        <w:fldChar w:fldCharType="end"/>
      </w:r>
    </w:p>
    <w:p w14:paraId="314CC2B6">
      <w:pPr>
        <w:pStyle w:val="20"/>
        <w:keepNext w:val="0"/>
        <w:keepLines w:val="0"/>
        <w:pageBreakBefore w:val="0"/>
        <w:widowControl w:val="0"/>
        <w:tabs>
          <w:tab w:val="right" w:leader="dot" w:pos="9747"/>
        </w:tabs>
        <w:kinsoku/>
        <w:wordWrap w:val="0"/>
        <w:overflowPunct/>
        <w:topLinePunct/>
        <w:autoSpaceDE/>
        <w:autoSpaceDN/>
        <w:bidi w:val="0"/>
        <w:adjustRightInd/>
        <w:snapToGrid/>
        <w:textAlignment w:val="auto"/>
        <w:rPr>
          <w:b/>
          <w:bCs w:val="0"/>
          <w:color w:val="auto"/>
          <w:sz w:val="28"/>
          <w:szCs w:val="28"/>
        </w:rPr>
      </w:pPr>
      <w:r>
        <w:rPr>
          <w:b/>
          <w:bCs w:val="0"/>
          <w:color w:val="auto"/>
          <w:sz w:val="28"/>
          <w:szCs w:val="28"/>
        </w:rPr>
        <w:fldChar w:fldCharType="begin"/>
      </w:r>
      <w:r>
        <w:rPr>
          <w:b/>
          <w:bCs w:val="0"/>
          <w:color w:val="auto"/>
          <w:sz w:val="28"/>
          <w:szCs w:val="28"/>
        </w:rPr>
        <w:instrText xml:space="preserve"> HYPERLINK \l _Toc16595 </w:instrText>
      </w:r>
      <w:r>
        <w:rPr>
          <w:b/>
          <w:bCs w:val="0"/>
          <w:color w:val="auto"/>
          <w:sz w:val="28"/>
          <w:szCs w:val="28"/>
        </w:rPr>
        <w:fldChar w:fldCharType="separate"/>
      </w:r>
      <w:r>
        <w:rPr>
          <w:rFonts w:hint="eastAsia" w:hAnsi="宋体"/>
          <w:b/>
          <w:bCs w:val="0"/>
          <w:color w:val="auto"/>
          <w:sz w:val="28"/>
          <w:szCs w:val="28"/>
        </w:rPr>
        <w:t xml:space="preserve">第五章 </w:t>
      </w:r>
      <w:r>
        <w:rPr>
          <w:rFonts w:hint="eastAsia" w:hAnsi="宋体"/>
          <w:b/>
          <w:bCs w:val="0"/>
          <w:color w:val="auto"/>
          <w:sz w:val="28"/>
          <w:szCs w:val="28"/>
          <w:lang w:val="en-US" w:eastAsia="zh-CN"/>
        </w:rPr>
        <w:t xml:space="preserve"> </w:t>
      </w:r>
      <w:r>
        <w:rPr>
          <w:rFonts w:hint="eastAsia" w:hAnsi="宋体"/>
          <w:b/>
          <w:bCs w:val="0"/>
          <w:color w:val="auto"/>
          <w:sz w:val="28"/>
          <w:szCs w:val="28"/>
        </w:rPr>
        <w:t>工程量清单</w:t>
      </w:r>
      <w:r>
        <w:rPr>
          <w:b/>
          <w:bCs w:val="0"/>
          <w:color w:val="auto"/>
          <w:sz w:val="28"/>
          <w:szCs w:val="28"/>
        </w:rPr>
        <w:tab/>
      </w:r>
      <w:r>
        <w:rPr>
          <w:b/>
          <w:bCs w:val="0"/>
          <w:color w:val="auto"/>
          <w:sz w:val="28"/>
          <w:szCs w:val="28"/>
        </w:rPr>
        <w:fldChar w:fldCharType="begin"/>
      </w:r>
      <w:r>
        <w:rPr>
          <w:b/>
          <w:bCs w:val="0"/>
          <w:color w:val="auto"/>
          <w:sz w:val="28"/>
          <w:szCs w:val="28"/>
        </w:rPr>
        <w:instrText xml:space="preserve"> PAGEREF _Toc16595 \h </w:instrText>
      </w:r>
      <w:r>
        <w:rPr>
          <w:b/>
          <w:bCs w:val="0"/>
          <w:color w:val="auto"/>
          <w:sz w:val="28"/>
          <w:szCs w:val="28"/>
        </w:rPr>
        <w:fldChar w:fldCharType="separate"/>
      </w:r>
      <w:r>
        <w:rPr>
          <w:b/>
          <w:bCs w:val="0"/>
          <w:color w:val="auto"/>
          <w:sz w:val="28"/>
          <w:szCs w:val="28"/>
        </w:rPr>
        <w:t>33</w:t>
      </w:r>
      <w:r>
        <w:rPr>
          <w:b/>
          <w:bCs w:val="0"/>
          <w:color w:val="auto"/>
          <w:sz w:val="28"/>
          <w:szCs w:val="28"/>
        </w:rPr>
        <w:fldChar w:fldCharType="end"/>
      </w:r>
      <w:r>
        <w:rPr>
          <w:b/>
          <w:bCs w:val="0"/>
          <w:color w:val="auto"/>
          <w:sz w:val="28"/>
          <w:szCs w:val="28"/>
        </w:rPr>
        <w:fldChar w:fldCharType="end"/>
      </w:r>
    </w:p>
    <w:p w14:paraId="1469F3A8">
      <w:pPr>
        <w:pStyle w:val="20"/>
        <w:keepNext w:val="0"/>
        <w:keepLines w:val="0"/>
        <w:pageBreakBefore w:val="0"/>
        <w:widowControl w:val="0"/>
        <w:tabs>
          <w:tab w:val="right" w:leader="dot" w:pos="9747"/>
        </w:tabs>
        <w:kinsoku/>
        <w:wordWrap w:val="0"/>
        <w:overflowPunct/>
        <w:topLinePunct/>
        <w:autoSpaceDE/>
        <w:autoSpaceDN/>
        <w:bidi w:val="0"/>
        <w:adjustRightInd/>
        <w:snapToGrid/>
        <w:textAlignment w:val="auto"/>
        <w:rPr>
          <w:color w:val="auto"/>
        </w:rPr>
      </w:pPr>
      <w:r>
        <w:rPr>
          <w:b/>
          <w:bCs w:val="0"/>
          <w:color w:val="auto"/>
          <w:sz w:val="28"/>
          <w:szCs w:val="28"/>
        </w:rPr>
        <w:fldChar w:fldCharType="begin"/>
      </w:r>
      <w:r>
        <w:rPr>
          <w:b/>
          <w:bCs w:val="0"/>
          <w:color w:val="auto"/>
          <w:sz w:val="28"/>
          <w:szCs w:val="28"/>
        </w:rPr>
        <w:instrText xml:space="preserve"> HYPERLINK \l _Toc12847 </w:instrText>
      </w:r>
      <w:r>
        <w:rPr>
          <w:b/>
          <w:bCs w:val="0"/>
          <w:color w:val="auto"/>
          <w:sz w:val="28"/>
          <w:szCs w:val="28"/>
        </w:rPr>
        <w:fldChar w:fldCharType="separate"/>
      </w:r>
      <w:r>
        <w:rPr>
          <w:rFonts w:hint="eastAsia" w:hAnsi="宋体"/>
          <w:b/>
          <w:bCs w:val="0"/>
          <w:color w:val="auto"/>
          <w:sz w:val="28"/>
          <w:szCs w:val="28"/>
        </w:rPr>
        <w:t>第六章  响应文件格式</w:t>
      </w:r>
      <w:r>
        <w:rPr>
          <w:b/>
          <w:bCs w:val="0"/>
          <w:color w:val="auto"/>
          <w:sz w:val="28"/>
          <w:szCs w:val="28"/>
        </w:rPr>
        <w:tab/>
      </w:r>
      <w:r>
        <w:rPr>
          <w:b/>
          <w:bCs w:val="0"/>
          <w:color w:val="auto"/>
          <w:sz w:val="28"/>
          <w:szCs w:val="28"/>
        </w:rPr>
        <w:fldChar w:fldCharType="begin"/>
      </w:r>
      <w:r>
        <w:rPr>
          <w:b/>
          <w:bCs w:val="0"/>
          <w:color w:val="auto"/>
          <w:sz w:val="28"/>
          <w:szCs w:val="28"/>
        </w:rPr>
        <w:instrText xml:space="preserve"> PAGEREF _Toc12847 \h </w:instrText>
      </w:r>
      <w:r>
        <w:rPr>
          <w:b/>
          <w:bCs w:val="0"/>
          <w:color w:val="auto"/>
          <w:sz w:val="28"/>
          <w:szCs w:val="28"/>
        </w:rPr>
        <w:fldChar w:fldCharType="separate"/>
      </w:r>
      <w:r>
        <w:rPr>
          <w:b/>
          <w:bCs w:val="0"/>
          <w:color w:val="auto"/>
          <w:sz w:val="28"/>
          <w:szCs w:val="28"/>
        </w:rPr>
        <w:t>34</w:t>
      </w:r>
      <w:r>
        <w:rPr>
          <w:b/>
          <w:bCs w:val="0"/>
          <w:color w:val="auto"/>
          <w:sz w:val="28"/>
          <w:szCs w:val="28"/>
        </w:rPr>
        <w:fldChar w:fldCharType="end"/>
      </w:r>
      <w:r>
        <w:rPr>
          <w:b/>
          <w:bCs w:val="0"/>
          <w:color w:val="auto"/>
          <w:sz w:val="28"/>
          <w:szCs w:val="28"/>
        </w:rPr>
        <w:fldChar w:fldCharType="end"/>
      </w:r>
    </w:p>
    <w:p w14:paraId="5C91693B">
      <w:pPr>
        <w:spacing w:line="300" w:lineRule="auto"/>
        <w:rPr>
          <w:b/>
          <w:bCs/>
          <w:color w:val="auto"/>
          <w:sz w:val="28"/>
          <w:szCs w:val="28"/>
        </w:rPr>
      </w:pPr>
      <w:r>
        <w:rPr>
          <w:bCs/>
          <w:color w:val="auto"/>
          <w:szCs w:val="28"/>
        </w:rPr>
        <w:fldChar w:fldCharType="end"/>
      </w:r>
    </w:p>
    <w:p w14:paraId="59816BD6">
      <w:pPr>
        <w:spacing w:line="300" w:lineRule="auto"/>
        <w:rPr>
          <w:b/>
          <w:bCs/>
          <w:color w:val="auto"/>
          <w:sz w:val="28"/>
          <w:szCs w:val="28"/>
        </w:rPr>
      </w:pPr>
    </w:p>
    <w:bookmarkEnd w:id="3"/>
    <w:p w14:paraId="0F2A2F52">
      <w:pPr>
        <w:wordWrap/>
        <w:topLinePunct w:val="0"/>
        <w:spacing w:line="348" w:lineRule="auto"/>
        <w:ind w:firstLine="640" w:firstLineChars="200"/>
        <w:jc w:val="center"/>
        <w:rPr>
          <w:rFonts w:hint="eastAsia"/>
          <w:b/>
          <w:bCs/>
          <w:color w:val="auto"/>
          <w:sz w:val="32"/>
          <w:szCs w:val="32"/>
        </w:rPr>
        <w:sectPr>
          <w:headerReference r:id="rId3" w:type="default"/>
          <w:footerReference r:id="rId4" w:type="default"/>
          <w:pgSz w:w="11907" w:h="16840"/>
          <w:pgMar w:top="1440" w:right="1080" w:bottom="1440" w:left="1080" w:header="777" w:footer="641" w:gutter="0"/>
          <w:pgNumType w:start="1"/>
          <w:cols w:space="720" w:num="1"/>
          <w:docGrid w:type="linesAndChars" w:linePitch="312" w:charSpace="0"/>
        </w:sectPr>
      </w:pPr>
      <w:bookmarkStart w:id="4" w:name="_Toc410126998"/>
    </w:p>
    <w:p w14:paraId="517EEFE6">
      <w:pPr>
        <w:wordWrap/>
        <w:topLinePunct w:val="0"/>
        <w:spacing w:line="348" w:lineRule="auto"/>
        <w:ind w:firstLine="640" w:firstLineChars="200"/>
        <w:jc w:val="center"/>
        <w:outlineLvl w:val="0"/>
        <w:rPr>
          <w:b/>
          <w:color w:val="auto"/>
          <w:sz w:val="30"/>
          <w:szCs w:val="30"/>
        </w:rPr>
      </w:pPr>
      <w:bookmarkStart w:id="5" w:name="_Toc21908"/>
      <w:r>
        <w:rPr>
          <w:rFonts w:hint="eastAsia"/>
          <w:b/>
          <w:bCs/>
          <w:color w:val="auto"/>
          <w:sz w:val="32"/>
          <w:szCs w:val="32"/>
        </w:rPr>
        <w:t xml:space="preserve">第一章  </w:t>
      </w:r>
      <w:r>
        <w:rPr>
          <w:rFonts w:hint="eastAsia"/>
          <w:b/>
          <w:color w:val="auto"/>
          <w:sz w:val="32"/>
          <w:szCs w:val="32"/>
        </w:rPr>
        <w:t>竞争性磋商公告</w:t>
      </w:r>
      <w:bookmarkEnd w:id="5"/>
    </w:p>
    <w:p w14:paraId="0DC620E0">
      <w:pPr>
        <w:wordWrap/>
        <w:topLinePunct w:val="0"/>
        <w:adjustRightInd w:val="0"/>
        <w:snapToGrid w:val="0"/>
        <w:spacing w:line="360" w:lineRule="auto"/>
        <w:ind w:firstLine="480" w:firstLineChars="200"/>
        <w:jc w:val="left"/>
        <w:rPr>
          <w:b/>
          <w:bCs/>
          <w:color w:val="auto"/>
          <w:kern w:val="0"/>
          <w:sz w:val="24"/>
          <w:szCs w:val="24"/>
        </w:rPr>
      </w:pPr>
      <w:bookmarkStart w:id="6" w:name="_Toc1254"/>
      <w:bookmarkStart w:id="7" w:name="_Toc270604573"/>
      <w:r>
        <w:rPr>
          <w:rFonts w:hint="eastAsia"/>
          <w:b/>
          <w:bCs/>
          <w:color w:val="auto"/>
          <w:kern w:val="0"/>
          <w:sz w:val="24"/>
          <w:szCs w:val="24"/>
        </w:rPr>
        <w:t>项目概况：</w:t>
      </w:r>
    </w:p>
    <w:p w14:paraId="04E7EE72">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lang w:eastAsia="zh-CN"/>
        </w:rPr>
        <w:t>渑池县曹端墓祠周边环境整治提升项目</w:t>
      </w:r>
      <w:r>
        <w:rPr>
          <w:rFonts w:hint="eastAsia"/>
          <w:color w:val="auto"/>
          <w:kern w:val="0"/>
          <w:sz w:val="24"/>
          <w:szCs w:val="24"/>
        </w:rPr>
        <w:t>的潜在响应人应在三门峡市公共资源交易中心网（网址：</w:t>
      </w:r>
      <w:r>
        <w:rPr>
          <w:color w:val="auto"/>
        </w:rPr>
        <w:fldChar w:fldCharType="begin"/>
      </w:r>
      <w:r>
        <w:rPr>
          <w:color w:val="auto"/>
        </w:rPr>
        <w:instrText xml:space="preserve"> HYPERLINK "http://gzjy.smx.gov.cn/）获取磋商文件，并于2026年8月18日09时00分（北京时间）前递交响应文件。" </w:instrText>
      </w:r>
      <w:r>
        <w:rPr>
          <w:color w:val="auto"/>
        </w:rPr>
        <w:fldChar w:fldCharType="separate"/>
      </w:r>
      <w:r>
        <w:rPr>
          <w:rStyle w:val="37"/>
          <w:color w:val="auto"/>
          <w:kern w:val="0"/>
          <w:sz w:val="24"/>
          <w:szCs w:val="24"/>
        </w:rPr>
        <w:t>http://gzjy.smx.gov.cn/）获取磋商文件，并于</w:t>
      </w:r>
      <w:r>
        <w:rPr>
          <w:rStyle w:val="37"/>
          <w:rFonts w:hint="eastAsia"/>
          <w:color w:val="auto"/>
          <w:kern w:val="0"/>
          <w:sz w:val="24"/>
          <w:szCs w:val="24"/>
          <w:lang w:eastAsia="zh-CN"/>
        </w:rPr>
        <w:t>2026年10月13日8时20分</w:t>
      </w:r>
      <w:r>
        <w:rPr>
          <w:rStyle w:val="37"/>
          <w:color w:val="auto"/>
          <w:kern w:val="0"/>
          <w:sz w:val="24"/>
          <w:szCs w:val="24"/>
        </w:rPr>
        <w:t>（北京时间）前递交响应文件。</w:t>
      </w:r>
      <w:r>
        <w:rPr>
          <w:rStyle w:val="37"/>
          <w:color w:val="auto"/>
          <w:kern w:val="0"/>
          <w:sz w:val="24"/>
          <w:szCs w:val="24"/>
        </w:rPr>
        <w:fldChar w:fldCharType="end"/>
      </w:r>
    </w:p>
    <w:p w14:paraId="50B34050">
      <w:p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一、项目基本情况：</w:t>
      </w:r>
    </w:p>
    <w:p w14:paraId="07B7200C">
      <w:pPr>
        <w:wordWrap/>
        <w:topLinePunct w:val="0"/>
        <w:adjustRightInd w:val="0"/>
        <w:snapToGrid w:val="0"/>
        <w:spacing w:line="360" w:lineRule="auto"/>
        <w:ind w:firstLine="480" w:firstLineChars="200"/>
        <w:jc w:val="left"/>
        <w:rPr>
          <w:rFonts w:hint="eastAsia" w:eastAsia="宋体"/>
          <w:color w:val="auto"/>
          <w:kern w:val="0"/>
          <w:sz w:val="24"/>
          <w:szCs w:val="24"/>
          <w:lang w:eastAsia="zh-CN"/>
        </w:rPr>
      </w:pPr>
      <w:r>
        <w:rPr>
          <w:rFonts w:hint="eastAsia"/>
          <w:color w:val="auto"/>
          <w:kern w:val="0"/>
          <w:sz w:val="24"/>
          <w:szCs w:val="24"/>
        </w:rPr>
        <w:t>1、项目编号：</w:t>
      </w:r>
      <w:r>
        <w:rPr>
          <w:rFonts w:hint="eastAsia"/>
          <w:color w:val="auto"/>
          <w:kern w:val="0"/>
          <w:sz w:val="24"/>
          <w:szCs w:val="24"/>
          <w:lang w:eastAsia="zh-CN"/>
        </w:rPr>
        <w:t>渑池竞磋采购-2026-141</w:t>
      </w:r>
      <w:r>
        <w:rPr>
          <w:rFonts w:hint="eastAsia"/>
          <w:color w:val="auto"/>
          <w:kern w:val="0"/>
          <w:sz w:val="24"/>
          <w:szCs w:val="24"/>
        </w:rPr>
        <w:t>、</w:t>
      </w:r>
      <w:r>
        <w:rPr>
          <w:rFonts w:hint="eastAsia"/>
          <w:color w:val="auto"/>
          <w:kern w:val="0"/>
          <w:sz w:val="24"/>
          <w:szCs w:val="24"/>
          <w:lang w:eastAsia="zh-CN"/>
        </w:rPr>
        <w:t>MCGZ[2026]211-ZC191</w:t>
      </w:r>
    </w:p>
    <w:p w14:paraId="17551DD1">
      <w:pPr>
        <w:wordWrap/>
        <w:topLinePunct w:val="0"/>
        <w:adjustRightInd w:val="0"/>
        <w:snapToGrid w:val="0"/>
        <w:spacing w:line="360" w:lineRule="auto"/>
        <w:ind w:firstLine="480" w:firstLineChars="200"/>
        <w:jc w:val="left"/>
        <w:rPr>
          <w:rFonts w:hint="eastAsia" w:eastAsia="宋体"/>
          <w:color w:val="auto"/>
          <w:sz w:val="24"/>
          <w:szCs w:val="24"/>
          <w:lang w:eastAsia="zh-CN"/>
        </w:rPr>
      </w:pPr>
      <w:r>
        <w:rPr>
          <w:rFonts w:hint="eastAsia"/>
          <w:color w:val="auto"/>
          <w:kern w:val="0"/>
          <w:sz w:val="24"/>
          <w:szCs w:val="24"/>
        </w:rPr>
        <w:t>2、项目名称：</w:t>
      </w:r>
      <w:r>
        <w:rPr>
          <w:rFonts w:hint="eastAsia"/>
          <w:color w:val="auto"/>
          <w:sz w:val="24"/>
          <w:szCs w:val="24"/>
          <w:lang w:eastAsia="zh-CN"/>
        </w:rPr>
        <w:t>渑池县曹端墓祠周边环境整治提升项目</w:t>
      </w:r>
    </w:p>
    <w:p w14:paraId="376589E8">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3、采购方式：竞争性磋商</w:t>
      </w:r>
    </w:p>
    <w:p w14:paraId="4D685ED9">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4、预算金额：</w:t>
      </w:r>
      <w:r>
        <w:rPr>
          <w:rFonts w:hint="eastAsia"/>
          <w:color w:val="auto"/>
          <w:kern w:val="0"/>
          <w:sz w:val="24"/>
          <w:szCs w:val="24"/>
          <w:lang w:eastAsia="zh-CN"/>
        </w:rPr>
        <w:t>1221601.73</w:t>
      </w:r>
      <w:r>
        <w:rPr>
          <w:rFonts w:hint="eastAsia"/>
          <w:color w:val="auto"/>
          <w:sz w:val="24"/>
          <w:szCs w:val="24"/>
        </w:rPr>
        <w:t>元</w:t>
      </w:r>
      <w:r>
        <w:rPr>
          <w:rFonts w:hint="eastAsia"/>
          <w:color w:val="auto"/>
          <w:kern w:val="0"/>
          <w:sz w:val="24"/>
          <w:szCs w:val="24"/>
        </w:rPr>
        <w:t>；</w:t>
      </w:r>
      <w:bookmarkStart w:id="625" w:name="_GoBack"/>
      <w:bookmarkEnd w:id="625"/>
    </w:p>
    <w:p w14:paraId="380B954E">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最高限价：</w:t>
      </w:r>
      <w:r>
        <w:rPr>
          <w:rFonts w:hint="eastAsia"/>
          <w:color w:val="auto"/>
          <w:kern w:val="0"/>
          <w:sz w:val="24"/>
          <w:szCs w:val="24"/>
          <w:lang w:eastAsia="zh-CN"/>
        </w:rPr>
        <w:t>1221601.73</w:t>
      </w:r>
      <w:r>
        <w:rPr>
          <w:rFonts w:hint="eastAsia"/>
          <w:color w:val="auto"/>
          <w:sz w:val="24"/>
          <w:szCs w:val="24"/>
        </w:rPr>
        <w:t>元</w:t>
      </w:r>
      <w:r>
        <w:rPr>
          <w:rFonts w:hint="eastAsia"/>
          <w:color w:val="auto"/>
          <w:kern w:val="0"/>
          <w:sz w:val="24"/>
          <w:szCs w:val="24"/>
        </w:rPr>
        <w:t>；</w:t>
      </w:r>
    </w:p>
    <w:tbl>
      <w:tblPr>
        <w:tblStyle w:val="27"/>
        <w:tblW w:w="9765" w:type="dxa"/>
        <w:tblInd w:w="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49"/>
        <w:gridCol w:w="1240"/>
        <w:gridCol w:w="2566"/>
        <w:gridCol w:w="1358"/>
        <w:gridCol w:w="1397"/>
        <w:gridCol w:w="1485"/>
        <w:gridCol w:w="1370"/>
      </w:tblGrid>
      <w:tr w14:paraId="79959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1" w:hRule="atLeast"/>
        </w:trPr>
        <w:tc>
          <w:tcPr>
            <w:tcW w:w="349" w:type="dxa"/>
            <w:vAlign w:val="center"/>
          </w:tcPr>
          <w:p w14:paraId="2F6BAF72">
            <w:pPr>
              <w:spacing w:line="360" w:lineRule="auto"/>
              <w:jc w:val="center"/>
              <w:rPr>
                <w:color w:val="auto"/>
                <w:sz w:val="24"/>
                <w:szCs w:val="24"/>
              </w:rPr>
            </w:pPr>
            <w:r>
              <w:rPr>
                <w:rFonts w:hint="eastAsia"/>
                <w:color w:val="auto"/>
                <w:sz w:val="24"/>
                <w:szCs w:val="24"/>
              </w:rPr>
              <w:t>序号</w:t>
            </w:r>
          </w:p>
        </w:tc>
        <w:tc>
          <w:tcPr>
            <w:tcW w:w="1240" w:type="dxa"/>
            <w:vAlign w:val="center"/>
          </w:tcPr>
          <w:p w14:paraId="513687A6">
            <w:pPr>
              <w:spacing w:line="360" w:lineRule="auto"/>
              <w:jc w:val="center"/>
              <w:rPr>
                <w:color w:val="auto"/>
                <w:sz w:val="24"/>
                <w:szCs w:val="24"/>
              </w:rPr>
            </w:pPr>
            <w:r>
              <w:rPr>
                <w:rFonts w:hint="eastAsia"/>
                <w:color w:val="auto"/>
                <w:sz w:val="24"/>
                <w:szCs w:val="24"/>
              </w:rPr>
              <w:t>包号</w:t>
            </w:r>
          </w:p>
        </w:tc>
        <w:tc>
          <w:tcPr>
            <w:tcW w:w="2566" w:type="dxa"/>
            <w:vAlign w:val="center"/>
          </w:tcPr>
          <w:p w14:paraId="33FEBFFA">
            <w:pPr>
              <w:spacing w:line="360" w:lineRule="auto"/>
              <w:jc w:val="center"/>
              <w:rPr>
                <w:color w:val="auto"/>
                <w:sz w:val="24"/>
                <w:szCs w:val="24"/>
              </w:rPr>
            </w:pPr>
            <w:r>
              <w:rPr>
                <w:rFonts w:hint="eastAsia"/>
                <w:color w:val="auto"/>
                <w:sz w:val="24"/>
                <w:szCs w:val="24"/>
              </w:rPr>
              <w:t>包名称</w:t>
            </w:r>
          </w:p>
        </w:tc>
        <w:tc>
          <w:tcPr>
            <w:tcW w:w="1358" w:type="dxa"/>
            <w:vAlign w:val="center"/>
          </w:tcPr>
          <w:p w14:paraId="4F179709">
            <w:pPr>
              <w:spacing w:line="360" w:lineRule="auto"/>
              <w:jc w:val="center"/>
              <w:rPr>
                <w:color w:val="auto"/>
                <w:sz w:val="24"/>
                <w:szCs w:val="24"/>
              </w:rPr>
            </w:pPr>
            <w:r>
              <w:rPr>
                <w:rFonts w:hint="eastAsia"/>
                <w:color w:val="auto"/>
                <w:sz w:val="24"/>
                <w:szCs w:val="24"/>
              </w:rPr>
              <w:t>包预算(元)</w:t>
            </w:r>
          </w:p>
        </w:tc>
        <w:tc>
          <w:tcPr>
            <w:tcW w:w="1397" w:type="dxa"/>
            <w:vAlign w:val="center"/>
          </w:tcPr>
          <w:p w14:paraId="570A1D78">
            <w:pPr>
              <w:spacing w:line="360" w:lineRule="auto"/>
              <w:jc w:val="center"/>
              <w:rPr>
                <w:color w:val="auto"/>
                <w:sz w:val="24"/>
                <w:szCs w:val="24"/>
              </w:rPr>
            </w:pPr>
            <w:r>
              <w:rPr>
                <w:rFonts w:hint="eastAsia"/>
                <w:color w:val="auto"/>
                <w:sz w:val="24"/>
                <w:szCs w:val="24"/>
              </w:rPr>
              <w:t>包最高限价（元）</w:t>
            </w:r>
          </w:p>
        </w:tc>
        <w:tc>
          <w:tcPr>
            <w:tcW w:w="1485" w:type="dxa"/>
            <w:vAlign w:val="center"/>
          </w:tcPr>
          <w:p w14:paraId="3A195F55">
            <w:pPr>
              <w:wordWrap/>
              <w:topLinePunct w:val="0"/>
              <w:adjustRightInd w:val="0"/>
              <w:snapToGrid w:val="0"/>
              <w:spacing w:line="360" w:lineRule="auto"/>
              <w:jc w:val="center"/>
              <w:rPr>
                <w:color w:val="auto"/>
                <w:sz w:val="24"/>
                <w:szCs w:val="24"/>
              </w:rPr>
            </w:pPr>
            <w:r>
              <w:rPr>
                <w:rFonts w:hint="eastAsia"/>
                <w:color w:val="auto"/>
                <w:kern w:val="0"/>
                <w:sz w:val="24"/>
                <w:szCs w:val="24"/>
              </w:rPr>
              <w:t>是否专门面向中小企业</w:t>
            </w:r>
          </w:p>
        </w:tc>
        <w:tc>
          <w:tcPr>
            <w:tcW w:w="1370" w:type="dxa"/>
            <w:vAlign w:val="center"/>
          </w:tcPr>
          <w:p w14:paraId="7A6B1871">
            <w:pPr>
              <w:wordWrap/>
              <w:topLinePunct w:val="0"/>
              <w:adjustRightInd w:val="0"/>
              <w:snapToGrid w:val="0"/>
              <w:spacing w:line="360" w:lineRule="auto"/>
              <w:jc w:val="center"/>
              <w:rPr>
                <w:color w:val="auto"/>
                <w:sz w:val="24"/>
                <w:szCs w:val="24"/>
              </w:rPr>
            </w:pPr>
            <w:r>
              <w:rPr>
                <w:rFonts w:hint="eastAsia"/>
                <w:color w:val="auto"/>
                <w:kern w:val="0"/>
                <w:sz w:val="24"/>
                <w:szCs w:val="24"/>
              </w:rPr>
              <w:t>采购预留金额（元）</w:t>
            </w:r>
          </w:p>
        </w:tc>
      </w:tr>
      <w:tr w14:paraId="11717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1" w:hRule="atLeast"/>
        </w:trPr>
        <w:tc>
          <w:tcPr>
            <w:tcW w:w="349" w:type="dxa"/>
            <w:vAlign w:val="center"/>
          </w:tcPr>
          <w:p w14:paraId="7B838E46">
            <w:pPr>
              <w:spacing w:line="360" w:lineRule="auto"/>
              <w:jc w:val="center"/>
              <w:rPr>
                <w:color w:val="auto"/>
                <w:sz w:val="24"/>
                <w:szCs w:val="24"/>
              </w:rPr>
            </w:pPr>
            <w:r>
              <w:rPr>
                <w:rFonts w:hint="eastAsia"/>
                <w:color w:val="auto"/>
                <w:sz w:val="24"/>
                <w:szCs w:val="24"/>
              </w:rPr>
              <w:t>1</w:t>
            </w:r>
          </w:p>
        </w:tc>
        <w:tc>
          <w:tcPr>
            <w:tcW w:w="1240" w:type="dxa"/>
            <w:vAlign w:val="center"/>
          </w:tcPr>
          <w:p w14:paraId="00F608B2">
            <w:pPr>
              <w:wordWrap/>
              <w:topLinePunct w:val="0"/>
              <w:spacing w:line="360" w:lineRule="auto"/>
              <w:jc w:val="center"/>
              <w:rPr>
                <w:color w:val="auto"/>
                <w:sz w:val="24"/>
                <w:szCs w:val="24"/>
              </w:rPr>
            </w:pPr>
            <w:r>
              <w:rPr>
                <w:rFonts w:hint="eastAsia"/>
                <w:color w:val="auto"/>
                <w:kern w:val="0"/>
                <w:sz w:val="24"/>
                <w:szCs w:val="24"/>
                <w:lang w:eastAsia="zh-CN"/>
              </w:rPr>
              <w:t>MCGZ[2026]211-ZC191</w:t>
            </w:r>
            <w:r>
              <w:rPr>
                <w:rFonts w:hint="eastAsia"/>
                <w:color w:val="auto"/>
                <w:kern w:val="0"/>
                <w:sz w:val="24"/>
                <w:szCs w:val="24"/>
              </w:rPr>
              <w:t>-1</w:t>
            </w:r>
          </w:p>
        </w:tc>
        <w:tc>
          <w:tcPr>
            <w:tcW w:w="2566" w:type="dxa"/>
            <w:vAlign w:val="center"/>
          </w:tcPr>
          <w:p w14:paraId="79B8527A">
            <w:pPr>
              <w:wordWrap/>
              <w:topLinePunct w:val="0"/>
              <w:spacing w:line="360" w:lineRule="auto"/>
              <w:jc w:val="center"/>
              <w:rPr>
                <w:rFonts w:hint="eastAsia" w:eastAsia="宋体"/>
                <w:color w:val="auto"/>
                <w:sz w:val="24"/>
                <w:szCs w:val="24"/>
                <w:lang w:eastAsia="zh-CN"/>
              </w:rPr>
            </w:pPr>
            <w:r>
              <w:rPr>
                <w:rFonts w:hint="eastAsia"/>
                <w:color w:val="auto"/>
                <w:sz w:val="24"/>
                <w:szCs w:val="24"/>
                <w:lang w:eastAsia="zh-CN"/>
              </w:rPr>
              <w:t>渑池县曹端墓祠周边环境整治提升项目</w:t>
            </w:r>
          </w:p>
        </w:tc>
        <w:tc>
          <w:tcPr>
            <w:tcW w:w="1358" w:type="dxa"/>
            <w:vAlign w:val="center"/>
          </w:tcPr>
          <w:p w14:paraId="2F410CE8">
            <w:pPr>
              <w:wordWrap/>
              <w:topLinePunct w:val="0"/>
              <w:spacing w:line="360" w:lineRule="auto"/>
              <w:jc w:val="center"/>
              <w:rPr>
                <w:rFonts w:hint="eastAsia" w:eastAsia="宋体"/>
                <w:color w:val="auto"/>
                <w:sz w:val="24"/>
                <w:szCs w:val="24"/>
                <w:lang w:eastAsia="zh-CN"/>
              </w:rPr>
            </w:pPr>
            <w:r>
              <w:rPr>
                <w:rFonts w:hint="eastAsia"/>
                <w:color w:val="auto"/>
                <w:kern w:val="0"/>
                <w:sz w:val="24"/>
                <w:szCs w:val="24"/>
                <w:lang w:eastAsia="zh-CN"/>
              </w:rPr>
              <w:t>1221601.73</w:t>
            </w:r>
          </w:p>
        </w:tc>
        <w:tc>
          <w:tcPr>
            <w:tcW w:w="1397" w:type="dxa"/>
            <w:vAlign w:val="center"/>
          </w:tcPr>
          <w:p w14:paraId="6D98E596">
            <w:pPr>
              <w:wordWrap/>
              <w:topLinePunct w:val="0"/>
              <w:spacing w:line="360" w:lineRule="auto"/>
              <w:jc w:val="center"/>
              <w:rPr>
                <w:rFonts w:hint="eastAsia" w:eastAsia="宋体"/>
                <w:color w:val="auto"/>
                <w:sz w:val="24"/>
                <w:szCs w:val="24"/>
                <w:lang w:eastAsia="zh-CN"/>
              </w:rPr>
            </w:pPr>
            <w:r>
              <w:rPr>
                <w:rFonts w:hint="eastAsia"/>
                <w:color w:val="auto"/>
                <w:kern w:val="0"/>
                <w:sz w:val="24"/>
                <w:szCs w:val="24"/>
                <w:lang w:eastAsia="zh-CN"/>
              </w:rPr>
              <w:t>1221601.73</w:t>
            </w:r>
          </w:p>
        </w:tc>
        <w:tc>
          <w:tcPr>
            <w:tcW w:w="1485" w:type="dxa"/>
            <w:vAlign w:val="center"/>
          </w:tcPr>
          <w:p w14:paraId="1DACAC5F">
            <w:pPr>
              <w:wordWrap/>
              <w:topLinePunct w:val="0"/>
              <w:spacing w:line="360" w:lineRule="auto"/>
              <w:jc w:val="center"/>
              <w:rPr>
                <w:color w:val="auto"/>
                <w:kern w:val="0"/>
                <w:sz w:val="24"/>
                <w:szCs w:val="24"/>
              </w:rPr>
            </w:pPr>
            <w:r>
              <w:rPr>
                <w:rFonts w:hint="eastAsia"/>
                <w:color w:val="auto"/>
                <w:kern w:val="0"/>
                <w:sz w:val="24"/>
                <w:szCs w:val="24"/>
              </w:rPr>
              <w:t>是</w:t>
            </w:r>
          </w:p>
        </w:tc>
        <w:tc>
          <w:tcPr>
            <w:tcW w:w="1370" w:type="dxa"/>
            <w:vAlign w:val="center"/>
          </w:tcPr>
          <w:p w14:paraId="045D7C2D">
            <w:pPr>
              <w:wordWrap/>
              <w:topLinePunct w:val="0"/>
              <w:spacing w:line="360" w:lineRule="auto"/>
              <w:jc w:val="center"/>
              <w:rPr>
                <w:rFonts w:hint="eastAsia" w:eastAsia="宋体"/>
                <w:color w:val="auto"/>
                <w:kern w:val="0"/>
                <w:sz w:val="24"/>
                <w:szCs w:val="24"/>
                <w:lang w:eastAsia="zh-CN"/>
              </w:rPr>
            </w:pPr>
            <w:r>
              <w:rPr>
                <w:rFonts w:hint="eastAsia"/>
                <w:color w:val="auto"/>
                <w:kern w:val="0"/>
                <w:sz w:val="24"/>
                <w:szCs w:val="24"/>
                <w:lang w:eastAsia="zh-CN"/>
              </w:rPr>
              <w:t>1221601.73</w:t>
            </w:r>
          </w:p>
        </w:tc>
      </w:tr>
    </w:tbl>
    <w:p w14:paraId="4A1477E7">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5、采购需求（包括但不限于标的的名称、数量、简要技术需求或服务要求等）：</w:t>
      </w:r>
    </w:p>
    <w:p w14:paraId="0E48AB58">
      <w:pPr>
        <w:wordWrap/>
        <w:topLinePunct w:val="0"/>
        <w:adjustRightInd w:val="0"/>
        <w:snapToGrid w:val="0"/>
        <w:spacing w:line="360" w:lineRule="auto"/>
        <w:ind w:firstLine="480" w:firstLineChars="200"/>
        <w:jc w:val="left"/>
        <w:rPr>
          <w:bCs/>
          <w:color w:val="auto"/>
          <w:kern w:val="0"/>
          <w:sz w:val="24"/>
          <w:szCs w:val="24"/>
        </w:rPr>
      </w:pPr>
      <w:r>
        <w:rPr>
          <w:rFonts w:hint="eastAsia"/>
          <w:color w:val="auto"/>
          <w:kern w:val="0"/>
          <w:sz w:val="24"/>
          <w:szCs w:val="24"/>
        </w:rPr>
        <w:t>5.1项目内容及概况：</w:t>
      </w:r>
      <w:r>
        <w:rPr>
          <w:rFonts w:hint="eastAsia"/>
          <w:bCs/>
          <w:color w:val="auto"/>
          <w:kern w:val="0"/>
          <w:sz w:val="24"/>
          <w:szCs w:val="24"/>
        </w:rPr>
        <w:t>该项目为</w:t>
      </w:r>
      <w:r>
        <w:rPr>
          <w:rFonts w:hint="eastAsia"/>
          <w:color w:val="auto"/>
          <w:sz w:val="24"/>
          <w:szCs w:val="24"/>
          <w:lang w:eastAsia="zh-CN"/>
        </w:rPr>
        <w:t>渑池县曹端墓祠周边环境整治提升项目</w:t>
      </w:r>
      <w:r>
        <w:rPr>
          <w:rFonts w:hint="eastAsia"/>
          <w:bCs/>
          <w:color w:val="auto"/>
          <w:kern w:val="0"/>
          <w:sz w:val="24"/>
          <w:szCs w:val="24"/>
          <w:lang w:eastAsia="zh-CN"/>
        </w:rPr>
        <w:t>，</w:t>
      </w:r>
      <w:r>
        <w:rPr>
          <w:rFonts w:hint="eastAsia"/>
          <w:bCs/>
          <w:color w:val="auto"/>
          <w:kern w:val="0"/>
          <w:sz w:val="24"/>
          <w:szCs w:val="24"/>
        </w:rPr>
        <w:t>建设地点渑池县，主要建设内容：沥青混凝土路面，水泥混凝土路面，道牙，边石，嵌草砖铺装以及绿化等。</w:t>
      </w:r>
      <w:r>
        <w:rPr>
          <w:rFonts w:hint="eastAsia"/>
          <w:color w:val="auto"/>
          <w:kern w:val="0"/>
          <w:sz w:val="24"/>
          <w:szCs w:val="24"/>
        </w:rPr>
        <w:t>（具体内容详见工程量清单）</w:t>
      </w:r>
    </w:p>
    <w:p w14:paraId="14E1FAF4">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5.2资金来源：财政资金，已落实</w:t>
      </w:r>
    </w:p>
    <w:p w14:paraId="3C652E05">
      <w:pPr>
        <w:wordWrap/>
        <w:topLinePunct w:val="0"/>
        <w:adjustRightInd w:val="0"/>
        <w:snapToGrid w:val="0"/>
        <w:spacing w:line="360" w:lineRule="auto"/>
        <w:ind w:firstLine="480" w:firstLineChars="200"/>
        <w:jc w:val="left"/>
        <w:rPr>
          <w:rFonts w:hint="eastAsia" w:eastAsia="宋体"/>
          <w:color w:val="auto"/>
          <w:sz w:val="24"/>
          <w:szCs w:val="24"/>
          <w:highlight w:val="none"/>
          <w:lang w:val="en-US" w:eastAsia="zh-CN"/>
        </w:rPr>
      </w:pPr>
      <w:r>
        <w:rPr>
          <w:rFonts w:hint="eastAsia"/>
          <w:color w:val="auto"/>
          <w:kern w:val="0"/>
          <w:sz w:val="24"/>
          <w:szCs w:val="24"/>
          <w:highlight w:val="none"/>
        </w:rPr>
        <w:t>5.3</w:t>
      </w:r>
      <w:r>
        <w:rPr>
          <w:rFonts w:hint="eastAsia"/>
          <w:color w:val="auto"/>
          <w:sz w:val="24"/>
          <w:szCs w:val="24"/>
          <w:highlight w:val="none"/>
        </w:rPr>
        <w:t>实施地点：渑池县</w:t>
      </w:r>
      <w:r>
        <w:rPr>
          <w:rFonts w:hint="eastAsia"/>
          <w:color w:val="auto"/>
          <w:sz w:val="24"/>
          <w:szCs w:val="24"/>
          <w:highlight w:val="none"/>
          <w:lang w:val="en-US" w:eastAsia="zh-CN"/>
        </w:rPr>
        <w:t>仰韶镇</w:t>
      </w:r>
    </w:p>
    <w:p w14:paraId="10A34552">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5.4</w:t>
      </w:r>
      <w:r>
        <w:rPr>
          <w:rFonts w:hint="eastAsia"/>
          <w:color w:val="auto"/>
          <w:sz w:val="24"/>
          <w:szCs w:val="24"/>
        </w:rPr>
        <w:t>计划工期：30日历天</w:t>
      </w:r>
    </w:p>
    <w:p w14:paraId="62A7038C">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5.5</w:t>
      </w:r>
      <w:r>
        <w:rPr>
          <w:rFonts w:hint="eastAsia"/>
          <w:color w:val="auto"/>
          <w:sz w:val="24"/>
          <w:szCs w:val="24"/>
        </w:rPr>
        <w:t>质量标准：达到国家质量验收规范合格标准</w:t>
      </w:r>
    </w:p>
    <w:p w14:paraId="3C400ADE">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5.6标段划分：1个标段。</w:t>
      </w:r>
    </w:p>
    <w:p w14:paraId="7FEDCDE5">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6、合同履约期限：合同签订后30日历天内</w:t>
      </w:r>
    </w:p>
    <w:p w14:paraId="6100D5EE">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7、本项目是否接受联合体投标：否</w:t>
      </w:r>
    </w:p>
    <w:p w14:paraId="781C0285">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8、是否接受进口产品：否</w:t>
      </w:r>
    </w:p>
    <w:p w14:paraId="65999A35">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9、是否专门面向中小企业：是</w:t>
      </w:r>
    </w:p>
    <w:p w14:paraId="50BDC0B0">
      <w:p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二、响应人资格要求：</w:t>
      </w:r>
    </w:p>
    <w:p w14:paraId="1A960D30">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1、满足《中华人民共和国政府采购法》第二十二条规定；</w:t>
      </w:r>
    </w:p>
    <w:p w14:paraId="09849779">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2、落实政府采购政策满足的资格要求：本项目专门面向中小企业采购。</w:t>
      </w:r>
    </w:p>
    <w:p w14:paraId="3EB3B6CD">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3、本项目的特定资格要求：</w:t>
      </w:r>
    </w:p>
    <w:p w14:paraId="0F78B902">
      <w:pPr>
        <w:wordWrap/>
        <w:topLinePunct w:val="0"/>
        <w:adjustRightInd w:val="0"/>
        <w:snapToGrid w:val="0"/>
        <w:spacing w:line="360" w:lineRule="auto"/>
        <w:ind w:firstLine="480" w:firstLineChars="200"/>
        <w:jc w:val="left"/>
        <w:rPr>
          <w:color w:val="auto"/>
          <w:kern w:val="0"/>
          <w:sz w:val="24"/>
          <w:szCs w:val="24"/>
        </w:rPr>
      </w:pPr>
      <w:r>
        <w:rPr>
          <w:rFonts w:hint="eastAsia"/>
          <w:color w:val="auto"/>
          <w:sz w:val="24"/>
          <w:szCs w:val="24"/>
        </w:rPr>
        <w:t>3.1</w:t>
      </w:r>
      <w:r>
        <w:rPr>
          <w:rFonts w:hint="eastAsia"/>
          <w:color w:val="auto"/>
          <w:kern w:val="0"/>
          <w:sz w:val="24"/>
          <w:szCs w:val="24"/>
        </w:rPr>
        <w:t>具有有效的营业执照或其他组织；</w:t>
      </w:r>
    </w:p>
    <w:p w14:paraId="255E2FBC">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3.2</w:t>
      </w:r>
      <w:r>
        <w:rPr>
          <w:rFonts w:hint="eastAsia"/>
          <w:color w:val="auto"/>
          <w:kern w:val="0"/>
          <w:sz w:val="24"/>
          <w:szCs w:val="24"/>
          <w:lang w:val="en-US" w:eastAsia="zh-CN"/>
        </w:rPr>
        <w:t>供应商</w:t>
      </w:r>
      <w:r>
        <w:rPr>
          <w:rFonts w:hint="eastAsia"/>
          <w:color w:val="auto"/>
          <w:kern w:val="0"/>
          <w:sz w:val="24"/>
          <w:szCs w:val="24"/>
        </w:rPr>
        <w:t>须具有国家建设行政主管部门颁发的</w:t>
      </w:r>
      <w:r>
        <w:rPr>
          <w:rFonts w:hint="eastAsia"/>
          <w:color w:val="auto"/>
          <w:kern w:val="0"/>
          <w:sz w:val="24"/>
          <w:szCs w:val="24"/>
          <w:lang w:val="en-US" w:eastAsia="zh-CN"/>
        </w:rPr>
        <w:t>市政公用</w:t>
      </w:r>
      <w:r>
        <w:rPr>
          <w:rFonts w:hint="eastAsia"/>
          <w:color w:val="auto"/>
          <w:kern w:val="0"/>
          <w:sz w:val="24"/>
          <w:szCs w:val="24"/>
        </w:rPr>
        <w:t>工程施工总承包叁级及以上资质，并具有有效的安全生产许可证；</w:t>
      </w:r>
    </w:p>
    <w:p w14:paraId="295A0701">
      <w:pPr>
        <w:wordWrap/>
        <w:topLinePunct w:val="0"/>
        <w:adjustRightInd w:val="0"/>
        <w:snapToGrid w:val="0"/>
        <w:spacing w:line="360" w:lineRule="auto"/>
        <w:ind w:firstLine="480" w:firstLineChars="200"/>
        <w:jc w:val="left"/>
        <w:rPr>
          <w:rFonts w:hint="eastAsia" w:eastAsia="宋体"/>
          <w:color w:val="auto"/>
          <w:kern w:val="0"/>
          <w:sz w:val="24"/>
          <w:szCs w:val="24"/>
          <w:lang w:eastAsia="zh-CN"/>
        </w:rPr>
      </w:pPr>
      <w:r>
        <w:rPr>
          <w:rFonts w:hint="eastAsia"/>
          <w:color w:val="auto"/>
          <w:kern w:val="0"/>
          <w:sz w:val="24"/>
          <w:szCs w:val="24"/>
        </w:rPr>
        <w:t>3.3拟派项目经理须具有相关专业贰级及以上注册建造师资格（不含临时），具有有效的安全生产考核合格证</w:t>
      </w:r>
      <w:r>
        <w:rPr>
          <w:rFonts w:hint="eastAsia"/>
          <w:color w:val="auto"/>
          <w:kern w:val="0"/>
          <w:sz w:val="24"/>
          <w:szCs w:val="24"/>
          <w:lang w:eastAsia="zh-CN"/>
        </w:rPr>
        <w:t>，</w:t>
      </w:r>
      <w:r>
        <w:rPr>
          <w:rFonts w:hint="eastAsia" w:ascii="宋体" w:hAnsi="宋体" w:cs="宋体"/>
          <w:color w:val="auto"/>
          <w:sz w:val="24"/>
          <w:szCs w:val="24"/>
        </w:rPr>
        <w:t>且未在其他在建项目担任任何职务，出具无在建项目承诺书，并提供拟派项目经理本单位养老保险缴费证明。</w:t>
      </w:r>
    </w:p>
    <w:p w14:paraId="7DCB84AE">
      <w:pPr>
        <w:wordWrap/>
        <w:topLinePunct w:val="0"/>
        <w:adjustRightInd w:val="0"/>
        <w:snapToGrid w:val="0"/>
        <w:spacing w:line="360" w:lineRule="auto"/>
        <w:ind w:firstLine="480" w:firstLineChars="200"/>
        <w:rPr>
          <w:color w:val="auto"/>
          <w:sz w:val="24"/>
          <w:szCs w:val="24"/>
        </w:rPr>
      </w:pPr>
      <w:r>
        <w:rPr>
          <w:rFonts w:hint="eastAsia"/>
          <w:color w:val="auto"/>
          <w:kern w:val="0"/>
          <w:sz w:val="24"/>
          <w:szCs w:val="24"/>
        </w:rPr>
        <w:t>3.4</w:t>
      </w:r>
      <w:r>
        <w:rPr>
          <w:rFonts w:hint="eastAsia" w:ascii="宋体" w:hAnsi="宋体" w:cs="宋体"/>
          <w:color w:val="auto"/>
          <w:sz w:val="24"/>
          <w:szCs w:val="24"/>
        </w:rPr>
        <w:t>供应商出具</w:t>
      </w:r>
      <w:r>
        <w:rPr>
          <w:rFonts w:hint="eastAsia"/>
          <w:color w:val="auto"/>
          <w:kern w:val="0"/>
          <w:sz w:val="24"/>
          <w:szCs w:val="24"/>
        </w:rPr>
        <w:t>本</w:t>
      </w:r>
      <w:r>
        <w:rPr>
          <w:rFonts w:hint="eastAsia"/>
          <w:color w:val="auto"/>
          <w:kern w:val="0"/>
          <w:sz w:val="24"/>
          <w:szCs w:val="24"/>
          <w:lang w:val="en-US" w:eastAsia="zh-CN"/>
        </w:rPr>
        <w:t>企业</w:t>
      </w:r>
      <w:r>
        <w:rPr>
          <w:rFonts w:hint="eastAsia"/>
          <w:color w:val="auto"/>
          <w:kern w:val="0"/>
          <w:sz w:val="24"/>
          <w:szCs w:val="24"/>
        </w:rPr>
        <w:t>无商业贿赂及无不正当竞争行为的承诺书（格式自拟）；</w:t>
      </w:r>
    </w:p>
    <w:p w14:paraId="03AE06D1">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3.5</w:t>
      </w:r>
      <w:r>
        <w:rPr>
          <w:rFonts w:hint="eastAsia" w:ascii="宋体" w:hAnsi="宋体" w:cs="宋体"/>
          <w:color w:val="auto"/>
          <w:sz w:val="24"/>
          <w:szCs w:val="24"/>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截图需显示查询时间，查询时间：自公告发布之日起至投标截止时间前）</w:t>
      </w:r>
      <w:r>
        <w:rPr>
          <w:rFonts w:hint="eastAsia"/>
          <w:color w:val="auto"/>
          <w:kern w:val="0"/>
          <w:sz w:val="24"/>
          <w:szCs w:val="24"/>
        </w:rPr>
        <w:t>；</w:t>
      </w:r>
    </w:p>
    <w:p w14:paraId="3BBC428D">
      <w:pPr>
        <w:widowControl/>
        <w:spacing w:line="360" w:lineRule="auto"/>
        <w:ind w:firstLine="480" w:firstLineChars="200"/>
        <w:jc w:val="left"/>
        <w:rPr>
          <w:rFonts w:ascii="宋体" w:hAnsi="宋体" w:cs="宋体"/>
          <w:color w:val="auto"/>
          <w:sz w:val="24"/>
          <w:szCs w:val="24"/>
        </w:rPr>
      </w:pPr>
      <w:r>
        <w:rPr>
          <w:rFonts w:hint="eastAsia"/>
          <w:color w:val="auto"/>
          <w:kern w:val="0"/>
          <w:sz w:val="24"/>
          <w:szCs w:val="24"/>
        </w:rPr>
        <w:t>3.6</w:t>
      </w:r>
      <w:r>
        <w:rPr>
          <w:rFonts w:hint="eastAsia" w:ascii="宋体" w:hAnsi="宋体" w:cs="宋体"/>
          <w:color w:val="auto"/>
          <w:sz w:val="24"/>
          <w:szCs w:val="24"/>
        </w:rPr>
        <w:t>单位负责人为同一人或者存在控股、管理关系的不同单位，不得同时参加本项目投标（提供“国家企业信用信息公示系统”</w:t>
      </w:r>
      <w:r>
        <w:rPr>
          <w:rFonts w:ascii="Calibri" w:hAnsi="Calibri"/>
          <w:color w:val="auto"/>
        </w:rPr>
        <w:fldChar w:fldCharType="begin"/>
      </w:r>
      <w:r>
        <w:rPr>
          <w:rFonts w:ascii="Calibri" w:hAnsi="Calibri"/>
          <w:color w:val="auto"/>
        </w:rPr>
        <w:instrText xml:space="preserve"> HYPERLINK "http://www.gsxt.gov.cn/index.html网页查询,需包含公司基本信息、股东信息及股权变更信息内容）。" </w:instrText>
      </w:r>
      <w:r>
        <w:rPr>
          <w:rFonts w:ascii="Calibri" w:hAnsi="Calibri"/>
          <w:color w:val="auto"/>
        </w:rPr>
        <w:fldChar w:fldCharType="separate"/>
      </w:r>
      <w:r>
        <w:rPr>
          <w:rFonts w:hint="eastAsia" w:ascii="宋体" w:hAnsi="宋体" w:cs="宋体"/>
          <w:color w:val="auto"/>
          <w:sz w:val="24"/>
          <w:szCs w:val="24"/>
        </w:rPr>
        <w:t>http://www.gsxt.gov.cn/index.html网页查询,需包含公司基本信息、股东信息及股权变更信息内容，查询日期为本项目公告发布之后）。</w:t>
      </w:r>
      <w:r>
        <w:rPr>
          <w:rFonts w:ascii="宋体" w:hAnsi="宋体" w:cs="宋体"/>
          <w:color w:val="auto"/>
          <w:sz w:val="24"/>
          <w:szCs w:val="24"/>
        </w:rPr>
        <w:fldChar w:fldCharType="end"/>
      </w:r>
    </w:p>
    <w:p w14:paraId="5CD731D8">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3.7本项目不接受联合体磋商；</w:t>
      </w:r>
    </w:p>
    <w:p w14:paraId="46A018F0">
      <w:p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注：本次招标实行资格后审，资格审查的具体要求见竞争性磋商文件。</w:t>
      </w:r>
    </w:p>
    <w:p w14:paraId="06E9977E">
      <w:p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三、获取磋商文件：</w:t>
      </w:r>
    </w:p>
    <w:p w14:paraId="4A656A41">
      <w:pPr>
        <w:wordWrap/>
        <w:topLinePunct w:val="0"/>
        <w:adjustRightInd w:val="0"/>
        <w:snapToGrid w:val="0"/>
        <w:spacing w:line="360" w:lineRule="auto"/>
        <w:ind w:firstLine="480" w:firstLineChars="200"/>
        <w:jc w:val="left"/>
        <w:rPr>
          <w:color w:val="auto"/>
          <w:sz w:val="24"/>
          <w:szCs w:val="24"/>
        </w:rPr>
      </w:pPr>
      <w:r>
        <w:rPr>
          <w:rFonts w:hint="eastAsia"/>
          <w:color w:val="auto"/>
          <w:kern w:val="0"/>
          <w:sz w:val="24"/>
          <w:szCs w:val="24"/>
        </w:rPr>
        <w:t>1、时间：</w:t>
      </w:r>
      <w:r>
        <w:rPr>
          <w:rFonts w:hint="eastAsia"/>
          <w:color w:val="auto"/>
          <w:kern w:val="0"/>
          <w:sz w:val="24"/>
          <w:szCs w:val="24"/>
        </w:rPr>
        <w:t>2026年</w:t>
      </w:r>
      <w:r>
        <w:rPr>
          <w:rFonts w:hint="eastAsia"/>
          <w:color w:val="auto"/>
          <w:kern w:val="0"/>
          <w:sz w:val="24"/>
          <w:szCs w:val="24"/>
          <w:lang w:val="en-US" w:eastAsia="zh-CN"/>
        </w:rPr>
        <w:t>9</w:t>
      </w:r>
      <w:r>
        <w:rPr>
          <w:rFonts w:hint="eastAsia"/>
          <w:color w:val="auto"/>
          <w:kern w:val="0"/>
          <w:sz w:val="24"/>
          <w:szCs w:val="24"/>
        </w:rPr>
        <w:t>月2</w:t>
      </w:r>
      <w:r>
        <w:rPr>
          <w:rFonts w:hint="eastAsia"/>
          <w:color w:val="auto"/>
          <w:kern w:val="0"/>
          <w:sz w:val="24"/>
          <w:szCs w:val="24"/>
          <w:lang w:val="en-US" w:eastAsia="zh-CN"/>
        </w:rPr>
        <w:t>3</w:t>
      </w:r>
      <w:r>
        <w:rPr>
          <w:rFonts w:hint="eastAsia"/>
          <w:color w:val="auto"/>
          <w:kern w:val="0"/>
          <w:sz w:val="24"/>
          <w:szCs w:val="24"/>
        </w:rPr>
        <w:t>日至2026年</w:t>
      </w:r>
      <w:r>
        <w:rPr>
          <w:rFonts w:hint="eastAsia"/>
          <w:color w:val="auto"/>
          <w:kern w:val="0"/>
          <w:sz w:val="24"/>
          <w:szCs w:val="24"/>
          <w:lang w:val="en-US" w:eastAsia="zh-CN"/>
        </w:rPr>
        <w:t>10月12日</w:t>
      </w:r>
      <w:r>
        <w:rPr>
          <w:rFonts w:hint="eastAsia"/>
          <w:color w:val="auto"/>
          <w:kern w:val="0"/>
          <w:sz w:val="24"/>
          <w:szCs w:val="24"/>
        </w:rPr>
        <w:t>，每天上午00:00至12:00，下午12:00至23:59</w:t>
      </w:r>
      <w:r>
        <w:rPr>
          <w:rFonts w:hint="eastAsia"/>
          <w:color w:val="auto"/>
          <w:kern w:val="0"/>
          <w:sz w:val="24"/>
          <w:szCs w:val="24"/>
        </w:rPr>
        <w:t>（北京时间</w:t>
      </w:r>
      <w:r>
        <w:rPr>
          <w:rFonts w:hint="eastAsia"/>
          <w:color w:val="auto"/>
          <w:sz w:val="24"/>
          <w:szCs w:val="24"/>
        </w:rPr>
        <w:t>）。</w:t>
      </w:r>
    </w:p>
    <w:p w14:paraId="2FAA2345">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2、地点：三门峡市公共资源交易中心网（网址：http://gzjy.smx.gov.cn/）</w:t>
      </w:r>
    </w:p>
    <w:p w14:paraId="2D17D7DF">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3、方式：本项目没有报名环节，响应人凭CA数字证书通过三门峡市公共资源交易中心网（网址：http://gzjy.smx.gov.cn/），点击公共资源交易平台选择“交易主体登录”，在所参与项目右侧点击参与投标，即可直接下载本项目磋商文件。</w:t>
      </w:r>
    </w:p>
    <w:p w14:paraId="06C15CA2">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4、售价：0元</w:t>
      </w:r>
    </w:p>
    <w:p w14:paraId="430B656E">
      <w:p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四、响应文件提交</w:t>
      </w:r>
    </w:p>
    <w:p w14:paraId="273EF7BE">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1、</w:t>
      </w:r>
      <w:r>
        <w:rPr>
          <w:rFonts w:hint="eastAsia" w:ascii="宋体" w:hAnsi="宋体" w:cs="宋体"/>
          <w:color w:val="auto"/>
          <w:sz w:val="24"/>
          <w:szCs w:val="24"/>
        </w:rPr>
        <w:t>响应文件提交的</w:t>
      </w:r>
      <w:r>
        <w:rPr>
          <w:rFonts w:hint="eastAsia"/>
          <w:color w:val="auto"/>
          <w:kern w:val="0"/>
          <w:sz w:val="24"/>
          <w:szCs w:val="24"/>
        </w:rPr>
        <w:t>截止时间：</w:t>
      </w:r>
      <w:r>
        <w:rPr>
          <w:rFonts w:hint="eastAsia"/>
          <w:color w:val="auto"/>
          <w:kern w:val="0"/>
          <w:sz w:val="24"/>
          <w:szCs w:val="24"/>
          <w:lang w:eastAsia="zh-CN"/>
        </w:rPr>
        <w:t>2026年10月13日8时20分</w:t>
      </w:r>
      <w:r>
        <w:rPr>
          <w:rFonts w:hint="eastAsia"/>
          <w:color w:val="auto"/>
          <w:kern w:val="0"/>
          <w:sz w:val="24"/>
          <w:szCs w:val="24"/>
        </w:rPr>
        <w:t>（北京时间）</w:t>
      </w:r>
    </w:p>
    <w:p w14:paraId="35B2F224">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2、地点：在三门峡市公共资源交易中心网站上传加密响应文件</w:t>
      </w:r>
    </w:p>
    <w:p w14:paraId="30BB3225">
      <w:pPr>
        <w:spacing w:line="360" w:lineRule="auto"/>
        <w:ind w:firstLine="420" w:firstLineChars="175"/>
        <w:rPr>
          <w:rFonts w:hint="eastAsia" w:ascii="宋体" w:hAnsi="宋体" w:cs="宋体"/>
          <w:color w:val="auto"/>
          <w:sz w:val="24"/>
          <w:szCs w:val="24"/>
        </w:rPr>
      </w:pPr>
      <w:r>
        <w:rPr>
          <w:rFonts w:hint="eastAsia" w:ascii="宋体" w:hAnsi="宋体" w:cs="宋体"/>
          <w:color w:val="auto"/>
          <w:sz w:val="24"/>
          <w:szCs w:val="24"/>
        </w:rPr>
        <w:t>注：本项目为不见面开标项目。开标当日供应商不得到开标现场参加开标会议。供应商应当在响应文件提交截止时间前，登陆不见面开标大厅（网址为</w:t>
      </w:r>
      <w:r>
        <w:rPr>
          <w:rFonts w:hint="eastAsia" w:ascii="宋体" w:hAnsi="宋体" w:cs="宋体"/>
          <w:color w:val="auto"/>
          <w:sz w:val="24"/>
        </w:rPr>
        <w:t>http://120.194.249.36:10094/BidOpening/bidopeninghallaction/hall/login</w:t>
      </w:r>
      <w:r>
        <w:rPr>
          <w:rFonts w:hint="eastAsia" w:ascii="宋体" w:hAnsi="宋体" w:cs="宋体"/>
          <w:color w:val="auto"/>
          <w:sz w:val="24"/>
          <w:szCs w:val="24"/>
        </w:rPr>
        <w:t>），选择登陆三门峡市公共资源电子招投标系统进行登陆,在线准时参加开标活动，并进行响应性文件解密等。每位供应商的解密时间为开标时间起30分钟内完成。因供应商原因未能解密、解密失败或解密超时的，其投标将被拒绝。</w:t>
      </w:r>
    </w:p>
    <w:p w14:paraId="2D0018CF">
      <w:p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五、响应文件开启</w:t>
      </w:r>
    </w:p>
    <w:p w14:paraId="77C48CD8">
      <w:pPr>
        <w:wordWrap/>
        <w:topLinePunct w:val="0"/>
        <w:adjustRightInd w:val="0"/>
        <w:snapToGrid w:val="0"/>
        <w:spacing w:line="360" w:lineRule="auto"/>
        <w:ind w:firstLine="480" w:firstLineChars="200"/>
        <w:jc w:val="left"/>
        <w:rPr>
          <w:rFonts w:hint="eastAsia" w:eastAsia="宋体"/>
          <w:color w:val="auto"/>
          <w:kern w:val="0"/>
          <w:sz w:val="24"/>
          <w:szCs w:val="24"/>
          <w:lang w:eastAsia="zh-CN"/>
        </w:rPr>
      </w:pPr>
      <w:r>
        <w:rPr>
          <w:rFonts w:hint="eastAsia"/>
          <w:color w:val="auto"/>
          <w:kern w:val="0"/>
          <w:sz w:val="24"/>
          <w:szCs w:val="24"/>
        </w:rPr>
        <w:t>1、</w:t>
      </w:r>
      <w:r>
        <w:rPr>
          <w:rFonts w:hint="eastAsia" w:ascii="宋体" w:hAnsi="宋体" w:cs="宋体"/>
          <w:color w:val="auto"/>
          <w:sz w:val="24"/>
          <w:szCs w:val="24"/>
        </w:rPr>
        <w:t>供应商提交的响应文件将于</w:t>
      </w:r>
      <w:r>
        <w:rPr>
          <w:rFonts w:hint="eastAsia"/>
          <w:color w:val="auto"/>
          <w:kern w:val="0"/>
          <w:sz w:val="24"/>
          <w:szCs w:val="24"/>
          <w:lang w:eastAsia="zh-CN"/>
        </w:rPr>
        <w:t>2026年10月13日8时20分</w:t>
      </w:r>
      <w:r>
        <w:rPr>
          <w:rFonts w:hint="eastAsia"/>
          <w:color w:val="auto"/>
          <w:kern w:val="0"/>
          <w:sz w:val="24"/>
          <w:szCs w:val="24"/>
        </w:rPr>
        <w:t>（</w:t>
      </w:r>
      <w:r>
        <w:rPr>
          <w:rFonts w:hint="eastAsia"/>
          <w:color w:val="auto"/>
          <w:kern w:val="0"/>
          <w:sz w:val="24"/>
          <w:szCs w:val="24"/>
        </w:rPr>
        <w:t>北京时间）</w:t>
      </w:r>
      <w:r>
        <w:rPr>
          <w:rFonts w:hint="eastAsia" w:ascii="宋体" w:hAnsi="宋体" w:cs="宋体"/>
          <w:color w:val="auto"/>
          <w:sz w:val="24"/>
          <w:szCs w:val="24"/>
        </w:rPr>
        <w:t>在线准时开启</w:t>
      </w:r>
      <w:r>
        <w:rPr>
          <w:rFonts w:hint="eastAsia" w:ascii="宋体" w:hAnsi="宋体" w:cs="宋体"/>
          <w:color w:val="auto"/>
          <w:sz w:val="24"/>
          <w:szCs w:val="24"/>
          <w:lang w:eastAsia="zh-CN"/>
        </w:rPr>
        <w:t>。</w:t>
      </w:r>
    </w:p>
    <w:p w14:paraId="4A5C3DE5">
      <w:pPr>
        <w:wordWrap/>
        <w:topLinePunct w:val="0"/>
        <w:adjustRightInd w:val="0"/>
        <w:snapToGrid w:val="0"/>
        <w:spacing w:line="360" w:lineRule="auto"/>
        <w:ind w:firstLine="480" w:firstLineChars="200"/>
        <w:jc w:val="left"/>
        <w:rPr>
          <w:bCs/>
          <w:color w:val="auto"/>
          <w:kern w:val="0"/>
          <w:sz w:val="24"/>
          <w:szCs w:val="24"/>
        </w:rPr>
      </w:pPr>
      <w:r>
        <w:rPr>
          <w:rFonts w:hint="eastAsia"/>
          <w:color w:val="auto"/>
          <w:kern w:val="0"/>
          <w:sz w:val="24"/>
          <w:szCs w:val="24"/>
        </w:rPr>
        <w:t>2、地点：</w:t>
      </w:r>
      <w:r>
        <w:rPr>
          <w:rFonts w:hint="eastAsia"/>
          <w:bCs/>
          <w:color w:val="auto"/>
          <w:kern w:val="0"/>
          <w:sz w:val="24"/>
          <w:szCs w:val="24"/>
        </w:rPr>
        <w:t>渑池县公共资源交易中心六楼开标区。</w:t>
      </w:r>
    </w:p>
    <w:p w14:paraId="4FBF44BF">
      <w:p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六、发布公告的媒介及公告期限</w:t>
      </w:r>
    </w:p>
    <w:p w14:paraId="77BD22F5">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本次公告同时在</w:t>
      </w:r>
      <w:r>
        <w:rPr>
          <w:rFonts w:hint="eastAsia"/>
          <w:bCs/>
          <w:color w:val="auto"/>
          <w:sz w:val="24"/>
          <w:szCs w:val="24"/>
        </w:rPr>
        <w:t>《河南省政府采购网》、</w:t>
      </w:r>
      <w:r>
        <w:rPr>
          <w:rFonts w:hint="eastAsia"/>
          <w:color w:val="auto"/>
          <w:kern w:val="0"/>
          <w:sz w:val="24"/>
          <w:szCs w:val="24"/>
        </w:rPr>
        <w:t>《中国招标投标公共服务平台》</w:t>
      </w:r>
      <w:r>
        <w:rPr>
          <w:rFonts w:hint="eastAsia"/>
          <w:bCs/>
          <w:color w:val="auto"/>
          <w:sz w:val="24"/>
          <w:szCs w:val="24"/>
        </w:rPr>
        <w:t>和《三门峡市公共资源交易中心网》上发布</w:t>
      </w:r>
      <w:r>
        <w:rPr>
          <w:rFonts w:hint="eastAsia"/>
          <w:color w:val="auto"/>
          <w:kern w:val="0"/>
          <w:sz w:val="24"/>
          <w:szCs w:val="24"/>
        </w:rPr>
        <w:t>。</w:t>
      </w:r>
    </w:p>
    <w:p w14:paraId="2DF30D76">
      <w:pPr>
        <w:numPr>
          <w:ilvl w:val="0"/>
          <w:numId w:val="1"/>
        </w:num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其他补充事宜</w:t>
      </w:r>
    </w:p>
    <w:p w14:paraId="60583677">
      <w:pPr>
        <w:widowControl/>
        <w:wordWrap/>
        <w:topLinePunct w:val="0"/>
        <w:adjustRightInd w:val="0"/>
        <w:snapToGrid w:val="0"/>
        <w:spacing w:line="360" w:lineRule="auto"/>
        <w:ind w:firstLine="480" w:firstLineChars="200"/>
        <w:rPr>
          <w:bCs/>
          <w:color w:val="auto"/>
          <w:kern w:val="0"/>
          <w:sz w:val="24"/>
          <w:szCs w:val="24"/>
        </w:rPr>
      </w:pPr>
      <w:r>
        <w:rPr>
          <w:rFonts w:hint="eastAsia"/>
          <w:bCs/>
          <w:color w:val="auto"/>
          <w:kern w:val="0"/>
          <w:sz w:val="24"/>
          <w:szCs w:val="24"/>
        </w:rPr>
        <w:t>1、响应人应仔细阅读操作手册，在本公告中要求的截止时间前完成磋商文件下载等工作。因响应人操作不当等问题造成的无法下载磋商文件、无法投标等一切后果，由响应人自行承担。</w:t>
      </w:r>
    </w:p>
    <w:p w14:paraId="332E61D3">
      <w:pPr>
        <w:widowControl/>
        <w:wordWrap/>
        <w:topLinePunct w:val="0"/>
        <w:adjustRightInd w:val="0"/>
        <w:snapToGrid w:val="0"/>
        <w:spacing w:line="360" w:lineRule="auto"/>
        <w:ind w:firstLine="480" w:firstLineChars="200"/>
        <w:rPr>
          <w:bCs/>
          <w:color w:val="auto"/>
          <w:kern w:val="0"/>
          <w:sz w:val="24"/>
          <w:szCs w:val="24"/>
        </w:rPr>
      </w:pPr>
      <w:r>
        <w:rPr>
          <w:rFonts w:hint="eastAsia"/>
          <w:bCs/>
          <w:color w:val="auto"/>
          <w:kern w:val="0"/>
          <w:sz w:val="24"/>
          <w:szCs w:val="24"/>
        </w:rPr>
        <w:t>2、投标所发生的一切费用由各响应人自行承担，并承担相应的风险和责任。</w:t>
      </w:r>
    </w:p>
    <w:p w14:paraId="156BB964">
      <w:pPr>
        <w:widowControl/>
        <w:wordWrap/>
        <w:topLinePunct w:val="0"/>
        <w:adjustRightInd w:val="0"/>
        <w:snapToGrid w:val="0"/>
        <w:spacing w:line="360" w:lineRule="auto"/>
        <w:ind w:firstLine="480" w:firstLineChars="200"/>
        <w:rPr>
          <w:bCs/>
          <w:color w:val="auto"/>
          <w:kern w:val="0"/>
          <w:sz w:val="24"/>
          <w:szCs w:val="24"/>
        </w:rPr>
      </w:pPr>
      <w:r>
        <w:rPr>
          <w:rFonts w:hint="eastAsia"/>
          <w:bCs/>
          <w:color w:val="auto"/>
          <w:kern w:val="0"/>
          <w:sz w:val="24"/>
          <w:szCs w:val="24"/>
        </w:rPr>
        <w:t>3、响应人递交的资料和响应文件不论中标与否均不予退还。</w:t>
      </w:r>
    </w:p>
    <w:p w14:paraId="60B3EDB8">
      <w:pPr>
        <w:widowControl/>
        <w:wordWrap/>
        <w:topLinePunct w:val="0"/>
        <w:adjustRightInd w:val="0"/>
        <w:snapToGrid w:val="0"/>
        <w:spacing w:line="360" w:lineRule="auto"/>
        <w:ind w:firstLine="480" w:firstLineChars="200"/>
        <w:rPr>
          <w:bCs/>
          <w:color w:val="auto"/>
          <w:kern w:val="0"/>
          <w:sz w:val="24"/>
          <w:szCs w:val="24"/>
        </w:rPr>
      </w:pPr>
      <w:r>
        <w:rPr>
          <w:rFonts w:hint="eastAsia"/>
          <w:bCs/>
          <w:color w:val="auto"/>
          <w:kern w:val="0"/>
          <w:sz w:val="24"/>
          <w:szCs w:val="24"/>
        </w:rPr>
        <w:t>4、我单位（采购人）严格按三财购（2021）9号文要求的时限发布结果公告，发出成交通知书，签订采购合同，上传采购合同。</w:t>
      </w:r>
    </w:p>
    <w:p w14:paraId="71B3951E">
      <w:pPr>
        <w:widowControl/>
        <w:wordWrap/>
        <w:topLinePunct w:val="0"/>
        <w:adjustRightInd w:val="0"/>
        <w:snapToGrid w:val="0"/>
        <w:spacing w:line="360" w:lineRule="auto"/>
        <w:ind w:firstLine="480" w:firstLineChars="200"/>
        <w:rPr>
          <w:bCs/>
          <w:color w:val="auto"/>
          <w:kern w:val="0"/>
          <w:sz w:val="24"/>
          <w:szCs w:val="24"/>
        </w:rPr>
      </w:pPr>
      <w:r>
        <w:rPr>
          <w:rFonts w:hint="eastAsia"/>
          <w:bCs/>
          <w:color w:val="auto"/>
          <w:kern w:val="0"/>
          <w:sz w:val="24"/>
          <w:szCs w:val="24"/>
        </w:rPr>
        <w:t>5、根据优化营商环境的要求，评标时以响应文件为准：</w:t>
      </w:r>
    </w:p>
    <w:p w14:paraId="116C819C">
      <w:pPr>
        <w:widowControl/>
        <w:wordWrap/>
        <w:topLinePunct w:val="0"/>
        <w:adjustRightInd w:val="0"/>
        <w:snapToGrid w:val="0"/>
        <w:spacing w:line="360" w:lineRule="auto"/>
        <w:ind w:firstLine="480" w:firstLineChars="200"/>
        <w:rPr>
          <w:bCs/>
          <w:color w:val="auto"/>
          <w:kern w:val="0"/>
          <w:sz w:val="24"/>
          <w:szCs w:val="24"/>
        </w:rPr>
      </w:pPr>
      <w:r>
        <w:rPr>
          <w:rFonts w:hint="eastAsia"/>
          <w:bCs/>
          <w:color w:val="auto"/>
          <w:kern w:val="0"/>
          <w:sz w:val="24"/>
          <w:szCs w:val="24"/>
        </w:rPr>
        <w:t>（1）资格评（预）审部分：资格评（预）以响应文件为准，其上传资料真实性由响应人自行承担。</w:t>
      </w:r>
    </w:p>
    <w:p w14:paraId="0AB4EBC2">
      <w:pPr>
        <w:widowControl/>
        <w:wordWrap/>
        <w:topLinePunct w:val="0"/>
        <w:adjustRightInd w:val="0"/>
        <w:snapToGrid w:val="0"/>
        <w:spacing w:line="360" w:lineRule="auto"/>
        <w:ind w:firstLine="480" w:firstLineChars="200"/>
        <w:rPr>
          <w:bCs/>
          <w:color w:val="auto"/>
          <w:kern w:val="0"/>
          <w:sz w:val="24"/>
          <w:szCs w:val="24"/>
        </w:rPr>
      </w:pPr>
      <w:r>
        <w:rPr>
          <w:rFonts w:hint="eastAsia"/>
          <w:bCs/>
          <w:color w:val="auto"/>
          <w:kern w:val="0"/>
          <w:sz w:val="24"/>
          <w:szCs w:val="24"/>
        </w:rPr>
        <w:t>（2）评标打分部分：评标打分部分仍按照100分制原则进行，涉及到资格审查、企业业绩等计分部分时，以响应人自行上传到响应文件中的相应内容为准。</w:t>
      </w:r>
    </w:p>
    <w:p w14:paraId="59C519C9">
      <w:pPr>
        <w:widowControl/>
        <w:wordWrap/>
        <w:topLinePunct w:val="0"/>
        <w:adjustRightInd w:val="0"/>
        <w:snapToGrid w:val="0"/>
        <w:spacing w:line="360" w:lineRule="auto"/>
        <w:ind w:firstLine="480" w:firstLineChars="200"/>
        <w:rPr>
          <w:b/>
          <w:color w:val="auto"/>
          <w:sz w:val="24"/>
          <w:szCs w:val="24"/>
        </w:rPr>
      </w:pPr>
      <w:r>
        <w:rPr>
          <w:rFonts w:hint="eastAsia"/>
          <w:bCs/>
          <w:color w:val="auto"/>
          <w:kern w:val="0"/>
          <w:sz w:val="24"/>
          <w:szCs w:val="24"/>
        </w:rPr>
        <w:t>（3）响应文件编制部分：在磋商文件中要求响应人按照响应文件格式进行响应文件编制，在响应文件编制时，应明确将响应人企业基本情况、资质情况、人员情况、业绩情况编入响应文件，便于进行资格审查及评标打分。</w:t>
      </w:r>
    </w:p>
    <w:p w14:paraId="797B2994">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6、本项目采购代理服务费按照《河南省招标代理服务收费指导意见》(【豫招协(2023)002号】)招标代理服务费取费标准(以预算金额为基数)收取。</w:t>
      </w:r>
    </w:p>
    <w:p w14:paraId="04F712BF">
      <w:p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八、凡对本次磋商提出询问，请按照以下方式联系：</w:t>
      </w:r>
    </w:p>
    <w:p w14:paraId="1596E628">
      <w:pPr>
        <w:wordWrap/>
        <w:topLinePunct w:val="0"/>
        <w:adjustRightInd w:val="0"/>
        <w:snapToGrid w:val="0"/>
        <w:spacing w:line="360" w:lineRule="auto"/>
        <w:ind w:firstLine="480" w:firstLineChars="200"/>
        <w:jc w:val="left"/>
        <w:rPr>
          <w:color w:val="auto"/>
          <w:kern w:val="0"/>
          <w:sz w:val="24"/>
          <w:szCs w:val="24"/>
        </w:rPr>
      </w:pPr>
      <w:r>
        <w:rPr>
          <w:rFonts w:hint="eastAsia"/>
          <w:b/>
          <w:bCs/>
          <w:color w:val="auto"/>
          <w:kern w:val="0"/>
          <w:sz w:val="24"/>
          <w:szCs w:val="24"/>
        </w:rPr>
        <w:t>1、采购人信息</w:t>
      </w:r>
      <w:r>
        <w:rPr>
          <w:rFonts w:hint="eastAsia"/>
          <w:color w:val="auto"/>
          <w:kern w:val="0"/>
          <w:sz w:val="24"/>
          <w:szCs w:val="24"/>
        </w:rPr>
        <w:t>：</w:t>
      </w:r>
    </w:p>
    <w:p w14:paraId="59084BEB">
      <w:pPr>
        <w:tabs>
          <w:tab w:val="left" w:pos="5040"/>
        </w:tabs>
        <w:wordWrap/>
        <w:topLinePunct w:val="0"/>
        <w:adjustRightInd w:val="0"/>
        <w:snapToGrid w:val="0"/>
        <w:spacing w:line="360" w:lineRule="auto"/>
        <w:ind w:firstLine="480" w:firstLineChars="200"/>
        <w:rPr>
          <w:color w:val="auto"/>
          <w:sz w:val="24"/>
          <w:szCs w:val="24"/>
        </w:rPr>
      </w:pPr>
      <w:r>
        <w:rPr>
          <w:rFonts w:hint="eastAsia"/>
          <w:bCs/>
          <w:color w:val="auto"/>
          <w:kern w:val="0"/>
          <w:sz w:val="24"/>
          <w:szCs w:val="24"/>
        </w:rPr>
        <w:t>采购人：</w:t>
      </w:r>
      <w:r>
        <w:rPr>
          <w:rFonts w:hint="eastAsia"/>
          <w:color w:val="auto"/>
          <w:sz w:val="24"/>
          <w:szCs w:val="24"/>
        </w:rPr>
        <w:t>渑池县</w:t>
      </w:r>
      <w:r>
        <w:rPr>
          <w:rFonts w:hint="eastAsia"/>
          <w:color w:val="auto"/>
          <w:sz w:val="24"/>
          <w:szCs w:val="24"/>
          <w:lang w:val="en-US" w:eastAsia="zh-CN"/>
        </w:rPr>
        <w:t>仰韶镇</w:t>
      </w:r>
      <w:r>
        <w:rPr>
          <w:rFonts w:hint="eastAsia"/>
          <w:color w:val="auto"/>
          <w:sz w:val="24"/>
          <w:szCs w:val="24"/>
        </w:rPr>
        <w:t>人民政府</w:t>
      </w:r>
    </w:p>
    <w:p w14:paraId="2E5569D6">
      <w:pPr>
        <w:tabs>
          <w:tab w:val="left" w:pos="5040"/>
        </w:tabs>
        <w:wordWrap/>
        <w:topLinePunct w:val="0"/>
        <w:adjustRightInd w:val="0"/>
        <w:snapToGrid w:val="0"/>
        <w:spacing w:line="360" w:lineRule="auto"/>
        <w:ind w:firstLine="480" w:firstLineChars="200"/>
        <w:rPr>
          <w:bCs/>
          <w:color w:val="auto"/>
          <w:kern w:val="0"/>
          <w:sz w:val="24"/>
          <w:szCs w:val="24"/>
        </w:rPr>
      </w:pPr>
      <w:r>
        <w:rPr>
          <w:rFonts w:hint="eastAsia"/>
          <w:bCs/>
          <w:color w:val="auto"/>
          <w:kern w:val="0"/>
          <w:sz w:val="24"/>
          <w:szCs w:val="24"/>
        </w:rPr>
        <w:t>地址：渑池县</w:t>
      </w:r>
      <w:r>
        <w:rPr>
          <w:rFonts w:hint="eastAsia"/>
          <w:color w:val="auto"/>
          <w:sz w:val="24"/>
          <w:szCs w:val="24"/>
          <w:lang w:val="en-US" w:eastAsia="zh-CN"/>
        </w:rPr>
        <w:t>仰韶镇</w:t>
      </w:r>
    </w:p>
    <w:p w14:paraId="1DCA0D10">
      <w:pPr>
        <w:tabs>
          <w:tab w:val="left" w:pos="5040"/>
        </w:tabs>
        <w:wordWrap/>
        <w:topLinePunct w:val="0"/>
        <w:adjustRightInd w:val="0"/>
        <w:snapToGrid w:val="0"/>
        <w:spacing w:line="360" w:lineRule="auto"/>
        <w:ind w:firstLine="480" w:firstLineChars="200"/>
        <w:rPr>
          <w:bCs/>
          <w:color w:val="auto"/>
          <w:kern w:val="0"/>
          <w:sz w:val="24"/>
          <w:szCs w:val="24"/>
        </w:rPr>
      </w:pPr>
      <w:r>
        <w:rPr>
          <w:rFonts w:hint="eastAsia"/>
          <w:bCs/>
          <w:color w:val="auto"/>
          <w:kern w:val="0"/>
          <w:sz w:val="24"/>
          <w:szCs w:val="24"/>
        </w:rPr>
        <w:t>联 系 人：</w:t>
      </w:r>
      <w:r>
        <w:rPr>
          <w:rFonts w:hint="eastAsia"/>
          <w:bCs/>
          <w:color w:val="auto"/>
          <w:kern w:val="0"/>
          <w:sz w:val="24"/>
          <w:szCs w:val="24"/>
          <w:lang w:val="en-US" w:eastAsia="zh-CN"/>
        </w:rPr>
        <w:t>黄</w:t>
      </w:r>
      <w:r>
        <w:rPr>
          <w:rFonts w:hint="eastAsia"/>
          <w:bCs/>
          <w:color w:val="auto"/>
          <w:kern w:val="0"/>
          <w:sz w:val="24"/>
          <w:szCs w:val="24"/>
        </w:rPr>
        <w:t>先生</w:t>
      </w:r>
    </w:p>
    <w:p w14:paraId="6B63DBE0">
      <w:pPr>
        <w:tabs>
          <w:tab w:val="left" w:pos="5040"/>
        </w:tabs>
        <w:wordWrap/>
        <w:topLinePunct w:val="0"/>
        <w:adjustRightInd w:val="0"/>
        <w:snapToGrid w:val="0"/>
        <w:spacing w:line="360" w:lineRule="auto"/>
        <w:ind w:firstLine="480" w:firstLineChars="200"/>
        <w:rPr>
          <w:bCs/>
          <w:color w:val="auto"/>
          <w:kern w:val="0"/>
          <w:sz w:val="24"/>
          <w:szCs w:val="24"/>
        </w:rPr>
      </w:pPr>
      <w:r>
        <w:rPr>
          <w:rFonts w:hint="eastAsia"/>
          <w:bCs/>
          <w:color w:val="auto"/>
          <w:kern w:val="0"/>
          <w:sz w:val="24"/>
          <w:szCs w:val="24"/>
        </w:rPr>
        <w:t>电    话：15839836655</w:t>
      </w:r>
    </w:p>
    <w:p w14:paraId="70F72200">
      <w:p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2、采购代理机构信息：</w:t>
      </w:r>
    </w:p>
    <w:p w14:paraId="53E03D21">
      <w:pPr>
        <w:widowControl/>
        <w:wordWrap/>
        <w:topLinePunct w:val="0"/>
        <w:adjustRightInd w:val="0"/>
        <w:snapToGrid w:val="0"/>
        <w:spacing w:line="360" w:lineRule="auto"/>
        <w:ind w:firstLine="480" w:firstLineChars="200"/>
        <w:rPr>
          <w:rFonts w:hint="eastAsia" w:eastAsia="宋体"/>
          <w:color w:val="auto"/>
          <w:kern w:val="0"/>
          <w:sz w:val="24"/>
          <w:szCs w:val="24"/>
          <w:lang w:eastAsia="zh-CN"/>
        </w:rPr>
      </w:pPr>
      <w:r>
        <w:rPr>
          <w:rFonts w:hint="eastAsia"/>
          <w:color w:val="auto"/>
          <w:kern w:val="0"/>
          <w:sz w:val="24"/>
          <w:szCs w:val="24"/>
        </w:rPr>
        <w:t>采购代理机构：</w:t>
      </w:r>
      <w:r>
        <w:rPr>
          <w:rFonts w:hint="eastAsia"/>
          <w:color w:val="auto"/>
          <w:kern w:val="0"/>
          <w:sz w:val="24"/>
          <w:szCs w:val="24"/>
          <w:lang w:eastAsia="zh-CN"/>
        </w:rPr>
        <w:t xml:space="preserve">河南德厚工程管理有限公司 </w:t>
      </w:r>
    </w:p>
    <w:p w14:paraId="5C9600D0">
      <w:pPr>
        <w:widowControl/>
        <w:wordWrap/>
        <w:topLinePunct w:val="0"/>
        <w:adjustRightInd w:val="0"/>
        <w:snapToGrid w:val="0"/>
        <w:spacing w:line="360" w:lineRule="auto"/>
        <w:ind w:firstLine="480" w:firstLineChars="200"/>
        <w:rPr>
          <w:rFonts w:hint="eastAsia" w:eastAsia="宋体"/>
          <w:color w:val="auto"/>
          <w:kern w:val="0"/>
          <w:sz w:val="24"/>
          <w:szCs w:val="24"/>
          <w:lang w:eastAsia="zh-CN"/>
        </w:rPr>
      </w:pPr>
      <w:r>
        <w:rPr>
          <w:rFonts w:hint="eastAsia"/>
          <w:color w:val="auto"/>
          <w:kern w:val="0"/>
          <w:sz w:val="24"/>
          <w:szCs w:val="24"/>
        </w:rPr>
        <w:t>地址：</w:t>
      </w:r>
      <w:r>
        <w:rPr>
          <w:rFonts w:hint="eastAsia"/>
          <w:color w:val="auto"/>
          <w:kern w:val="0"/>
          <w:sz w:val="24"/>
          <w:szCs w:val="24"/>
          <w:lang w:eastAsia="zh-CN"/>
        </w:rPr>
        <w:t>河南省三门峡市渑池县康宁家园</w:t>
      </w:r>
    </w:p>
    <w:p w14:paraId="01AA2600">
      <w:pPr>
        <w:widowControl/>
        <w:wordWrap/>
        <w:topLinePunct w:val="0"/>
        <w:adjustRightInd w:val="0"/>
        <w:snapToGrid w:val="0"/>
        <w:spacing w:line="360" w:lineRule="auto"/>
        <w:ind w:firstLine="480" w:firstLineChars="200"/>
        <w:rPr>
          <w:rFonts w:hint="eastAsia" w:eastAsia="宋体"/>
          <w:color w:val="auto"/>
          <w:kern w:val="0"/>
          <w:sz w:val="24"/>
          <w:szCs w:val="24"/>
          <w:lang w:eastAsia="zh-CN"/>
        </w:rPr>
      </w:pPr>
      <w:r>
        <w:rPr>
          <w:rFonts w:hint="eastAsia"/>
          <w:color w:val="auto"/>
          <w:kern w:val="0"/>
          <w:sz w:val="24"/>
          <w:szCs w:val="24"/>
        </w:rPr>
        <w:t>联系人：</w:t>
      </w:r>
      <w:r>
        <w:rPr>
          <w:rFonts w:hint="eastAsia"/>
          <w:color w:val="auto"/>
          <w:kern w:val="0"/>
          <w:sz w:val="24"/>
          <w:szCs w:val="24"/>
          <w:lang w:val="en-US" w:eastAsia="zh-CN"/>
        </w:rPr>
        <w:t>张女士</w:t>
      </w:r>
    </w:p>
    <w:p w14:paraId="778079D4">
      <w:pPr>
        <w:widowControl/>
        <w:wordWrap/>
        <w:topLinePunct w:val="0"/>
        <w:adjustRightInd w:val="0"/>
        <w:snapToGrid w:val="0"/>
        <w:spacing w:line="360" w:lineRule="auto"/>
        <w:ind w:firstLine="480" w:firstLineChars="200"/>
        <w:rPr>
          <w:rFonts w:hint="eastAsia" w:eastAsia="宋体"/>
          <w:color w:val="auto"/>
          <w:kern w:val="0"/>
          <w:sz w:val="24"/>
          <w:szCs w:val="24"/>
          <w:lang w:eastAsia="zh-CN"/>
        </w:rPr>
      </w:pPr>
      <w:r>
        <w:rPr>
          <w:rFonts w:hint="eastAsia"/>
          <w:color w:val="auto"/>
          <w:kern w:val="0"/>
          <w:sz w:val="24"/>
          <w:szCs w:val="24"/>
        </w:rPr>
        <w:t>电话：</w:t>
      </w:r>
      <w:r>
        <w:rPr>
          <w:rFonts w:hint="eastAsia"/>
          <w:color w:val="auto"/>
          <w:kern w:val="0"/>
          <w:sz w:val="24"/>
          <w:szCs w:val="24"/>
          <w:lang w:eastAsia="zh-CN"/>
        </w:rPr>
        <w:t>13639837665</w:t>
      </w:r>
    </w:p>
    <w:p w14:paraId="16CEC430">
      <w:pPr>
        <w:wordWrap/>
        <w:topLinePunct w:val="0"/>
        <w:adjustRightInd w:val="0"/>
        <w:snapToGrid w:val="0"/>
        <w:spacing w:line="360" w:lineRule="auto"/>
        <w:ind w:firstLine="480" w:firstLineChars="200"/>
        <w:jc w:val="left"/>
        <w:rPr>
          <w:b/>
          <w:bCs/>
          <w:color w:val="auto"/>
          <w:kern w:val="0"/>
          <w:sz w:val="24"/>
          <w:szCs w:val="24"/>
        </w:rPr>
      </w:pPr>
      <w:r>
        <w:rPr>
          <w:rFonts w:hint="eastAsia"/>
          <w:b/>
          <w:bCs/>
          <w:color w:val="auto"/>
          <w:kern w:val="0"/>
          <w:sz w:val="24"/>
          <w:szCs w:val="24"/>
        </w:rPr>
        <w:t>3、监督单位</w:t>
      </w:r>
      <w:r>
        <w:rPr>
          <w:rFonts w:hint="eastAsia"/>
          <w:b/>
          <w:bCs/>
          <w:color w:val="auto"/>
          <w:kern w:val="0"/>
          <w:sz w:val="24"/>
          <w:szCs w:val="24"/>
          <w:lang w:val="en-US" w:eastAsia="zh-CN"/>
        </w:rPr>
        <w:t>信息</w:t>
      </w:r>
      <w:r>
        <w:rPr>
          <w:rFonts w:hint="eastAsia"/>
          <w:b/>
          <w:bCs/>
          <w:color w:val="auto"/>
          <w:kern w:val="0"/>
          <w:sz w:val="24"/>
          <w:szCs w:val="24"/>
        </w:rPr>
        <w:t>：</w:t>
      </w:r>
    </w:p>
    <w:p w14:paraId="1549225B">
      <w:pPr>
        <w:wordWrap/>
        <w:topLinePunct w:val="0"/>
        <w:adjustRightInd w:val="0"/>
        <w:snapToGrid w:val="0"/>
        <w:spacing w:line="360" w:lineRule="auto"/>
        <w:ind w:firstLine="480" w:firstLineChars="200"/>
        <w:jc w:val="left"/>
        <w:rPr>
          <w:color w:val="auto"/>
          <w:kern w:val="0"/>
          <w:sz w:val="24"/>
          <w:szCs w:val="24"/>
        </w:rPr>
      </w:pPr>
      <w:r>
        <w:rPr>
          <w:rFonts w:hint="eastAsia"/>
          <w:color w:val="auto"/>
          <w:kern w:val="0"/>
          <w:sz w:val="24"/>
          <w:szCs w:val="24"/>
        </w:rPr>
        <w:t>监督单位：渑池县政府采购办公室</w:t>
      </w:r>
    </w:p>
    <w:p w14:paraId="31B7CA63">
      <w:pPr>
        <w:widowControl/>
        <w:wordWrap/>
        <w:topLinePunct w:val="0"/>
        <w:adjustRightInd w:val="0"/>
        <w:snapToGrid w:val="0"/>
        <w:spacing w:line="360" w:lineRule="auto"/>
        <w:ind w:firstLine="480" w:firstLineChars="200"/>
        <w:rPr>
          <w:color w:val="auto"/>
          <w:kern w:val="0"/>
          <w:sz w:val="24"/>
          <w:szCs w:val="24"/>
        </w:rPr>
      </w:pPr>
      <w:r>
        <w:rPr>
          <w:rFonts w:hint="eastAsia"/>
          <w:color w:val="auto"/>
          <w:kern w:val="0"/>
          <w:sz w:val="24"/>
          <w:szCs w:val="24"/>
        </w:rPr>
        <w:t>电话：0398-4818677</w:t>
      </w:r>
    </w:p>
    <w:p w14:paraId="72DBFCD2">
      <w:pPr>
        <w:widowControl/>
        <w:wordWrap/>
        <w:topLinePunct w:val="0"/>
        <w:adjustRightInd w:val="0"/>
        <w:snapToGrid w:val="0"/>
        <w:spacing w:line="360" w:lineRule="auto"/>
        <w:ind w:firstLine="480" w:firstLineChars="200"/>
        <w:rPr>
          <w:b/>
          <w:bCs/>
          <w:color w:val="auto"/>
          <w:kern w:val="0"/>
          <w:sz w:val="24"/>
          <w:szCs w:val="24"/>
        </w:rPr>
      </w:pPr>
      <w:r>
        <w:rPr>
          <w:rFonts w:hint="eastAsia"/>
          <w:b/>
          <w:bCs/>
          <w:color w:val="auto"/>
          <w:kern w:val="0"/>
          <w:sz w:val="24"/>
          <w:szCs w:val="24"/>
        </w:rPr>
        <w:t>4、项目联系方式：</w:t>
      </w:r>
    </w:p>
    <w:p w14:paraId="7C7F01B7">
      <w:pPr>
        <w:widowControl/>
        <w:wordWrap/>
        <w:topLinePunct w:val="0"/>
        <w:adjustRightInd w:val="0"/>
        <w:snapToGrid w:val="0"/>
        <w:spacing w:line="360" w:lineRule="auto"/>
        <w:ind w:firstLine="480" w:firstLineChars="200"/>
        <w:rPr>
          <w:rFonts w:hint="eastAsia" w:eastAsia="宋体"/>
          <w:color w:val="auto"/>
          <w:kern w:val="0"/>
          <w:sz w:val="24"/>
          <w:szCs w:val="24"/>
          <w:lang w:eastAsia="zh-CN"/>
        </w:rPr>
      </w:pPr>
      <w:r>
        <w:rPr>
          <w:rFonts w:hint="eastAsia"/>
          <w:color w:val="auto"/>
          <w:kern w:val="0"/>
          <w:sz w:val="24"/>
          <w:szCs w:val="24"/>
        </w:rPr>
        <w:t>联系人：</w:t>
      </w:r>
      <w:r>
        <w:rPr>
          <w:rFonts w:hint="eastAsia"/>
          <w:color w:val="auto"/>
          <w:kern w:val="0"/>
          <w:sz w:val="24"/>
          <w:szCs w:val="24"/>
          <w:lang w:val="en-US" w:eastAsia="zh-CN"/>
        </w:rPr>
        <w:t>张女士</w:t>
      </w:r>
    </w:p>
    <w:p w14:paraId="2F71CC62">
      <w:pPr>
        <w:widowControl/>
        <w:wordWrap/>
        <w:topLinePunct w:val="0"/>
        <w:adjustRightInd w:val="0"/>
        <w:snapToGrid w:val="0"/>
        <w:spacing w:line="360" w:lineRule="auto"/>
        <w:ind w:firstLine="480" w:firstLineChars="200"/>
        <w:rPr>
          <w:rFonts w:hint="eastAsia" w:eastAsia="宋体"/>
          <w:color w:val="auto"/>
          <w:kern w:val="0"/>
          <w:sz w:val="24"/>
          <w:szCs w:val="24"/>
          <w:lang w:eastAsia="zh-CN"/>
        </w:rPr>
      </w:pPr>
      <w:r>
        <w:rPr>
          <w:rFonts w:hint="eastAsia"/>
          <w:color w:val="auto"/>
          <w:kern w:val="0"/>
          <w:sz w:val="24"/>
          <w:szCs w:val="24"/>
        </w:rPr>
        <w:t>电话：</w:t>
      </w:r>
      <w:r>
        <w:rPr>
          <w:rFonts w:hint="eastAsia"/>
          <w:color w:val="auto"/>
          <w:kern w:val="0"/>
          <w:sz w:val="24"/>
          <w:szCs w:val="24"/>
          <w:lang w:eastAsia="zh-CN"/>
        </w:rPr>
        <w:t>13639837665</w:t>
      </w:r>
    </w:p>
    <w:p w14:paraId="0BA9F922">
      <w:pPr>
        <w:rPr>
          <w:color w:val="auto"/>
          <w:kern w:val="0"/>
          <w:sz w:val="24"/>
          <w:szCs w:val="24"/>
        </w:rPr>
      </w:pPr>
    </w:p>
    <w:p w14:paraId="244914E2">
      <w:pPr>
        <w:rPr>
          <w:color w:val="auto"/>
        </w:rPr>
      </w:pPr>
    </w:p>
    <w:p w14:paraId="286B2BBC">
      <w:pPr>
        <w:rPr>
          <w:rFonts w:hint="eastAsia"/>
          <w:b/>
          <w:bCs/>
          <w:color w:val="auto"/>
          <w:sz w:val="32"/>
          <w:szCs w:val="32"/>
        </w:rPr>
      </w:pPr>
      <w:r>
        <w:rPr>
          <w:rFonts w:hint="eastAsia"/>
          <w:b/>
          <w:bCs/>
          <w:color w:val="auto"/>
          <w:sz w:val="32"/>
          <w:szCs w:val="32"/>
        </w:rPr>
        <w:br w:type="page"/>
      </w:r>
    </w:p>
    <w:p w14:paraId="3DF10332">
      <w:pPr>
        <w:keepNext w:val="0"/>
        <w:keepLines w:val="0"/>
        <w:pageBreakBefore w:val="0"/>
        <w:widowControl w:val="0"/>
        <w:kinsoku/>
        <w:wordWrap/>
        <w:overflowPunct/>
        <w:topLinePunct w:val="0"/>
        <w:autoSpaceDE/>
        <w:autoSpaceDN/>
        <w:bidi w:val="0"/>
        <w:adjustRightInd/>
        <w:snapToGrid/>
        <w:spacing w:line="348" w:lineRule="auto"/>
        <w:ind w:firstLine="0" w:firstLineChars="0"/>
        <w:jc w:val="center"/>
        <w:textAlignment w:val="auto"/>
        <w:outlineLvl w:val="0"/>
        <w:rPr>
          <w:rFonts w:hint="eastAsia"/>
          <w:b/>
          <w:bCs/>
          <w:color w:val="auto"/>
          <w:sz w:val="32"/>
          <w:szCs w:val="32"/>
        </w:rPr>
      </w:pPr>
      <w:bookmarkStart w:id="8" w:name="_Toc1438"/>
      <w:r>
        <w:rPr>
          <w:rFonts w:hint="eastAsia"/>
          <w:b/>
          <w:bCs/>
          <w:color w:val="auto"/>
          <w:sz w:val="32"/>
          <w:szCs w:val="32"/>
        </w:rPr>
        <w:t>第二章  响应人须知</w:t>
      </w:r>
      <w:bookmarkEnd w:id="4"/>
      <w:bookmarkEnd w:id="6"/>
      <w:bookmarkEnd w:id="7"/>
      <w:bookmarkEnd w:id="8"/>
    </w:p>
    <w:p w14:paraId="62147080">
      <w:pPr>
        <w:pStyle w:val="12"/>
        <w:rPr>
          <w:rFonts w:hAnsi="宋体"/>
          <w:color w:val="auto"/>
          <w:kern w:val="2"/>
          <w:sz w:val="32"/>
          <w:szCs w:val="32"/>
        </w:rPr>
      </w:pPr>
      <w:r>
        <w:rPr>
          <w:rFonts w:hint="eastAsia" w:hAnsi="宋体"/>
          <w:color w:val="auto"/>
          <w:kern w:val="2"/>
          <w:sz w:val="32"/>
          <w:szCs w:val="32"/>
        </w:rPr>
        <w:t>响应人须知前附表</w:t>
      </w:r>
    </w:p>
    <w:tbl>
      <w:tblPr>
        <w:tblStyle w:val="27"/>
        <w:tblW w:w="9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848"/>
        <w:gridCol w:w="7007"/>
      </w:tblGrid>
      <w:tr w14:paraId="68DD2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452CC873">
            <w:pPr>
              <w:widowControl/>
              <w:adjustRightInd w:val="0"/>
              <w:snapToGrid w:val="0"/>
              <w:spacing w:line="360" w:lineRule="auto"/>
              <w:rPr>
                <w:b/>
                <w:bCs/>
                <w:color w:val="auto"/>
                <w:kern w:val="0"/>
                <w:sz w:val="24"/>
                <w:szCs w:val="24"/>
              </w:rPr>
            </w:pPr>
            <w:bookmarkStart w:id="9" w:name="_Toc18978"/>
            <w:bookmarkStart w:id="10" w:name="_Toc13329"/>
            <w:bookmarkStart w:id="11" w:name="_Toc23774426"/>
            <w:r>
              <w:rPr>
                <w:rFonts w:hint="eastAsia"/>
                <w:b/>
                <w:bCs/>
                <w:color w:val="auto"/>
                <w:kern w:val="0"/>
                <w:sz w:val="24"/>
                <w:szCs w:val="24"/>
              </w:rPr>
              <w:t>序号</w:t>
            </w:r>
          </w:p>
        </w:tc>
        <w:tc>
          <w:tcPr>
            <w:tcW w:w="1848" w:type="dxa"/>
            <w:tcBorders>
              <w:top w:val="single" w:color="auto" w:sz="4" w:space="0"/>
              <w:left w:val="single" w:color="auto" w:sz="4" w:space="0"/>
              <w:bottom w:val="single" w:color="auto" w:sz="4" w:space="0"/>
              <w:right w:val="single" w:color="auto" w:sz="4" w:space="0"/>
            </w:tcBorders>
            <w:vAlign w:val="center"/>
          </w:tcPr>
          <w:p w14:paraId="6212B778">
            <w:pPr>
              <w:widowControl/>
              <w:spacing w:line="360" w:lineRule="auto"/>
              <w:jc w:val="center"/>
              <w:rPr>
                <w:b/>
                <w:bCs/>
                <w:color w:val="auto"/>
                <w:kern w:val="0"/>
                <w:sz w:val="24"/>
                <w:szCs w:val="24"/>
              </w:rPr>
            </w:pPr>
            <w:r>
              <w:rPr>
                <w:rFonts w:hint="eastAsia"/>
                <w:b/>
                <w:bCs/>
                <w:color w:val="auto"/>
                <w:kern w:val="0"/>
                <w:sz w:val="24"/>
                <w:szCs w:val="24"/>
              </w:rPr>
              <w:t>条 款 名 称</w:t>
            </w:r>
          </w:p>
        </w:tc>
        <w:tc>
          <w:tcPr>
            <w:tcW w:w="7007" w:type="dxa"/>
            <w:tcBorders>
              <w:top w:val="single" w:color="auto" w:sz="4" w:space="0"/>
              <w:left w:val="single" w:color="auto" w:sz="4" w:space="0"/>
              <w:bottom w:val="single" w:color="auto" w:sz="4" w:space="0"/>
              <w:right w:val="single" w:color="auto" w:sz="4" w:space="0"/>
            </w:tcBorders>
            <w:vAlign w:val="center"/>
          </w:tcPr>
          <w:p w14:paraId="031572AE">
            <w:pPr>
              <w:widowControl/>
              <w:spacing w:line="360" w:lineRule="auto"/>
              <w:jc w:val="center"/>
              <w:rPr>
                <w:b/>
                <w:bCs/>
                <w:color w:val="auto"/>
                <w:kern w:val="0"/>
                <w:sz w:val="24"/>
                <w:szCs w:val="24"/>
              </w:rPr>
            </w:pPr>
            <w:r>
              <w:rPr>
                <w:rFonts w:hint="eastAsia"/>
                <w:b/>
                <w:bCs/>
                <w:color w:val="auto"/>
                <w:kern w:val="0"/>
                <w:sz w:val="24"/>
                <w:szCs w:val="24"/>
              </w:rPr>
              <w:t>编 列 内 容</w:t>
            </w:r>
          </w:p>
        </w:tc>
      </w:tr>
      <w:tr w14:paraId="15AB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0776AF11">
            <w:pPr>
              <w:widowControl/>
              <w:spacing w:line="360" w:lineRule="auto"/>
              <w:jc w:val="center"/>
              <w:rPr>
                <w:color w:val="auto"/>
                <w:kern w:val="0"/>
                <w:sz w:val="24"/>
                <w:szCs w:val="24"/>
              </w:rPr>
            </w:pPr>
            <w:r>
              <w:rPr>
                <w:rFonts w:hint="eastAsia"/>
                <w:color w:val="auto"/>
                <w:kern w:val="0"/>
                <w:sz w:val="24"/>
                <w:szCs w:val="24"/>
              </w:rPr>
              <w:t>1</w:t>
            </w:r>
          </w:p>
        </w:tc>
        <w:tc>
          <w:tcPr>
            <w:tcW w:w="1848" w:type="dxa"/>
            <w:tcBorders>
              <w:top w:val="single" w:color="auto" w:sz="4" w:space="0"/>
              <w:left w:val="single" w:color="auto" w:sz="4" w:space="0"/>
              <w:bottom w:val="single" w:color="auto" w:sz="4" w:space="0"/>
              <w:right w:val="single" w:color="auto" w:sz="4" w:space="0"/>
            </w:tcBorders>
            <w:vAlign w:val="center"/>
          </w:tcPr>
          <w:p w14:paraId="6F26C96F">
            <w:pPr>
              <w:widowControl/>
              <w:spacing w:line="360" w:lineRule="auto"/>
              <w:jc w:val="center"/>
              <w:rPr>
                <w:color w:val="auto"/>
                <w:kern w:val="0"/>
                <w:sz w:val="24"/>
                <w:szCs w:val="24"/>
              </w:rPr>
            </w:pPr>
            <w:r>
              <w:rPr>
                <w:rFonts w:hint="eastAsia"/>
                <w:color w:val="auto"/>
                <w:kern w:val="0"/>
                <w:sz w:val="24"/>
                <w:szCs w:val="24"/>
              </w:rPr>
              <w:t>采购人</w:t>
            </w:r>
          </w:p>
        </w:tc>
        <w:tc>
          <w:tcPr>
            <w:tcW w:w="7007" w:type="dxa"/>
            <w:tcBorders>
              <w:top w:val="single" w:color="auto" w:sz="4" w:space="0"/>
              <w:left w:val="single" w:color="auto" w:sz="4" w:space="0"/>
              <w:bottom w:val="single" w:color="auto" w:sz="4" w:space="0"/>
              <w:right w:val="single" w:color="auto" w:sz="4" w:space="0"/>
            </w:tcBorders>
            <w:vAlign w:val="center"/>
          </w:tcPr>
          <w:p w14:paraId="3E0A923F">
            <w:pPr>
              <w:widowControl/>
              <w:spacing w:line="360" w:lineRule="auto"/>
              <w:jc w:val="left"/>
              <w:rPr>
                <w:rFonts w:hint="eastAsia" w:eastAsia="宋体"/>
                <w:color w:val="auto"/>
                <w:kern w:val="0"/>
                <w:sz w:val="24"/>
                <w:szCs w:val="24"/>
                <w:lang w:eastAsia="zh-CN"/>
              </w:rPr>
            </w:pPr>
            <w:r>
              <w:rPr>
                <w:rFonts w:hint="eastAsia"/>
                <w:color w:val="auto"/>
                <w:kern w:val="0"/>
                <w:sz w:val="24"/>
                <w:szCs w:val="24"/>
              </w:rPr>
              <w:t>采购人：</w:t>
            </w:r>
            <w:r>
              <w:rPr>
                <w:rFonts w:hint="eastAsia"/>
                <w:color w:val="auto"/>
                <w:kern w:val="0"/>
                <w:sz w:val="24"/>
                <w:szCs w:val="24"/>
                <w:lang w:eastAsia="zh-CN"/>
              </w:rPr>
              <w:t>渑池县仰韶镇人民政府</w:t>
            </w:r>
          </w:p>
          <w:p w14:paraId="36995C85">
            <w:pPr>
              <w:widowControl/>
              <w:spacing w:line="360" w:lineRule="auto"/>
              <w:jc w:val="left"/>
              <w:rPr>
                <w:color w:val="auto"/>
                <w:kern w:val="0"/>
                <w:sz w:val="24"/>
                <w:szCs w:val="24"/>
              </w:rPr>
            </w:pPr>
            <w:r>
              <w:rPr>
                <w:rFonts w:hint="eastAsia"/>
                <w:color w:val="auto"/>
                <w:kern w:val="0"/>
                <w:sz w:val="24"/>
                <w:szCs w:val="24"/>
              </w:rPr>
              <w:t>地址：渑池县</w:t>
            </w:r>
            <w:r>
              <w:rPr>
                <w:rFonts w:hint="eastAsia"/>
                <w:color w:val="auto"/>
                <w:kern w:val="0"/>
                <w:sz w:val="24"/>
                <w:szCs w:val="24"/>
                <w:lang w:eastAsia="zh-CN"/>
              </w:rPr>
              <w:t>仰韶镇</w:t>
            </w:r>
          </w:p>
          <w:p w14:paraId="347F27CB">
            <w:pPr>
              <w:widowControl/>
              <w:spacing w:line="360" w:lineRule="auto"/>
              <w:jc w:val="left"/>
              <w:rPr>
                <w:color w:val="auto"/>
                <w:kern w:val="0"/>
                <w:sz w:val="24"/>
                <w:szCs w:val="24"/>
              </w:rPr>
            </w:pPr>
            <w:r>
              <w:rPr>
                <w:rFonts w:hint="eastAsia"/>
                <w:color w:val="auto"/>
                <w:kern w:val="0"/>
                <w:sz w:val="24"/>
                <w:szCs w:val="24"/>
              </w:rPr>
              <w:t>联 系 人：</w:t>
            </w:r>
            <w:r>
              <w:rPr>
                <w:rFonts w:hint="eastAsia"/>
                <w:color w:val="auto"/>
                <w:kern w:val="0"/>
                <w:sz w:val="24"/>
                <w:szCs w:val="24"/>
                <w:lang w:val="en-US" w:eastAsia="zh-CN"/>
              </w:rPr>
              <w:t>黄</w:t>
            </w:r>
            <w:r>
              <w:rPr>
                <w:rFonts w:hint="eastAsia"/>
                <w:color w:val="auto"/>
                <w:kern w:val="0"/>
                <w:sz w:val="24"/>
                <w:szCs w:val="24"/>
              </w:rPr>
              <w:t>先生</w:t>
            </w:r>
          </w:p>
          <w:p w14:paraId="0D26698C">
            <w:pPr>
              <w:widowControl/>
              <w:spacing w:line="360" w:lineRule="auto"/>
              <w:jc w:val="left"/>
              <w:rPr>
                <w:color w:val="auto"/>
                <w:kern w:val="0"/>
                <w:sz w:val="24"/>
                <w:szCs w:val="24"/>
              </w:rPr>
            </w:pPr>
            <w:r>
              <w:rPr>
                <w:rFonts w:hint="eastAsia"/>
                <w:color w:val="auto"/>
                <w:kern w:val="0"/>
                <w:sz w:val="24"/>
                <w:szCs w:val="24"/>
              </w:rPr>
              <w:t>电    话：</w:t>
            </w:r>
            <w:r>
              <w:rPr>
                <w:rFonts w:hint="eastAsia"/>
                <w:bCs/>
                <w:color w:val="auto"/>
                <w:kern w:val="0"/>
                <w:sz w:val="24"/>
                <w:szCs w:val="24"/>
              </w:rPr>
              <w:t>15839836655</w:t>
            </w:r>
          </w:p>
        </w:tc>
      </w:tr>
      <w:tr w14:paraId="0B81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7A30CEEC">
            <w:pPr>
              <w:widowControl/>
              <w:spacing w:line="360" w:lineRule="auto"/>
              <w:jc w:val="center"/>
              <w:rPr>
                <w:color w:val="auto"/>
                <w:kern w:val="0"/>
                <w:sz w:val="24"/>
                <w:szCs w:val="24"/>
              </w:rPr>
            </w:pPr>
            <w:r>
              <w:rPr>
                <w:rFonts w:hint="eastAsia"/>
                <w:color w:val="auto"/>
                <w:kern w:val="0"/>
                <w:sz w:val="24"/>
                <w:szCs w:val="24"/>
              </w:rPr>
              <w:t>2</w:t>
            </w:r>
          </w:p>
        </w:tc>
        <w:tc>
          <w:tcPr>
            <w:tcW w:w="1848" w:type="dxa"/>
            <w:tcBorders>
              <w:top w:val="single" w:color="auto" w:sz="4" w:space="0"/>
              <w:left w:val="single" w:color="auto" w:sz="4" w:space="0"/>
              <w:bottom w:val="single" w:color="auto" w:sz="4" w:space="0"/>
              <w:right w:val="single" w:color="auto" w:sz="4" w:space="0"/>
            </w:tcBorders>
            <w:vAlign w:val="center"/>
          </w:tcPr>
          <w:p w14:paraId="3D7F2B78">
            <w:pPr>
              <w:widowControl/>
              <w:spacing w:line="360" w:lineRule="auto"/>
              <w:jc w:val="center"/>
              <w:rPr>
                <w:color w:val="auto"/>
                <w:kern w:val="0"/>
                <w:sz w:val="24"/>
                <w:szCs w:val="24"/>
              </w:rPr>
            </w:pPr>
            <w:r>
              <w:rPr>
                <w:rFonts w:hint="eastAsia"/>
                <w:color w:val="auto"/>
                <w:kern w:val="0"/>
                <w:sz w:val="24"/>
                <w:szCs w:val="24"/>
              </w:rPr>
              <w:t>采购代理机构</w:t>
            </w:r>
          </w:p>
        </w:tc>
        <w:tc>
          <w:tcPr>
            <w:tcW w:w="7007" w:type="dxa"/>
            <w:tcBorders>
              <w:top w:val="single" w:color="auto" w:sz="4" w:space="0"/>
              <w:left w:val="single" w:color="auto" w:sz="4" w:space="0"/>
              <w:bottom w:val="single" w:color="auto" w:sz="4" w:space="0"/>
              <w:right w:val="single" w:color="auto" w:sz="4" w:space="0"/>
            </w:tcBorders>
            <w:vAlign w:val="center"/>
          </w:tcPr>
          <w:p w14:paraId="52B37E9F">
            <w:pPr>
              <w:widowControl/>
              <w:spacing w:line="360" w:lineRule="auto"/>
              <w:jc w:val="left"/>
              <w:rPr>
                <w:rFonts w:hint="eastAsia" w:eastAsia="宋体"/>
                <w:color w:val="auto"/>
                <w:kern w:val="0"/>
                <w:sz w:val="24"/>
                <w:szCs w:val="24"/>
                <w:lang w:eastAsia="zh-CN"/>
              </w:rPr>
            </w:pPr>
            <w:r>
              <w:rPr>
                <w:rFonts w:hint="eastAsia"/>
                <w:color w:val="auto"/>
                <w:kern w:val="0"/>
                <w:sz w:val="24"/>
                <w:szCs w:val="24"/>
              </w:rPr>
              <w:t>采购代理机构：</w:t>
            </w:r>
            <w:r>
              <w:rPr>
                <w:rFonts w:hint="eastAsia"/>
                <w:color w:val="auto"/>
                <w:kern w:val="0"/>
                <w:sz w:val="24"/>
                <w:szCs w:val="24"/>
                <w:lang w:eastAsia="zh-CN"/>
              </w:rPr>
              <w:t xml:space="preserve">河南德厚工程管理有限公司 </w:t>
            </w:r>
          </w:p>
          <w:p w14:paraId="4B0D8668">
            <w:pPr>
              <w:widowControl/>
              <w:spacing w:line="360" w:lineRule="auto"/>
              <w:jc w:val="left"/>
              <w:rPr>
                <w:rFonts w:hint="eastAsia" w:eastAsia="宋体"/>
                <w:color w:val="auto"/>
                <w:kern w:val="0"/>
                <w:sz w:val="24"/>
                <w:szCs w:val="24"/>
                <w:lang w:eastAsia="zh-CN"/>
              </w:rPr>
            </w:pPr>
            <w:r>
              <w:rPr>
                <w:rFonts w:hint="eastAsia"/>
                <w:color w:val="auto"/>
                <w:kern w:val="0"/>
                <w:sz w:val="24"/>
                <w:szCs w:val="24"/>
              </w:rPr>
              <w:t>地 址：</w:t>
            </w:r>
            <w:r>
              <w:rPr>
                <w:rFonts w:hint="eastAsia"/>
                <w:color w:val="auto"/>
                <w:kern w:val="0"/>
                <w:sz w:val="24"/>
                <w:szCs w:val="24"/>
                <w:lang w:eastAsia="zh-CN"/>
              </w:rPr>
              <w:t>河南省三门峡市渑池县康宁家园</w:t>
            </w:r>
          </w:p>
          <w:p w14:paraId="60EA2C28">
            <w:pPr>
              <w:widowControl/>
              <w:spacing w:line="360" w:lineRule="auto"/>
              <w:jc w:val="left"/>
              <w:rPr>
                <w:rFonts w:hint="eastAsia" w:eastAsia="宋体"/>
                <w:color w:val="auto"/>
                <w:kern w:val="0"/>
                <w:sz w:val="24"/>
                <w:szCs w:val="24"/>
                <w:lang w:eastAsia="zh-CN"/>
              </w:rPr>
            </w:pPr>
            <w:r>
              <w:rPr>
                <w:rFonts w:hint="eastAsia"/>
                <w:color w:val="auto"/>
                <w:kern w:val="0"/>
                <w:sz w:val="24"/>
                <w:szCs w:val="24"/>
              </w:rPr>
              <w:t>联系人：</w:t>
            </w:r>
            <w:r>
              <w:rPr>
                <w:rFonts w:hint="eastAsia"/>
                <w:color w:val="auto"/>
                <w:kern w:val="0"/>
                <w:sz w:val="24"/>
                <w:szCs w:val="24"/>
                <w:lang w:eastAsia="zh-CN"/>
              </w:rPr>
              <w:t>张女士</w:t>
            </w:r>
          </w:p>
          <w:p w14:paraId="12ACD559">
            <w:pPr>
              <w:widowControl/>
              <w:spacing w:line="360" w:lineRule="auto"/>
              <w:jc w:val="left"/>
              <w:rPr>
                <w:rFonts w:hint="eastAsia" w:eastAsia="宋体"/>
                <w:color w:val="auto"/>
                <w:kern w:val="0"/>
                <w:sz w:val="24"/>
                <w:szCs w:val="24"/>
                <w:lang w:eastAsia="zh-CN"/>
              </w:rPr>
            </w:pPr>
            <w:r>
              <w:rPr>
                <w:rFonts w:hint="eastAsia"/>
                <w:color w:val="auto"/>
                <w:kern w:val="0"/>
                <w:sz w:val="24"/>
                <w:szCs w:val="24"/>
              </w:rPr>
              <w:t>联系方式：</w:t>
            </w:r>
            <w:r>
              <w:rPr>
                <w:rFonts w:hint="eastAsia"/>
                <w:color w:val="auto"/>
                <w:kern w:val="0"/>
                <w:sz w:val="24"/>
                <w:szCs w:val="24"/>
                <w:lang w:eastAsia="zh-CN"/>
              </w:rPr>
              <w:t>13639837665</w:t>
            </w:r>
          </w:p>
        </w:tc>
      </w:tr>
      <w:tr w14:paraId="3818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850" w:type="dxa"/>
            <w:tcBorders>
              <w:top w:val="single" w:color="auto" w:sz="4" w:space="0"/>
              <w:left w:val="single" w:color="auto" w:sz="4" w:space="0"/>
              <w:bottom w:val="single" w:color="auto" w:sz="4" w:space="0"/>
              <w:right w:val="single" w:color="auto" w:sz="4" w:space="0"/>
            </w:tcBorders>
            <w:vAlign w:val="center"/>
          </w:tcPr>
          <w:p w14:paraId="7FC5CF0A">
            <w:pPr>
              <w:widowControl/>
              <w:spacing w:line="360" w:lineRule="auto"/>
              <w:jc w:val="center"/>
              <w:rPr>
                <w:color w:val="auto"/>
                <w:kern w:val="0"/>
                <w:sz w:val="24"/>
                <w:szCs w:val="24"/>
              </w:rPr>
            </w:pPr>
            <w:r>
              <w:rPr>
                <w:rFonts w:hint="eastAsia"/>
                <w:color w:val="auto"/>
                <w:kern w:val="0"/>
                <w:sz w:val="24"/>
                <w:szCs w:val="24"/>
              </w:rPr>
              <w:t>3</w:t>
            </w:r>
          </w:p>
        </w:tc>
        <w:tc>
          <w:tcPr>
            <w:tcW w:w="1848" w:type="dxa"/>
            <w:tcBorders>
              <w:top w:val="single" w:color="auto" w:sz="4" w:space="0"/>
              <w:left w:val="single" w:color="auto" w:sz="4" w:space="0"/>
              <w:bottom w:val="single" w:color="auto" w:sz="4" w:space="0"/>
              <w:right w:val="single" w:color="auto" w:sz="4" w:space="0"/>
            </w:tcBorders>
            <w:vAlign w:val="center"/>
          </w:tcPr>
          <w:p w14:paraId="62A4AC17">
            <w:pPr>
              <w:widowControl/>
              <w:spacing w:line="360" w:lineRule="auto"/>
              <w:jc w:val="center"/>
              <w:rPr>
                <w:color w:val="auto"/>
                <w:kern w:val="0"/>
                <w:sz w:val="24"/>
                <w:szCs w:val="24"/>
              </w:rPr>
            </w:pPr>
            <w:r>
              <w:rPr>
                <w:rFonts w:hint="eastAsia"/>
                <w:color w:val="auto"/>
                <w:kern w:val="0"/>
                <w:sz w:val="24"/>
                <w:szCs w:val="24"/>
              </w:rPr>
              <w:t>采购方式</w:t>
            </w:r>
          </w:p>
        </w:tc>
        <w:tc>
          <w:tcPr>
            <w:tcW w:w="7007" w:type="dxa"/>
            <w:tcBorders>
              <w:top w:val="single" w:color="auto" w:sz="4" w:space="0"/>
              <w:left w:val="single" w:color="auto" w:sz="4" w:space="0"/>
              <w:bottom w:val="single" w:color="auto" w:sz="4" w:space="0"/>
              <w:right w:val="single" w:color="auto" w:sz="4" w:space="0"/>
            </w:tcBorders>
            <w:vAlign w:val="center"/>
          </w:tcPr>
          <w:p w14:paraId="626AD920">
            <w:pPr>
              <w:widowControl/>
              <w:spacing w:line="360" w:lineRule="auto"/>
              <w:jc w:val="left"/>
              <w:rPr>
                <w:color w:val="auto"/>
                <w:kern w:val="0"/>
                <w:sz w:val="24"/>
                <w:szCs w:val="24"/>
              </w:rPr>
            </w:pPr>
            <w:r>
              <w:rPr>
                <w:rFonts w:hint="eastAsia"/>
                <w:color w:val="auto"/>
                <w:kern w:val="0"/>
                <w:sz w:val="24"/>
                <w:szCs w:val="24"/>
              </w:rPr>
              <w:t>竞争性磋商</w:t>
            </w:r>
          </w:p>
        </w:tc>
      </w:tr>
      <w:tr w14:paraId="137F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50" w:type="dxa"/>
            <w:tcBorders>
              <w:top w:val="single" w:color="auto" w:sz="4" w:space="0"/>
              <w:left w:val="single" w:color="auto" w:sz="4" w:space="0"/>
              <w:bottom w:val="single" w:color="auto" w:sz="4" w:space="0"/>
              <w:right w:val="single" w:color="auto" w:sz="4" w:space="0"/>
            </w:tcBorders>
            <w:vAlign w:val="center"/>
          </w:tcPr>
          <w:p w14:paraId="22F0216C">
            <w:pPr>
              <w:widowControl/>
              <w:spacing w:line="360" w:lineRule="auto"/>
              <w:jc w:val="center"/>
              <w:rPr>
                <w:color w:val="auto"/>
                <w:kern w:val="0"/>
                <w:sz w:val="24"/>
                <w:szCs w:val="24"/>
              </w:rPr>
            </w:pPr>
            <w:r>
              <w:rPr>
                <w:rFonts w:hint="eastAsia"/>
                <w:color w:val="auto"/>
                <w:kern w:val="0"/>
                <w:sz w:val="24"/>
                <w:szCs w:val="24"/>
              </w:rPr>
              <w:t>4</w:t>
            </w:r>
          </w:p>
        </w:tc>
        <w:tc>
          <w:tcPr>
            <w:tcW w:w="1848" w:type="dxa"/>
            <w:tcBorders>
              <w:top w:val="single" w:color="auto" w:sz="4" w:space="0"/>
              <w:left w:val="single" w:color="auto" w:sz="4" w:space="0"/>
              <w:bottom w:val="single" w:color="auto" w:sz="4" w:space="0"/>
              <w:right w:val="single" w:color="auto" w:sz="4" w:space="0"/>
            </w:tcBorders>
            <w:vAlign w:val="center"/>
          </w:tcPr>
          <w:p w14:paraId="713F0266">
            <w:pPr>
              <w:widowControl/>
              <w:spacing w:line="360" w:lineRule="auto"/>
              <w:jc w:val="center"/>
              <w:rPr>
                <w:color w:val="auto"/>
                <w:kern w:val="0"/>
                <w:sz w:val="24"/>
                <w:szCs w:val="24"/>
              </w:rPr>
            </w:pPr>
            <w:r>
              <w:rPr>
                <w:rFonts w:hint="eastAsia"/>
                <w:color w:val="auto"/>
                <w:kern w:val="0"/>
                <w:sz w:val="24"/>
                <w:szCs w:val="24"/>
              </w:rPr>
              <w:t>项目名称</w:t>
            </w:r>
          </w:p>
        </w:tc>
        <w:tc>
          <w:tcPr>
            <w:tcW w:w="7007" w:type="dxa"/>
            <w:tcBorders>
              <w:top w:val="single" w:color="auto" w:sz="4" w:space="0"/>
              <w:left w:val="single" w:color="auto" w:sz="4" w:space="0"/>
              <w:bottom w:val="single" w:color="auto" w:sz="4" w:space="0"/>
              <w:right w:val="single" w:color="auto" w:sz="4" w:space="0"/>
            </w:tcBorders>
            <w:vAlign w:val="center"/>
          </w:tcPr>
          <w:p w14:paraId="194BFEEA">
            <w:pPr>
              <w:pStyle w:val="12"/>
              <w:jc w:val="both"/>
              <w:rPr>
                <w:rFonts w:hint="eastAsia" w:eastAsia="宋体"/>
                <w:color w:val="auto"/>
                <w:lang w:eastAsia="zh-CN"/>
              </w:rPr>
            </w:pPr>
            <w:r>
              <w:rPr>
                <w:rFonts w:hint="eastAsia" w:hAnsi="宋体"/>
                <w:b w:val="0"/>
                <w:bCs w:val="0"/>
                <w:color w:val="auto"/>
                <w:sz w:val="24"/>
                <w:szCs w:val="24"/>
                <w:lang w:eastAsia="zh-CN"/>
              </w:rPr>
              <w:t>渑池县曹端墓祠周边环境整治提升项目</w:t>
            </w:r>
          </w:p>
        </w:tc>
      </w:tr>
      <w:tr w14:paraId="33711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850" w:type="dxa"/>
            <w:tcBorders>
              <w:top w:val="single" w:color="auto" w:sz="4" w:space="0"/>
              <w:left w:val="single" w:color="auto" w:sz="4" w:space="0"/>
              <w:bottom w:val="single" w:color="auto" w:sz="4" w:space="0"/>
              <w:right w:val="single" w:color="auto" w:sz="4" w:space="0"/>
            </w:tcBorders>
            <w:vAlign w:val="center"/>
          </w:tcPr>
          <w:p w14:paraId="0D37B7E9">
            <w:pPr>
              <w:widowControl/>
              <w:spacing w:line="360" w:lineRule="auto"/>
              <w:jc w:val="center"/>
              <w:rPr>
                <w:color w:val="auto"/>
                <w:kern w:val="0"/>
                <w:sz w:val="24"/>
                <w:szCs w:val="24"/>
              </w:rPr>
            </w:pPr>
            <w:r>
              <w:rPr>
                <w:rFonts w:hint="eastAsia"/>
                <w:color w:val="auto"/>
                <w:kern w:val="0"/>
                <w:sz w:val="24"/>
                <w:szCs w:val="24"/>
              </w:rPr>
              <w:t>5</w:t>
            </w:r>
          </w:p>
        </w:tc>
        <w:tc>
          <w:tcPr>
            <w:tcW w:w="1848" w:type="dxa"/>
            <w:tcBorders>
              <w:top w:val="single" w:color="auto" w:sz="4" w:space="0"/>
              <w:left w:val="single" w:color="auto" w:sz="4" w:space="0"/>
              <w:bottom w:val="single" w:color="auto" w:sz="4" w:space="0"/>
              <w:right w:val="single" w:color="auto" w:sz="4" w:space="0"/>
            </w:tcBorders>
            <w:vAlign w:val="center"/>
          </w:tcPr>
          <w:p w14:paraId="2D971A05">
            <w:pPr>
              <w:widowControl/>
              <w:spacing w:line="360" w:lineRule="auto"/>
              <w:jc w:val="center"/>
              <w:rPr>
                <w:color w:val="auto"/>
                <w:kern w:val="0"/>
                <w:sz w:val="24"/>
                <w:szCs w:val="24"/>
              </w:rPr>
            </w:pPr>
            <w:r>
              <w:rPr>
                <w:rFonts w:hint="eastAsia"/>
                <w:color w:val="auto"/>
                <w:kern w:val="0"/>
                <w:sz w:val="24"/>
                <w:szCs w:val="24"/>
              </w:rPr>
              <w:t>标段划分</w:t>
            </w:r>
          </w:p>
        </w:tc>
        <w:tc>
          <w:tcPr>
            <w:tcW w:w="7007" w:type="dxa"/>
            <w:tcBorders>
              <w:top w:val="single" w:color="auto" w:sz="4" w:space="0"/>
              <w:left w:val="single" w:color="auto" w:sz="4" w:space="0"/>
              <w:bottom w:val="single" w:color="auto" w:sz="4" w:space="0"/>
              <w:right w:val="single" w:color="auto" w:sz="4" w:space="0"/>
            </w:tcBorders>
            <w:vAlign w:val="center"/>
          </w:tcPr>
          <w:p w14:paraId="18CE0A62">
            <w:pPr>
              <w:widowControl/>
              <w:spacing w:line="360" w:lineRule="auto"/>
              <w:jc w:val="left"/>
              <w:rPr>
                <w:color w:val="auto"/>
                <w:kern w:val="0"/>
                <w:sz w:val="24"/>
                <w:szCs w:val="24"/>
              </w:rPr>
            </w:pPr>
            <w:r>
              <w:rPr>
                <w:rFonts w:hint="eastAsia"/>
                <w:color w:val="auto"/>
                <w:kern w:val="0"/>
                <w:sz w:val="24"/>
                <w:szCs w:val="24"/>
              </w:rPr>
              <w:t>1个标段</w:t>
            </w:r>
          </w:p>
        </w:tc>
      </w:tr>
      <w:tr w14:paraId="6A11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50" w:type="dxa"/>
            <w:tcBorders>
              <w:top w:val="single" w:color="auto" w:sz="4" w:space="0"/>
              <w:left w:val="single" w:color="auto" w:sz="4" w:space="0"/>
              <w:bottom w:val="single" w:color="auto" w:sz="4" w:space="0"/>
              <w:right w:val="single" w:color="auto" w:sz="4" w:space="0"/>
            </w:tcBorders>
            <w:vAlign w:val="center"/>
          </w:tcPr>
          <w:p w14:paraId="15E1B3A4">
            <w:pPr>
              <w:widowControl/>
              <w:spacing w:line="360" w:lineRule="auto"/>
              <w:jc w:val="center"/>
              <w:rPr>
                <w:color w:val="auto"/>
                <w:kern w:val="0"/>
                <w:sz w:val="24"/>
                <w:szCs w:val="24"/>
              </w:rPr>
            </w:pPr>
            <w:r>
              <w:rPr>
                <w:rFonts w:hint="eastAsia"/>
                <w:color w:val="auto"/>
                <w:kern w:val="0"/>
                <w:sz w:val="24"/>
                <w:szCs w:val="24"/>
              </w:rPr>
              <w:t>6</w:t>
            </w:r>
          </w:p>
        </w:tc>
        <w:tc>
          <w:tcPr>
            <w:tcW w:w="1848" w:type="dxa"/>
            <w:tcBorders>
              <w:top w:val="single" w:color="auto" w:sz="4" w:space="0"/>
              <w:left w:val="single" w:color="auto" w:sz="4" w:space="0"/>
              <w:bottom w:val="single" w:color="auto" w:sz="4" w:space="0"/>
              <w:right w:val="single" w:color="auto" w:sz="4" w:space="0"/>
            </w:tcBorders>
            <w:vAlign w:val="center"/>
          </w:tcPr>
          <w:p w14:paraId="0EB56270">
            <w:pPr>
              <w:widowControl/>
              <w:spacing w:line="360" w:lineRule="auto"/>
              <w:jc w:val="center"/>
              <w:rPr>
                <w:color w:val="auto"/>
                <w:kern w:val="0"/>
                <w:sz w:val="24"/>
                <w:szCs w:val="24"/>
              </w:rPr>
            </w:pPr>
            <w:r>
              <w:rPr>
                <w:rFonts w:hint="eastAsia"/>
                <w:color w:val="auto"/>
                <w:kern w:val="0"/>
                <w:sz w:val="24"/>
                <w:szCs w:val="24"/>
              </w:rPr>
              <w:t>采购内容</w:t>
            </w:r>
          </w:p>
        </w:tc>
        <w:tc>
          <w:tcPr>
            <w:tcW w:w="7007" w:type="dxa"/>
            <w:tcBorders>
              <w:top w:val="single" w:color="auto" w:sz="4" w:space="0"/>
              <w:left w:val="single" w:color="auto" w:sz="4" w:space="0"/>
              <w:bottom w:val="single" w:color="auto" w:sz="4" w:space="0"/>
              <w:right w:val="single" w:color="auto" w:sz="4" w:space="0"/>
            </w:tcBorders>
            <w:vAlign w:val="center"/>
          </w:tcPr>
          <w:p w14:paraId="5F8E1D94">
            <w:pPr>
              <w:wordWrap/>
              <w:topLinePunct w:val="0"/>
              <w:adjustRightInd w:val="0"/>
              <w:snapToGrid w:val="0"/>
              <w:spacing w:line="360" w:lineRule="auto"/>
              <w:jc w:val="left"/>
              <w:rPr>
                <w:bCs/>
                <w:color w:val="auto"/>
                <w:kern w:val="0"/>
                <w:sz w:val="24"/>
                <w:szCs w:val="24"/>
                <w:highlight w:val="green"/>
              </w:rPr>
            </w:pPr>
            <w:r>
              <w:rPr>
                <w:rFonts w:hint="eastAsia"/>
                <w:bCs/>
                <w:color w:val="auto"/>
                <w:kern w:val="0"/>
                <w:sz w:val="24"/>
                <w:szCs w:val="24"/>
              </w:rPr>
              <w:t>该项目为</w:t>
            </w:r>
            <w:r>
              <w:rPr>
                <w:rFonts w:hint="eastAsia"/>
                <w:color w:val="auto"/>
                <w:sz w:val="24"/>
                <w:szCs w:val="24"/>
                <w:lang w:eastAsia="zh-CN"/>
              </w:rPr>
              <w:t>渑池县曹端墓祠周边环境整治提升项目</w:t>
            </w:r>
            <w:r>
              <w:rPr>
                <w:rFonts w:hint="eastAsia"/>
                <w:bCs/>
                <w:color w:val="auto"/>
                <w:kern w:val="0"/>
                <w:sz w:val="24"/>
                <w:szCs w:val="24"/>
                <w:lang w:eastAsia="zh-CN"/>
              </w:rPr>
              <w:t>，</w:t>
            </w:r>
            <w:r>
              <w:rPr>
                <w:rFonts w:hint="eastAsia"/>
                <w:bCs/>
                <w:color w:val="auto"/>
                <w:kern w:val="0"/>
                <w:sz w:val="24"/>
                <w:szCs w:val="24"/>
              </w:rPr>
              <w:t>建设地点渑池县，主要建设内容：沥青混凝土路面，水泥混凝土路面，道牙，边石，嵌草砖铺装以及绿化等。</w:t>
            </w:r>
            <w:r>
              <w:rPr>
                <w:rFonts w:hint="eastAsia"/>
                <w:color w:val="auto"/>
                <w:kern w:val="0"/>
                <w:sz w:val="24"/>
                <w:szCs w:val="24"/>
              </w:rPr>
              <w:t>（具体内容详见工程量清单）</w:t>
            </w:r>
          </w:p>
        </w:tc>
      </w:tr>
      <w:tr w14:paraId="6645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50" w:type="dxa"/>
            <w:tcBorders>
              <w:top w:val="single" w:color="auto" w:sz="4" w:space="0"/>
              <w:left w:val="single" w:color="auto" w:sz="4" w:space="0"/>
              <w:bottom w:val="single" w:color="auto" w:sz="4" w:space="0"/>
              <w:right w:val="single" w:color="auto" w:sz="4" w:space="0"/>
            </w:tcBorders>
            <w:vAlign w:val="center"/>
          </w:tcPr>
          <w:p w14:paraId="4351E907">
            <w:pPr>
              <w:widowControl/>
              <w:spacing w:line="360" w:lineRule="auto"/>
              <w:jc w:val="center"/>
              <w:rPr>
                <w:color w:val="auto"/>
                <w:kern w:val="0"/>
                <w:sz w:val="24"/>
                <w:szCs w:val="24"/>
              </w:rPr>
            </w:pPr>
            <w:r>
              <w:rPr>
                <w:rFonts w:hint="eastAsia"/>
                <w:color w:val="auto"/>
                <w:kern w:val="0"/>
                <w:sz w:val="24"/>
                <w:szCs w:val="24"/>
              </w:rPr>
              <w:t>7</w:t>
            </w:r>
          </w:p>
        </w:tc>
        <w:tc>
          <w:tcPr>
            <w:tcW w:w="1848" w:type="dxa"/>
            <w:tcBorders>
              <w:top w:val="single" w:color="auto" w:sz="4" w:space="0"/>
              <w:left w:val="single" w:color="auto" w:sz="4" w:space="0"/>
              <w:bottom w:val="single" w:color="auto" w:sz="4" w:space="0"/>
              <w:right w:val="single" w:color="auto" w:sz="4" w:space="0"/>
            </w:tcBorders>
            <w:vAlign w:val="center"/>
          </w:tcPr>
          <w:p w14:paraId="38657E7F">
            <w:pPr>
              <w:widowControl/>
              <w:spacing w:line="360" w:lineRule="auto"/>
              <w:jc w:val="center"/>
              <w:rPr>
                <w:color w:val="auto"/>
                <w:kern w:val="0"/>
                <w:sz w:val="24"/>
                <w:szCs w:val="24"/>
                <w:highlight w:val="none"/>
              </w:rPr>
            </w:pPr>
            <w:r>
              <w:rPr>
                <w:rFonts w:hint="eastAsia"/>
                <w:color w:val="auto"/>
                <w:kern w:val="0"/>
                <w:sz w:val="24"/>
                <w:szCs w:val="24"/>
                <w:highlight w:val="none"/>
              </w:rPr>
              <w:t>建设地点</w:t>
            </w:r>
          </w:p>
        </w:tc>
        <w:tc>
          <w:tcPr>
            <w:tcW w:w="7007" w:type="dxa"/>
            <w:tcBorders>
              <w:top w:val="single" w:color="auto" w:sz="4" w:space="0"/>
              <w:left w:val="single" w:color="auto" w:sz="4" w:space="0"/>
              <w:bottom w:val="single" w:color="auto" w:sz="4" w:space="0"/>
              <w:right w:val="single" w:color="auto" w:sz="4" w:space="0"/>
            </w:tcBorders>
            <w:vAlign w:val="center"/>
          </w:tcPr>
          <w:p w14:paraId="28B29685">
            <w:pPr>
              <w:spacing w:line="360" w:lineRule="auto"/>
              <w:rPr>
                <w:color w:val="auto"/>
                <w:kern w:val="0"/>
                <w:sz w:val="24"/>
                <w:szCs w:val="24"/>
                <w:highlight w:val="none"/>
              </w:rPr>
            </w:pPr>
            <w:r>
              <w:rPr>
                <w:rFonts w:hint="eastAsia"/>
                <w:color w:val="auto"/>
                <w:kern w:val="0"/>
                <w:sz w:val="24"/>
                <w:szCs w:val="24"/>
                <w:highlight w:val="none"/>
              </w:rPr>
              <w:t>渑池县</w:t>
            </w:r>
            <w:r>
              <w:rPr>
                <w:rFonts w:hint="eastAsia"/>
                <w:color w:val="auto"/>
                <w:sz w:val="24"/>
                <w:szCs w:val="24"/>
                <w:highlight w:val="none"/>
                <w:lang w:val="en-US" w:eastAsia="zh-CN"/>
              </w:rPr>
              <w:t>仰韶镇</w:t>
            </w:r>
          </w:p>
        </w:tc>
      </w:tr>
      <w:tr w14:paraId="7EF62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850" w:type="dxa"/>
            <w:tcBorders>
              <w:top w:val="single" w:color="auto" w:sz="4" w:space="0"/>
              <w:left w:val="single" w:color="auto" w:sz="4" w:space="0"/>
              <w:bottom w:val="single" w:color="auto" w:sz="4" w:space="0"/>
              <w:right w:val="single" w:color="auto" w:sz="4" w:space="0"/>
            </w:tcBorders>
            <w:vAlign w:val="center"/>
          </w:tcPr>
          <w:p w14:paraId="078DA1A4">
            <w:pPr>
              <w:widowControl/>
              <w:spacing w:line="360" w:lineRule="auto"/>
              <w:jc w:val="center"/>
              <w:rPr>
                <w:color w:val="auto"/>
                <w:kern w:val="0"/>
                <w:sz w:val="24"/>
                <w:szCs w:val="24"/>
              </w:rPr>
            </w:pPr>
            <w:r>
              <w:rPr>
                <w:rFonts w:hint="eastAsia"/>
                <w:color w:val="auto"/>
                <w:kern w:val="0"/>
                <w:sz w:val="24"/>
                <w:szCs w:val="24"/>
              </w:rPr>
              <w:t>8</w:t>
            </w:r>
          </w:p>
        </w:tc>
        <w:tc>
          <w:tcPr>
            <w:tcW w:w="1848" w:type="dxa"/>
            <w:tcBorders>
              <w:top w:val="single" w:color="auto" w:sz="4" w:space="0"/>
              <w:left w:val="single" w:color="auto" w:sz="4" w:space="0"/>
              <w:bottom w:val="single" w:color="auto" w:sz="4" w:space="0"/>
              <w:right w:val="single" w:color="auto" w:sz="4" w:space="0"/>
            </w:tcBorders>
            <w:vAlign w:val="center"/>
          </w:tcPr>
          <w:p w14:paraId="5F7ED43D">
            <w:pPr>
              <w:widowControl/>
              <w:spacing w:line="360" w:lineRule="auto"/>
              <w:jc w:val="center"/>
              <w:rPr>
                <w:color w:val="auto"/>
                <w:kern w:val="0"/>
                <w:sz w:val="24"/>
                <w:szCs w:val="24"/>
              </w:rPr>
            </w:pPr>
            <w:r>
              <w:rPr>
                <w:rFonts w:hint="eastAsia"/>
                <w:color w:val="auto"/>
                <w:kern w:val="0"/>
                <w:sz w:val="24"/>
                <w:szCs w:val="24"/>
              </w:rPr>
              <w:t>资金来源</w:t>
            </w:r>
          </w:p>
        </w:tc>
        <w:tc>
          <w:tcPr>
            <w:tcW w:w="7007" w:type="dxa"/>
            <w:tcBorders>
              <w:top w:val="single" w:color="auto" w:sz="4" w:space="0"/>
              <w:left w:val="single" w:color="auto" w:sz="4" w:space="0"/>
              <w:bottom w:val="single" w:color="auto" w:sz="4" w:space="0"/>
              <w:right w:val="single" w:color="auto" w:sz="4" w:space="0"/>
            </w:tcBorders>
            <w:vAlign w:val="center"/>
          </w:tcPr>
          <w:p w14:paraId="1FA102D3">
            <w:pPr>
              <w:widowControl/>
              <w:spacing w:line="360" w:lineRule="auto"/>
              <w:jc w:val="left"/>
              <w:rPr>
                <w:color w:val="auto"/>
                <w:kern w:val="0"/>
                <w:sz w:val="24"/>
                <w:szCs w:val="24"/>
              </w:rPr>
            </w:pPr>
            <w:r>
              <w:rPr>
                <w:rFonts w:hint="eastAsia"/>
                <w:color w:val="auto"/>
                <w:kern w:val="0"/>
                <w:sz w:val="24"/>
                <w:szCs w:val="24"/>
              </w:rPr>
              <w:t>财政资金</w:t>
            </w:r>
          </w:p>
        </w:tc>
      </w:tr>
      <w:tr w14:paraId="5B47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50" w:type="dxa"/>
            <w:tcBorders>
              <w:top w:val="single" w:color="auto" w:sz="4" w:space="0"/>
              <w:left w:val="single" w:color="auto" w:sz="4" w:space="0"/>
              <w:bottom w:val="single" w:color="auto" w:sz="4" w:space="0"/>
              <w:right w:val="single" w:color="auto" w:sz="4" w:space="0"/>
            </w:tcBorders>
            <w:vAlign w:val="center"/>
          </w:tcPr>
          <w:p w14:paraId="44BFABAC">
            <w:pPr>
              <w:widowControl/>
              <w:spacing w:line="360" w:lineRule="auto"/>
              <w:jc w:val="center"/>
              <w:rPr>
                <w:color w:val="auto"/>
                <w:kern w:val="0"/>
                <w:sz w:val="24"/>
                <w:szCs w:val="24"/>
              </w:rPr>
            </w:pPr>
            <w:r>
              <w:rPr>
                <w:rFonts w:hint="eastAsia"/>
                <w:color w:val="auto"/>
                <w:kern w:val="0"/>
                <w:sz w:val="24"/>
                <w:szCs w:val="24"/>
              </w:rPr>
              <w:t>9</w:t>
            </w:r>
          </w:p>
        </w:tc>
        <w:tc>
          <w:tcPr>
            <w:tcW w:w="1848" w:type="dxa"/>
            <w:tcBorders>
              <w:top w:val="single" w:color="auto" w:sz="4" w:space="0"/>
              <w:left w:val="single" w:color="auto" w:sz="4" w:space="0"/>
              <w:bottom w:val="single" w:color="auto" w:sz="4" w:space="0"/>
              <w:right w:val="single" w:color="auto" w:sz="4" w:space="0"/>
            </w:tcBorders>
            <w:vAlign w:val="center"/>
          </w:tcPr>
          <w:p w14:paraId="0829B7D6">
            <w:pPr>
              <w:widowControl/>
              <w:spacing w:line="360" w:lineRule="auto"/>
              <w:jc w:val="center"/>
              <w:rPr>
                <w:color w:val="auto"/>
                <w:kern w:val="0"/>
                <w:sz w:val="24"/>
                <w:szCs w:val="24"/>
              </w:rPr>
            </w:pPr>
            <w:r>
              <w:rPr>
                <w:rFonts w:hint="eastAsia"/>
                <w:color w:val="auto"/>
                <w:kern w:val="0"/>
                <w:sz w:val="24"/>
                <w:szCs w:val="24"/>
              </w:rPr>
              <w:t>预算金额</w:t>
            </w:r>
          </w:p>
        </w:tc>
        <w:tc>
          <w:tcPr>
            <w:tcW w:w="7007" w:type="dxa"/>
            <w:tcBorders>
              <w:top w:val="single" w:color="auto" w:sz="4" w:space="0"/>
              <w:left w:val="single" w:color="auto" w:sz="4" w:space="0"/>
              <w:bottom w:val="single" w:color="auto" w:sz="4" w:space="0"/>
              <w:right w:val="single" w:color="auto" w:sz="4" w:space="0"/>
            </w:tcBorders>
            <w:vAlign w:val="center"/>
          </w:tcPr>
          <w:p w14:paraId="437E31C2">
            <w:pPr>
              <w:widowControl/>
              <w:spacing w:line="360" w:lineRule="auto"/>
              <w:jc w:val="left"/>
              <w:rPr>
                <w:color w:val="auto"/>
                <w:kern w:val="0"/>
                <w:sz w:val="24"/>
                <w:szCs w:val="24"/>
              </w:rPr>
            </w:pPr>
            <w:r>
              <w:rPr>
                <w:rFonts w:hint="eastAsia"/>
                <w:color w:val="auto"/>
                <w:kern w:val="0"/>
                <w:sz w:val="24"/>
                <w:szCs w:val="24"/>
                <w:lang w:eastAsia="zh-CN"/>
              </w:rPr>
              <w:t>1221601.73</w:t>
            </w:r>
            <w:r>
              <w:rPr>
                <w:rFonts w:hint="eastAsia"/>
                <w:color w:val="auto"/>
                <w:kern w:val="0"/>
                <w:sz w:val="24"/>
                <w:szCs w:val="24"/>
              </w:rPr>
              <w:t>元</w:t>
            </w:r>
          </w:p>
        </w:tc>
      </w:tr>
      <w:tr w14:paraId="595E1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0" w:type="dxa"/>
            <w:tcBorders>
              <w:top w:val="single" w:color="auto" w:sz="4" w:space="0"/>
              <w:left w:val="single" w:color="auto" w:sz="4" w:space="0"/>
              <w:bottom w:val="single" w:color="auto" w:sz="4" w:space="0"/>
              <w:right w:val="single" w:color="auto" w:sz="4" w:space="0"/>
            </w:tcBorders>
            <w:vAlign w:val="center"/>
          </w:tcPr>
          <w:p w14:paraId="68107BF1">
            <w:pPr>
              <w:widowControl/>
              <w:spacing w:line="360" w:lineRule="auto"/>
              <w:jc w:val="center"/>
              <w:rPr>
                <w:color w:val="auto"/>
                <w:kern w:val="0"/>
                <w:sz w:val="24"/>
                <w:szCs w:val="24"/>
              </w:rPr>
            </w:pPr>
            <w:r>
              <w:rPr>
                <w:rFonts w:hint="eastAsia"/>
                <w:color w:val="auto"/>
                <w:kern w:val="0"/>
                <w:sz w:val="24"/>
                <w:szCs w:val="24"/>
              </w:rPr>
              <w:t>10</w:t>
            </w:r>
          </w:p>
        </w:tc>
        <w:tc>
          <w:tcPr>
            <w:tcW w:w="1848" w:type="dxa"/>
            <w:tcBorders>
              <w:top w:val="single" w:color="auto" w:sz="4" w:space="0"/>
              <w:left w:val="single" w:color="auto" w:sz="4" w:space="0"/>
              <w:bottom w:val="single" w:color="auto" w:sz="4" w:space="0"/>
              <w:right w:val="single" w:color="auto" w:sz="4" w:space="0"/>
            </w:tcBorders>
            <w:vAlign w:val="center"/>
          </w:tcPr>
          <w:p w14:paraId="5B6FC58F">
            <w:pPr>
              <w:widowControl/>
              <w:spacing w:line="360" w:lineRule="auto"/>
              <w:jc w:val="center"/>
              <w:rPr>
                <w:color w:val="auto"/>
                <w:kern w:val="0"/>
                <w:sz w:val="24"/>
                <w:szCs w:val="24"/>
              </w:rPr>
            </w:pPr>
            <w:r>
              <w:rPr>
                <w:rFonts w:hint="eastAsia"/>
                <w:color w:val="auto"/>
                <w:kern w:val="0"/>
                <w:sz w:val="24"/>
                <w:szCs w:val="24"/>
              </w:rPr>
              <w:t>项目性质</w:t>
            </w:r>
          </w:p>
        </w:tc>
        <w:tc>
          <w:tcPr>
            <w:tcW w:w="7007" w:type="dxa"/>
            <w:tcBorders>
              <w:top w:val="single" w:color="auto" w:sz="4" w:space="0"/>
              <w:left w:val="single" w:color="auto" w:sz="4" w:space="0"/>
              <w:bottom w:val="single" w:color="auto" w:sz="4" w:space="0"/>
              <w:right w:val="single" w:color="auto" w:sz="4" w:space="0"/>
            </w:tcBorders>
          </w:tcPr>
          <w:p w14:paraId="69FAE633">
            <w:pPr>
              <w:widowControl/>
              <w:spacing w:line="360" w:lineRule="auto"/>
              <w:jc w:val="left"/>
              <w:rPr>
                <w:color w:val="auto"/>
                <w:kern w:val="0"/>
                <w:sz w:val="24"/>
                <w:szCs w:val="24"/>
              </w:rPr>
            </w:pPr>
            <w:r>
              <w:rPr>
                <w:rFonts w:hint="eastAsia"/>
                <w:color w:val="auto"/>
                <w:kern w:val="0"/>
                <w:sz w:val="24"/>
                <w:szCs w:val="24"/>
              </w:rPr>
              <w:t>工程</w:t>
            </w:r>
          </w:p>
        </w:tc>
      </w:tr>
      <w:tr w14:paraId="7497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50" w:type="dxa"/>
            <w:tcBorders>
              <w:top w:val="single" w:color="auto" w:sz="4" w:space="0"/>
              <w:left w:val="single" w:color="auto" w:sz="4" w:space="0"/>
              <w:bottom w:val="single" w:color="auto" w:sz="4" w:space="0"/>
              <w:right w:val="single" w:color="auto" w:sz="4" w:space="0"/>
            </w:tcBorders>
            <w:vAlign w:val="center"/>
          </w:tcPr>
          <w:p w14:paraId="09C7EFE8">
            <w:pPr>
              <w:widowControl/>
              <w:spacing w:line="360" w:lineRule="auto"/>
              <w:jc w:val="center"/>
              <w:rPr>
                <w:color w:val="auto"/>
                <w:kern w:val="0"/>
                <w:sz w:val="24"/>
                <w:szCs w:val="24"/>
              </w:rPr>
            </w:pPr>
            <w:r>
              <w:rPr>
                <w:rFonts w:hint="eastAsia"/>
                <w:color w:val="auto"/>
                <w:kern w:val="0"/>
                <w:sz w:val="24"/>
                <w:szCs w:val="24"/>
              </w:rPr>
              <w:t>11</w:t>
            </w:r>
          </w:p>
        </w:tc>
        <w:tc>
          <w:tcPr>
            <w:tcW w:w="1848" w:type="dxa"/>
            <w:tcBorders>
              <w:top w:val="single" w:color="auto" w:sz="4" w:space="0"/>
              <w:left w:val="single" w:color="auto" w:sz="4" w:space="0"/>
              <w:bottom w:val="single" w:color="auto" w:sz="4" w:space="0"/>
              <w:right w:val="single" w:color="auto" w:sz="4" w:space="0"/>
            </w:tcBorders>
            <w:vAlign w:val="center"/>
          </w:tcPr>
          <w:p w14:paraId="564B5BD7">
            <w:pPr>
              <w:widowControl/>
              <w:spacing w:line="360" w:lineRule="auto"/>
              <w:jc w:val="center"/>
              <w:rPr>
                <w:color w:val="auto"/>
                <w:kern w:val="0"/>
                <w:sz w:val="24"/>
                <w:szCs w:val="24"/>
              </w:rPr>
            </w:pPr>
            <w:r>
              <w:rPr>
                <w:rFonts w:hint="eastAsia"/>
                <w:color w:val="auto"/>
                <w:kern w:val="0"/>
                <w:sz w:val="24"/>
                <w:szCs w:val="24"/>
              </w:rPr>
              <w:t>资金落实情况</w:t>
            </w:r>
          </w:p>
        </w:tc>
        <w:tc>
          <w:tcPr>
            <w:tcW w:w="7007" w:type="dxa"/>
            <w:tcBorders>
              <w:top w:val="single" w:color="auto" w:sz="4" w:space="0"/>
              <w:left w:val="single" w:color="auto" w:sz="4" w:space="0"/>
              <w:bottom w:val="single" w:color="auto" w:sz="4" w:space="0"/>
              <w:right w:val="single" w:color="auto" w:sz="4" w:space="0"/>
            </w:tcBorders>
          </w:tcPr>
          <w:p w14:paraId="240F28AA">
            <w:pPr>
              <w:widowControl/>
              <w:spacing w:line="360" w:lineRule="auto"/>
              <w:jc w:val="left"/>
              <w:rPr>
                <w:color w:val="auto"/>
                <w:kern w:val="0"/>
                <w:sz w:val="24"/>
                <w:szCs w:val="24"/>
              </w:rPr>
            </w:pPr>
            <w:r>
              <w:rPr>
                <w:rFonts w:hint="eastAsia"/>
                <w:color w:val="auto"/>
                <w:kern w:val="0"/>
                <w:sz w:val="24"/>
                <w:szCs w:val="24"/>
              </w:rPr>
              <w:t>已落实</w:t>
            </w:r>
          </w:p>
        </w:tc>
      </w:tr>
      <w:tr w14:paraId="5332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50" w:type="dxa"/>
            <w:tcBorders>
              <w:top w:val="single" w:color="auto" w:sz="4" w:space="0"/>
              <w:left w:val="single" w:color="auto" w:sz="4" w:space="0"/>
              <w:bottom w:val="single" w:color="auto" w:sz="4" w:space="0"/>
              <w:right w:val="single" w:color="auto" w:sz="4" w:space="0"/>
            </w:tcBorders>
            <w:vAlign w:val="center"/>
          </w:tcPr>
          <w:p w14:paraId="7DEAAF9E">
            <w:pPr>
              <w:widowControl/>
              <w:spacing w:line="360" w:lineRule="auto"/>
              <w:jc w:val="center"/>
              <w:rPr>
                <w:color w:val="auto"/>
                <w:kern w:val="0"/>
                <w:sz w:val="24"/>
                <w:szCs w:val="24"/>
              </w:rPr>
            </w:pPr>
            <w:r>
              <w:rPr>
                <w:rFonts w:hint="eastAsia"/>
                <w:color w:val="auto"/>
                <w:kern w:val="0"/>
                <w:sz w:val="24"/>
                <w:szCs w:val="24"/>
              </w:rPr>
              <w:t>12</w:t>
            </w:r>
          </w:p>
        </w:tc>
        <w:tc>
          <w:tcPr>
            <w:tcW w:w="1848" w:type="dxa"/>
            <w:tcBorders>
              <w:top w:val="single" w:color="auto" w:sz="4" w:space="0"/>
              <w:left w:val="single" w:color="auto" w:sz="4" w:space="0"/>
              <w:bottom w:val="single" w:color="auto" w:sz="4" w:space="0"/>
              <w:right w:val="single" w:color="auto" w:sz="4" w:space="0"/>
            </w:tcBorders>
            <w:vAlign w:val="center"/>
          </w:tcPr>
          <w:p w14:paraId="2F603537">
            <w:pPr>
              <w:widowControl/>
              <w:spacing w:line="360" w:lineRule="auto"/>
              <w:jc w:val="center"/>
              <w:rPr>
                <w:color w:val="auto"/>
                <w:kern w:val="0"/>
                <w:sz w:val="24"/>
                <w:szCs w:val="24"/>
              </w:rPr>
            </w:pPr>
            <w:r>
              <w:rPr>
                <w:rFonts w:hint="eastAsia"/>
                <w:color w:val="auto"/>
                <w:kern w:val="0"/>
                <w:sz w:val="24"/>
                <w:szCs w:val="24"/>
              </w:rPr>
              <w:t>计划工期</w:t>
            </w:r>
          </w:p>
        </w:tc>
        <w:tc>
          <w:tcPr>
            <w:tcW w:w="7007" w:type="dxa"/>
            <w:tcBorders>
              <w:top w:val="single" w:color="auto" w:sz="4" w:space="0"/>
              <w:left w:val="single" w:color="auto" w:sz="4" w:space="0"/>
              <w:bottom w:val="single" w:color="auto" w:sz="4" w:space="0"/>
              <w:right w:val="single" w:color="auto" w:sz="4" w:space="0"/>
            </w:tcBorders>
          </w:tcPr>
          <w:p w14:paraId="18E6395A">
            <w:pPr>
              <w:widowControl/>
              <w:spacing w:line="360" w:lineRule="auto"/>
              <w:jc w:val="left"/>
              <w:rPr>
                <w:color w:val="auto"/>
                <w:kern w:val="0"/>
                <w:sz w:val="24"/>
                <w:szCs w:val="24"/>
              </w:rPr>
            </w:pPr>
            <w:r>
              <w:rPr>
                <w:rFonts w:hint="eastAsia"/>
                <w:color w:val="auto"/>
                <w:kern w:val="0"/>
                <w:sz w:val="24"/>
                <w:szCs w:val="24"/>
              </w:rPr>
              <w:t>30日历天</w:t>
            </w:r>
          </w:p>
        </w:tc>
      </w:tr>
      <w:tr w14:paraId="7CCC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50" w:type="dxa"/>
            <w:tcBorders>
              <w:top w:val="single" w:color="auto" w:sz="4" w:space="0"/>
              <w:left w:val="single" w:color="auto" w:sz="4" w:space="0"/>
              <w:bottom w:val="single" w:color="auto" w:sz="4" w:space="0"/>
              <w:right w:val="single" w:color="auto" w:sz="4" w:space="0"/>
            </w:tcBorders>
            <w:vAlign w:val="center"/>
          </w:tcPr>
          <w:p w14:paraId="656B99AD">
            <w:pPr>
              <w:widowControl/>
              <w:spacing w:line="360" w:lineRule="auto"/>
              <w:jc w:val="center"/>
              <w:rPr>
                <w:color w:val="auto"/>
                <w:kern w:val="0"/>
                <w:sz w:val="24"/>
                <w:szCs w:val="24"/>
              </w:rPr>
            </w:pPr>
            <w:r>
              <w:rPr>
                <w:rFonts w:hint="eastAsia"/>
                <w:color w:val="auto"/>
                <w:kern w:val="0"/>
                <w:sz w:val="24"/>
                <w:szCs w:val="24"/>
              </w:rPr>
              <w:t>13</w:t>
            </w:r>
          </w:p>
        </w:tc>
        <w:tc>
          <w:tcPr>
            <w:tcW w:w="1848" w:type="dxa"/>
            <w:tcBorders>
              <w:top w:val="single" w:color="auto" w:sz="4" w:space="0"/>
              <w:left w:val="single" w:color="auto" w:sz="4" w:space="0"/>
              <w:bottom w:val="single" w:color="auto" w:sz="4" w:space="0"/>
              <w:right w:val="single" w:color="auto" w:sz="4" w:space="0"/>
            </w:tcBorders>
            <w:vAlign w:val="center"/>
          </w:tcPr>
          <w:p w14:paraId="6BF3728A">
            <w:pPr>
              <w:widowControl/>
              <w:spacing w:line="360" w:lineRule="auto"/>
              <w:jc w:val="center"/>
              <w:rPr>
                <w:color w:val="auto"/>
                <w:kern w:val="0"/>
                <w:sz w:val="24"/>
                <w:szCs w:val="24"/>
              </w:rPr>
            </w:pPr>
            <w:r>
              <w:rPr>
                <w:rFonts w:hint="eastAsia"/>
                <w:color w:val="auto"/>
                <w:kern w:val="0"/>
                <w:sz w:val="24"/>
                <w:szCs w:val="24"/>
              </w:rPr>
              <w:t>质量标准</w:t>
            </w:r>
          </w:p>
        </w:tc>
        <w:tc>
          <w:tcPr>
            <w:tcW w:w="7007" w:type="dxa"/>
            <w:tcBorders>
              <w:top w:val="single" w:color="auto" w:sz="4" w:space="0"/>
              <w:left w:val="single" w:color="auto" w:sz="4" w:space="0"/>
              <w:bottom w:val="single" w:color="auto" w:sz="4" w:space="0"/>
              <w:right w:val="single" w:color="auto" w:sz="4" w:space="0"/>
            </w:tcBorders>
            <w:vAlign w:val="bottom"/>
          </w:tcPr>
          <w:p w14:paraId="757DF929">
            <w:pPr>
              <w:spacing w:line="360" w:lineRule="auto"/>
              <w:rPr>
                <w:color w:val="auto"/>
                <w:sz w:val="24"/>
                <w:szCs w:val="24"/>
              </w:rPr>
            </w:pPr>
            <w:r>
              <w:rPr>
                <w:rFonts w:hint="eastAsia"/>
                <w:color w:val="auto"/>
                <w:sz w:val="24"/>
                <w:szCs w:val="24"/>
              </w:rPr>
              <w:t>达到国家质量验收规范合格标准</w:t>
            </w:r>
          </w:p>
        </w:tc>
      </w:tr>
      <w:tr w14:paraId="6F72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50" w:type="dxa"/>
            <w:tcBorders>
              <w:top w:val="single" w:color="auto" w:sz="4" w:space="0"/>
              <w:left w:val="single" w:color="auto" w:sz="4" w:space="0"/>
              <w:bottom w:val="single" w:color="auto" w:sz="4" w:space="0"/>
              <w:right w:val="single" w:color="auto" w:sz="4" w:space="0"/>
            </w:tcBorders>
            <w:vAlign w:val="center"/>
          </w:tcPr>
          <w:p w14:paraId="518DF3D4">
            <w:pPr>
              <w:widowControl/>
              <w:spacing w:line="360" w:lineRule="auto"/>
              <w:jc w:val="center"/>
              <w:rPr>
                <w:color w:val="auto"/>
                <w:kern w:val="0"/>
                <w:sz w:val="24"/>
                <w:szCs w:val="24"/>
              </w:rPr>
            </w:pPr>
            <w:r>
              <w:rPr>
                <w:rFonts w:hint="eastAsia"/>
                <w:color w:val="auto"/>
                <w:kern w:val="0"/>
                <w:sz w:val="24"/>
                <w:szCs w:val="24"/>
              </w:rPr>
              <w:t>14</w:t>
            </w:r>
          </w:p>
        </w:tc>
        <w:tc>
          <w:tcPr>
            <w:tcW w:w="1848" w:type="dxa"/>
            <w:tcBorders>
              <w:top w:val="single" w:color="auto" w:sz="4" w:space="0"/>
              <w:left w:val="single" w:color="auto" w:sz="4" w:space="0"/>
              <w:bottom w:val="single" w:color="auto" w:sz="4" w:space="0"/>
              <w:right w:val="single" w:color="auto" w:sz="4" w:space="0"/>
            </w:tcBorders>
            <w:vAlign w:val="center"/>
          </w:tcPr>
          <w:p w14:paraId="4DCFDAC4">
            <w:pPr>
              <w:widowControl/>
              <w:spacing w:line="360" w:lineRule="auto"/>
              <w:jc w:val="center"/>
              <w:rPr>
                <w:color w:val="auto"/>
                <w:kern w:val="0"/>
                <w:sz w:val="24"/>
                <w:szCs w:val="24"/>
              </w:rPr>
            </w:pPr>
            <w:r>
              <w:rPr>
                <w:rFonts w:hint="eastAsia"/>
                <w:color w:val="auto"/>
                <w:kern w:val="0"/>
                <w:sz w:val="24"/>
                <w:szCs w:val="24"/>
              </w:rPr>
              <w:t>最高限价</w:t>
            </w:r>
          </w:p>
        </w:tc>
        <w:tc>
          <w:tcPr>
            <w:tcW w:w="7007" w:type="dxa"/>
            <w:tcBorders>
              <w:top w:val="single" w:color="auto" w:sz="4" w:space="0"/>
              <w:left w:val="single" w:color="auto" w:sz="4" w:space="0"/>
              <w:bottom w:val="single" w:color="auto" w:sz="4" w:space="0"/>
              <w:right w:val="single" w:color="auto" w:sz="4" w:space="0"/>
            </w:tcBorders>
            <w:vAlign w:val="bottom"/>
          </w:tcPr>
          <w:p w14:paraId="3A08675F">
            <w:pPr>
              <w:spacing w:line="360" w:lineRule="auto"/>
              <w:rPr>
                <w:color w:val="auto"/>
                <w:sz w:val="24"/>
                <w:szCs w:val="24"/>
              </w:rPr>
            </w:pPr>
            <w:r>
              <w:rPr>
                <w:rFonts w:hint="eastAsia"/>
                <w:color w:val="auto"/>
                <w:kern w:val="0"/>
                <w:sz w:val="24"/>
                <w:szCs w:val="24"/>
                <w:lang w:eastAsia="zh-CN"/>
              </w:rPr>
              <w:t>1221601.73</w:t>
            </w:r>
            <w:r>
              <w:rPr>
                <w:rFonts w:hint="eastAsia"/>
                <w:color w:val="auto"/>
                <w:kern w:val="0"/>
                <w:sz w:val="24"/>
                <w:szCs w:val="24"/>
              </w:rPr>
              <w:t>元；</w:t>
            </w:r>
          </w:p>
        </w:tc>
      </w:tr>
      <w:tr w14:paraId="75DC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163272DF">
            <w:pPr>
              <w:widowControl/>
              <w:spacing w:line="360" w:lineRule="auto"/>
              <w:jc w:val="center"/>
              <w:rPr>
                <w:color w:val="auto"/>
                <w:kern w:val="0"/>
                <w:sz w:val="24"/>
                <w:szCs w:val="24"/>
              </w:rPr>
            </w:pPr>
            <w:r>
              <w:rPr>
                <w:rFonts w:hint="eastAsia"/>
                <w:color w:val="auto"/>
                <w:kern w:val="0"/>
                <w:sz w:val="24"/>
                <w:szCs w:val="24"/>
              </w:rPr>
              <w:t>15</w:t>
            </w:r>
          </w:p>
        </w:tc>
        <w:tc>
          <w:tcPr>
            <w:tcW w:w="1848" w:type="dxa"/>
            <w:tcBorders>
              <w:top w:val="single" w:color="auto" w:sz="4" w:space="0"/>
              <w:left w:val="single" w:color="auto" w:sz="4" w:space="0"/>
              <w:bottom w:val="single" w:color="auto" w:sz="4" w:space="0"/>
              <w:right w:val="single" w:color="auto" w:sz="4" w:space="0"/>
            </w:tcBorders>
            <w:vAlign w:val="center"/>
          </w:tcPr>
          <w:p w14:paraId="286D90E2">
            <w:pPr>
              <w:widowControl/>
              <w:spacing w:line="360" w:lineRule="auto"/>
              <w:jc w:val="center"/>
              <w:rPr>
                <w:color w:val="auto"/>
                <w:kern w:val="0"/>
                <w:sz w:val="24"/>
                <w:szCs w:val="24"/>
              </w:rPr>
            </w:pPr>
            <w:r>
              <w:rPr>
                <w:rFonts w:hint="eastAsia"/>
                <w:color w:val="auto"/>
                <w:kern w:val="0"/>
                <w:sz w:val="24"/>
                <w:szCs w:val="24"/>
              </w:rPr>
              <w:t>响应人资质条件</w:t>
            </w:r>
          </w:p>
        </w:tc>
        <w:tc>
          <w:tcPr>
            <w:tcW w:w="7007" w:type="dxa"/>
            <w:tcBorders>
              <w:top w:val="single" w:color="auto" w:sz="4" w:space="0"/>
              <w:left w:val="single" w:color="auto" w:sz="4" w:space="0"/>
              <w:bottom w:val="single" w:color="auto" w:sz="4" w:space="0"/>
              <w:right w:val="single" w:color="auto" w:sz="4" w:space="0"/>
            </w:tcBorders>
            <w:vAlign w:val="center"/>
          </w:tcPr>
          <w:p w14:paraId="27E7CA5C">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1、满足《中华人民共和国政府采购法》第二十二条规定；</w:t>
            </w:r>
          </w:p>
          <w:p w14:paraId="30180762">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2、落实政府采购政策满足的资格要求：本项目专门面向中小企业采购。</w:t>
            </w:r>
          </w:p>
          <w:p w14:paraId="36BACB28">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3、本项目的特定资格要求：</w:t>
            </w:r>
          </w:p>
          <w:p w14:paraId="3D89D5A7">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sz w:val="24"/>
                <w:szCs w:val="24"/>
              </w:rPr>
              <w:t>3.1</w:t>
            </w:r>
            <w:r>
              <w:rPr>
                <w:rFonts w:hint="eastAsia"/>
                <w:color w:val="auto"/>
                <w:kern w:val="0"/>
                <w:sz w:val="24"/>
                <w:szCs w:val="24"/>
              </w:rPr>
              <w:t>具有有效的营业执照或其他组织；</w:t>
            </w:r>
          </w:p>
          <w:p w14:paraId="30A0B311">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3.2</w:t>
            </w:r>
            <w:r>
              <w:rPr>
                <w:rFonts w:hint="eastAsia"/>
                <w:color w:val="auto"/>
                <w:kern w:val="0"/>
                <w:sz w:val="24"/>
                <w:szCs w:val="24"/>
                <w:lang w:val="en-US" w:eastAsia="zh-CN"/>
              </w:rPr>
              <w:t>供应商</w:t>
            </w:r>
            <w:r>
              <w:rPr>
                <w:rFonts w:hint="eastAsia"/>
                <w:color w:val="auto"/>
                <w:kern w:val="0"/>
                <w:sz w:val="24"/>
                <w:szCs w:val="24"/>
              </w:rPr>
              <w:t>须具有国家建设行政主管部门颁发的</w:t>
            </w:r>
            <w:r>
              <w:rPr>
                <w:rFonts w:hint="eastAsia"/>
                <w:color w:val="auto"/>
                <w:kern w:val="0"/>
                <w:sz w:val="24"/>
                <w:szCs w:val="24"/>
                <w:lang w:val="en-US" w:eastAsia="zh-CN"/>
              </w:rPr>
              <w:t>市政公用</w:t>
            </w:r>
            <w:r>
              <w:rPr>
                <w:rFonts w:hint="eastAsia"/>
                <w:color w:val="auto"/>
                <w:kern w:val="0"/>
                <w:sz w:val="24"/>
                <w:szCs w:val="24"/>
              </w:rPr>
              <w:t>工程施工总承包叁级及以上资质，并具有有效的安全生产许可证；</w:t>
            </w:r>
          </w:p>
          <w:p w14:paraId="73BC7424">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rFonts w:hint="eastAsia" w:eastAsia="宋体"/>
                <w:color w:val="auto"/>
                <w:kern w:val="0"/>
                <w:sz w:val="24"/>
                <w:szCs w:val="24"/>
                <w:lang w:eastAsia="zh-CN"/>
              </w:rPr>
            </w:pPr>
            <w:r>
              <w:rPr>
                <w:rFonts w:hint="eastAsia"/>
                <w:color w:val="auto"/>
                <w:kern w:val="0"/>
                <w:sz w:val="24"/>
                <w:szCs w:val="24"/>
              </w:rPr>
              <w:t>3.3拟派项目经理须具有相关专业贰级及以上注册建造师资格（不含临时），具有有效的安全生产考核合格证</w:t>
            </w:r>
            <w:r>
              <w:rPr>
                <w:rFonts w:hint="eastAsia"/>
                <w:color w:val="auto"/>
                <w:kern w:val="0"/>
                <w:sz w:val="24"/>
                <w:szCs w:val="24"/>
                <w:lang w:eastAsia="zh-CN"/>
              </w:rPr>
              <w:t>，</w:t>
            </w:r>
            <w:r>
              <w:rPr>
                <w:rFonts w:hint="eastAsia" w:ascii="宋体" w:hAnsi="宋体" w:cs="宋体"/>
                <w:color w:val="auto"/>
                <w:sz w:val="24"/>
                <w:szCs w:val="24"/>
              </w:rPr>
              <w:t>且未在其他在建项目担任任何职务，出具无在建项目承诺书，并提供拟派项目经理本单位养老保险缴费证明。</w:t>
            </w:r>
          </w:p>
          <w:p w14:paraId="27344145">
            <w:pPr>
              <w:keepNext w:val="0"/>
              <w:keepLines w:val="0"/>
              <w:pageBreakBefore w:val="0"/>
              <w:kinsoku/>
              <w:wordWrap/>
              <w:overflowPunct/>
              <w:topLinePunct w:val="0"/>
              <w:autoSpaceDE/>
              <w:autoSpaceDN/>
              <w:bidi w:val="0"/>
              <w:adjustRightInd w:val="0"/>
              <w:snapToGrid w:val="0"/>
              <w:spacing w:line="360" w:lineRule="auto"/>
              <w:ind w:firstLine="0" w:firstLineChars="0"/>
              <w:textAlignment w:val="auto"/>
              <w:rPr>
                <w:color w:val="auto"/>
                <w:sz w:val="24"/>
                <w:szCs w:val="24"/>
              </w:rPr>
            </w:pPr>
            <w:r>
              <w:rPr>
                <w:rFonts w:hint="eastAsia"/>
                <w:color w:val="auto"/>
                <w:kern w:val="0"/>
                <w:sz w:val="24"/>
                <w:szCs w:val="24"/>
              </w:rPr>
              <w:t>3.4</w:t>
            </w:r>
            <w:r>
              <w:rPr>
                <w:rFonts w:hint="eastAsia" w:ascii="宋体" w:hAnsi="宋体" w:cs="宋体"/>
                <w:color w:val="auto"/>
                <w:sz w:val="24"/>
                <w:szCs w:val="24"/>
              </w:rPr>
              <w:t>供应商出具</w:t>
            </w:r>
            <w:r>
              <w:rPr>
                <w:rFonts w:hint="eastAsia"/>
                <w:color w:val="auto"/>
                <w:kern w:val="0"/>
                <w:sz w:val="24"/>
                <w:szCs w:val="24"/>
              </w:rPr>
              <w:t>本</w:t>
            </w:r>
            <w:r>
              <w:rPr>
                <w:rFonts w:hint="eastAsia"/>
                <w:color w:val="auto"/>
                <w:kern w:val="0"/>
                <w:sz w:val="24"/>
                <w:szCs w:val="24"/>
                <w:lang w:val="en-US" w:eastAsia="zh-CN"/>
              </w:rPr>
              <w:t>企业</w:t>
            </w:r>
            <w:r>
              <w:rPr>
                <w:rFonts w:hint="eastAsia"/>
                <w:color w:val="auto"/>
                <w:kern w:val="0"/>
                <w:sz w:val="24"/>
                <w:szCs w:val="24"/>
              </w:rPr>
              <w:t>无商业贿赂及无不正当竞争行为的承诺书（格式自拟）；</w:t>
            </w:r>
          </w:p>
          <w:p w14:paraId="7717F06A">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3.5</w:t>
            </w:r>
            <w:r>
              <w:rPr>
                <w:rFonts w:hint="eastAsia" w:ascii="宋体" w:hAnsi="宋体" w:cs="宋体"/>
                <w:color w:val="auto"/>
                <w:sz w:val="24"/>
                <w:szCs w:val="24"/>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截图需显示查询时间，查询时间：自公告发布之日起至投标截止时间前）</w:t>
            </w:r>
            <w:r>
              <w:rPr>
                <w:rFonts w:hint="eastAsia"/>
                <w:color w:val="auto"/>
                <w:kern w:val="0"/>
                <w:sz w:val="24"/>
                <w:szCs w:val="24"/>
              </w:rPr>
              <w:t>；</w:t>
            </w:r>
          </w:p>
          <w:p w14:paraId="037B80F1">
            <w:pPr>
              <w:keepNext w:val="0"/>
              <w:keepLines w:val="0"/>
              <w:pageBreakBefore w:val="0"/>
              <w:widowControl/>
              <w:kinsoku/>
              <w:overflowPunct/>
              <w:autoSpaceDE/>
              <w:autoSpaceDN/>
              <w:bidi w:val="0"/>
              <w:spacing w:line="360" w:lineRule="auto"/>
              <w:ind w:firstLine="0" w:firstLineChars="0"/>
              <w:jc w:val="left"/>
              <w:textAlignment w:val="auto"/>
              <w:rPr>
                <w:rFonts w:ascii="宋体" w:hAnsi="宋体" w:cs="宋体"/>
                <w:color w:val="auto"/>
                <w:sz w:val="24"/>
                <w:szCs w:val="24"/>
              </w:rPr>
            </w:pPr>
            <w:r>
              <w:rPr>
                <w:rFonts w:hint="eastAsia"/>
                <w:color w:val="auto"/>
                <w:kern w:val="0"/>
                <w:sz w:val="24"/>
                <w:szCs w:val="24"/>
              </w:rPr>
              <w:t>3.6</w:t>
            </w:r>
            <w:r>
              <w:rPr>
                <w:rFonts w:hint="eastAsia" w:ascii="宋体" w:hAnsi="宋体" w:cs="宋体"/>
                <w:color w:val="auto"/>
                <w:sz w:val="24"/>
                <w:szCs w:val="24"/>
              </w:rPr>
              <w:t>单位负责人为同一人或者存在控股、管理关系的不同单位，不得同时参加本项目投标（提供“国家企业信用信息公示系统”</w:t>
            </w:r>
            <w:r>
              <w:rPr>
                <w:rFonts w:ascii="Calibri" w:hAnsi="Calibri"/>
                <w:color w:val="auto"/>
              </w:rPr>
              <w:fldChar w:fldCharType="begin"/>
            </w:r>
            <w:r>
              <w:rPr>
                <w:rFonts w:ascii="Calibri" w:hAnsi="Calibri"/>
                <w:color w:val="auto"/>
              </w:rPr>
              <w:instrText xml:space="preserve"> HYPERLINK "http://www.gsxt.gov.cn/index.html网页查询,需包含公司基本信息、股东信息及股权变更信息内容）。" </w:instrText>
            </w:r>
            <w:r>
              <w:rPr>
                <w:rFonts w:ascii="Calibri" w:hAnsi="Calibri"/>
                <w:color w:val="auto"/>
              </w:rPr>
              <w:fldChar w:fldCharType="separate"/>
            </w:r>
            <w:r>
              <w:rPr>
                <w:rFonts w:hint="eastAsia" w:ascii="宋体" w:hAnsi="宋体" w:cs="宋体"/>
                <w:color w:val="auto"/>
                <w:sz w:val="24"/>
                <w:szCs w:val="24"/>
              </w:rPr>
              <w:t>http://www.gsxt.gov.cn/index.html网页查询,需包含公司基本信息、股东信息及股权变更信息内容，查询日期为本项目公告发布之后）。</w:t>
            </w:r>
            <w:r>
              <w:rPr>
                <w:rFonts w:ascii="宋体" w:hAnsi="宋体" w:cs="宋体"/>
                <w:color w:val="auto"/>
                <w:sz w:val="24"/>
                <w:szCs w:val="24"/>
              </w:rPr>
              <w:fldChar w:fldCharType="end"/>
            </w:r>
          </w:p>
          <w:p w14:paraId="22ED4643">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3.7本项目不接受联合体磋商；</w:t>
            </w:r>
          </w:p>
          <w:p w14:paraId="588F2F25">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b/>
                <w:bCs/>
                <w:color w:val="auto"/>
                <w:kern w:val="0"/>
                <w:sz w:val="24"/>
                <w:szCs w:val="24"/>
              </w:rPr>
              <w:t>注：本次招标实行资格后审，资格审查的具体要求见竞争性磋商文件。</w:t>
            </w:r>
          </w:p>
        </w:tc>
      </w:tr>
      <w:tr w14:paraId="42FD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3636A472">
            <w:pPr>
              <w:widowControl/>
              <w:spacing w:line="360" w:lineRule="auto"/>
              <w:jc w:val="center"/>
              <w:rPr>
                <w:color w:val="auto"/>
                <w:kern w:val="0"/>
                <w:sz w:val="24"/>
                <w:szCs w:val="24"/>
              </w:rPr>
            </w:pPr>
            <w:r>
              <w:rPr>
                <w:rFonts w:hint="eastAsia"/>
                <w:color w:val="auto"/>
                <w:kern w:val="0"/>
                <w:sz w:val="24"/>
                <w:szCs w:val="24"/>
              </w:rPr>
              <w:t>16</w:t>
            </w:r>
          </w:p>
        </w:tc>
        <w:tc>
          <w:tcPr>
            <w:tcW w:w="1848" w:type="dxa"/>
            <w:tcBorders>
              <w:top w:val="single" w:color="auto" w:sz="4" w:space="0"/>
              <w:left w:val="single" w:color="auto" w:sz="4" w:space="0"/>
              <w:bottom w:val="single" w:color="auto" w:sz="4" w:space="0"/>
              <w:right w:val="single" w:color="auto" w:sz="4" w:space="0"/>
            </w:tcBorders>
            <w:vAlign w:val="center"/>
          </w:tcPr>
          <w:p w14:paraId="694F67D4">
            <w:pPr>
              <w:widowControl/>
              <w:spacing w:line="360" w:lineRule="auto"/>
              <w:jc w:val="center"/>
              <w:rPr>
                <w:color w:val="auto"/>
                <w:kern w:val="0"/>
                <w:sz w:val="24"/>
                <w:szCs w:val="24"/>
              </w:rPr>
            </w:pPr>
            <w:r>
              <w:rPr>
                <w:rFonts w:hint="eastAsia"/>
                <w:color w:val="auto"/>
                <w:kern w:val="0"/>
                <w:sz w:val="24"/>
                <w:szCs w:val="24"/>
              </w:rPr>
              <w:t>是否接受联合体参加磋商</w:t>
            </w:r>
          </w:p>
        </w:tc>
        <w:tc>
          <w:tcPr>
            <w:tcW w:w="7007" w:type="dxa"/>
            <w:tcBorders>
              <w:top w:val="single" w:color="auto" w:sz="4" w:space="0"/>
              <w:left w:val="single" w:color="auto" w:sz="4" w:space="0"/>
              <w:bottom w:val="single" w:color="auto" w:sz="4" w:space="0"/>
              <w:right w:val="single" w:color="auto" w:sz="4" w:space="0"/>
            </w:tcBorders>
            <w:vAlign w:val="center"/>
          </w:tcPr>
          <w:p w14:paraId="264F159F">
            <w:pPr>
              <w:widowControl/>
              <w:spacing w:line="360" w:lineRule="auto"/>
              <w:jc w:val="both"/>
              <w:rPr>
                <w:color w:val="auto"/>
                <w:kern w:val="0"/>
                <w:sz w:val="24"/>
                <w:szCs w:val="24"/>
              </w:rPr>
            </w:pPr>
            <w:r>
              <w:rPr>
                <w:rFonts w:hint="eastAsia"/>
                <w:color w:val="auto"/>
                <w:kern w:val="0"/>
                <w:sz w:val="24"/>
                <w:szCs w:val="24"/>
              </w:rPr>
              <w:t>不接受</w:t>
            </w:r>
          </w:p>
        </w:tc>
      </w:tr>
      <w:tr w14:paraId="1455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50" w:type="dxa"/>
            <w:tcBorders>
              <w:top w:val="single" w:color="auto" w:sz="4" w:space="0"/>
              <w:left w:val="single" w:color="auto" w:sz="4" w:space="0"/>
              <w:bottom w:val="single" w:color="auto" w:sz="4" w:space="0"/>
              <w:right w:val="single" w:color="auto" w:sz="4" w:space="0"/>
            </w:tcBorders>
            <w:vAlign w:val="center"/>
          </w:tcPr>
          <w:p w14:paraId="06BDE9A9">
            <w:pPr>
              <w:widowControl/>
              <w:spacing w:line="360" w:lineRule="auto"/>
              <w:jc w:val="center"/>
              <w:rPr>
                <w:color w:val="auto"/>
                <w:kern w:val="0"/>
                <w:sz w:val="24"/>
                <w:szCs w:val="24"/>
              </w:rPr>
            </w:pPr>
            <w:r>
              <w:rPr>
                <w:rFonts w:hint="eastAsia"/>
                <w:color w:val="auto"/>
                <w:kern w:val="0"/>
                <w:sz w:val="24"/>
                <w:szCs w:val="24"/>
              </w:rPr>
              <w:t>17</w:t>
            </w:r>
          </w:p>
        </w:tc>
        <w:tc>
          <w:tcPr>
            <w:tcW w:w="1848" w:type="dxa"/>
            <w:tcBorders>
              <w:top w:val="single" w:color="auto" w:sz="4" w:space="0"/>
              <w:left w:val="single" w:color="auto" w:sz="4" w:space="0"/>
              <w:bottom w:val="single" w:color="auto" w:sz="4" w:space="0"/>
              <w:right w:val="single" w:color="auto" w:sz="4" w:space="0"/>
            </w:tcBorders>
            <w:vAlign w:val="center"/>
          </w:tcPr>
          <w:p w14:paraId="3EB9B4B6">
            <w:pPr>
              <w:widowControl/>
              <w:spacing w:line="360" w:lineRule="auto"/>
              <w:jc w:val="center"/>
              <w:rPr>
                <w:color w:val="auto"/>
                <w:kern w:val="0"/>
                <w:sz w:val="24"/>
                <w:szCs w:val="24"/>
              </w:rPr>
            </w:pPr>
            <w:r>
              <w:rPr>
                <w:rFonts w:hint="eastAsia"/>
                <w:color w:val="auto"/>
                <w:kern w:val="0"/>
                <w:sz w:val="24"/>
                <w:szCs w:val="24"/>
              </w:rPr>
              <w:t>现场考察</w:t>
            </w:r>
          </w:p>
        </w:tc>
        <w:tc>
          <w:tcPr>
            <w:tcW w:w="7007" w:type="dxa"/>
            <w:tcBorders>
              <w:top w:val="single" w:color="auto" w:sz="4" w:space="0"/>
              <w:left w:val="single" w:color="auto" w:sz="4" w:space="0"/>
              <w:bottom w:val="single" w:color="auto" w:sz="4" w:space="0"/>
              <w:right w:val="single" w:color="auto" w:sz="4" w:space="0"/>
            </w:tcBorders>
            <w:vAlign w:val="center"/>
          </w:tcPr>
          <w:p w14:paraId="75568C6C">
            <w:pPr>
              <w:widowControl/>
              <w:spacing w:line="360" w:lineRule="auto"/>
              <w:jc w:val="left"/>
              <w:rPr>
                <w:color w:val="auto"/>
                <w:kern w:val="0"/>
                <w:sz w:val="24"/>
                <w:szCs w:val="24"/>
              </w:rPr>
            </w:pPr>
            <w:r>
              <w:rPr>
                <w:rFonts w:hint="eastAsia"/>
                <w:color w:val="auto"/>
                <w:kern w:val="0"/>
                <w:sz w:val="24"/>
                <w:szCs w:val="24"/>
              </w:rPr>
              <w:t>不组织</w:t>
            </w:r>
          </w:p>
        </w:tc>
      </w:tr>
      <w:tr w14:paraId="6551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850" w:type="dxa"/>
            <w:tcBorders>
              <w:top w:val="single" w:color="auto" w:sz="4" w:space="0"/>
              <w:left w:val="single" w:color="auto" w:sz="4" w:space="0"/>
              <w:bottom w:val="single" w:color="auto" w:sz="4" w:space="0"/>
              <w:right w:val="single" w:color="auto" w:sz="4" w:space="0"/>
            </w:tcBorders>
            <w:vAlign w:val="center"/>
          </w:tcPr>
          <w:p w14:paraId="400DC6F5">
            <w:pPr>
              <w:widowControl/>
              <w:spacing w:line="360" w:lineRule="auto"/>
              <w:jc w:val="center"/>
              <w:rPr>
                <w:color w:val="auto"/>
                <w:kern w:val="0"/>
                <w:sz w:val="24"/>
                <w:szCs w:val="24"/>
              </w:rPr>
            </w:pPr>
            <w:r>
              <w:rPr>
                <w:rFonts w:hint="eastAsia"/>
                <w:color w:val="auto"/>
                <w:kern w:val="0"/>
                <w:sz w:val="24"/>
                <w:szCs w:val="24"/>
              </w:rPr>
              <w:t>18</w:t>
            </w:r>
          </w:p>
        </w:tc>
        <w:tc>
          <w:tcPr>
            <w:tcW w:w="1848" w:type="dxa"/>
            <w:tcBorders>
              <w:top w:val="single" w:color="auto" w:sz="4" w:space="0"/>
              <w:left w:val="single" w:color="auto" w:sz="4" w:space="0"/>
              <w:bottom w:val="single" w:color="auto" w:sz="4" w:space="0"/>
              <w:right w:val="single" w:color="auto" w:sz="4" w:space="0"/>
            </w:tcBorders>
            <w:vAlign w:val="center"/>
          </w:tcPr>
          <w:p w14:paraId="6B967E2B">
            <w:pPr>
              <w:widowControl/>
              <w:spacing w:line="360" w:lineRule="auto"/>
              <w:ind w:left="37" w:leftChars="18"/>
              <w:jc w:val="center"/>
              <w:rPr>
                <w:color w:val="auto"/>
                <w:kern w:val="0"/>
                <w:sz w:val="24"/>
                <w:szCs w:val="24"/>
              </w:rPr>
            </w:pPr>
            <w:r>
              <w:rPr>
                <w:rFonts w:hint="eastAsia"/>
                <w:color w:val="auto"/>
                <w:kern w:val="0"/>
                <w:sz w:val="24"/>
                <w:szCs w:val="24"/>
              </w:rPr>
              <w:t>答 疑 会</w:t>
            </w:r>
          </w:p>
        </w:tc>
        <w:tc>
          <w:tcPr>
            <w:tcW w:w="7007" w:type="dxa"/>
            <w:tcBorders>
              <w:top w:val="single" w:color="auto" w:sz="4" w:space="0"/>
              <w:left w:val="single" w:color="auto" w:sz="4" w:space="0"/>
              <w:bottom w:val="single" w:color="auto" w:sz="4" w:space="0"/>
              <w:right w:val="single" w:color="auto" w:sz="4" w:space="0"/>
            </w:tcBorders>
            <w:vAlign w:val="center"/>
          </w:tcPr>
          <w:p w14:paraId="0773174F">
            <w:pPr>
              <w:widowControl/>
              <w:spacing w:line="360" w:lineRule="auto"/>
              <w:jc w:val="left"/>
              <w:rPr>
                <w:color w:val="auto"/>
                <w:kern w:val="0"/>
                <w:sz w:val="24"/>
                <w:szCs w:val="24"/>
              </w:rPr>
            </w:pPr>
            <w:r>
              <w:rPr>
                <w:rFonts w:hint="eastAsia"/>
                <w:color w:val="auto"/>
                <w:kern w:val="0"/>
                <w:sz w:val="24"/>
                <w:szCs w:val="24"/>
              </w:rPr>
              <w:t>不召开</w:t>
            </w:r>
          </w:p>
        </w:tc>
      </w:tr>
      <w:tr w14:paraId="2DB3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0" w:type="dxa"/>
            <w:tcBorders>
              <w:top w:val="single" w:color="auto" w:sz="4" w:space="0"/>
              <w:left w:val="single" w:color="auto" w:sz="4" w:space="0"/>
              <w:bottom w:val="single" w:color="auto" w:sz="4" w:space="0"/>
              <w:right w:val="single" w:color="auto" w:sz="4" w:space="0"/>
            </w:tcBorders>
            <w:vAlign w:val="center"/>
          </w:tcPr>
          <w:p w14:paraId="119283DE">
            <w:pPr>
              <w:widowControl/>
              <w:spacing w:line="360" w:lineRule="auto"/>
              <w:jc w:val="center"/>
              <w:rPr>
                <w:color w:val="auto"/>
                <w:kern w:val="0"/>
                <w:sz w:val="24"/>
                <w:szCs w:val="24"/>
              </w:rPr>
            </w:pPr>
            <w:r>
              <w:rPr>
                <w:rFonts w:hint="eastAsia"/>
                <w:color w:val="auto"/>
                <w:kern w:val="0"/>
                <w:sz w:val="24"/>
                <w:szCs w:val="24"/>
              </w:rPr>
              <w:t>19</w:t>
            </w:r>
          </w:p>
        </w:tc>
        <w:tc>
          <w:tcPr>
            <w:tcW w:w="1848" w:type="dxa"/>
            <w:tcBorders>
              <w:top w:val="single" w:color="auto" w:sz="4" w:space="0"/>
              <w:left w:val="single" w:color="auto" w:sz="4" w:space="0"/>
              <w:bottom w:val="single" w:color="auto" w:sz="4" w:space="0"/>
              <w:right w:val="single" w:color="auto" w:sz="4" w:space="0"/>
            </w:tcBorders>
            <w:vAlign w:val="center"/>
          </w:tcPr>
          <w:p w14:paraId="3CD99C9D">
            <w:pPr>
              <w:widowControl/>
              <w:spacing w:line="360" w:lineRule="auto"/>
              <w:jc w:val="center"/>
              <w:rPr>
                <w:color w:val="auto"/>
                <w:kern w:val="0"/>
                <w:sz w:val="24"/>
                <w:szCs w:val="24"/>
              </w:rPr>
            </w:pPr>
            <w:r>
              <w:rPr>
                <w:rFonts w:hint="eastAsia"/>
                <w:color w:val="auto"/>
                <w:kern w:val="0"/>
                <w:sz w:val="24"/>
                <w:szCs w:val="24"/>
              </w:rPr>
              <w:t>分包</w:t>
            </w:r>
          </w:p>
        </w:tc>
        <w:tc>
          <w:tcPr>
            <w:tcW w:w="7007" w:type="dxa"/>
            <w:tcBorders>
              <w:top w:val="single" w:color="auto" w:sz="4" w:space="0"/>
              <w:left w:val="single" w:color="auto" w:sz="4" w:space="0"/>
              <w:bottom w:val="single" w:color="auto" w:sz="4" w:space="0"/>
              <w:right w:val="single" w:color="auto" w:sz="4" w:space="0"/>
            </w:tcBorders>
            <w:vAlign w:val="center"/>
          </w:tcPr>
          <w:p w14:paraId="0359F906">
            <w:pPr>
              <w:widowControl/>
              <w:spacing w:line="360" w:lineRule="auto"/>
              <w:jc w:val="left"/>
              <w:rPr>
                <w:color w:val="auto"/>
                <w:kern w:val="0"/>
                <w:sz w:val="24"/>
                <w:szCs w:val="24"/>
              </w:rPr>
            </w:pPr>
            <w:r>
              <w:rPr>
                <w:rFonts w:hint="eastAsia"/>
                <w:color w:val="auto"/>
                <w:kern w:val="0"/>
                <w:sz w:val="24"/>
                <w:szCs w:val="24"/>
              </w:rPr>
              <w:t>不允许</w:t>
            </w:r>
          </w:p>
        </w:tc>
      </w:tr>
      <w:tr w14:paraId="47931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50" w:type="dxa"/>
            <w:tcBorders>
              <w:top w:val="single" w:color="auto" w:sz="4" w:space="0"/>
              <w:left w:val="single" w:color="auto" w:sz="4" w:space="0"/>
              <w:bottom w:val="single" w:color="auto" w:sz="4" w:space="0"/>
              <w:right w:val="single" w:color="auto" w:sz="4" w:space="0"/>
            </w:tcBorders>
            <w:vAlign w:val="center"/>
          </w:tcPr>
          <w:p w14:paraId="47466BB9">
            <w:pPr>
              <w:widowControl/>
              <w:spacing w:line="360" w:lineRule="auto"/>
              <w:jc w:val="center"/>
              <w:rPr>
                <w:color w:val="auto"/>
                <w:kern w:val="0"/>
                <w:sz w:val="24"/>
                <w:szCs w:val="24"/>
              </w:rPr>
            </w:pPr>
            <w:r>
              <w:rPr>
                <w:rFonts w:hint="eastAsia"/>
                <w:color w:val="auto"/>
                <w:kern w:val="0"/>
                <w:sz w:val="24"/>
                <w:szCs w:val="24"/>
              </w:rPr>
              <w:t>20</w:t>
            </w:r>
          </w:p>
        </w:tc>
        <w:tc>
          <w:tcPr>
            <w:tcW w:w="1848" w:type="dxa"/>
            <w:tcBorders>
              <w:top w:val="single" w:color="auto" w:sz="4" w:space="0"/>
              <w:left w:val="single" w:color="auto" w:sz="4" w:space="0"/>
              <w:bottom w:val="single" w:color="auto" w:sz="4" w:space="0"/>
              <w:right w:val="single" w:color="auto" w:sz="4" w:space="0"/>
            </w:tcBorders>
            <w:vAlign w:val="center"/>
          </w:tcPr>
          <w:p w14:paraId="739F763D">
            <w:pPr>
              <w:widowControl/>
              <w:spacing w:line="360" w:lineRule="auto"/>
              <w:jc w:val="center"/>
              <w:rPr>
                <w:color w:val="auto"/>
                <w:kern w:val="0"/>
                <w:sz w:val="24"/>
                <w:szCs w:val="24"/>
              </w:rPr>
            </w:pPr>
            <w:r>
              <w:rPr>
                <w:rFonts w:hint="eastAsia"/>
                <w:color w:val="auto"/>
                <w:kern w:val="0"/>
                <w:sz w:val="24"/>
                <w:szCs w:val="24"/>
              </w:rPr>
              <w:t>实质性偏差</w:t>
            </w:r>
          </w:p>
        </w:tc>
        <w:tc>
          <w:tcPr>
            <w:tcW w:w="7007" w:type="dxa"/>
            <w:tcBorders>
              <w:top w:val="single" w:color="auto" w:sz="4" w:space="0"/>
              <w:left w:val="single" w:color="auto" w:sz="4" w:space="0"/>
              <w:bottom w:val="single" w:color="auto" w:sz="4" w:space="0"/>
              <w:right w:val="single" w:color="auto" w:sz="4" w:space="0"/>
            </w:tcBorders>
            <w:vAlign w:val="center"/>
          </w:tcPr>
          <w:p w14:paraId="478800CA">
            <w:pPr>
              <w:widowControl/>
              <w:spacing w:line="360" w:lineRule="auto"/>
              <w:jc w:val="left"/>
              <w:rPr>
                <w:color w:val="auto"/>
                <w:kern w:val="0"/>
                <w:sz w:val="24"/>
                <w:szCs w:val="24"/>
              </w:rPr>
            </w:pPr>
            <w:r>
              <w:rPr>
                <w:rFonts w:hint="eastAsia"/>
                <w:color w:val="auto"/>
                <w:kern w:val="0"/>
                <w:sz w:val="24"/>
                <w:szCs w:val="24"/>
              </w:rPr>
              <w:t>不允许</w:t>
            </w:r>
          </w:p>
        </w:tc>
      </w:tr>
      <w:tr w14:paraId="4D19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50" w:type="dxa"/>
            <w:tcBorders>
              <w:top w:val="single" w:color="auto" w:sz="4" w:space="0"/>
              <w:left w:val="single" w:color="auto" w:sz="4" w:space="0"/>
              <w:bottom w:val="single" w:color="auto" w:sz="4" w:space="0"/>
              <w:right w:val="single" w:color="auto" w:sz="4" w:space="0"/>
            </w:tcBorders>
            <w:vAlign w:val="center"/>
          </w:tcPr>
          <w:p w14:paraId="71FF20EE">
            <w:pPr>
              <w:widowControl/>
              <w:spacing w:line="360" w:lineRule="auto"/>
              <w:jc w:val="center"/>
              <w:rPr>
                <w:color w:val="auto"/>
                <w:kern w:val="0"/>
                <w:sz w:val="24"/>
                <w:szCs w:val="24"/>
              </w:rPr>
            </w:pPr>
            <w:r>
              <w:rPr>
                <w:rFonts w:hint="eastAsia"/>
                <w:color w:val="auto"/>
                <w:kern w:val="0"/>
                <w:sz w:val="24"/>
                <w:szCs w:val="24"/>
              </w:rPr>
              <w:t>21</w:t>
            </w:r>
          </w:p>
        </w:tc>
        <w:tc>
          <w:tcPr>
            <w:tcW w:w="1848" w:type="dxa"/>
            <w:tcBorders>
              <w:top w:val="single" w:color="auto" w:sz="4" w:space="0"/>
              <w:left w:val="single" w:color="auto" w:sz="4" w:space="0"/>
              <w:bottom w:val="single" w:color="auto" w:sz="4" w:space="0"/>
              <w:right w:val="single" w:color="auto" w:sz="4" w:space="0"/>
            </w:tcBorders>
            <w:vAlign w:val="center"/>
          </w:tcPr>
          <w:p w14:paraId="639F2EF0">
            <w:pPr>
              <w:widowControl/>
              <w:spacing w:line="360" w:lineRule="auto"/>
              <w:jc w:val="center"/>
              <w:rPr>
                <w:color w:val="auto"/>
                <w:kern w:val="0"/>
                <w:sz w:val="24"/>
                <w:szCs w:val="24"/>
              </w:rPr>
            </w:pPr>
            <w:r>
              <w:rPr>
                <w:rFonts w:hint="eastAsia"/>
                <w:color w:val="auto"/>
                <w:kern w:val="0"/>
                <w:sz w:val="24"/>
                <w:szCs w:val="24"/>
              </w:rPr>
              <w:t>是否接受选择性报价方案</w:t>
            </w:r>
          </w:p>
        </w:tc>
        <w:tc>
          <w:tcPr>
            <w:tcW w:w="7007" w:type="dxa"/>
            <w:tcBorders>
              <w:top w:val="single" w:color="auto" w:sz="4" w:space="0"/>
              <w:left w:val="single" w:color="auto" w:sz="4" w:space="0"/>
              <w:bottom w:val="single" w:color="auto" w:sz="4" w:space="0"/>
              <w:right w:val="single" w:color="auto" w:sz="4" w:space="0"/>
            </w:tcBorders>
            <w:vAlign w:val="center"/>
          </w:tcPr>
          <w:p w14:paraId="6CD89D5A">
            <w:pPr>
              <w:widowControl/>
              <w:spacing w:line="360" w:lineRule="auto"/>
              <w:jc w:val="left"/>
              <w:rPr>
                <w:color w:val="auto"/>
                <w:kern w:val="0"/>
                <w:sz w:val="24"/>
                <w:szCs w:val="24"/>
              </w:rPr>
            </w:pPr>
            <w:r>
              <w:rPr>
                <w:rFonts w:hint="eastAsia"/>
                <w:color w:val="auto"/>
                <w:kern w:val="0"/>
                <w:sz w:val="24"/>
                <w:szCs w:val="24"/>
              </w:rPr>
              <w:t>不接受：首次响应文件只允许一个报价方案</w:t>
            </w:r>
          </w:p>
        </w:tc>
      </w:tr>
      <w:tr w14:paraId="79C5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50" w:type="dxa"/>
            <w:vMerge w:val="restart"/>
            <w:tcBorders>
              <w:top w:val="single" w:color="auto" w:sz="4" w:space="0"/>
              <w:left w:val="single" w:color="auto" w:sz="4" w:space="0"/>
              <w:bottom w:val="single" w:color="auto" w:sz="4" w:space="0"/>
              <w:right w:val="single" w:color="auto" w:sz="4" w:space="0"/>
            </w:tcBorders>
            <w:vAlign w:val="center"/>
          </w:tcPr>
          <w:p w14:paraId="66B6FFC9">
            <w:pPr>
              <w:widowControl/>
              <w:spacing w:line="360" w:lineRule="auto"/>
              <w:jc w:val="center"/>
              <w:rPr>
                <w:color w:val="auto"/>
                <w:kern w:val="0"/>
                <w:sz w:val="24"/>
                <w:szCs w:val="24"/>
              </w:rPr>
            </w:pPr>
            <w:r>
              <w:rPr>
                <w:rFonts w:hint="eastAsia"/>
                <w:color w:val="auto"/>
                <w:kern w:val="0"/>
                <w:sz w:val="24"/>
                <w:szCs w:val="24"/>
              </w:rPr>
              <w:t>22</w:t>
            </w:r>
          </w:p>
        </w:tc>
        <w:tc>
          <w:tcPr>
            <w:tcW w:w="1848" w:type="dxa"/>
            <w:vMerge w:val="restart"/>
            <w:tcBorders>
              <w:top w:val="single" w:color="auto" w:sz="4" w:space="0"/>
              <w:left w:val="single" w:color="auto" w:sz="4" w:space="0"/>
              <w:bottom w:val="single" w:color="auto" w:sz="4" w:space="0"/>
              <w:right w:val="single" w:color="auto" w:sz="4" w:space="0"/>
            </w:tcBorders>
            <w:vAlign w:val="center"/>
          </w:tcPr>
          <w:p w14:paraId="157FB32A">
            <w:pPr>
              <w:widowControl/>
              <w:spacing w:line="360" w:lineRule="auto"/>
              <w:jc w:val="center"/>
              <w:rPr>
                <w:color w:val="auto"/>
                <w:kern w:val="0"/>
                <w:sz w:val="24"/>
                <w:szCs w:val="24"/>
              </w:rPr>
            </w:pPr>
            <w:r>
              <w:rPr>
                <w:rFonts w:hint="eastAsia"/>
                <w:color w:val="auto"/>
                <w:kern w:val="0"/>
                <w:sz w:val="24"/>
                <w:szCs w:val="24"/>
              </w:rPr>
              <w:t>响应人要求澄清竞争性磋商文件</w:t>
            </w:r>
          </w:p>
        </w:tc>
        <w:tc>
          <w:tcPr>
            <w:tcW w:w="7007" w:type="dxa"/>
            <w:tcBorders>
              <w:top w:val="single" w:color="auto" w:sz="4" w:space="0"/>
              <w:left w:val="single" w:color="auto" w:sz="4" w:space="0"/>
              <w:bottom w:val="single" w:color="auto" w:sz="4" w:space="0"/>
              <w:right w:val="single" w:color="auto" w:sz="4" w:space="0"/>
            </w:tcBorders>
            <w:vAlign w:val="center"/>
          </w:tcPr>
          <w:p w14:paraId="5F09105F">
            <w:pPr>
              <w:widowControl/>
              <w:spacing w:line="360" w:lineRule="auto"/>
              <w:jc w:val="left"/>
              <w:rPr>
                <w:color w:val="auto"/>
                <w:kern w:val="0"/>
                <w:sz w:val="24"/>
                <w:szCs w:val="24"/>
                <w:highlight w:val="none"/>
              </w:rPr>
            </w:pPr>
            <w:r>
              <w:rPr>
                <w:rFonts w:hint="eastAsia"/>
                <w:color w:val="auto"/>
                <w:kern w:val="0"/>
                <w:sz w:val="24"/>
                <w:szCs w:val="24"/>
                <w:highlight w:val="none"/>
              </w:rPr>
              <w:t>时间：提交首次响应文件截止时间5日前</w:t>
            </w:r>
          </w:p>
        </w:tc>
      </w:tr>
      <w:tr w14:paraId="31B3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50" w:type="dxa"/>
            <w:vMerge w:val="continue"/>
            <w:tcBorders>
              <w:top w:val="single" w:color="auto" w:sz="4" w:space="0"/>
              <w:left w:val="single" w:color="auto" w:sz="4" w:space="0"/>
              <w:bottom w:val="single" w:color="auto" w:sz="4" w:space="0"/>
              <w:right w:val="single" w:color="auto" w:sz="4" w:space="0"/>
            </w:tcBorders>
            <w:vAlign w:val="center"/>
          </w:tcPr>
          <w:p w14:paraId="3B7895F5">
            <w:pPr>
              <w:widowControl/>
              <w:spacing w:line="360" w:lineRule="auto"/>
              <w:jc w:val="center"/>
              <w:rPr>
                <w:color w:val="auto"/>
                <w:kern w:val="0"/>
                <w:sz w:val="24"/>
                <w:szCs w:val="24"/>
              </w:rPr>
            </w:pPr>
          </w:p>
        </w:tc>
        <w:tc>
          <w:tcPr>
            <w:tcW w:w="1848" w:type="dxa"/>
            <w:vMerge w:val="continue"/>
            <w:tcBorders>
              <w:top w:val="single" w:color="auto" w:sz="4" w:space="0"/>
              <w:left w:val="single" w:color="auto" w:sz="4" w:space="0"/>
              <w:bottom w:val="single" w:color="auto" w:sz="4" w:space="0"/>
              <w:right w:val="single" w:color="auto" w:sz="4" w:space="0"/>
            </w:tcBorders>
            <w:vAlign w:val="center"/>
          </w:tcPr>
          <w:p w14:paraId="1C1DB524">
            <w:pPr>
              <w:widowControl/>
              <w:spacing w:line="360" w:lineRule="auto"/>
              <w:jc w:val="left"/>
              <w:rPr>
                <w:color w:val="auto"/>
                <w:kern w:val="0"/>
                <w:sz w:val="24"/>
                <w:szCs w:val="24"/>
              </w:rPr>
            </w:pPr>
          </w:p>
        </w:tc>
        <w:tc>
          <w:tcPr>
            <w:tcW w:w="7007" w:type="dxa"/>
            <w:tcBorders>
              <w:top w:val="single" w:color="auto" w:sz="4" w:space="0"/>
              <w:left w:val="single" w:color="auto" w:sz="4" w:space="0"/>
              <w:bottom w:val="single" w:color="auto" w:sz="4" w:space="0"/>
              <w:right w:val="single" w:color="auto" w:sz="4" w:space="0"/>
            </w:tcBorders>
            <w:vAlign w:val="center"/>
          </w:tcPr>
          <w:p w14:paraId="3ABAF773">
            <w:pPr>
              <w:widowControl/>
              <w:spacing w:line="360" w:lineRule="auto"/>
              <w:jc w:val="left"/>
              <w:rPr>
                <w:color w:val="auto"/>
                <w:kern w:val="0"/>
                <w:sz w:val="24"/>
                <w:szCs w:val="24"/>
              </w:rPr>
            </w:pPr>
            <w:r>
              <w:rPr>
                <w:rFonts w:hint="eastAsia"/>
                <w:color w:val="auto"/>
                <w:kern w:val="0"/>
                <w:sz w:val="24"/>
                <w:szCs w:val="24"/>
              </w:rPr>
              <w:t>形式：在三门峡市公共资源电子招标投标交易平台提出</w:t>
            </w:r>
          </w:p>
        </w:tc>
      </w:tr>
      <w:tr w14:paraId="3801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50" w:type="dxa"/>
            <w:tcBorders>
              <w:top w:val="single" w:color="auto" w:sz="4" w:space="0"/>
              <w:left w:val="single" w:color="auto" w:sz="4" w:space="0"/>
              <w:bottom w:val="single" w:color="auto" w:sz="4" w:space="0"/>
              <w:right w:val="single" w:color="auto" w:sz="4" w:space="0"/>
            </w:tcBorders>
            <w:vAlign w:val="center"/>
          </w:tcPr>
          <w:p w14:paraId="5BD83DBD">
            <w:pPr>
              <w:widowControl/>
              <w:spacing w:line="360" w:lineRule="auto"/>
              <w:jc w:val="center"/>
              <w:rPr>
                <w:color w:val="auto"/>
                <w:kern w:val="0"/>
                <w:sz w:val="24"/>
                <w:szCs w:val="24"/>
              </w:rPr>
            </w:pPr>
            <w:r>
              <w:rPr>
                <w:rFonts w:hint="eastAsia"/>
                <w:color w:val="auto"/>
                <w:kern w:val="0"/>
                <w:sz w:val="24"/>
                <w:szCs w:val="24"/>
              </w:rPr>
              <w:t>23</w:t>
            </w:r>
          </w:p>
        </w:tc>
        <w:tc>
          <w:tcPr>
            <w:tcW w:w="1848" w:type="dxa"/>
            <w:tcBorders>
              <w:top w:val="single" w:color="auto" w:sz="4" w:space="0"/>
              <w:left w:val="single" w:color="auto" w:sz="4" w:space="0"/>
              <w:bottom w:val="single" w:color="auto" w:sz="4" w:space="0"/>
              <w:right w:val="single" w:color="auto" w:sz="4" w:space="0"/>
            </w:tcBorders>
            <w:vAlign w:val="center"/>
          </w:tcPr>
          <w:p w14:paraId="11C56C48">
            <w:pPr>
              <w:widowControl/>
              <w:spacing w:line="360" w:lineRule="auto"/>
              <w:jc w:val="center"/>
              <w:rPr>
                <w:color w:val="auto"/>
                <w:kern w:val="0"/>
                <w:sz w:val="24"/>
                <w:szCs w:val="24"/>
              </w:rPr>
            </w:pPr>
            <w:r>
              <w:rPr>
                <w:rFonts w:hint="eastAsia"/>
                <w:color w:val="auto"/>
                <w:kern w:val="0"/>
                <w:sz w:val="24"/>
                <w:szCs w:val="24"/>
              </w:rPr>
              <w:t>竞争性磋商文件澄清发出的形式</w:t>
            </w:r>
          </w:p>
        </w:tc>
        <w:tc>
          <w:tcPr>
            <w:tcW w:w="7007" w:type="dxa"/>
            <w:tcBorders>
              <w:top w:val="single" w:color="auto" w:sz="4" w:space="0"/>
              <w:left w:val="single" w:color="auto" w:sz="4" w:space="0"/>
              <w:bottom w:val="single" w:color="auto" w:sz="4" w:space="0"/>
              <w:right w:val="single" w:color="auto" w:sz="4" w:space="0"/>
            </w:tcBorders>
            <w:vAlign w:val="center"/>
          </w:tcPr>
          <w:p w14:paraId="5DD7B9DB">
            <w:pPr>
              <w:widowControl/>
              <w:spacing w:line="360" w:lineRule="auto"/>
              <w:jc w:val="left"/>
              <w:rPr>
                <w:color w:val="auto"/>
                <w:kern w:val="0"/>
                <w:sz w:val="24"/>
                <w:szCs w:val="24"/>
              </w:rPr>
            </w:pPr>
            <w:r>
              <w:rPr>
                <w:rFonts w:hint="eastAsia"/>
                <w:color w:val="auto"/>
                <w:kern w:val="0"/>
                <w:sz w:val="24"/>
                <w:szCs w:val="24"/>
              </w:rPr>
              <w:t>通过三门峡市公共资源电子招标投标交易平台发布且同时在原公告媒体发布澄清公告</w:t>
            </w:r>
          </w:p>
        </w:tc>
      </w:tr>
      <w:tr w14:paraId="51B4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50" w:type="dxa"/>
            <w:vMerge w:val="restart"/>
            <w:tcBorders>
              <w:top w:val="single" w:color="auto" w:sz="4" w:space="0"/>
              <w:left w:val="single" w:color="auto" w:sz="4" w:space="0"/>
              <w:bottom w:val="single" w:color="auto" w:sz="4" w:space="0"/>
              <w:right w:val="single" w:color="auto" w:sz="4" w:space="0"/>
            </w:tcBorders>
            <w:vAlign w:val="center"/>
          </w:tcPr>
          <w:p w14:paraId="3CF324BE">
            <w:pPr>
              <w:widowControl/>
              <w:spacing w:line="360" w:lineRule="auto"/>
              <w:jc w:val="center"/>
              <w:rPr>
                <w:color w:val="auto"/>
                <w:kern w:val="0"/>
                <w:sz w:val="24"/>
                <w:szCs w:val="24"/>
              </w:rPr>
            </w:pPr>
            <w:r>
              <w:rPr>
                <w:rFonts w:hint="eastAsia"/>
                <w:color w:val="auto"/>
                <w:kern w:val="0"/>
                <w:sz w:val="24"/>
                <w:szCs w:val="24"/>
              </w:rPr>
              <w:t>24</w:t>
            </w:r>
          </w:p>
        </w:tc>
        <w:tc>
          <w:tcPr>
            <w:tcW w:w="1848" w:type="dxa"/>
            <w:vMerge w:val="restart"/>
            <w:tcBorders>
              <w:top w:val="single" w:color="auto" w:sz="4" w:space="0"/>
              <w:left w:val="single" w:color="auto" w:sz="4" w:space="0"/>
              <w:bottom w:val="single" w:color="auto" w:sz="4" w:space="0"/>
              <w:right w:val="single" w:color="auto" w:sz="4" w:space="0"/>
            </w:tcBorders>
            <w:vAlign w:val="center"/>
          </w:tcPr>
          <w:p w14:paraId="56D55C5F">
            <w:pPr>
              <w:widowControl/>
              <w:spacing w:line="360" w:lineRule="auto"/>
              <w:jc w:val="center"/>
              <w:rPr>
                <w:color w:val="auto"/>
                <w:kern w:val="0"/>
                <w:sz w:val="24"/>
                <w:szCs w:val="24"/>
              </w:rPr>
            </w:pPr>
            <w:r>
              <w:rPr>
                <w:rFonts w:hint="eastAsia"/>
                <w:color w:val="auto"/>
                <w:kern w:val="0"/>
                <w:sz w:val="24"/>
                <w:szCs w:val="24"/>
              </w:rPr>
              <w:t>响应人确认收到竞争性磋商文件澄清</w:t>
            </w:r>
          </w:p>
        </w:tc>
        <w:tc>
          <w:tcPr>
            <w:tcW w:w="7007" w:type="dxa"/>
            <w:tcBorders>
              <w:top w:val="single" w:color="auto" w:sz="4" w:space="0"/>
              <w:left w:val="single" w:color="auto" w:sz="4" w:space="0"/>
              <w:bottom w:val="single" w:color="auto" w:sz="4" w:space="0"/>
              <w:right w:val="single" w:color="auto" w:sz="4" w:space="0"/>
            </w:tcBorders>
            <w:vAlign w:val="center"/>
          </w:tcPr>
          <w:p w14:paraId="52459010">
            <w:pPr>
              <w:widowControl/>
              <w:spacing w:line="360" w:lineRule="auto"/>
              <w:jc w:val="left"/>
              <w:rPr>
                <w:color w:val="auto"/>
                <w:kern w:val="0"/>
                <w:sz w:val="24"/>
                <w:szCs w:val="24"/>
              </w:rPr>
            </w:pPr>
            <w:r>
              <w:rPr>
                <w:rFonts w:hint="eastAsia"/>
                <w:color w:val="auto"/>
                <w:kern w:val="0"/>
                <w:sz w:val="24"/>
                <w:szCs w:val="24"/>
              </w:rPr>
              <w:t>时间：在收到相应澄清文件后24小时内</w:t>
            </w:r>
          </w:p>
        </w:tc>
      </w:tr>
      <w:tr w14:paraId="47B5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50" w:type="dxa"/>
            <w:vMerge w:val="continue"/>
            <w:tcBorders>
              <w:top w:val="single" w:color="auto" w:sz="4" w:space="0"/>
              <w:left w:val="single" w:color="auto" w:sz="4" w:space="0"/>
              <w:bottom w:val="single" w:color="auto" w:sz="4" w:space="0"/>
              <w:right w:val="single" w:color="auto" w:sz="4" w:space="0"/>
            </w:tcBorders>
            <w:vAlign w:val="center"/>
          </w:tcPr>
          <w:p w14:paraId="17200988">
            <w:pPr>
              <w:widowControl/>
              <w:spacing w:line="360" w:lineRule="auto"/>
              <w:jc w:val="center"/>
              <w:rPr>
                <w:color w:val="auto"/>
                <w:kern w:val="0"/>
                <w:sz w:val="24"/>
                <w:szCs w:val="24"/>
              </w:rPr>
            </w:pPr>
          </w:p>
        </w:tc>
        <w:tc>
          <w:tcPr>
            <w:tcW w:w="1848" w:type="dxa"/>
            <w:vMerge w:val="continue"/>
            <w:tcBorders>
              <w:top w:val="single" w:color="auto" w:sz="4" w:space="0"/>
              <w:left w:val="single" w:color="auto" w:sz="4" w:space="0"/>
              <w:bottom w:val="single" w:color="auto" w:sz="4" w:space="0"/>
              <w:right w:val="single" w:color="auto" w:sz="4" w:space="0"/>
            </w:tcBorders>
            <w:vAlign w:val="center"/>
          </w:tcPr>
          <w:p w14:paraId="431A6C77">
            <w:pPr>
              <w:widowControl/>
              <w:spacing w:line="360" w:lineRule="auto"/>
              <w:jc w:val="left"/>
              <w:rPr>
                <w:color w:val="auto"/>
                <w:kern w:val="0"/>
                <w:sz w:val="24"/>
                <w:szCs w:val="24"/>
              </w:rPr>
            </w:pPr>
          </w:p>
        </w:tc>
        <w:tc>
          <w:tcPr>
            <w:tcW w:w="7007" w:type="dxa"/>
            <w:tcBorders>
              <w:top w:val="single" w:color="auto" w:sz="4" w:space="0"/>
              <w:left w:val="single" w:color="auto" w:sz="4" w:space="0"/>
              <w:bottom w:val="single" w:color="auto" w:sz="4" w:space="0"/>
              <w:right w:val="single" w:color="auto" w:sz="4" w:space="0"/>
            </w:tcBorders>
            <w:vAlign w:val="center"/>
          </w:tcPr>
          <w:p w14:paraId="67BFE4B3">
            <w:pPr>
              <w:widowControl/>
              <w:spacing w:line="360" w:lineRule="auto"/>
              <w:jc w:val="left"/>
              <w:rPr>
                <w:color w:val="auto"/>
                <w:kern w:val="0"/>
                <w:sz w:val="24"/>
                <w:szCs w:val="24"/>
              </w:rPr>
            </w:pPr>
            <w:r>
              <w:rPr>
                <w:rFonts w:hint="eastAsia"/>
                <w:color w:val="auto"/>
                <w:kern w:val="0"/>
                <w:sz w:val="24"/>
                <w:szCs w:val="24"/>
              </w:rPr>
              <w:t>形式：在三门峡市公共资源电子招标投标交易平台进行回复确认</w:t>
            </w:r>
          </w:p>
        </w:tc>
      </w:tr>
      <w:tr w14:paraId="28F1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50" w:type="dxa"/>
            <w:tcBorders>
              <w:top w:val="single" w:color="auto" w:sz="4" w:space="0"/>
              <w:left w:val="single" w:color="auto" w:sz="4" w:space="0"/>
              <w:bottom w:val="single" w:color="auto" w:sz="4" w:space="0"/>
              <w:right w:val="single" w:color="auto" w:sz="4" w:space="0"/>
            </w:tcBorders>
            <w:vAlign w:val="center"/>
          </w:tcPr>
          <w:p w14:paraId="1B1D3F4E">
            <w:pPr>
              <w:widowControl/>
              <w:spacing w:line="360" w:lineRule="auto"/>
              <w:jc w:val="center"/>
              <w:rPr>
                <w:color w:val="auto"/>
                <w:kern w:val="0"/>
                <w:sz w:val="24"/>
                <w:szCs w:val="24"/>
              </w:rPr>
            </w:pPr>
            <w:r>
              <w:rPr>
                <w:rFonts w:hint="eastAsia"/>
                <w:color w:val="auto"/>
                <w:kern w:val="0"/>
                <w:sz w:val="24"/>
                <w:szCs w:val="24"/>
              </w:rPr>
              <w:t>25</w:t>
            </w:r>
          </w:p>
        </w:tc>
        <w:tc>
          <w:tcPr>
            <w:tcW w:w="1848" w:type="dxa"/>
            <w:tcBorders>
              <w:top w:val="single" w:color="auto" w:sz="4" w:space="0"/>
              <w:left w:val="single" w:color="auto" w:sz="4" w:space="0"/>
              <w:bottom w:val="single" w:color="auto" w:sz="4" w:space="0"/>
              <w:right w:val="single" w:color="auto" w:sz="4" w:space="0"/>
            </w:tcBorders>
            <w:vAlign w:val="center"/>
          </w:tcPr>
          <w:p w14:paraId="4C1241B7">
            <w:pPr>
              <w:widowControl/>
              <w:spacing w:line="360" w:lineRule="auto"/>
              <w:jc w:val="center"/>
              <w:rPr>
                <w:color w:val="auto"/>
                <w:kern w:val="0"/>
                <w:sz w:val="24"/>
                <w:szCs w:val="24"/>
              </w:rPr>
            </w:pPr>
            <w:r>
              <w:rPr>
                <w:rFonts w:hint="eastAsia"/>
                <w:color w:val="auto"/>
                <w:kern w:val="0"/>
                <w:sz w:val="24"/>
                <w:szCs w:val="24"/>
              </w:rPr>
              <w:t>竞争性磋商文件修改发出的形式</w:t>
            </w:r>
          </w:p>
        </w:tc>
        <w:tc>
          <w:tcPr>
            <w:tcW w:w="7007" w:type="dxa"/>
            <w:tcBorders>
              <w:top w:val="single" w:color="auto" w:sz="4" w:space="0"/>
              <w:left w:val="single" w:color="auto" w:sz="4" w:space="0"/>
              <w:bottom w:val="single" w:color="auto" w:sz="4" w:space="0"/>
              <w:right w:val="single" w:color="auto" w:sz="4" w:space="0"/>
            </w:tcBorders>
            <w:vAlign w:val="center"/>
          </w:tcPr>
          <w:p w14:paraId="736FF407">
            <w:pPr>
              <w:widowControl/>
              <w:spacing w:line="360" w:lineRule="auto"/>
              <w:jc w:val="left"/>
              <w:rPr>
                <w:color w:val="auto"/>
                <w:kern w:val="0"/>
                <w:sz w:val="24"/>
                <w:szCs w:val="24"/>
              </w:rPr>
            </w:pPr>
            <w:r>
              <w:rPr>
                <w:rFonts w:hint="eastAsia"/>
                <w:color w:val="auto"/>
                <w:kern w:val="0"/>
                <w:sz w:val="24"/>
                <w:szCs w:val="24"/>
              </w:rPr>
              <w:t>通过三门峡市公共资源电子招标投标交易平台发布且同时在原公告媒体发布变更公告</w:t>
            </w:r>
          </w:p>
        </w:tc>
      </w:tr>
      <w:tr w14:paraId="4EFE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50" w:type="dxa"/>
            <w:vMerge w:val="restart"/>
            <w:tcBorders>
              <w:top w:val="single" w:color="auto" w:sz="4" w:space="0"/>
              <w:left w:val="single" w:color="auto" w:sz="4" w:space="0"/>
              <w:bottom w:val="single" w:color="auto" w:sz="4" w:space="0"/>
              <w:right w:val="single" w:color="auto" w:sz="4" w:space="0"/>
            </w:tcBorders>
            <w:vAlign w:val="center"/>
          </w:tcPr>
          <w:p w14:paraId="5705CFF3">
            <w:pPr>
              <w:widowControl/>
              <w:spacing w:line="360" w:lineRule="auto"/>
              <w:jc w:val="center"/>
              <w:rPr>
                <w:color w:val="auto"/>
                <w:kern w:val="0"/>
                <w:sz w:val="24"/>
                <w:szCs w:val="24"/>
              </w:rPr>
            </w:pPr>
            <w:r>
              <w:rPr>
                <w:rFonts w:hint="eastAsia"/>
                <w:color w:val="auto"/>
                <w:kern w:val="0"/>
                <w:sz w:val="24"/>
                <w:szCs w:val="24"/>
              </w:rPr>
              <w:t>26</w:t>
            </w:r>
          </w:p>
        </w:tc>
        <w:tc>
          <w:tcPr>
            <w:tcW w:w="1848" w:type="dxa"/>
            <w:vMerge w:val="restart"/>
            <w:tcBorders>
              <w:top w:val="single" w:color="auto" w:sz="4" w:space="0"/>
              <w:left w:val="single" w:color="auto" w:sz="4" w:space="0"/>
              <w:bottom w:val="single" w:color="auto" w:sz="4" w:space="0"/>
              <w:right w:val="single" w:color="auto" w:sz="4" w:space="0"/>
            </w:tcBorders>
            <w:vAlign w:val="center"/>
          </w:tcPr>
          <w:p w14:paraId="1507794B">
            <w:pPr>
              <w:widowControl/>
              <w:spacing w:line="360" w:lineRule="auto"/>
              <w:jc w:val="center"/>
              <w:rPr>
                <w:color w:val="auto"/>
                <w:kern w:val="0"/>
                <w:sz w:val="24"/>
                <w:szCs w:val="24"/>
              </w:rPr>
            </w:pPr>
            <w:r>
              <w:rPr>
                <w:rFonts w:hint="eastAsia"/>
                <w:color w:val="auto"/>
                <w:kern w:val="0"/>
                <w:sz w:val="24"/>
                <w:szCs w:val="24"/>
              </w:rPr>
              <w:t>响应人确认收到竞争性磋商文件修改</w:t>
            </w:r>
          </w:p>
        </w:tc>
        <w:tc>
          <w:tcPr>
            <w:tcW w:w="7007" w:type="dxa"/>
            <w:tcBorders>
              <w:top w:val="single" w:color="auto" w:sz="4" w:space="0"/>
              <w:left w:val="single" w:color="auto" w:sz="4" w:space="0"/>
              <w:bottom w:val="single" w:color="auto" w:sz="4" w:space="0"/>
              <w:right w:val="single" w:color="auto" w:sz="4" w:space="0"/>
            </w:tcBorders>
            <w:vAlign w:val="center"/>
          </w:tcPr>
          <w:p w14:paraId="5AC4E7D2">
            <w:pPr>
              <w:widowControl/>
              <w:spacing w:line="360" w:lineRule="auto"/>
              <w:jc w:val="left"/>
              <w:rPr>
                <w:color w:val="auto"/>
                <w:kern w:val="0"/>
                <w:sz w:val="24"/>
                <w:szCs w:val="24"/>
              </w:rPr>
            </w:pPr>
            <w:r>
              <w:rPr>
                <w:rFonts w:hint="eastAsia"/>
                <w:color w:val="auto"/>
                <w:kern w:val="0"/>
                <w:sz w:val="24"/>
                <w:szCs w:val="24"/>
              </w:rPr>
              <w:t>时间：在收到相应修改文件后24小时内</w:t>
            </w:r>
          </w:p>
        </w:tc>
      </w:tr>
      <w:tr w14:paraId="0645C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850" w:type="dxa"/>
            <w:vMerge w:val="continue"/>
            <w:tcBorders>
              <w:top w:val="single" w:color="auto" w:sz="4" w:space="0"/>
              <w:left w:val="single" w:color="auto" w:sz="4" w:space="0"/>
              <w:bottom w:val="single" w:color="auto" w:sz="4" w:space="0"/>
              <w:right w:val="single" w:color="auto" w:sz="4" w:space="0"/>
            </w:tcBorders>
            <w:vAlign w:val="center"/>
          </w:tcPr>
          <w:p w14:paraId="09C11512">
            <w:pPr>
              <w:widowControl/>
              <w:spacing w:line="360" w:lineRule="auto"/>
              <w:jc w:val="center"/>
              <w:rPr>
                <w:color w:val="auto"/>
                <w:kern w:val="0"/>
                <w:sz w:val="24"/>
                <w:szCs w:val="24"/>
              </w:rPr>
            </w:pPr>
          </w:p>
        </w:tc>
        <w:tc>
          <w:tcPr>
            <w:tcW w:w="1848" w:type="dxa"/>
            <w:vMerge w:val="continue"/>
            <w:tcBorders>
              <w:top w:val="single" w:color="auto" w:sz="4" w:space="0"/>
              <w:left w:val="single" w:color="auto" w:sz="4" w:space="0"/>
              <w:bottom w:val="single" w:color="auto" w:sz="4" w:space="0"/>
              <w:right w:val="single" w:color="auto" w:sz="4" w:space="0"/>
            </w:tcBorders>
            <w:vAlign w:val="center"/>
          </w:tcPr>
          <w:p w14:paraId="4F5205E4">
            <w:pPr>
              <w:widowControl/>
              <w:spacing w:line="360" w:lineRule="auto"/>
              <w:jc w:val="center"/>
              <w:rPr>
                <w:color w:val="auto"/>
                <w:kern w:val="0"/>
                <w:sz w:val="24"/>
                <w:szCs w:val="24"/>
              </w:rPr>
            </w:pPr>
          </w:p>
        </w:tc>
        <w:tc>
          <w:tcPr>
            <w:tcW w:w="7007" w:type="dxa"/>
            <w:tcBorders>
              <w:top w:val="single" w:color="auto" w:sz="4" w:space="0"/>
              <w:left w:val="single" w:color="auto" w:sz="4" w:space="0"/>
              <w:bottom w:val="single" w:color="auto" w:sz="4" w:space="0"/>
              <w:right w:val="single" w:color="auto" w:sz="4" w:space="0"/>
            </w:tcBorders>
            <w:vAlign w:val="center"/>
          </w:tcPr>
          <w:p w14:paraId="18B8D811">
            <w:pPr>
              <w:widowControl/>
              <w:spacing w:line="360" w:lineRule="auto"/>
              <w:jc w:val="left"/>
              <w:rPr>
                <w:color w:val="auto"/>
                <w:kern w:val="0"/>
                <w:sz w:val="24"/>
                <w:szCs w:val="24"/>
              </w:rPr>
            </w:pPr>
            <w:r>
              <w:rPr>
                <w:rFonts w:hint="eastAsia"/>
                <w:color w:val="auto"/>
                <w:kern w:val="0"/>
                <w:sz w:val="24"/>
                <w:szCs w:val="24"/>
              </w:rPr>
              <w:t>形式：在三门峡市公共资源电子招标投标交易平台进行回复确认</w:t>
            </w:r>
          </w:p>
        </w:tc>
      </w:tr>
      <w:tr w14:paraId="2F65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trPr>
        <w:tc>
          <w:tcPr>
            <w:tcW w:w="850" w:type="dxa"/>
            <w:tcBorders>
              <w:top w:val="single" w:color="auto" w:sz="4" w:space="0"/>
              <w:left w:val="single" w:color="auto" w:sz="4" w:space="0"/>
              <w:bottom w:val="single" w:color="auto" w:sz="4" w:space="0"/>
              <w:right w:val="single" w:color="auto" w:sz="4" w:space="0"/>
            </w:tcBorders>
            <w:vAlign w:val="center"/>
          </w:tcPr>
          <w:p w14:paraId="3F15CBA3">
            <w:pPr>
              <w:widowControl/>
              <w:spacing w:line="360" w:lineRule="auto"/>
              <w:jc w:val="center"/>
              <w:rPr>
                <w:color w:val="auto"/>
                <w:kern w:val="0"/>
                <w:sz w:val="24"/>
                <w:szCs w:val="24"/>
              </w:rPr>
            </w:pPr>
            <w:r>
              <w:rPr>
                <w:rFonts w:hint="eastAsia"/>
                <w:color w:val="auto"/>
                <w:kern w:val="0"/>
                <w:sz w:val="24"/>
                <w:szCs w:val="24"/>
              </w:rPr>
              <w:t>27</w:t>
            </w:r>
          </w:p>
        </w:tc>
        <w:tc>
          <w:tcPr>
            <w:tcW w:w="1848" w:type="dxa"/>
            <w:tcBorders>
              <w:top w:val="single" w:color="auto" w:sz="4" w:space="0"/>
              <w:left w:val="single" w:color="auto" w:sz="4" w:space="0"/>
              <w:bottom w:val="single" w:color="auto" w:sz="4" w:space="0"/>
              <w:right w:val="single" w:color="auto" w:sz="4" w:space="0"/>
            </w:tcBorders>
            <w:vAlign w:val="center"/>
          </w:tcPr>
          <w:p w14:paraId="4232066E">
            <w:pPr>
              <w:widowControl/>
              <w:spacing w:line="360" w:lineRule="auto"/>
              <w:jc w:val="center"/>
              <w:rPr>
                <w:color w:val="auto"/>
                <w:kern w:val="0"/>
                <w:sz w:val="24"/>
                <w:szCs w:val="24"/>
              </w:rPr>
            </w:pPr>
            <w:r>
              <w:rPr>
                <w:rFonts w:hint="eastAsia"/>
                <w:color w:val="auto"/>
                <w:kern w:val="0"/>
                <w:sz w:val="24"/>
                <w:szCs w:val="24"/>
              </w:rPr>
              <w:t>磋商有效期</w:t>
            </w:r>
          </w:p>
        </w:tc>
        <w:tc>
          <w:tcPr>
            <w:tcW w:w="7007" w:type="dxa"/>
            <w:tcBorders>
              <w:top w:val="single" w:color="auto" w:sz="4" w:space="0"/>
              <w:left w:val="single" w:color="auto" w:sz="4" w:space="0"/>
              <w:bottom w:val="single" w:color="auto" w:sz="4" w:space="0"/>
              <w:right w:val="single" w:color="auto" w:sz="4" w:space="0"/>
            </w:tcBorders>
            <w:vAlign w:val="center"/>
          </w:tcPr>
          <w:p w14:paraId="142D781D">
            <w:pPr>
              <w:widowControl/>
              <w:spacing w:line="360" w:lineRule="auto"/>
              <w:rPr>
                <w:rFonts w:hint="eastAsia" w:eastAsia="宋体"/>
                <w:color w:val="auto"/>
                <w:kern w:val="0"/>
                <w:sz w:val="24"/>
                <w:szCs w:val="24"/>
                <w:lang w:eastAsia="zh-CN"/>
              </w:rPr>
            </w:pPr>
            <w:r>
              <w:rPr>
                <w:rFonts w:hint="eastAsia"/>
                <w:color w:val="auto"/>
                <w:kern w:val="0"/>
                <w:sz w:val="24"/>
                <w:szCs w:val="24"/>
                <w:lang w:eastAsia="zh-CN"/>
              </w:rPr>
              <w:t>磋商截止之日起60日历天</w:t>
            </w:r>
          </w:p>
        </w:tc>
      </w:tr>
      <w:tr w14:paraId="7C4E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50" w:type="dxa"/>
            <w:tcBorders>
              <w:top w:val="single" w:color="auto" w:sz="4" w:space="0"/>
              <w:left w:val="single" w:color="auto" w:sz="4" w:space="0"/>
              <w:bottom w:val="single" w:color="auto" w:sz="4" w:space="0"/>
              <w:right w:val="single" w:color="auto" w:sz="4" w:space="0"/>
            </w:tcBorders>
            <w:vAlign w:val="center"/>
          </w:tcPr>
          <w:p w14:paraId="6BE9DAE3">
            <w:pPr>
              <w:widowControl/>
              <w:spacing w:line="360" w:lineRule="auto"/>
              <w:jc w:val="center"/>
              <w:rPr>
                <w:color w:val="auto"/>
                <w:kern w:val="0"/>
                <w:sz w:val="24"/>
                <w:szCs w:val="24"/>
              </w:rPr>
            </w:pPr>
            <w:r>
              <w:rPr>
                <w:rFonts w:hint="eastAsia"/>
                <w:color w:val="auto"/>
                <w:kern w:val="0"/>
                <w:sz w:val="24"/>
                <w:szCs w:val="24"/>
              </w:rPr>
              <w:t>28</w:t>
            </w:r>
          </w:p>
        </w:tc>
        <w:tc>
          <w:tcPr>
            <w:tcW w:w="1848" w:type="dxa"/>
            <w:tcBorders>
              <w:top w:val="single" w:color="auto" w:sz="4" w:space="0"/>
              <w:left w:val="single" w:color="auto" w:sz="4" w:space="0"/>
              <w:bottom w:val="single" w:color="auto" w:sz="4" w:space="0"/>
              <w:right w:val="single" w:color="auto" w:sz="4" w:space="0"/>
            </w:tcBorders>
            <w:vAlign w:val="center"/>
          </w:tcPr>
          <w:p w14:paraId="057F16FA">
            <w:pPr>
              <w:widowControl/>
              <w:spacing w:line="360" w:lineRule="auto"/>
              <w:jc w:val="center"/>
              <w:rPr>
                <w:color w:val="auto"/>
                <w:kern w:val="0"/>
                <w:sz w:val="24"/>
                <w:szCs w:val="24"/>
                <w:highlight w:val="none"/>
              </w:rPr>
            </w:pPr>
            <w:r>
              <w:rPr>
                <w:rFonts w:hint="eastAsia"/>
                <w:color w:val="auto"/>
                <w:kern w:val="0"/>
                <w:sz w:val="24"/>
                <w:szCs w:val="24"/>
                <w:highlight w:val="none"/>
              </w:rPr>
              <w:t>磋商保证金</w:t>
            </w:r>
          </w:p>
        </w:tc>
        <w:tc>
          <w:tcPr>
            <w:tcW w:w="7007" w:type="dxa"/>
            <w:tcBorders>
              <w:top w:val="single" w:color="auto" w:sz="4" w:space="0"/>
              <w:left w:val="single" w:color="auto" w:sz="4" w:space="0"/>
              <w:bottom w:val="single" w:color="auto" w:sz="4" w:space="0"/>
              <w:right w:val="single" w:color="auto" w:sz="4" w:space="0"/>
            </w:tcBorders>
            <w:vAlign w:val="center"/>
          </w:tcPr>
          <w:p w14:paraId="77A1267F">
            <w:pPr>
              <w:widowControl/>
              <w:spacing w:line="360" w:lineRule="auto"/>
              <w:jc w:val="left"/>
              <w:rPr>
                <w:color w:val="auto"/>
                <w:kern w:val="0"/>
                <w:sz w:val="24"/>
                <w:szCs w:val="24"/>
                <w:highlight w:val="none"/>
              </w:rPr>
            </w:pPr>
            <w:r>
              <w:rPr>
                <w:rFonts w:hint="eastAsia" w:ascii="宋体" w:hAnsi="宋体" w:cs="宋体"/>
                <w:color w:val="auto"/>
                <w:sz w:val="24"/>
                <w:highlight w:val="none"/>
              </w:rPr>
              <w:t>据《河南省财政厅关于优化政府采购营商环境有关问题的通知》（豫财购【2019】4号）第6条的规定，投标保证金不再收取。</w:t>
            </w:r>
          </w:p>
        </w:tc>
      </w:tr>
      <w:tr w14:paraId="5219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50" w:type="dxa"/>
            <w:tcBorders>
              <w:top w:val="single" w:color="auto" w:sz="4" w:space="0"/>
              <w:left w:val="single" w:color="auto" w:sz="4" w:space="0"/>
              <w:bottom w:val="single" w:color="auto" w:sz="4" w:space="0"/>
              <w:right w:val="single" w:color="auto" w:sz="4" w:space="0"/>
            </w:tcBorders>
            <w:vAlign w:val="center"/>
          </w:tcPr>
          <w:p w14:paraId="74375F51">
            <w:pPr>
              <w:widowControl/>
              <w:spacing w:line="360" w:lineRule="auto"/>
              <w:jc w:val="center"/>
              <w:rPr>
                <w:color w:val="auto"/>
                <w:kern w:val="0"/>
                <w:sz w:val="24"/>
                <w:szCs w:val="24"/>
              </w:rPr>
            </w:pPr>
            <w:r>
              <w:rPr>
                <w:rFonts w:hint="eastAsia"/>
                <w:color w:val="auto"/>
                <w:kern w:val="0"/>
                <w:sz w:val="24"/>
                <w:szCs w:val="24"/>
              </w:rPr>
              <w:t>29</w:t>
            </w:r>
          </w:p>
        </w:tc>
        <w:tc>
          <w:tcPr>
            <w:tcW w:w="1848" w:type="dxa"/>
            <w:tcBorders>
              <w:top w:val="single" w:color="auto" w:sz="4" w:space="0"/>
              <w:left w:val="single" w:color="auto" w:sz="4" w:space="0"/>
              <w:bottom w:val="single" w:color="auto" w:sz="4" w:space="0"/>
              <w:right w:val="single" w:color="auto" w:sz="4" w:space="0"/>
            </w:tcBorders>
            <w:vAlign w:val="center"/>
          </w:tcPr>
          <w:p w14:paraId="0B50A00A">
            <w:pPr>
              <w:widowControl/>
              <w:spacing w:line="360" w:lineRule="auto"/>
              <w:jc w:val="center"/>
              <w:rPr>
                <w:color w:val="auto"/>
                <w:kern w:val="0"/>
                <w:sz w:val="24"/>
                <w:szCs w:val="24"/>
              </w:rPr>
            </w:pPr>
            <w:r>
              <w:rPr>
                <w:rFonts w:hint="eastAsia"/>
                <w:color w:val="auto"/>
                <w:kern w:val="0"/>
                <w:sz w:val="24"/>
                <w:szCs w:val="24"/>
              </w:rPr>
              <w:t>竞争性磋商文件费</w:t>
            </w:r>
          </w:p>
        </w:tc>
        <w:tc>
          <w:tcPr>
            <w:tcW w:w="7007" w:type="dxa"/>
            <w:tcBorders>
              <w:top w:val="single" w:color="auto" w:sz="4" w:space="0"/>
              <w:left w:val="single" w:color="auto" w:sz="4" w:space="0"/>
              <w:bottom w:val="single" w:color="auto" w:sz="4" w:space="0"/>
              <w:right w:val="single" w:color="auto" w:sz="4" w:space="0"/>
            </w:tcBorders>
          </w:tcPr>
          <w:p w14:paraId="2F184B9E">
            <w:pPr>
              <w:widowControl/>
              <w:spacing w:line="360" w:lineRule="auto"/>
              <w:jc w:val="left"/>
              <w:rPr>
                <w:color w:val="auto"/>
                <w:kern w:val="0"/>
                <w:sz w:val="24"/>
                <w:szCs w:val="24"/>
              </w:rPr>
            </w:pPr>
            <w:r>
              <w:rPr>
                <w:rFonts w:hint="eastAsia"/>
                <w:color w:val="auto"/>
                <w:kern w:val="0"/>
                <w:sz w:val="24"/>
                <w:szCs w:val="24"/>
              </w:rPr>
              <w:t>竞争性磋商文件费：本项目为全电子招标，不再收取竞争性磋商文件费。</w:t>
            </w:r>
          </w:p>
        </w:tc>
      </w:tr>
      <w:tr w14:paraId="722AD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3FAC1CCB">
            <w:pPr>
              <w:widowControl/>
              <w:spacing w:line="360" w:lineRule="auto"/>
              <w:jc w:val="center"/>
              <w:rPr>
                <w:color w:val="auto"/>
                <w:kern w:val="0"/>
                <w:sz w:val="24"/>
                <w:szCs w:val="24"/>
              </w:rPr>
            </w:pPr>
            <w:r>
              <w:rPr>
                <w:rFonts w:hint="eastAsia"/>
                <w:color w:val="auto"/>
                <w:kern w:val="0"/>
                <w:sz w:val="24"/>
                <w:szCs w:val="24"/>
              </w:rPr>
              <w:t>30</w:t>
            </w:r>
          </w:p>
        </w:tc>
        <w:tc>
          <w:tcPr>
            <w:tcW w:w="1848" w:type="dxa"/>
            <w:tcBorders>
              <w:top w:val="single" w:color="auto" w:sz="4" w:space="0"/>
              <w:left w:val="single" w:color="auto" w:sz="4" w:space="0"/>
              <w:bottom w:val="single" w:color="auto" w:sz="4" w:space="0"/>
              <w:right w:val="single" w:color="auto" w:sz="4" w:space="0"/>
            </w:tcBorders>
            <w:vAlign w:val="center"/>
          </w:tcPr>
          <w:p w14:paraId="48D966DF">
            <w:pPr>
              <w:widowControl/>
              <w:spacing w:line="360" w:lineRule="auto"/>
              <w:jc w:val="center"/>
              <w:rPr>
                <w:color w:val="auto"/>
                <w:kern w:val="0"/>
                <w:sz w:val="24"/>
                <w:szCs w:val="24"/>
              </w:rPr>
            </w:pPr>
            <w:r>
              <w:rPr>
                <w:rFonts w:hint="eastAsia"/>
                <w:color w:val="auto"/>
                <w:kern w:val="0"/>
                <w:sz w:val="24"/>
                <w:szCs w:val="24"/>
              </w:rPr>
              <w:t>电子化磋商响应文件的签章</w:t>
            </w:r>
          </w:p>
        </w:tc>
        <w:tc>
          <w:tcPr>
            <w:tcW w:w="7007" w:type="dxa"/>
            <w:tcBorders>
              <w:top w:val="single" w:color="auto" w:sz="4" w:space="0"/>
              <w:left w:val="single" w:color="auto" w:sz="4" w:space="0"/>
              <w:bottom w:val="single" w:color="auto" w:sz="4" w:space="0"/>
              <w:right w:val="single" w:color="auto" w:sz="4" w:space="0"/>
            </w:tcBorders>
            <w:vAlign w:val="center"/>
          </w:tcPr>
          <w:p w14:paraId="574C4BA8">
            <w:pPr>
              <w:widowControl/>
              <w:spacing w:line="360" w:lineRule="auto"/>
              <w:jc w:val="left"/>
              <w:rPr>
                <w:color w:val="auto"/>
                <w:kern w:val="0"/>
                <w:sz w:val="24"/>
                <w:szCs w:val="24"/>
              </w:rPr>
            </w:pPr>
            <w:r>
              <w:rPr>
                <w:rFonts w:hint="eastAsia"/>
                <w:color w:val="auto"/>
                <w:kern w:val="0"/>
                <w:sz w:val="24"/>
                <w:szCs w:val="24"/>
              </w:rPr>
              <w:t>1、响应人在生成电子化磋商响应文件后，应对电子化磋商响应文件进行签章，未进行签章的视为无效响应文件。</w:t>
            </w:r>
          </w:p>
          <w:p w14:paraId="24FF5349">
            <w:pPr>
              <w:widowControl/>
              <w:spacing w:line="360" w:lineRule="auto"/>
              <w:jc w:val="left"/>
              <w:rPr>
                <w:color w:val="auto"/>
                <w:kern w:val="0"/>
                <w:sz w:val="24"/>
                <w:szCs w:val="24"/>
              </w:rPr>
            </w:pPr>
            <w:r>
              <w:rPr>
                <w:rFonts w:hint="eastAsia"/>
                <w:color w:val="auto"/>
                <w:kern w:val="0"/>
                <w:sz w:val="24"/>
                <w:szCs w:val="24"/>
              </w:rPr>
              <w:t>2、磋商文件中要求法定代表人或授权委托人签字或盖章的，响应人在进行电子化磋商响应文件签章时，以签盖法定代表人签章为准。电子化磋商响应文件具体制作教材请响应人通过CA证书登录三门峡市公共资源电子化交易系统在首页“帮助中心-资料下载”中查看。</w:t>
            </w:r>
          </w:p>
        </w:tc>
      </w:tr>
      <w:tr w14:paraId="70A6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70751664">
            <w:pPr>
              <w:widowControl/>
              <w:spacing w:line="360" w:lineRule="auto"/>
              <w:jc w:val="center"/>
              <w:rPr>
                <w:color w:val="auto"/>
                <w:kern w:val="0"/>
                <w:sz w:val="24"/>
                <w:szCs w:val="24"/>
              </w:rPr>
            </w:pPr>
            <w:r>
              <w:rPr>
                <w:rFonts w:hint="eastAsia"/>
                <w:color w:val="auto"/>
                <w:kern w:val="0"/>
                <w:sz w:val="24"/>
                <w:szCs w:val="24"/>
              </w:rPr>
              <w:t>31</w:t>
            </w:r>
          </w:p>
        </w:tc>
        <w:tc>
          <w:tcPr>
            <w:tcW w:w="1848" w:type="dxa"/>
            <w:tcBorders>
              <w:top w:val="single" w:color="auto" w:sz="4" w:space="0"/>
              <w:left w:val="single" w:color="auto" w:sz="4" w:space="0"/>
              <w:bottom w:val="single" w:color="auto" w:sz="4" w:space="0"/>
              <w:right w:val="single" w:color="auto" w:sz="4" w:space="0"/>
            </w:tcBorders>
            <w:vAlign w:val="center"/>
          </w:tcPr>
          <w:p w14:paraId="56E8E540">
            <w:pPr>
              <w:widowControl/>
              <w:spacing w:line="360" w:lineRule="auto"/>
              <w:jc w:val="center"/>
              <w:rPr>
                <w:color w:val="auto"/>
                <w:kern w:val="0"/>
                <w:sz w:val="24"/>
                <w:szCs w:val="24"/>
              </w:rPr>
            </w:pPr>
            <w:r>
              <w:rPr>
                <w:rFonts w:hint="eastAsia"/>
                <w:color w:val="auto"/>
                <w:kern w:val="0"/>
                <w:sz w:val="24"/>
                <w:szCs w:val="24"/>
              </w:rPr>
              <w:t>电子化磋商响应文件的格式及上传</w:t>
            </w:r>
          </w:p>
        </w:tc>
        <w:tc>
          <w:tcPr>
            <w:tcW w:w="7007" w:type="dxa"/>
            <w:tcBorders>
              <w:top w:val="single" w:color="auto" w:sz="4" w:space="0"/>
              <w:left w:val="single" w:color="auto" w:sz="4" w:space="0"/>
              <w:bottom w:val="single" w:color="auto" w:sz="4" w:space="0"/>
              <w:right w:val="single" w:color="auto" w:sz="4" w:space="0"/>
            </w:tcBorders>
            <w:vAlign w:val="center"/>
          </w:tcPr>
          <w:p w14:paraId="3FAFA9E2">
            <w:pPr>
              <w:widowControl/>
              <w:spacing w:line="360" w:lineRule="auto"/>
              <w:jc w:val="left"/>
              <w:rPr>
                <w:color w:val="auto"/>
                <w:kern w:val="0"/>
                <w:sz w:val="24"/>
                <w:szCs w:val="24"/>
              </w:rPr>
            </w:pPr>
            <w:r>
              <w:rPr>
                <w:rFonts w:hint="eastAsia"/>
                <w:color w:val="auto"/>
                <w:kern w:val="0"/>
                <w:sz w:val="24"/>
                <w:szCs w:val="24"/>
              </w:rPr>
              <w:t>1、响应人所上传的电子化磋商响应文件，应是通过中心响应文件制作系统制作的（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51151094">
            <w:pPr>
              <w:widowControl/>
              <w:spacing w:line="360" w:lineRule="auto"/>
              <w:jc w:val="left"/>
              <w:rPr>
                <w:color w:val="auto"/>
                <w:kern w:val="0"/>
                <w:sz w:val="24"/>
                <w:szCs w:val="24"/>
              </w:rPr>
            </w:pPr>
            <w:r>
              <w:rPr>
                <w:rFonts w:hint="eastAsia"/>
                <w:color w:val="auto"/>
                <w:kern w:val="0"/>
                <w:sz w:val="24"/>
                <w:szCs w:val="24"/>
              </w:rPr>
              <w:t>2、电子化磋商响应文件应在磋商时间前成功上传至三门峡市公共资源电子化交易系统。至磋商截止时间止，仍未上传成功的电子化磋商响应文件将不予接收。</w:t>
            </w:r>
          </w:p>
          <w:p w14:paraId="3029D090">
            <w:pPr>
              <w:widowControl/>
              <w:spacing w:line="360" w:lineRule="auto"/>
              <w:jc w:val="left"/>
              <w:rPr>
                <w:color w:val="auto"/>
                <w:kern w:val="0"/>
                <w:sz w:val="24"/>
                <w:szCs w:val="24"/>
              </w:rPr>
            </w:pPr>
            <w:r>
              <w:rPr>
                <w:rFonts w:hint="eastAsia"/>
                <w:color w:val="auto"/>
                <w:kern w:val="0"/>
                <w:sz w:val="24"/>
                <w:szCs w:val="24"/>
              </w:rPr>
              <w:t>注：如按照电子化投标操作教材制作完成的电子化磋商响应文件无法上传的，响应人应在磋商截止时间前尽早的联系中心技术人员，以便有充分的时间进行处理。响应人应充分考虑到处理技术问题和上传数据等工作所需的时间问题，磋商响应文件未在磋商截止时间前成功上传的，其磋商响应文件不予接收。</w:t>
            </w:r>
          </w:p>
          <w:p w14:paraId="4F32F323">
            <w:pPr>
              <w:widowControl/>
              <w:spacing w:line="360" w:lineRule="auto"/>
              <w:jc w:val="left"/>
              <w:rPr>
                <w:color w:val="auto"/>
                <w:kern w:val="0"/>
                <w:sz w:val="24"/>
                <w:szCs w:val="24"/>
              </w:rPr>
            </w:pPr>
            <w:r>
              <w:rPr>
                <w:rFonts w:hint="eastAsia"/>
                <w:color w:val="auto"/>
                <w:kern w:val="0"/>
                <w:sz w:val="24"/>
                <w:szCs w:val="24"/>
              </w:rPr>
              <w:t>技术联系电话：0398-3117871</w:t>
            </w:r>
          </w:p>
        </w:tc>
      </w:tr>
      <w:tr w14:paraId="4E3E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3A2B1691">
            <w:pPr>
              <w:widowControl/>
              <w:spacing w:line="360" w:lineRule="auto"/>
              <w:jc w:val="center"/>
              <w:rPr>
                <w:color w:val="auto"/>
                <w:kern w:val="0"/>
                <w:sz w:val="24"/>
                <w:szCs w:val="24"/>
              </w:rPr>
            </w:pPr>
            <w:r>
              <w:rPr>
                <w:rFonts w:hint="eastAsia"/>
                <w:color w:val="auto"/>
                <w:kern w:val="0"/>
                <w:sz w:val="24"/>
                <w:szCs w:val="24"/>
              </w:rPr>
              <w:t>32</w:t>
            </w:r>
          </w:p>
        </w:tc>
        <w:tc>
          <w:tcPr>
            <w:tcW w:w="1848" w:type="dxa"/>
            <w:tcBorders>
              <w:top w:val="single" w:color="auto" w:sz="4" w:space="0"/>
              <w:left w:val="single" w:color="auto" w:sz="4" w:space="0"/>
              <w:bottom w:val="single" w:color="auto" w:sz="4" w:space="0"/>
              <w:right w:val="single" w:color="auto" w:sz="4" w:space="0"/>
            </w:tcBorders>
            <w:vAlign w:val="center"/>
          </w:tcPr>
          <w:p w14:paraId="220D9CB5">
            <w:pPr>
              <w:widowControl/>
              <w:spacing w:line="360" w:lineRule="auto"/>
              <w:jc w:val="center"/>
              <w:rPr>
                <w:color w:val="auto"/>
                <w:kern w:val="0"/>
                <w:sz w:val="24"/>
                <w:szCs w:val="24"/>
              </w:rPr>
            </w:pPr>
            <w:r>
              <w:rPr>
                <w:rFonts w:hint="eastAsia"/>
                <w:color w:val="auto"/>
                <w:kern w:val="0"/>
                <w:sz w:val="24"/>
                <w:szCs w:val="24"/>
              </w:rPr>
              <w:t>提交首次响应文件截止时间</w:t>
            </w:r>
          </w:p>
        </w:tc>
        <w:tc>
          <w:tcPr>
            <w:tcW w:w="7007" w:type="dxa"/>
            <w:tcBorders>
              <w:top w:val="single" w:color="auto" w:sz="4" w:space="0"/>
              <w:left w:val="single" w:color="auto" w:sz="4" w:space="0"/>
              <w:bottom w:val="single" w:color="auto" w:sz="4" w:space="0"/>
              <w:right w:val="single" w:color="auto" w:sz="4" w:space="0"/>
            </w:tcBorders>
            <w:vAlign w:val="center"/>
          </w:tcPr>
          <w:p w14:paraId="118C4BA6">
            <w:pPr>
              <w:pStyle w:val="25"/>
              <w:ind w:left="0" w:leftChars="0" w:right="63" w:firstLine="0"/>
              <w:jc w:val="both"/>
              <w:rPr>
                <w:rFonts w:ascii="宋体" w:hAnsi="宋体" w:eastAsia="宋体" w:cs="宋体"/>
                <w:color w:val="auto"/>
                <w:sz w:val="24"/>
                <w:szCs w:val="24"/>
              </w:rPr>
            </w:pPr>
            <w:r>
              <w:rPr>
                <w:rFonts w:hint="eastAsia" w:ascii="宋体" w:hAnsi="宋体" w:eastAsia="宋体" w:cs="宋体"/>
                <w:color w:val="auto"/>
                <w:sz w:val="24"/>
                <w:szCs w:val="24"/>
                <w:lang w:eastAsia="zh-CN"/>
              </w:rPr>
              <w:t>2026年10月13日8时20分</w:t>
            </w:r>
            <w:r>
              <w:rPr>
                <w:rFonts w:hint="eastAsia" w:ascii="宋体" w:hAnsi="宋体" w:eastAsia="宋体" w:cs="宋体"/>
                <w:color w:val="auto"/>
                <w:sz w:val="24"/>
                <w:szCs w:val="24"/>
              </w:rPr>
              <w:t>（北京时间）</w:t>
            </w:r>
          </w:p>
        </w:tc>
      </w:tr>
      <w:tr w14:paraId="2238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850" w:type="dxa"/>
            <w:tcBorders>
              <w:top w:val="single" w:color="auto" w:sz="4" w:space="0"/>
              <w:left w:val="single" w:color="auto" w:sz="4" w:space="0"/>
              <w:bottom w:val="single" w:color="auto" w:sz="4" w:space="0"/>
              <w:right w:val="single" w:color="auto" w:sz="4" w:space="0"/>
            </w:tcBorders>
            <w:vAlign w:val="center"/>
          </w:tcPr>
          <w:p w14:paraId="5B515284">
            <w:pPr>
              <w:widowControl/>
              <w:spacing w:line="360" w:lineRule="auto"/>
              <w:jc w:val="center"/>
              <w:rPr>
                <w:color w:val="auto"/>
                <w:kern w:val="0"/>
                <w:sz w:val="24"/>
                <w:szCs w:val="24"/>
              </w:rPr>
            </w:pPr>
            <w:r>
              <w:rPr>
                <w:rFonts w:hint="eastAsia"/>
                <w:color w:val="auto"/>
                <w:kern w:val="0"/>
                <w:sz w:val="24"/>
                <w:szCs w:val="24"/>
              </w:rPr>
              <w:t>33</w:t>
            </w:r>
          </w:p>
        </w:tc>
        <w:tc>
          <w:tcPr>
            <w:tcW w:w="1848" w:type="dxa"/>
            <w:tcBorders>
              <w:top w:val="single" w:color="auto" w:sz="4" w:space="0"/>
              <w:left w:val="single" w:color="auto" w:sz="4" w:space="0"/>
              <w:bottom w:val="single" w:color="auto" w:sz="4" w:space="0"/>
              <w:right w:val="single" w:color="auto" w:sz="4" w:space="0"/>
            </w:tcBorders>
            <w:vAlign w:val="center"/>
          </w:tcPr>
          <w:p w14:paraId="59D77E60">
            <w:pPr>
              <w:widowControl/>
              <w:spacing w:line="360" w:lineRule="auto"/>
              <w:jc w:val="center"/>
              <w:rPr>
                <w:color w:val="auto"/>
                <w:kern w:val="0"/>
                <w:sz w:val="24"/>
                <w:szCs w:val="24"/>
              </w:rPr>
            </w:pPr>
            <w:r>
              <w:rPr>
                <w:rFonts w:hint="eastAsia"/>
                <w:color w:val="auto"/>
                <w:kern w:val="0"/>
                <w:sz w:val="24"/>
                <w:szCs w:val="24"/>
              </w:rPr>
              <w:t>提交首次响应文件地点</w:t>
            </w:r>
          </w:p>
        </w:tc>
        <w:tc>
          <w:tcPr>
            <w:tcW w:w="7007" w:type="dxa"/>
            <w:tcBorders>
              <w:top w:val="single" w:color="auto" w:sz="4" w:space="0"/>
              <w:left w:val="single" w:color="auto" w:sz="4" w:space="0"/>
              <w:bottom w:val="single" w:color="auto" w:sz="4" w:space="0"/>
              <w:right w:val="single" w:color="auto" w:sz="4" w:space="0"/>
            </w:tcBorders>
            <w:vAlign w:val="center"/>
          </w:tcPr>
          <w:p w14:paraId="3B17FC59">
            <w:pPr>
              <w:widowControl/>
              <w:spacing w:line="360" w:lineRule="auto"/>
              <w:jc w:val="left"/>
              <w:rPr>
                <w:color w:val="auto"/>
                <w:kern w:val="0"/>
                <w:sz w:val="24"/>
                <w:szCs w:val="24"/>
              </w:rPr>
            </w:pPr>
            <w:r>
              <w:rPr>
                <w:rFonts w:hint="eastAsia"/>
                <w:color w:val="auto"/>
                <w:kern w:val="0"/>
                <w:sz w:val="24"/>
                <w:szCs w:val="24"/>
              </w:rPr>
              <w:t>三门峡市公共资源电子化交易系统</w:t>
            </w:r>
          </w:p>
        </w:tc>
      </w:tr>
      <w:tr w14:paraId="7A05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850" w:type="dxa"/>
            <w:tcBorders>
              <w:top w:val="single" w:color="auto" w:sz="4" w:space="0"/>
              <w:left w:val="single" w:color="auto" w:sz="4" w:space="0"/>
              <w:bottom w:val="single" w:color="auto" w:sz="4" w:space="0"/>
              <w:right w:val="single" w:color="auto" w:sz="4" w:space="0"/>
            </w:tcBorders>
            <w:vAlign w:val="center"/>
          </w:tcPr>
          <w:p w14:paraId="71D7A0D9">
            <w:pPr>
              <w:widowControl/>
              <w:spacing w:line="360" w:lineRule="auto"/>
              <w:jc w:val="center"/>
              <w:rPr>
                <w:color w:val="auto"/>
                <w:kern w:val="0"/>
                <w:sz w:val="24"/>
                <w:szCs w:val="24"/>
              </w:rPr>
            </w:pPr>
            <w:r>
              <w:rPr>
                <w:rFonts w:hint="eastAsia"/>
                <w:color w:val="auto"/>
                <w:kern w:val="0"/>
                <w:sz w:val="24"/>
                <w:szCs w:val="24"/>
              </w:rPr>
              <w:t>34</w:t>
            </w:r>
          </w:p>
        </w:tc>
        <w:tc>
          <w:tcPr>
            <w:tcW w:w="1848" w:type="dxa"/>
            <w:tcBorders>
              <w:top w:val="single" w:color="auto" w:sz="4" w:space="0"/>
              <w:left w:val="single" w:color="auto" w:sz="4" w:space="0"/>
              <w:bottom w:val="single" w:color="auto" w:sz="4" w:space="0"/>
              <w:right w:val="single" w:color="auto" w:sz="4" w:space="0"/>
            </w:tcBorders>
            <w:vAlign w:val="center"/>
          </w:tcPr>
          <w:p w14:paraId="78429FF0">
            <w:pPr>
              <w:widowControl/>
              <w:spacing w:line="360" w:lineRule="auto"/>
              <w:jc w:val="center"/>
              <w:rPr>
                <w:color w:val="auto"/>
                <w:kern w:val="0"/>
                <w:sz w:val="24"/>
                <w:szCs w:val="24"/>
              </w:rPr>
            </w:pPr>
            <w:r>
              <w:rPr>
                <w:rFonts w:hint="eastAsia"/>
                <w:color w:val="auto"/>
                <w:kern w:val="0"/>
                <w:sz w:val="24"/>
                <w:szCs w:val="24"/>
              </w:rPr>
              <w:t>是否退还磋商响应文件</w:t>
            </w:r>
          </w:p>
        </w:tc>
        <w:tc>
          <w:tcPr>
            <w:tcW w:w="7007" w:type="dxa"/>
            <w:tcBorders>
              <w:top w:val="single" w:color="auto" w:sz="4" w:space="0"/>
              <w:left w:val="single" w:color="auto" w:sz="4" w:space="0"/>
              <w:bottom w:val="single" w:color="auto" w:sz="4" w:space="0"/>
              <w:right w:val="single" w:color="auto" w:sz="4" w:space="0"/>
            </w:tcBorders>
            <w:vAlign w:val="center"/>
          </w:tcPr>
          <w:p w14:paraId="2EFEA4D0">
            <w:pPr>
              <w:widowControl/>
              <w:spacing w:line="360" w:lineRule="auto"/>
              <w:jc w:val="left"/>
              <w:rPr>
                <w:color w:val="auto"/>
                <w:kern w:val="0"/>
                <w:sz w:val="24"/>
                <w:szCs w:val="24"/>
              </w:rPr>
            </w:pPr>
            <w:r>
              <w:rPr>
                <w:rFonts w:hint="eastAsia"/>
                <w:color w:val="auto"/>
                <w:kern w:val="0"/>
                <w:sz w:val="24"/>
                <w:szCs w:val="24"/>
              </w:rPr>
              <w:t>否</w:t>
            </w:r>
          </w:p>
        </w:tc>
      </w:tr>
      <w:tr w14:paraId="17BF3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40D878C0">
            <w:pPr>
              <w:widowControl/>
              <w:spacing w:line="360" w:lineRule="auto"/>
              <w:jc w:val="center"/>
              <w:rPr>
                <w:color w:val="auto"/>
                <w:kern w:val="0"/>
                <w:sz w:val="24"/>
                <w:szCs w:val="24"/>
              </w:rPr>
            </w:pPr>
            <w:r>
              <w:rPr>
                <w:rFonts w:hint="eastAsia"/>
                <w:color w:val="auto"/>
                <w:kern w:val="0"/>
                <w:sz w:val="24"/>
                <w:szCs w:val="24"/>
              </w:rPr>
              <w:t>35</w:t>
            </w:r>
          </w:p>
        </w:tc>
        <w:tc>
          <w:tcPr>
            <w:tcW w:w="1848" w:type="dxa"/>
            <w:tcBorders>
              <w:top w:val="single" w:color="auto" w:sz="4" w:space="0"/>
              <w:left w:val="single" w:color="auto" w:sz="4" w:space="0"/>
              <w:bottom w:val="single" w:color="auto" w:sz="4" w:space="0"/>
              <w:right w:val="single" w:color="auto" w:sz="4" w:space="0"/>
            </w:tcBorders>
            <w:vAlign w:val="center"/>
          </w:tcPr>
          <w:p w14:paraId="4B9D2F32">
            <w:pPr>
              <w:adjustRightInd w:val="0"/>
              <w:snapToGrid w:val="0"/>
              <w:spacing w:line="360" w:lineRule="auto"/>
              <w:jc w:val="center"/>
              <w:rPr>
                <w:color w:val="auto"/>
                <w:kern w:val="0"/>
                <w:sz w:val="24"/>
                <w:szCs w:val="24"/>
              </w:rPr>
            </w:pPr>
            <w:r>
              <w:rPr>
                <w:rFonts w:hint="eastAsia"/>
                <w:color w:val="auto"/>
                <w:sz w:val="24"/>
                <w:szCs w:val="24"/>
              </w:rPr>
              <w:t>代理服务费</w:t>
            </w:r>
          </w:p>
        </w:tc>
        <w:tc>
          <w:tcPr>
            <w:tcW w:w="7007" w:type="dxa"/>
            <w:tcBorders>
              <w:top w:val="single" w:color="auto" w:sz="4" w:space="0"/>
              <w:left w:val="single" w:color="auto" w:sz="4" w:space="0"/>
              <w:bottom w:val="single" w:color="auto" w:sz="4" w:space="0"/>
              <w:right w:val="single" w:color="auto" w:sz="4" w:space="0"/>
            </w:tcBorders>
            <w:vAlign w:val="center"/>
          </w:tcPr>
          <w:p w14:paraId="742A59AD">
            <w:pPr>
              <w:adjustRightInd w:val="0"/>
              <w:snapToGrid w:val="0"/>
              <w:spacing w:line="360" w:lineRule="auto"/>
              <w:rPr>
                <w:color w:val="auto"/>
                <w:kern w:val="0"/>
                <w:sz w:val="24"/>
                <w:szCs w:val="24"/>
              </w:rPr>
            </w:pPr>
            <w:r>
              <w:rPr>
                <w:rFonts w:hint="eastAsia" w:ascii="宋体" w:hAnsi="宋体" w:cs="宋体"/>
                <w:color w:val="auto"/>
                <w:kern w:val="0"/>
                <w:sz w:val="24"/>
                <w:lang w:val="en-US" w:eastAsia="zh-CN"/>
              </w:rPr>
              <w:t>采购</w:t>
            </w:r>
            <w:r>
              <w:rPr>
                <w:rFonts w:hint="eastAsia" w:ascii="宋体" w:hAnsi="宋体" w:cs="宋体"/>
                <w:color w:val="auto"/>
                <w:kern w:val="0"/>
                <w:sz w:val="24"/>
              </w:rPr>
              <w:t>代理服务费按《河南省招标代理服务收费指导意见》豫招标(2023)002号向中标人(成交供应商)收取。中标人(成交供应商)的投标报价应当包含该代理费用。</w:t>
            </w:r>
          </w:p>
        </w:tc>
      </w:tr>
      <w:tr w14:paraId="16AC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1D0E38A6">
            <w:pPr>
              <w:widowControl/>
              <w:spacing w:line="360" w:lineRule="auto"/>
              <w:jc w:val="center"/>
              <w:rPr>
                <w:color w:val="auto"/>
                <w:kern w:val="0"/>
                <w:sz w:val="24"/>
                <w:szCs w:val="24"/>
              </w:rPr>
            </w:pPr>
            <w:r>
              <w:rPr>
                <w:rFonts w:hint="eastAsia"/>
                <w:color w:val="auto"/>
                <w:kern w:val="0"/>
                <w:sz w:val="24"/>
                <w:szCs w:val="24"/>
              </w:rPr>
              <w:t>36</w:t>
            </w:r>
          </w:p>
        </w:tc>
        <w:tc>
          <w:tcPr>
            <w:tcW w:w="1848" w:type="dxa"/>
            <w:tcBorders>
              <w:top w:val="single" w:color="auto" w:sz="4" w:space="0"/>
              <w:left w:val="single" w:color="auto" w:sz="4" w:space="0"/>
              <w:bottom w:val="single" w:color="auto" w:sz="4" w:space="0"/>
              <w:right w:val="single" w:color="auto" w:sz="4" w:space="0"/>
            </w:tcBorders>
            <w:vAlign w:val="center"/>
          </w:tcPr>
          <w:p w14:paraId="45A00A47">
            <w:pPr>
              <w:widowControl/>
              <w:spacing w:line="360" w:lineRule="auto"/>
              <w:jc w:val="center"/>
              <w:rPr>
                <w:color w:val="auto"/>
                <w:kern w:val="0"/>
                <w:sz w:val="24"/>
                <w:szCs w:val="24"/>
              </w:rPr>
            </w:pPr>
            <w:r>
              <w:rPr>
                <w:rFonts w:hint="eastAsia"/>
                <w:color w:val="auto"/>
                <w:kern w:val="0"/>
                <w:sz w:val="24"/>
                <w:szCs w:val="24"/>
              </w:rPr>
              <w:t>竞争性磋商时间和地点</w:t>
            </w:r>
          </w:p>
        </w:tc>
        <w:tc>
          <w:tcPr>
            <w:tcW w:w="7007" w:type="dxa"/>
            <w:tcBorders>
              <w:top w:val="single" w:color="auto" w:sz="4" w:space="0"/>
              <w:left w:val="single" w:color="auto" w:sz="4" w:space="0"/>
              <w:bottom w:val="single" w:color="auto" w:sz="4" w:space="0"/>
              <w:right w:val="single" w:color="auto" w:sz="4" w:space="0"/>
            </w:tcBorders>
          </w:tcPr>
          <w:p w14:paraId="27B714B2">
            <w:pPr>
              <w:widowControl/>
              <w:spacing w:line="360" w:lineRule="auto"/>
              <w:jc w:val="left"/>
              <w:rPr>
                <w:color w:val="auto"/>
                <w:kern w:val="0"/>
                <w:sz w:val="24"/>
                <w:szCs w:val="24"/>
              </w:rPr>
            </w:pPr>
            <w:r>
              <w:rPr>
                <w:rFonts w:hint="eastAsia"/>
                <w:color w:val="auto"/>
                <w:kern w:val="0"/>
                <w:sz w:val="24"/>
                <w:szCs w:val="24"/>
              </w:rPr>
              <w:t>磋商时间：同首次磋商响应文件递交截止时间</w:t>
            </w:r>
          </w:p>
          <w:p w14:paraId="35A1AE68">
            <w:pPr>
              <w:widowControl/>
              <w:spacing w:line="360" w:lineRule="auto"/>
              <w:jc w:val="left"/>
              <w:rPr>
                <w:color w:val="auto"/>
                <w:kern w:val="0"/>
                <w:sz w:val="24"/>
                <w:szCs w:val="24"/>
              </w:rPr>
            </w:pPr>
            <w:r>
              <w:rPr>
                <w:rFonts w:hint="eastAsia"/>
                <w:color w:val="auto"/>
                <w:kern w:val="0"/>
                <w:sz w:val="24"/>
                <w:szCs w:val="24"/>
              </w:rPr>
              <w:t>磋商地点：同首次递交磋商响应文件地点</w:t>
            </w:r>
          </w:p>
        </w:tc>
      </w:tr>
      <w:tr w14:paraId="2BC0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7677AC28">
            <w:pPr>
              <w:widowControl/>
              <w:spacing w:line="360" w:lineRule="auto"/>
              <w:jc w:val="center"/>
              <w:rPr>
                <w:color w:val="auto"/>
                <w:kern w:val="0"/>
                <w:sz w:val="24"/>
                <w:szCs w:val="24"/>
              </w:rPr>
            </w:pPr>
            <w:r>
              <w:rPr>
                <w:rFonts w:hint="eastAsia"/>
                <w:color w:val="auto"/>
                <w:kern w:val="0"/>
                <w:sz w:val="24"/>
                <w:szCs w:val="24"/>
              </w:rPr>
              <w:t>37</w:t>
            </w:r>
          </w:p>
        </w:tc>
        <w:tc>
          <w:tcPr>
            <w:tcW w:w="1848" w:type="dxa"/>
            <w:tcBorders>
              <w:top w:val="single" w:color="auto" w:sz="4" w:space="0"/>
              <w:left w:val="single" w:color="auto" w:sz="4" w:space="0"/>
              <w:bottom w:val="single" w:color="auto" w:sz="4" w:space="0"/>
              <w:right w:val="single" w:color="auto" w:sz="4" w:space="0"/>
            </w:tcBorders>
            <w:vAlign w:val="center"/>
          </w:tcPr>
          <w:p w14:paraId="68147C15">
            <w:pPr>
              <w:widowControl/>
              <w:spacing w:line="360" w:lineRule="auto"/>
              <w:jc w:val="center"/>
              <w:rPr>
                <w:color w:val="auto"/>
                <w:kern w:val="0"/>
                <w:sz w:val="24"/>
                <w:szCs w:val="24"/>
              </w:rPr>
            </w:pPr>
            <w:r>
              <w:rPr>
                <w:rFonts w:hint="eastAsia"/>
                <w:color w:val="auto"/>
                <w:kern w:val="0"/>
                <w:sz w:val="24"/>
                <w:szCs w:val="24"/>
              </w:rPr>
              <w:t>磋商小组的组建</w:t>
            </w:r>
          </w:p>
        </w:tc>
        <w:tc>
          <w:tcPr>
            <w:tcW w:w="7007" w:type="dxa"/>
            <w:tcBorders>
              <w:top w:val="single" w:color="auto" w:sz="4" w:space="0"/>
              <w:left w:val="single" w:color="auto" w:sz="4" w:space="0"/>
              <w:bottom w:val="single" w:color="auto" w:sz="4" w:space="0"/>
              <w:right w:val="single" w:color="auto" w:sz="4" w:space="0"/>
            </w:tcBorders>
            <w:vAlign w:val="center"/>
          </w:tcPr>
          <w:p w14:paraId="74E90DB6">
            <w:pPr>
              <w:widowControl/>
              <w:spacing w:line="360" w:lineRule="auto"/>
              <w:jc w:val="left"/>
              <w:rPr>
                <w:color w:val="auto"/>
                <w:kern w:val="0"/>
                <w:sz w:val="24"/>
                <w:szCs w:val="24"/>
              </w:rPr>
            </w:pPr>
            <w:r>
              <w:rPr>
                <w:rFonts w:hint="eastAsia"/>
                <w:color w:val="auto"/>
                <w:kern w:val="0"/>
                <w:sz w:val="24"/>
                <w:szCs w:val="24"/>
              </w:rPr>
              <w:t>评标活动依法成立磋商小组，磋商小组在开标前组建，磋商小组由3人组成，其中采购人代表1人，其它专家2人开标当天在河南省政府采购专家库抽取。</w:t>
            </w:r>
          </w:p>
        </w:tc>
      </w:tr>
      <w:tr w14:paraId="7D139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010E8ED1">
            <w:pPr>
              <w:widowControl/>
              <w:spacing w:line="360" w:lineRule="auto"/>
              <w:jc w:val="center"/>
              <w:rPr>
                <w:color w:val="auto"/>
                <w:kern w:val="0"/>
                <w:sz w:val="24"/>
                <w:szCs w:val="24"/>
              </w:rPr>
            </w:pPr>
            <w:r>
              <w:rPr>
                <w:rFonts w:hint="eastAsia"/>
                <w:color w:val="auto"/>
                <w:kern w:val="0"/>
                <w:sz w:val="24"/>
                <w:szCs w:val="24"/>
              </w:rPr>
              <w:t>38</w:t>
            </w:r>
          </w:p>
        </w:tc>
        <w:tc>
          <w:tcPr>
            <w:tcW w:w="1848" w:type="dxa"/>
            <w:tcBorders>
              <w:top w:val="single" w:color="auto" w:sz="4" w:space="0"/>
              <w:left w:val="single" w:color="auto" w:sz="4" w:space="0"/>
              <w:bottom w:val="single" w:color="auto" w:sz="4" w:space="0"/>
              <w:right w:val="single" w:color="auto" w:sz="4" w:space="0"/>
            </w:tcBorders>
            <w:vAlign w:val="center"/>
          </w:tcPr>
          <w:p w14:paraId="26899B07">
            <w:pPr>
              <w:widowControl/>
              <w:spacing w:line="360" w:lineRule="auto"/>
              <w:jc w:val="center"/>
              <w:rPr>
                <w:color w:val="auto"/>
                <w:kern w:val="0"/>
                <w:sz w:val="24"/>
                <w:szCs w:val="24"/>
              </w:rPr>
            </w:pPr>
            <w:r>
              <w:rPr>
                <w:rFonts w:hint="eastAsia"/>
                <w:color w:val="auto"/>
                <w:kern w:val="0"/>
                <w:sz w:val="24"/>
                <w:szCs w:val="24"/>
              </w:rPr>
              <w:t>是否授权磋商小组确定成交人</w:t>
            </w:r>
          </w:p>
        </w:tc>
        <w:tc>
          <w:tcPr>
            <w:tcW w:w="7007" w:type="dxa"/>
            <w:tcBorders>
              <w:top w:val="single" w:color="auto" w:sz="4" w:space="0"/>
              <w:left w:val="single" w:color="auto" w:sz="4" w:space="0"/>
              <w:bottom w:val="single" w:color="auto" w:sz="4" w:space="0"/>
              <w:right w:val="single" w:color="auto" w:sz="4" w:space="0"/>
            </w:tcBorders>
            <w:vAlign w:val="center"/>
          </w:tcPr>
          <w:p w14:paraId="080D30BE">
            <w:pPr>
              <w:widowControl/>
              <w:spacing w:line="360" w:lineRule="auto"/>
              <w:jc w:val="left"/>
              <w:rPr>
                <w:color w:val="auto"/>
                <w:kern w:val="0"/>
                <w:sz w:val="24"/>
                <w:szCs w:val="24"/>
              </w:rPr>
            </w:pPr>
            <w:r>
              <w:rPr>
                <w:rFonts w:hint="eastAsia"/>
                <w:color w:val="auto"/>
                <w:kern w:val="0"/>
                <w:sz w:val="24"/>
                <w:szCs w:val="24"/>
              </w:rPr>
              <w:t>否，推荐的成交候选人数：3名</w:t>
            </w:r>
          </w:p>
        </w:tc>
      </w:tr>
      <w:tr w14:paraId="457F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tcBorders>
              <w:top w:val="single" w:color="auto" w:sz="4" w:space="0"/>
              <w:left w:val="single" w:color="auto" w:sz="4" w:space="0"/>
              <w:bottom w:val="single" w:color="auto" w:sz="4" w:space="0"/>
              <w:right w:val="single" w:color="auto" w:sz="4" w:space="0"/>
            </w:tcBorders>
            <w:vAlign w:val="center"/>
          </w:tcPr>
          <w:p w14:paraId="736667BE">
            <w:pPr>
              <w:widowControl/>
              <w:spacing w:line="360" w:lineRule="auto"/>
              <w:jc w:val="center"/>
              <w:rPr>
                <w:color w:val="auto"/>
                <w:kern w:val="0"/>
                <w:sz w:val="24"/>
                <w:szCs w:val="24"/>
              </w:rPr>
            </w:pPr>
            <w:r>
              <w:rPr>
                <w:rFonts w:hint="eastAsia"/>
                <w:color w:val="auto"/>
                <w:kern w:val="0"/>
                <w:sz w:val="24"/>
                <w:szCs w:val="24"/>
              </w:rPr>
              <w:t>39</w:t>
            </w:r>
          </w:p>
        </w:tc>
        <w:tc>
          <w:tcPr>
            <w:tcW w:w="1848" w:type="dxa"/>
            <w:tcBorders>
              <w:top w:val="single" w:color="auto" w:sz="4" w:space="0"/>
              <w:left w:val="single" w:color="auto" w:sz="4" w:space="0"/>
              <w:bottom w:val="single" w:color="auto" w:sz="4" w:space="0"/>
              <w:right w:val="single" w:color="auto" w:sz="4" w:space="0"/>
            </w:tcBorders>
            <w:vAlign w:val="center"/>
          </w:tcPr>
          <w:p w14:paraId="3AA6E846">
            <w:pPr>
              <w:widowControl/>
              <w:spacing w:line="360" w:lineRule="auto"/>
              <w:jc w:val="center"/>
              <w:rPr>
                <w:color w:val="auto"/>
                <w:kern w:val="0"/>
                <w:sz w:val="24"/>
                <w:szCs w:val="24"/>
              </w:rPr>
            </w:pPr>
            <w:r>
              <w:rPr>
                <w:rFonts w:hint="eastAsia"/>
                <w:color w:val="auto"/>
                <w:kern w:val="0"/>
                <w:sz w:val="24"/>
                <w:szCs w:val="24"/>
              </w:rPr>
              <w:t>履约保证金</w:t>
            </w:r>
          </w:p>
        </w:tc>
        <w:tc>
          <w:tcPr>
            <w:tcW w:w="7007" w:type="dxa"/>
            <w:tcBorders>
              <w:top w:val="single" w:color="auto" w:sz="4" w:space="0"/>
              <w:left w:val="single" w:color="auto" w:sz="4" w:space="0"/>
              <w:bottom w:val="single" w:color="auto" w:sz="4" w:space="0"/>
              <w:right w:val="single" w:color="auto" w:sz="4" w:space="0"/>
            </w:tcBorders>
            <w:vAlign w:val="center"/>
          </w:tcPr>
          <w:p w14:paraId="30298FD6">
            <w:pPr>
              <w:widowControl/>
              <w:spacing w:line="360" w:lineRule="auto"/>
              <w:jc w:val="left"/>
              <w:rPr>
                <w:color w:val="auto"/>
                <w:kern w:val="0"/>
                <w:sz w:val="24"/>
                <w:szCs w:val="24"/>
              </w:rPr>
            </w:pPr>
            <w:r>
              <w:rPr>
                <w:rFonts w:hint="eastAsia"/>
                <w:color w:val="auto"/>
                <w:sz w:val="24"/>
                <w:szCs w:val="24"/>
                <w:shd w:val="clear" w:color="auto" w:fill="FFFFFF"/>
              </w:rPr>
              <w:t>不收取</w:t>
            </w:r>
          </w:p>
        </w:tc>
      </w:tr>
      <w:tr w14:paraId="0877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850" w:type="dxa"/>
            <w:tcBorders>
              <w:top w:val="single" w:color="auto" w:sz="4" w:space="0"/>
              <w:left w:val="single" w:color="auto" w:sz="4" w:space="0"/>
              <w:bottom w:val="single" w:color="auto" w:sz="4" w:space="0"/>
              <w:right w:val="single" w:color="auto" w:sz="4" w:space="0"/>
            </w:tcBorders>
            <w:vAlign w:val="center"/>
          </w:tcPr>
          <w:p w14:paraId="51EA5592">
            <w:pPr>
              <w:widowControl/>
              <w:spacing w:line="360" w:lineRule="auto"/>
              <w:jc w:val="center"/>
              <w:rPr>
                <w:color w:val="auto"/>
                <w:kern w:val="0"/>
                <w:sz w:val="24"/>
                <w:szCs w:val="24"/>
              </w:rPr>
            </w:pPr>
            <w:r>
              <w:rPr>
                <w:rFonts w:hint="eastAsia"/>
                <w:color w:val="auto"/>
                <w:kern w:val="0"/>
                <w:sz w:val="24"/>
                <w:szCs w:val="24"/>
              </w:rPr>
              <w:t>40</w:t>
            </w:r>
          </w:p>
        </w:tc>
        <w:tc>
          <w:tcPr>
            <w:tcW w:w="1848" w:type="dxa"/>
            <w:tcBorders>
              <w:top w:val="single" w:color="auto" w:sz="4" w:space="0"/>
              <w:left w:val="single" w:color="auto" w:sz="4" w:space="0"/>
              <w:bottom w:val="single" w:color="auto" w:sz="4" w:space="0"/>
              <w:right w:val="single" w:color="auto" w:sz="4" w:space="0"/>
            </w:tcBorders>
            <w:vAlign w:val="center"/>
          </w:tcPr>
          <w:p w14:paraId="25E1B62E">
            <w:pPr>
              <w:widowControl/>
              <w:spacing w:line="360" w:lineRule="auto"/>
              <w:jc w:val="center"/>
              <w:rPr>
                <w:color w:val="auto"/>
                <w:kern w:val="0"/>
                <w:sz w:val="24"/>
                <w:szCs w:val="24"/>
                <w:highlight w:val="none"/>
              </w:rPr>
            </w:pPr>
            <w:r>
              <w:rPr>
                <w:rFonts w:hint="eastAsia"/>
                <w:color w:val="auto"/>
                <w:kern w:val="0"/>
                <w:sz w:val="24"/>
                <w:szCs w:val="24"/>
                <w:highlight w:val="none"/>
              </w:rPr>
              <w:t>付款方式</w:t>
            </w:r>
          </w:p>
        </w:tc>
        <w:tc>
          <w:tcPr>
            <w:tcW w:w="7007" w:type="dxa"/>
            <w:tcBorders>
              <w:top w:val="single" w:color="auto" w:sz="4" w:space="0"/>
              <w:left w:val="single" w:color="auto" w:sz="4" w:space="0"/>
              <w:bottom w:val="single" w:color="auto" w:sz="4" w:space="0"/>
              <w:right w:val="single" w:color="auto" w:sz="4" w:space="0"/>
            </w:tcBorders>
            <w:vAlign w:val="center"/>
          </w:tcPr>
          <w:p w14:paraId="5F16CB04">
            <w:pPr>
              <w:widowControl/>
              <w:spacing w:line="360" w:lineRule="auto"/>
              <w:jc w:val="left"/>
              <w:rPr>
                <w:color w:val="auto"/>
                <w:kern w:val="0"/>
                <w:sz w:val="24"/>
                <w:szCs w:val="24"/>
                <w:highlight w:val="none"/>
              </w:rPr>
            </w:pPr>
            <w:r>
              <w:rPr>
                <w:rFonts w:hint="eastAsia"/>
                <w:color w:val="auto"/>
                <w:kern w:val="0"/>
                <w:sz w:val="24"/>
                <w:szCs w:val="24"/>
                <w:highlight w:val="none"/>
              </w:rPr>
              <w:t>施工合同签订之后，施工单位按时进现场组织施工，拨付合同总价款的50%;主体工程完工，经验收合格后，付至合同总价款的80%;项目竣工决算、质量验收并经审计后，支付至审计价总价款的97%，剩余3%的质保金待一年后无任何质量问题一次性结清。</w:t>
            </w:r>
          </w:p>
        </w:tc>
      </w:tr>
      <w:tr w14:paraId="492D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50" w:type="dxa"/>
            <w:tcBorders>
              <w:top w:val="single" w:color="auto" w:sz="4" w:space="0"/>
              <w:left w:val="single" w:color="auto" w:sz="4" w:space="0"/>
              <w:bottom w:val="single" w:color="auto" w:sz="4" w:space="0"/>
              <w:right w:val="single" w:color="auto" w:sz="4" w:space="0"/>
            </w:tcBorders>
            <w:vAlign w:val="center"/>
          </w:tcPr>
          <w:p w14:paraId="6172062A">
            <w:pPr>
              <w:widowControl/>
              <w:spacing w:line="360" w:lineRule="auto"/>
              <w:jc w:val="center"/>
              <w:rPr>
                <w:color w:val="auto"/>
                <w:kern w:val="0"/>
                <w:sz w:val="24"/>
                <w:szCs w:val="24"/>
              </w:rPr>
            </w:pPr>
            <w:r>
              <w:rPr>
                <w:rFonts w:hint="eastAsia"/>
                <w:color w:val="auto"/>
                <w:kern w:val="0"/>
                <w:sz w:val="24"/>
                <w:szCs w:val="24"/>
              </w:rPr>
              <w:t>41</w:t>
            </w:r>
          </w:p>
        </w:tc>
        <w:tc>
          <w:tcPr>
            <w:tcW w:w="1848" w:type="dxa"/>
            <w:tcBorders>
              <w:top w:val="single" w:color="auto" w:sz="4" w:space="0"/>
              <w:left w:val="single" w:color="auto" w:sz="4" w:space="0"/>
              <w:bottom w:val="single" w:color="auto" w:sz="4" w:space="0"/>
              <w:right w:val="single" w:color="auto" w:sz="4" w:space="0"/>
            </w:tcBorders>
            <w:vAlign w:val="center"/>
          </w:tcPr>
          <w:p w14:paraId="6E6362E7">
            <w:pPr>
              <w:widowControl/>
              <w:spacing w:line="360" w:lineRule="auto"/>
              <w:jc w:val="center"/>
              <w:rPr>
                <w:color w:val="auto"/>
                <w:kern w:val="0"/>
                <w:sz w:val="24"/>
                <w:szCs w:val="24"/>
              </w:rPr>
            </w:pPr>
            <w:r>
              <w:rPr>
                <w:rFonts w:hint="eastAsia"/>
                <w:color w:val="auto"/>
                <w:kern w:val="0"/>
                <w:sz w:val="24"/>
                <w:szCs w:val="24"/>
              </w:rPr>
              <w:t>采购程序</w:t>
            </w:r>
          </w:p>
        </w:tc>
        <w:tc>
          <w:tcPr>
            <w:tcW w:w="7007" w:type="dxa"/>
            <w:tcBorders>
              <w:top w:val="single" w:color="auto" w:sz="4" w:space="0"/>
              <w:left w:val="single" w:color="auto" w:sz="4" w:space="0"/>
              <w:bottom w:val="single" w:color="auto" w:sz="4" w:space="0"/>
              <w:right w:val="single" w:color="auto" w:sz="4" w:space="0"/>
            </w:tcBorders>
            <w:vAlign w:val="center"/>
          </w:tcPr>
          <w:p w14:paraId="75D63C77">
            <w:pPr>
              <w:widowControl/>
              <w:spacing w:line="360" w:lineRule="auto"/>
              <w:jc w:val="left"/>
              <w:rPr>
                <w:color w:val="auto"/>
                <w:kern w:val="0"/>
                <w:sz w:val="24"/>
                <w:szCs w:val="24"/>
              </w:rPr>
            </w:pPr>
            <w:r>
              <w:rPr>
                <w:rFonts w:hint="eastAsia"/>
                <w:color w:val="auto"/>
                <w:kern w:val="0"/>
                <w:sz w:val="24"/>
                <w:szCs w:val="24"/>
              </w:rPr>
              <w:t>1.成立磋商小组</w:t>
            </w:r>
          </w:p>
          <w:p w14:paraId="36DA8782">
            <w:pPr>
              <w:widowControl/>
              <w:spacing w:line="360" w:lineRule="auto"/>
              <w:jc w:val="left"/>
              <w:rPr>
                <w:color w:val="auto"/>
                <w:kern w:val="0"/>
                <w:sz w:val="24"/>
                <w:szCs w:val="24"/>
              </w:rPr>
            </w:pPr>
            <w:r>
              <w:rPr>
                <w:rFonts w:hint="eastAsia"/>
                <w:color w:val="auto"/>
                <w:kern w:val="0"/>
                <w:sz w:val="24"/>
                <w:szCs w:val="24"/>
              </w:rPr>
              <w:t>2.制定或确认竞争性磋商文件</w:t>
            </w:r>
          </w:p>
          <w:p w14:paraId="788D5DD1">
            <w:pPr>
              <w:widowControl/>
              <w:spacing w:line="360" w:lineRule="auto"/>
              <w:jc w:val="left"/>
              <w:rPr>
                <w:color w:val="auto"/>
                <w:kern w:val="0"/>
                <w:sz w:val="24"/>
                <w:szCs w:val="24"/>
              </w:rPr>
            </w:pPr>
            <w:r>
              <w:rPr>
                <w:rFonts w:hint="eastAsia"/>
                <w:color w:val="auto"/>
                <w:kern w:val="0"/>
                <w:sz w:val="24"/>
                <w:szCs w:val="24"/>
              </w:rPr>
              <w:t>3.确定不少于3家的响应人参加磋商</w:t>
            </w:r>
          </w:p>
          <w:p w14:paraId="625501BA">
            <w:pPr>
              <w:widowControl/>
              <w:spacing w:line="360" w:lineRule="auto"/>
              <w:jc w:val="left"/>
              <w:rPr>
                <w:color w:val="auto"/>
                <w:kern w:val="0"/>
                <w:sz w:val="24"/>
                <w:szCs w:val="24"/>
              </w:rPr>
            </w:pPr>
            <w:r>
              <w:rPr>
                <w:rFonts w:hint="eastAsia"/>
                <w:color w:val="auto"/>
                <w:kern w:val="0"/>
                <w:sz w:val="24"/>
                <w:szCs w:val="24"/>
              </w:rPr>
              <w:t>4.磋商</w:t>
            </w:r>
          </w:p>
          <w:p w14:paraId="72301E80">
            <w:pPr>
              <w:widowControl/>
              <w:spacing w:line="360" w:lineRule="auto"/>
              <w:jc w:val="left"/>
              <w:rPr>
                <w:color w:val="auto"/>
                <w:kern w:val="0"/>
                <w:sz w:val="24"/>
                <w:szCs w:val="24"/>
              </w:rPr>
            </w:pPr>
            <w:r>
              <w:rPr>
                <w:rFonts w:hint="eastAsia"/>
                <w:color w:val="auto"/>
                <w:kern w:val="0"/>
                <w:sz w:val="24"/>
                <w:szCs w:val="24"/>
              </w:rPr>
              <w:t>5.确定成交响应人</w:t>
            </w:r>
          </w:p>
          <w:p w14:paraId="3B0EFDDA">
            <w:pPr>
              <w:widowControl/>
              <w:spacing w:line="360" w:lineRule="auto"/>
              <w:jc w:val="left"/>
              <w:rPr>
                <w:color w:val="auto"/>
                <w:kern w:val="0"/>
                <w:sz w:val="24"/>
                <w:szCs w:val="24"/>
              </w:rPr>
            </w:pPr>
            <w:r>
              <w:rPr>
                <w:rFonts w:hint="eastAsia"/>
                <w:color w:val="auto"/>
                <w:kern w:val="0"/>
                <w:sz w:val="24"/>
                <w:szCs w:val="24"/>
              </w:rPr>
              <w:t>6.在指定媒体公布结果</w:t>
            </w:r>
          </w:p>
        </w:tc>
      </w:tr>
      <w:tr w14:paraId="150C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0" w:type="dxa"/>
            <w:tcBorders>
              <w:top w:val="single" w:color="auto" w:sz="4" w:space="0"/>
              <w:left w:val="single" w:color="auto" w:sz="4" w:space="0"/>
              <w:bottom w:val="single" w:color="auto" w:sz="4" w:space="0"/>
              <w:right w:val="single" w:color="auto" w:sz="4" w:space="0"/>
            </w:tcBorders>
            <w:vAlign w:val="center"/>
          </w:tcPr>
          <w:p w14:paraId="6B62494A">
            <w:pPr>
              <w:widowControl/>
              <w:spacing w:line="360" w:lineRule="auto"/>
              <w:jc w:val="center"/>
              <w:rPr>
                <w:color w:val="auto"/>
                <w:kern w:val="0"/>
                <w:sz w:val="24"/>
                <w:szCs w:val="24"/>
              </w:rPr>
            </w:pPr>
            <w:r>
              <w:rPr>
                <w:rFonts w:hint="eastAsia"/>
                <w:color w:val="auto"/>
                <w:kern w:val="0"/>
                <w:sz w:val="24"/>
                <w:szCs w:val="24"/>
              </w:rPr>
              <w:t>42</w:t>
            </w:r>
          </w:p>
        </w:tc>
        <w:tc>
          <w:tcPr>
            <w:tcW w:w="1848" w:type="dxa"/>
            <w:tcBorders>
              <w:top w:val="single" w:color="auto" w:sz="4" w:space="0"/>
              <w:left w:val="single" w:color="auto" w:sz="4" w:space="0"/>
              <w:bottom w:val="single" w:color="auto" w:sz="4" w:space="0"/>
              <w:right w:val="single" w:color="auto" w:sz="4" w:space="0"/>
            </w:tcBorders>
            <w:vAlign w:val="center"/>
          </w:tcPr>
          <w:p w14:paraId="34A2890E">
            <w:pPr>
              <w:widowControl/>
              <w:spacing w:line="360" w:lineRule="auto"/>
              <w:jc w:val="center"/>
              <w:rPr>
                <w:color w:val="auto"/>
                <w:kern w:val="0"/>
                <w:sz w:val="24"/>
                <w:szCs w:val="24"/>
              </w:rPr>
            </w:pPr>
            <w:r>
              <w:rPr>
                <w:rFonts w:hint="eastAsia"/>
                <w:color w:val="auto"/>
                <w:kern w:val="0"/>
                <w:sz w:val="24"/>
                <w:szCs w:val="24"/>
              </w:rPr>
              <w:t>电子化交易</w:t>
            </w:r>
          </w:p>
          <w:p w14:paraId="5A70AA96">
            <w:pPr>
              <w:widowControl/>
              <w:spacing w:line="360" w:lineRule="auto"/>
              <w:jc w:val="center"/>
              <w:rPr>
                <w:color w:val="auto"/>
                <w:kern w:val="0"/>
                <w:sz w:val="24"/>
                <w:szCs w:val="24"/>
              </w:rPr>
            </w:pPr>
            <w:r>
              <w:rPr>
                <w:rFonts w:hint="eastAsia"/>
                <w:color w:val="auto"/>
                <w:kern w:val="0"/>
                <w:sz w:val="24"/>
                <w:szCs w:val="24"/>
              </w:rPr>
              <w:t>注意事项</w:t>
            </w:r>
          </w:p>
        </w:tc>
        <w:tc>
          <w:tcPr>
            <w:tcW w:w="7007" w:type="dxa"/>
            <w:tcBorders>
              <w:top w:val="single" w:color="auto" w:sz="4" w:space="0"/>
              <w:left w:val="single" w:color="auto" w:sz="4" w:space="0"/>
              <w:bottom w:val="single" w:color="auto" w:sz="4" w:space="0"/>
              <w:right w:val="single" w:color="auto" w:sz="4" w:space="0"/>
            </w:tcBorders>
            <w:vAlign w:val="center"/>
          </w:tcPr>
          <w:p w14:paraId="2F4D27CA">
            <w:pPr>
              <w:widowControl/>
              <w:spacing w:line="360" w:lineRule="auto"/>
              <w:jc w:val="left"/>
              <w:rPr>
                <w:color w:val="auto"/>
                <w:kern w:val="0"/>
                <w:sz w:val="24"/>
                <w:szCs w:val="24"/>
              </w:rPr>
            </w:pPr>
            <w:r>
              <w:rPr>
                <w:rFonts w:hint="eastAsia"/>
                <w:color w:val="auto"/>
                <w:kern w:val="0"/>
                <w:sz w:val="24"/>
                <w:szCs w:val="24"/>
              </w:rPr>
              <w:t>具体要求：本项目为电子化、无纸化交易项目，响应文件是响应人通过中心磋商响应文件制作系统制作，并经过签章和加密后生成的电子版磋商响应文件。</w:t>
            </w:r>
          </w:p>
          <w:p w14:paraId="3DFC4E6B">
            <w:pPr>
              <w:widowControl/>
              <w:spacing w:line="360" w:lineRule="auto"/>
              <w:jc w:val="left"/>
              <w:rPr>
                <w:color w:val="auto"/>
                <w:kern w:val="0"/>
                <w:sz w:val="24"/>
                <w:szCs w:val="24"/>
              </w:rPr>
            </w:pPr>
            <w:r>
              <w:rPr>
                <w:rFonts w:hint="eastAsia"/>
                <w:color w:val="auto"/>
                <w:kern w:val="0"/>
                <w:sz w:val="24"/>
                <w:szCs w:val="24"/>
              </w:rPr>
              <w:t>一、电子化投标</w:t>
            </w:r>
          </w:p>
          <w:p w14:paraId="13593724">
            <w:pPr>
              <w:widowControl/>
              <w:spacing w:line="360" w:lineRule="auto"/>
              <w:jc w:val="left"/>
              <w:rPr>
                <w:color w:val="auto"/>
                <w:kern w:val="0"/>
                <w:sz w:val="24"/>
                <w:szCs w:val="24"/>
              </w:rPr>
            </w:pPr>
            <w:r>
              <w:rPr>
                <w:rFonts w:hint="eastAsia"/>
                <w:color w:val="auto"/>
                <w:kern w:val="0"/>
                <w:sz w:val="24"/>
                <w:szCs w:val="24"/>
              </w:rPr>
              <w:t>（一）网上磋商保证金的缴纳</w:t>
            </w:r>
          </w:p>
          <w:p w14:paraId="60A51281">
            <w:pPr>
              <w:widowControl/>
              <w:spacing w:line="360" w:lineRule="auto"/>
              <w:jc w:val="left"/>
              <w:rPr>
                <w:color w:val="auto"/>
                <w:kern w:val="0"/>
                <w:sz w:val="24"/>
                <w:szCs w:val="24"/>
              </w:rPr>
            </w:pPr>
            <w:r>
              <w:rPr>
                <w:rFonts w:hint="eastAsia"/>
                <w:color w:val="auto"/>
                <w:kern w:val="0"/>
                <w:sz w:val="24"/>
                <w:szCs w:val="24"/>
              </w:rPr>
              <w:t>本项目不收取磋商保证金。</w:t>
            </w:r>
          </w:p>
          <w:p w14:paraId="37C3C212">
            <w:pPr>
              <w:widowControl/>
              <w:spacing w:line="360" w:lineRule="auto"/>
              <w:jc w:val="left"/>
              <w:rPr>
                <w:color w:val="auto"/>
                <w:kern w:val="0"/>
                <w:sz w:val="24"/>
                <w:szCs w:val="24"/>
              </w:rPr>
            </w:pPr>
            <w:r>
              <w:rPr>
                <w:rFonts w:hint="eastAsia"/>
                <w:color w:val="auto"/>
                <w:kern w:val="0"/>
                <w:sz w:val="24"/>
                <w:szCs w:val="24"/>
              </w:rPr>
              <w:t>（二）电子化响应文件的签章</w:t>
            </w:r>
          </w:p>
          <w:p w14:paraId="6BF8F2E5">
            <w:pPr>
              <w:widowControl/>
              <w:spacing w:line="360" w:lineRule="auto"/>
              <w:jc w:val="left"/>
              <w:rPr>
                <w:color w:val="auto"/>
                <w:kern w:val="0"/>
                <w:sz w:val="24"/>
                <w:szCs w:val="24"/>
              </w:rPr>
            </w:pPr>
            <w:r>
              <w:rPr>
                <w:rFonts w:hint="eastAsia"/>
                <w:color w:val="auto"/>
                <w:kern w:val="0"/>
                <w:sz w:val="24"/>
                <w:szCs w:val="24"/>
              </w:rPr>
              <w:t>1、响应人在生成电子化磋商响应文件后，应对电子化磋商响应文件进行签章，未进行签章的视为无效响应。</w:t>
            </w:r>
          </w:p>
          <w:p w14:paraId="488B2A89">
            <w:pPr>
              <w:widowControl/>
              <w:spacing w:line="360" w:lineRule="auto"/>
              <w:jc w:val="left"/>
              <w:rPr>
                <w:color w:val="auto"/>
                <w:kern w:val="0"/>
                <w:sz w:val="24"/>
                <w:szCs w:val="24"/>
              </w:rPr>
            </w:pPr>
            <w:r>
              <w:rPr>
                <w:rFonts w:hint="eastAsia"/>
                <w:color w:val="auto"/>
                <w:kern w:val="0"/>
                <w:sz w:val="24"/>
                <w:szCs w:val="24"/>
              </w:rPr>
              <w:t>2、竞争性磋商文件中要求磋商响应响应人盖章的，以签盖单位章为准；要求法定代表人或授权代理人签章的，以签盖法定代表人签章为准。</w:t>
            </w:r>
          </w:p>
          <w:p w14:paraId="1DEBA09D">
            <w:pPr>
              <w:widowControl/>
              <w:spacing w:line="360" w:lineRule="auto"/>
              <w:jc w:val="left"/>
              <w:rPr>
                <w:color w:val="auto"/>
                <w:kern w:val="0"/>
                <w:sz w:val="24"/>
                <w:szCs w:val="24"/>
              </w:rPr>
            </w:pPr>
            <w:r>
              <w:rPr>
                <w:rFonts w:hint="eastAsia"/>
                <w:color w:val="auto"/>
                <w:kern w:val="0"/>
                <w:sz w:val="24"/>
                <w:szCs w:val="24"/>
              </w:rPr>
              <w:t>（三）电子化磋商响应文件的格式及上传</w:t>
            </w:r>
          </w:p>
          <w:p w14:paraId="737D6E84">
            <w:pPr>
              <w:widowControl/>
              <w:spacing w:line="360" w:lineRule="auto"/>
              <w:jc w:val="left"/>
              <w:rPr>
                <w:color w:val="auto"/>
                <w:kern w:val="0"/>
                <w:sz w:val="24"/>
                <w:szCs w:val="24"/>
              </w:rPr>
            </w:pPr>
            <w:r>
              <w:rPr>
                <w:rFonts w:hint="eastAsia"/>
                <w:color w:val="auto"/>
                <w:kern w:val="0"/>
                <w:sz w:val="24"/>
                <w:szCs w:val="24"/>
              </w:rPr>
              <w:t>1、响应人所上传的电子化磋商响应文件，应是通过中心响应文件制作系统制作的（响应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2E05A2BC">
            <w:pPr>
              <w:widowControl/>
              <w:spacing w:line="360" w:lineRule="auto"/>
              <w:jc w:val="left"/>
              <w:rPr>
                <w:color w:val="auto"/>
                <w:kern w:val="0"/>
                <w:sz w:val="24"/>
                <w:szCs w:val="24"/>
              </w:rPr>
            </w:pPr>
            <w:r>
              <w:rPr>
                <w:rFonts w:hint="eastAsia"/>
                <w:color w:val="auto"/>
                <w:kern w:val="0"/>
                <w:sz w:val="24"/>
                <w:szCs w:val="24"/>
              </w:rPr>
              <w:t>电子化磋商响应文件具体制作教材请响应人点击以下链接学习http://gzjy.smx.gov.cn/SMX/InformationCenter/NewsDetail.do?CID=fdd6c8fc-bb0a-4c07-8715-d29609fc7a80&amp;ID=3061a14f-cf3f-4cdd-aad4-7e2873151413</w:t>
            </w:r>
          </w:p>
          <w:p w14:paraId="2940C59D">
            <w:pPr>
              <w:widowControl/>
              <w:spacing w:line="360" w:lineRule="auto"/>
              <w:jc w:val="left"/>
              <w:rPr>
                <w:color w:val="auto"/>
                <w:kern w:val="0"/>
                <w:sz w:val="24"/>
                <w:szCs w:val="24"/>
              </w:rPr>
            </w:pPr>
            <w:r>
              <w:rPr>
                <w:rFonts w:hint="eastAsia"/>
                <w:color w:val="auto"/>
                <w:kern w:val="0"/>
                <w:sz w:val="24"/>
                <w:szCs w:val="24"/>
              </w:rPr>
              <w:t>注：响应人投报多个标段的，需要每个标段单独制作电子磋商响应文件。</w:t>
            </w:r>
          </w:p>
          <w:p w14:paraId="34E9DE2B">
            <w:pPr>
              <w:widowControl/>
              <w:spacing w:line="360" w:lineRule="auto"/>
              <w:jc w:val="left"/>
              <w:rPr>
                <w:color w:val="auto"/>
                <w:kern w:val="0"/>
                <w:sz w:val="24"/>
                <w:szCs w:val="24"/>
              </w:rPr>
            </w:pPr>
            <w:r>
              <w:rPr>
                <w:rFonts w:hint="eastAsia"/>
                <w:color w:val="auto"/>
                <w:kern w:val="0"/>
                <w:sz w:val="24"/>
                <w:szCs w:val="24"/>
              </w:rPr>
              <w:t>2、电子化磋商响应文件应在磋商截止时间前成功上传至三门峡市公共资源电子化交易系统。至磋商截止时间止，仍未上传成功的电子化磋商响应文件将不予接收。</w:t>
            </w:r>
          </w:p>
          <w:p w14:paraId="0AFCF210">
            <w:pPr>
              <w:widowControl/>
              <w:spacing w:line="360" w:lineRule="auto"/>
              <w:jc w:val="left"/>
              <w:rPr>
                <w:color w:val="auto"/>
                <w:kern w:val="0"/>
                <w:sz w:val="24"/>
                <w:szCs w:val="24"/>
              </w:rPr>
            </w:pPr>
            <w:r>
              <w:rPr>
                <w:rFonts w:hint="eastAsia"/>
                <w:color w:val="auto"/>
                <w:kern w:val="0"/>
                <w:sz w:val="24"/>
                <w:szCs w:val="24"/>
              </w:rPr>
              <w:t>注：如按照电子化投标操作教材制作完成的电子化磋商响应文件无法上传的，响应人应在磋商截止时间前尽早的联系中心技术人员，以便有充分的时间进行处理。响应人应充分考虑到处理技术问题和上传数据等工作所需的时间问题，磋商响应文件未在磋商截止时间前成功上传的，其磋商响应文件不予接收。</w:t>
            </w:r>
          </w:p>
          <w:p w14:paraId="24DF0C82">
            <w:pPr>
              <w:widowControl/>
              <w:spacing w:line="360" w:lineRule="auto"/>
              <w:jc w:val="left"/>
              <w:rPr>
                <w:color w:val="auto"/>
                <w:kern w:val="0"/>
                <w:sz w:val="24"/>
                <w:szCs w:val="24"/>
              </w:rPr>
            </w:pPr>
            <w:r>
              <w:rPr>
                <w:rFonts w:hint="eastAsia"/>
                <w:color w:val="auto"/>
                <w:kern w:val="0"/>
                <w:sz w:val="24"/>
                <w:szCs w:val="24"/>
              </w:rPr>
              <w:t>技术联系电话：0398-3117871</w:t>
            </w:r>
          </w:p>
          <w:p w14:paraId="1BEF8FA6">
            <w:pPr>
              <w:widowControl/>
              <w:spacing w:line="360" w:lineRule="auto"/>
              <w:jc w:val="left"/>
              <w:rPr>
                <w:color w:val="auto"/>
                <w:kern w:val="0"/>
                <w:sz w:val="24"/>
                <w:szCs w:val="24"/>
              </w:rPr>
            </w:pPr>
            <w:r>
              <w:rPr>
                <w:rFonts w:hint="eastAsia"/>
                <w:color w:val="auto"/>
                <w:kern w:val="0"/>
                <w:sz w:val="24"/>
                <w:szCs w:val="24"/>
              </w:rPr>
              <w:t>（四）电子化项目开标、解密、唱标、评标</w:t>
            </w:r>
          </w:p>
          <w:p w14:paraId="5066A487">
            <w:pPr>
              <w:widowControl/>
              <w:spacing w:line="360" w:lineRule="auto"/>
              <w:jc w:val="left"/>
              <w:rPr>
                <w:color w:val="auto"/>
                <w:kern w:val="0"/>
                <w:sz w:val="24"/>
                <w:szCs w:val="24"/>
              </w:rPr>
            </w:pPr>
            <w:r>
              <w:rPr>
                <w:rFonts w:hint="eastAsia"/>
                <w:color w:val="auto"/>
                <w:kern w:val="0"/>
                <w:sz w:val="24"/>
                <w:szCs w:val="24"/>
              </w:rPr>
              <w:t>1、本项目采用电子化、无纸化进行招标，开标当日，响应人无需到开标现场参加开标会议，响应人应当在磋商截止时间前，登陆不见面开标大厅选择登陆三门峡市公共资源电子招投标系统进行登陆（网址为http://120.194.249.36:10094/BidOpening/bidopeninghallaction/hall/login）,在线准时参加开标活动并进行磋商响应文件解密等。</w:t>
            </w:r>
          </w:p>
          <w:p w14:paraId="0CC2A4FD">
            <w:pPr>
              <w:widowControl/>
              <w:spacing w:line="360" w:lineRule="auto"/>
              <w:jc w:val="left"/>
              <w:rPr>
                <w:color w:val="auto"/>
                <w:kern w:val="0"/>
                <w:sz w:val="24"/>
                <w:szCs w:val="24"/>
              </w:rPr>
            </w:pPr>
            <w:r>
              <w:rPr>
                <w:rFonts w:hint="eastAsia"/>
                <w:color w:val="auto"/>
                <w:kern w:val="0"/>
                <w:sz w:val="24"/>
                <w:szCs w:val="24"/>
              </w:rPr>
              <w:t>2、电子化磋商响应文件采用一次加密方式。开标时，由响应人使用CA 证书，在规定时间内对其电子化磋商响应文件进行解密。每位响应人的解密时间为开标时间起30 分钟内，如在规定时间内未完成解密的，其磋商响应文件不予开标、唱标。</w:t>
            </w:r>
          </w:p>
          <w:p w14:paraId="22403E80">
            <w:pPr>
              <w:widowControl/>
              <w:spacing w:line="360" w:lineRule="auto"/>
              <w:jc w:val="left"/>
              <w:rPr>
                <w:color w:val="auto"/>
                <w:kern w:val="0"/>
                <w:sz w:val="24"/>
                <w:szCs w:val="24"/>
              </w:rPr>
            </w:pPr>
            <w:r>
              <w:rPr>
                <w:rFonts w:hint="eastAsia"/>
                <w:color w:val="auto"/>
                <w:kern w:val="0"/>
                <w:sz w:val="24"/>
                <w:szCs w:val="24"/>
              </w:rPr>
              <w:t>3、电子化磋商响应文件解密异常的处理</w:t>
            </w:r>
          </w:p>
          <w:p w14:paraId="15AA7E02">
            <w:pPr>
              <w:widowControl/>
              <w:spacing w:line="360" w:lineRule="auto"/>
              <w:jc w:val="left"/>
              <w:rPr>
                <w:color w:val="auto"/>
                <w:kern w:val="0"/>
                <w:sz w:val="24"/>
                <w:szCs w:val="24"/>
              </w:rPr>
            </w:pPr>
            <w:r>
              <w:rPr>
                <w:rFonts w:hint="eastAsia"/>
                <w:color w:val="auto"/>
                <w:kern w:val="0"/>
                <w:sz w:val="24"/>
                <w:szCs w:val="24"/>
              </w:rPr>
              <w:t>如出现响应人的电子磋商响应文件无法解密等异常情况，响应人应及时致电中介服务机构说明。磋商响应文件异常，按以下步骤进行处理：</w:t>
            </w:r>
          </w:p>
          <w:p w14:paraId="48B0CD78">
            <w:pPr>
              <w:widowControl/>
              <w:spacing w:line="360" w:lineRule="auto"/>
              <w:jc w:val="left"/>
              <w:rPr>
                <w:color w:val="auto"/>
                <w:kern w:val="0"/>
                <w:sz w:val="24"/>
                <w:szCs w:val="24"/>
              </w:rPr>
            </w:pPr>
            <w:r>
              <w:rPr>
                <w:rFonts w:hint="eastAsia"/>
                <w:color w:val="auto"/>
                <w:kern w:val="0"/>
                <w:sz w:val="24"/>
                <w:szCs w:val="24"/>
              </w:rPr>
              <w:t>（1）首先由技术人员进行问题排查。</w:t>
            </w:r>
          </w:p>
          <w:p w14:paraId="41C75E05">
            <w:pPr>
              <w:widowControl/>
              <w:spacing w:line="360" w:lineRule="auto"/>
              <w:jc w:val="left"/>
              <w:rPr>
                <w:color w:val="auto"/>
                <w:kern w:val="0"/>
                <w:sz w:val="24"/>
                <w:szCs w:val="24"/>
              </w:rPr>
            </w:pPr>
            <w:r>
              <w:rPr>
                <w:rFonts w:hint="eastAsia"/>
                <w:color w:val="auto"/>
                <w:kern w:val="0"/>
                <w:sz w:val="24"/>
                <w:szCs w:val="24"/>
              </w:rPr>
              <w:t>（2）经技术人员排查后，是响应人文件自身问题导致磋商响应文件无法解密的，该磋商响应文件将不予接收、解密和唱标。开标会议继续进行。</w:t>
            </w:r>
          </w:p>
          <w:p w14:paraId="186EAF19">
            <w:pPr>
              <w:widowControl/>
              <w:spacing w:line="360" w:lineRule="auto"/>
              <w:jc w:val="left"/>
              <w:rPr>
                <w:color w:val="auto"/>
                <w:kern w:val="0"/>
                <w:sz w:val="24"/>
                <w:szCs w:val="24"/>
              </w:rPr>
            </w:pPr>
            <w:r>
              <w:rPr>
                <w:rFonts w:hint="eastAsia"/>
                <w:color w:val="auto"/>
                <w:kern w:val="0"/>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p w14:paraId="69401E48">
            <w:pPr>
              <w:widowControl/>
              <w:spacing w:line="360" w:lineRule="auto"/>
              <w:jc w:val="left"/>
              <w:rPr>
                <w:color w:val="auto"/>
                <w:kern w:val="0"/>
                <w:sz w:val="24"/>
                <w:szCs w:val="24"/>
              </w:rPr>
            </w:pPr>
            <w:r>
              <w:rPr>
                <w:rFonts w:hint="eastAsia"/>
                <w:color w:val="auto"/>
                <w:kern w:val="0"/>
                <w:sz w:val="24"/>
                <w:szCs w:val="24"/>
              </w:rPr>
              <w:t>4、待所有响应人磋商响应文件解密完成后，由中介服务机构操作，对所有已解密磋商响应文件进行唱标。</w:t>
            </w:r>
          </w:p>
          <w:p w14:paraId="5BD6A5F1">
            <w:pPr>
              <w:widowControl/>
              <w:spacing w:line="360" w:lineRule="auto"/>
              <w:jc w:val="left"/>
              <w:rPr>
                <w:color w:val="auto"/>
                <w:kern w:val="0"/>
                <w:sz w:val="24"/>
                <w:szCs w:val="24"/>
              </w:rPr>
            </w:pPr>
            <w:r>
              <w:rPr>
                <w:rFonts w:hint="eastAsia"/>
                <w:color w:val="auto"/>
                <w:kern w:val="0"/>
                <w:sz w:val="24"/>
                <w:szCs w:val="24"/>
              </w:rPr>
              <w:t>响应人应保证在磋商期间电话、电脑、网络能够正常工作，响应人因停电、电脑病毒、网络堵塞等原因，未在规定的解密时间内对磋商响应文件进行解密的，其磋商响应文件不予接收、唱标。</w:t>
            </w:r>
          </w:p>
          <w:p w14:paraId="54A8FD12">
            <w:pPr>
              <w:widowControl/>
              <w:spacing w:line="360" w:lineRule="auto"/>
              <w:jc w:val="left"/>
              <w:rPr>
                <w:color w:val="auto"/>
                <w:kern w:val="0"/>
                <w:sz w:val="24"/>
                <w:szCs w:val="24"/>
              </w:rPr>
            </w:pPr>
            <w:r>
              <w:rPr>
                <w:rFonts w:hint="eastAsia"/>
                <w:color w:val="auto"/>
                <w:kern w:val="0"/>
                <w:sz w:val="24"/>
                <w:szCs w:val="24"/>
              </w:rPr>
              <w:t>5、磋商时响应人可登录到交易系统中在开标解密栏中点击报价一览表查看自己的磋商响应报价。如对自己的唱标内容有异议的，应在响应人解密成功后10分钟内向中介服务机构电话质疑。中介服务机构应在监督人员的监督下进行免提通话接受响应人的质疑并做好书面记录。响应人未在规定时间内提出质疑的，视为认可唱标内容。</w:t>
            </w:r>
          </w:p>
          <w:p w14:paraId="7201724E">
            <w:pPr>
              <w:widowControl/>
              <w:spacing w:line="360" w:lineRule="auto"/>
              <w:jc w:val="left"/>
              <w:rPr>
                <w:color w:val="auto"/>
                <w:kern w:val="0"/>
                <w:sz w:val="24"/>
                <w:szCs w:val="24"/>
              </w:rPr>
            </w:pPr>
            <w:r>
              <w:rPr>
                <w:rFonts w:hint="eastAsia"/>
                <w:color w:val="auto"/>
                <w:kern w:val="0"/>
                <w:sz w:val="24"/>
                <w:szCs w:val="24"/>
              </w:rPr>
              <w:t>6、评审时，磋商小组对电子化磋商响应文件有质疑的，将通过电子化交易系统对响应人发起质疑，并在监督人员的监督下，用免提模式致电需要答复的响应人对质疑进行回复。响应人的回复文件必须以经过响应人和其法定代表人签章的PDF格式文件为准，并通过电子化交易系统提交至评标委员会。</w:t>
            </w:r>
          </w:p>
          <w:p w14:paraId="3C8B0137">
            <w:pPr>
              <w:widowControl/>
              <w:spacing w:line="360" w:lineRule="auto"/>
              <w:jc w:val="left"/>
              <w:rPr>
                <w:color w:val="auto"/>
                <w:kern w:val="0"/>
                <w:sz w:val="24"/>
                <w:szCs w:val="24"/>
              </w:rPr>
            </w:pPr>
            <w:r>
              <w:rPr>
                <w:rFonts w:hint="eastAsia"/>
                <w:color w:val="auto"/>
                <w:kern w:val="0"/>
                <w:sz w:val="24"/>
                <w:szCs w:val="24"/>
              </w:rPr>
              <w:t>7、如磋商小组对需要回复的响应人连续三次致电未接通的，视为响应人放弃回复，磋商小组将自行对需要回复的内容进行认定。</w:t>
            </w:r>
          </w:p>
          <w:p w14:paraId="3BBA5D98">
            <w:pPr>
              <w:widowControl/>
              <w:spacing w:line="360" w:lineRule="auto"/>
              <w:jc w:val="left"/>
              <w:rPr>
                <w:color w:val="auto"/>
                <w:kern w:val="0"/>
                <w:sz w:val="24"/>
                <w:szCs w:val="24"/>
              </w:rPr>
            </w:pPr>
            <w:r>
              <w:rPr>
                <w:rFonts w:hint="eastAsia"/>
                <w:color w:val="auto"/>
                <w:kern w:val="0"/>
                <w:sz w:val="24"/>
                <w:szCs w:val="24"/>
              </w:rPr>
              <w:t>二、相关证书原件的提交</w:t>
            </w:r>
          </w:p>
          <w:p w14:paraId="77A5560D">
            <w:pPr>
              <w:widowControl/>
              <w:spacing w:line="360" w:lineRule="auto"/>
              <w:jc w:val="left"/>
              <w:rPr>
                <w:color w:val="auto"/>
                <w:kern w:val="0"/>
                <w:sz w:val="24"/>
                <w:szCs w:val="24"/>
              </w:rPr>
            </w:pPr>
            <w:r>
              <w:rPr>
                <w:rFonts w:hint="eastAsia"/>
                <w:color w:val="auto"/>
                <w:kern w:val="0"/>
                <w:sz w:val="24"/>
                <w:szCs w:val="24"/>
              </w:rPr>
              <w:t>1、本项目实行资格后审，资格审查内容以响应文件为准，其资料真实性由响应人自行承担。</w:t>
            </w:r>
          </w:p>
          <w:p w14:paraId="1CE315A7">
            <w:pPr>
              <w:widowControl/>
              <w:spacing w:line="360" w:lineRule="auto"/>
              <w:jc w:val="left"/>
              <w:rPr>
                <w:color w:val="auto"/>
                <w:kern w:val="0"/>
                <w:sz w:val="24"/>
                <w:szCs w:val="24"/>
              </w:rPr>
            </w:pPr>
            <w:r>
              <w:rPr>
                <w:rFonts w:hint="eastAsia"/>
                <w:color w:val="auto"/>
                <w:kern w:val="0"/>
                <w:sz w:val="24"/>
                <w:szCs w:val="24"/>
              </w:rPr>
              <w:t>2、评审打分部分：评审打分部分仍按照100分制原则进行，涉及到资格审查、人员业绩、企业业绩等计分部分时，以响应人自行上传到响应文件中的相应内容为准。</w:t>
            </w:r>
          </w:p>
          <w:p w14:paraId="4EC274EB">
            <w:pPr>
              <w:widowControl/>
              <w:spacing w:line="360" w:lineRule="auto"/>
              <w:jc w:val="left"/>
              <w:rPr>
                <w:color w:val="auto"/>
                <w:kern w:val="0"/>
                <w:sz w:val="24"/>
                <w:szCs w:val="24"/>
              </w:rPr>
            </w:pPr>
            <w:r>
              <w:rPr>
                <w:rFonts w:hint="eastAsia"/>
                <w:color w:val="auto"/>
                <w:kern w:val="0"/>
                <w:sz w:val="24"/>
                <w:szCs w:val="24"/>
              </w:rPr>
              <w:t>3、响应人按照响应文件格式进行响应文件编制，在响应文件编制时，应明确将响应人企业基本情况、资质情况、人员情况、业绩情况等信息编入响应文件，便于进行资格审查及评审打分。</w:t>
            </w:r>
          </w:p>
        </w:tc>
      </w:tr>
      <w:tr w14:paraId="23C9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0" w:type="dxa"/>
            <w:tcBorders>
              <w:top w:val="single" w:color="auto" w:sz="4" w:space="0"/>
              <w:left w:val="single" w:color="auto" w:sz="4" w:space="0"/>
              <w:bottom w:val="single" w:color="auto" w:sz="4" w:space="0"/>
              <w:right w:val="single" w:color="auto" w:sz="4" w:space="0"/>
            </w:tcBorders>
            <w:vAlign w:val="center"/>
          </w:tcPr>
          <w:p w14:paraId="11F1B851">
            <w:pPr>
              <w:widowControl/>
              <w:spacing w:line="360" w:lineRule="auto"/>
              <w:jc w:val="center"/>
              <w:rPr>
                <w:color w:val="auto"/>
                <w:kern w:val="0"/>
                <w:sz w:val="24"/>
                <w:szCs w:val="24"/>
              </w:rPr>
            </w:pPr>
            <w:r>
              <w:rPr>
                <w:rFonts w:hint="eastAsia"/>
                <w:color w:val="auto"/>
                <w:kern w:val="0"/>
                <w:sz w:val="24"/>
                <w:szCs w:val="24"/>
              </w:rPr>
              <w:t>43</w:t>
            </w:r>
          </w:p>
        </w:tc>
        <w:tc>
          <w:tcPr>
            <w:tcW w:w="1848" w:type="dxa"/>
            <w:tcBorders>
              <w:top w:val="single" w:color="auto" w:sz="4" w:space="0"/>
              <w:left w:val="single" w:color="auto" w:sz="4" w:space="0"/>
              <w:bottom w:val="single" w:color="auto" w:sz="4" w:space="0"/>
              <w:right w:val="single" w:color="auto" w:sz="4" w:space="0"/>
            </w:tcBorders>
            <w:vAlign w:val="center"/>
          </w:tcPr>
          <w:p w14:paraId="0138B114">
            <w:pPr>
              <w:widowControl/>
              <w:spacing w:line="360" w:lineRule="auto"/>
              <w:jc w:val="center"/>
              <w:rPr>
                <w:color w:val="auto"/>
                <w:kern w:val="0"/>
                <w:sz w:val="24"/>
                <w:szCs w:val="24"/>
              </w:rPr>
            </w:pPr>
            <w:r>
              <w:rPr>
                <w:rFonts w:hint="eastAsia"/>
                <w:color w:val="auto"/>
                <w:kern w:val="0"/>
                <w:sz w:val="24"/>
                <w:szCs w:val="24"/>
              </w:rPr>
              <w:t>其他</w:t>
            </w:r>
          </w:p>
        </w:tc>
        <w:tc>
          <w:tcPr>
            <w:tcW w:w="7007" w:type="dxa"/>
            <w:tcBorders>
              <w:top w:val="single" w:color="auto" w:sz="4" w:space="0"/>
              <w:left w:val="single" w:color="auto" w:sz="4" w:space="0"/>
              <w:bottom w:val="single" w:color="auto" w:sz="4" w:space="0"/>
              <w:right w:val="single" w:color="auto" w:sz="4" w:space="0"/>
            </w:tcBorders>
            <w:vAlign w:val="center"/>
          </w:tcPr>
          <w:p w14:paraId="76EE01D6">
            <w:pPr>
              <w:widowControl/>
              <w:spacing w:line="360" w:lineRule="auto"/>
              <w:jc w:val="left"/>
              <w:rPr>
                <w:color w:val="auto"/>
                <w:kern w:val="0"/>
                <w:sz w:val="24"/>
                <w:szCs w:val="24"/>
              </w:rPr>
            </w:pPr>
            <w:r>
              <w:rPr>
                <w:rFonts w:hint="eastAsia"/>
                <w:color w:val="auto"/>
                <w:sz w:val="24"/>
                <w:szCs w:val="24"/>
              </w:rPr>
              <w:t>成交单位领取成交通知书时向采购代理机构提交叁份纸质磋商响应文件磋商响应文件应按以下要求装订：胶装（不得采用活页装订），应有目录，并逐页标注连续页码，需加盖公章。</w:t>
            </w:r>
          </w:p>
        </w:tc>
      </w:tr>
      <w:tr w14:paraId="284D1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05" w:type="dxa"/>
            <w:gridSpan w:val="3"/>
            <w:tcBorders>
              <w:top w:val="single" w:color="auto" w:sz="4" w:space="0"/>
              <w:left w:val="single" w:color="auto" w:sz="4" w:space="0"/>
              <w:bottom w:val="single" w:color="auto" w:sz="4" w:space="0"/>
              <w:right w:val="single" w:color="auto" w:sz="4" w:space="0"/>
            </w:tcBorders>
            <w:vAlign w:val="center"/>
          </w:tcPr>
          <w:p w14:paraId="00F73F89">
            <w:pPr>
              <w:widowControl/>
              <w:spacing w:line="360" w:lineRule="auto"/>
              <w:jc w:val="left"/>
              <w:rPr>
                <w:color w:val="auto"/>
                <w:kern w:val="0"/>
                <w:sz w:val="24"/>
                <w:szCs w:val="24"/>
              </w:rPr>
            </w:pPr>
            <w:r>
              <w:rPr>
                <w:rFonts w:hint="eastAsia"/>
                <w:b/>
                <w:color w:val="auto"/>
                <w:kern w:val="0"/>
                <w:sz w:val="24"/>
                <w:szCs w:val="24"/>
              </w:rPr>
              <w:t>提示：本项目为电子化、无纸化交易项目，开标时不再接受任何纸质资料，为保证您能投标成功，请仔细阅读以上条款。</w:t>
            </w:r>
          </w:p>
        </w:tc>
      </w:tr>
      <w:bookmarkEnd w:id="9"/>
      <w:bookmarkEnd w:id="10"/>
      <w:bookmarkEnd w:id="11"/>
    </w:tbl>
    <w:p w14:paraId="2CD1E2DB">
      <w:pPr>
        <w:pStyle w:val="12"/>
        <w:outlineLvl w:val="9"/>
        <w:rPr>
          <w:rStyle w:val="44"/>
          <w:rFonts w:hint="eastAsia" w:hAnsi="宋体"/>
          <w:b w:val="0"/>
          <w:bCs w:val="0"/>
          <w:color w:val="auto"/>
          <w:szCs w:val="24"/>
        </w:rPr>
      </w:pPr>
      <w:bookmarkStart w:id="12" w:name="_Toc269470294"/>
      <w:bookmarkStart w:id="13" w:name="_Toc30034"/>
      <w:bookmarkStart w:id="14" w:name="_Toc23774427"/>
      <w:bookmarkStart w:id="15" w:name="_Toc270604575"/>
      <w:bookmarkStart w:id="16" w:name="_Toc12193"/>
    </w:p>
    <w:p w14:paraId="313ACC50">
      <w:pPr>
        <w:jc w:val="center"/>
        <w:rPr>
          <w:b/>
          <w:bCs/>
          <w:color w:val="auto"/>
          <w:sz w:val="28"/>
          <w:szCs w:val="28"/>
        </w:rPr>
      </w:pPr>
      <w:r>
        <w:rPr>
          <w:rFonts w:hint="eastAsia"/>
          <w:b/>
          <w:bCs/>
          <w:color w:val="auto"/>
          <w:sz w:val="28"/>
          <w:szCs w:val="28"/>
        </w:rPr>
        <w:t>总则</w:t>
      </w:r>
      <w:bookmarkEnd w:id="12"/>
      <w:bookmarkEnd w:id="13"/>
      <w:bookmarkEnd w:id="14"/>
      <w:bookmarkEnd w:id="15"/>
      <w:bookmarkEnd w:id="16"/>
    </w:p>
    <w:p w14:paraId="37BCDC03">
      <w:pPr>
        <w:pStyle w:val="4"/>
        <w:numPr>
          <w:ilvl w:val="1"/>
          <w:numId w:val="2"/>
        </w:numPr>
        <w:adjustRightInd w:val="0"/>
        <w:snapToGrid w:val="0"/>
        <w:rPr>
          <w:rFonts w:cs="宋体"/>
          <w:bCs w:val="0"/>
          <w:color w:val="auto"/>
          <w:sz w:val="24"/>
          <w:szCs w:val="24"/>
        </w:rPr>
      </w:pPr>
      <w:bookmarkStart w:id="17" w:name="_Toc454788009"/>
      <w:bookmarkStart w:id="18" w:name="_Toc428276569"/>
      <w:bookmarkStart w:id="19" w:name="_Toc27089"/>
      <w:bookmarkStart w:id="20" w:name="_Toc25531"/>
      <w:bookmarkStart w:id="21" w:name="_Toc428351629"/>
      <w:bookmarkStart w:id="22" w:name="_Toc463011253"/>
      <w:bookmarkStart w:id="23" w:name="_Toc462934274"/>
      <w:bookmarkStart w:id="24" w:name="_Toc455678100"/>
      <w:bookmarkStart w:id="25" w:name="_Toc277149365"/>
      <w:bookmarkStart w:id="26" w:name="_Toc13394"/>
      <w:r>
        <w:rPr>
          <w:rFonts w:hint="eastAsia" w:cs="宋体"/>
          <w:bCs w:val="0"/>
          <w:color w:val="auto"/>
          <w:sz w:val="24"/>
          <w:szCs w:val="24"/>
        </w:rPr>
        <w:t>项目概况</w:t>
      </w:r>
      <w:bookmarkEnd w:id="17"/>
      <w:bookmarkEnd w:id="18"/>
      <w:bookmarkEnd w:id="19"/>
      <w:bookmarkEnd w:id="20"/>
      <w:bookmarkEnd w:id="21"/>
      <w:bookmarkEnd w:id="22"/>
      <w:bookmarkEnd w:id="23"/>
      <w:bookmarkEnd w:id="24"/>
      <w:bookmarkEnd w:id="25"/>
      <w:bookmarkEnd w:id="26"/>
    </w:p>
    <w:p w14:paraId="63513119">
      <w:pPr>
        <w:numPr>
          <w:ilvl w:val="2"/>
          <w:numId w:val="2"/>
        </w:numPr>
        <w:wordWrap/>
        <w:topLinePunct w:val="0"/>
        <w:adjustRightInd w:val="0"/>
        <w:snapToGrid w:val="0"/>
        <w:spacing w:line="360" w:lineRule="auto"/>
        <w:rPr>
          <w:color w:val="auto"/>
          <w:sz w:val="24"/>
          <w:szCs w:val="24"/>
        </w:rPr>
      </w:pPr>
      <w:r>
        <w:rPr>
          <w:rFonts w:hint="eastAsia"/>
          <w:color w:val="auto"/>
          <w:sz w:val="24"/>
          <w:szCs w:val="24"/>
        </w:rPr>
        <w:t>根据《中华人民共和国政府采购法》、《中华人民共和国政府采购法实施条例》、《政府采购竞争性磋商采购方式管理暂行办法》（财库〔2014〕214号）等有关法律、法规和规章的规定，本项目已具备竞争性磋商条件，现对本项目进行竞争性磋商。</w:t>
      </w:r>
    </w:p>
    <w:p w14:paraId="3CD571AF">
      <w:pPr>
        <w:numPr>
          <w:ilvl w:val="2"/>
          <w:numId w:val="2"/>
        </w:numPr>
        <w:wordWrap/>
        <w:topLinePunct w:val="0"/>
        <w:adjustRightInd w:val="0"/>
        <w:snapToGrid w:val="0"/>
        <w:spacing w:line="360" w:lineRule="auto"/>
        <w:rPr>
          <w:color w:val="auto"/>
          <w:sz w:val="24"/>
          <w:szCs w:val="24"/>
        </w:rPr>
      </w:pPr>
      <w:r>
        <w:rPr>
          <w:rFonts w:hint="eastAsia"/>
          <w:color w:val="auto"/>
          <w:sz w:val="24"/>
          <w:szCs w:val="24"/>
        </w:rPr>
        <w:t>采购人：响应人须知前附表中所述的，依法进行政府采购的国家机关、事业单位、团体组织。</w:t>
      </w:r>
    </w:p>
    <w:p w14:paraId="63772C1A">
      <w:pPr>
        <w:numPr>
          <w:ilvl w:val="2"/>
          <w:numId w:val="2"/>
        </w:numPr>
        <w:wordWrap/>
        <w:topLinePunct w:val="0"/>
        <w:adjustRightInd w:val="0"/>
        <w:snapToGrid w:val="0"/>
        <w:spacing w:line="360" w:lineRule="auto"/>
        <w:rPr>
          <w:color w:val="auto"/>
          <w:sz w:val="24"/>
          <w:szCs w:val="24"/>
        </w:rPr>
      </w:pPr>
      <w:r>
        <w:rPr>
          <w:rFonts w:hint="eastAsia"/>
          <w:color w:val="auto"/>
          <w:sz w:val="24"/>
          <w:szCs w:val="24"/>
        </w:rPr>
        <w:t>采购代理机构：受采购人委托组织招标活动，在采购过程中负有相应责任的社会中介组织。</w:t>
      </w:r>
    </w:p>
    <w:p w14:paraId="6DE3C001">
      <w:pPr>
        <w:numPr>
          <w:ilvl w:val="2"/>
          <w:numId w:val="2"/>
        </w:numPr>
        <w:wordWrap/>
        <w:topLinePunct w:val="0"/>
        <w:adjustRightInd w:val="0"/>
        <w:snapToGrid w:val="0"/>
        <w:spacing w:line="360" w:lineRule="auto"/>
        <w:rPr>
          <w:color w:val="auto"/>
          <w:sz w:val="24"/>
          <w:szCs w:val="24"/>
        </w:rPr>
      </w:pPr>
      <w:r>
        <w:rPr>
          <w:rFonts w:hint="eastAsia"/>
          <w:color w:val="auto"/>
          <w:sz w:val="24"/>
          <w:szCs w:val="24"/>
        </w:rPr>
        <w:t>招标方式：见响应人须知前附表。</w:t>
      </w:r>
    </w:p>
    <w:p w14:paraId="5549C90B">
      <w:pPr>
        <w:numPr>
          <w:ilvl w:val="2"/>
          <w:numId w:val="2"/>
        </w:numPr>
        <w:wordWrap/>
        <w:topLinePunct w:val="0"/>
        <w:adjustRightInd w:val="0"/>
        <w:snapToGrid w:val="0"/>
        <w:spacing w:line="360" w:lineRule="auto"/>
        <w:rPr>
          <w:color w:val="auto"/>
          <w:sz w:val="24"/>
          <w:szCs w:val="24"/>
        </w:rPr>
      </w:pPr>
      <w:r>
        <w:rPr>
          <w:rFonts w:hint="eastAsia"/>
          <w:color w:val="auto"/>
          <w:sz w:val="24"/>
          <w:szCs w:val="24"/>
        </w:rPr>
        <w:t>项目名称及项目编号：见响应人须知前附表。</w:t>
      </w:r>
    </w:p>
    <w:p w14:paraId="0AB28D61">
      <w:pPr>
        <w:numPr>
          <w:ilvl w:val="2"/>
          <w:numId w:val="2"/>
        </w:numPr>
        <w:wordWrap/>
        <w:topLinePunct w:val="0"/>
        <w:adjustRightInd w:val="0"/>
        <w:snapToGrid w:val="0"/>
        <w:spacing w:line="360" w:lineRule="auto"/>
        <w:rPr>
          <w:color w:val="auto"/>
          <w:sz w:val="24"/>
          <w:szCs w:val="24"/>
        </w:rPr>
      </w:pPr>
      <w:r>
        <w:rPr>
          <w:rFonts w:hint="eastAsia"/>
          <w:color w:val="auto"/>
          <w:sz w:val="24"/>
          <w:szCs w:val="24"/>
        </w:rPr>
        <w:t>建设地点：见响应人须知前附表。</w:t>
      </w:r>
    </w:p>
    <w:p w14:paraId="7EE688AB">
      <w:pPr>
        <w:pStyle w:val="4"/>
        <w:numPr>
          <w:ilvl w:val="1"/>
          <w:numId w:val="2"/>
        </w:numPr>
        <w:adjustRightInd w:val="0"/>
        <w:snapToGrid w:val="0"/>
        <w:rPr>
          <w:rFonts w:cs="宋体"/>
          <w:bCs w:val="0"/>
          <w:color w:val="auto"/>
          <w:sz w:val="24"/>
          <w:szCs w:val="24"/>
        </w:rPr>
      </w:pPr>
      <w:bookmarkStart w:id="27" w:name="_Toc462934275"/>
      <w:bookmarkStart w:id="28" w:name="_Toc428276570"/>
      <w:bookmarkStart w:id="29" w:name="_Toc463011254"/>
      <w:bookmarkStart w:id="30" w:name="_Toc428351630"/>
      <w:bookmarkStart w:id="31" w:name="_Toc13259"/>
      <w:bookmarkStart w:id="32" w:name="_Toc270604804"/>
      <w:bookmarkStart w:id="33" w:name="_Toc29176"/>
      <w:bookmarkStart w:id="34" w:name="_Toc269470296"/>
      <w:bookmarkStart w:id="35" w:name="_Toc270604577"/>
      <w:bookmarkStart w:id="36" w:name="_Toc454788010"/>
      <w:bookmarkStart w:id="37" w:name="_Toc455678101"/>
      <w:bookmarkStart w:id="38" w:name="_Toc277149366"/>
      <w:bookmarkStart w:id="39" w:name="_Toc19738"/>
      <w:r>
        <w:rPr>
          <w:rFonts w:hint="eastAsia" w:cs="宋体"/>
          <w:bCs w:val="0"/>
          <w:color w:val="auto"/>
          <w:sz w:val="24"/>
          <w:szCs w:val="24"/>
        </w:rPr>
        <w:t>资金来源和落实情况</w:t>
      </w:r>
      <w:bookmarkEnd w:id="27"/>
      <w:bookmarkEnd w:id="28"/>
      <w:bookmarkEnd w:id="29"/>
      <w:bookmarkEnd w:id="30"/>
      <w:bookmarkEnd w:id="31"/>
      <w:bookmarkEnd w:id="32"/>
      <w:bookmarkEnd w:id="33"/>
      <w:bookmarkEnd w:id="34"/>
      <w:bookmarkEnd w:id="35"/>
      <w:bookmarkEnd w:id="36"/>
      <w:bookmarkEnd w:id="37"/>
      <w:bookmarkEnd w:id="38"/>
      <w:bookmarkEnd w:id="39"/>
    </w:p>
    <w:p w14:paraId="6D15FE6E">
      <w:pPr>
        <w:numPr>
          <w:ilvl w:val="2"/>
          <w:numId w:val="2"/>
        </w:numPr>
        <w:wordWrap/>
        <w:topLinePunct w:val="0"/>
        <w:adjustRightInd w:val="0"/>
        <w:snapToGrid w:val="0"/>
        <w:spacing w:line="360" w:lineRule="auto"/>
        <w:rPr>
          <w:color w:val="auto"/>
          <w:sz w:val="24"/>
          <w:szCs w:val="24"/>
        </w:rPr>
      </w:pPr>
      <w:r>
        <w:rPr>
          <w:rFonts w:hint="eastAsia"/>
          <w:color w:val="auto"/>
          <w:sz w:val="24"/>
          <w:szCs w:val="24"/>
        </w:rPr>
        <w:t>资金来源：见响应人须知前附表。</w:t>
      </w:r>
    </w:p>
    <w:p w14:paraId="7FCEBAF7">
      <w:pPr>
        <w:numPr>
          <w:ilvl w:val="2"/>
          <w:numId w:val="2"/>
        </w:numPr>
        <w:wordWrap/>
        <w:topLinePunct w:val="0"/>
        <w:adjustRightInd w:val="0"/>
        <w:snapToGrid w:val="0"/>
        <w:spacing w:line="360" w:lineRule="auto"/>
        <w:rPr>
          <w:color w:val="auto"/>
          <w:sz w:val="24"/>
          <w:szCs w:val="24"/>
        </w:rPr>
      </w:pPr>
      <w:r>
        <w:rPr>
          <w:rFonts w:hint="eastAsia"/>
          <w:color w:val="auto"/>
          <w:sz w:val="24"/>
          <w:szCs w:val="24"/>
        </w:rPr>
        <w:t>预算金额：见响应人须知前附表。</w:t>
      </w:r>
    </w:p>
    <w:p w14:paraId="38E7A36C">
      <w:pPr>
        <w:numPr>
          <w:ilvl w:val="2"/>
          <w:numId w:val="2"/>
        </w:numPr>
        <w:wordWrap/>
        <w:topLinePunct w:val="0"/>
        <w:adjustRightInd w:val="0"/>
        <w:snapToGrid w:val="0"/>
        <w:spacing w:line="360" w:lineRule="auto"/>
        <w:rPr>
          <w:color w:val="auto"/>
          <w:sz w:val="24"/>
          <w:szCs w:val="24"/>
        </w:rPr>
      </w:pPr>
      <w:r>
        <w:rPr>
          <w:rFonts w:hint="eastAsia"/>
          <w:color w:val="auto"/>
          <w:sz w:val="24"/>
          <w:szCs w:val="24"/>
        </w:rPr>
        <w:t>项目性质：见响应人须知前附表。</w:t>
      </w:r>
    </w:p>
    <w:p w14:paraId="29752C4B">
      <w:pPr>
        <w:numPr>
          <w:ilvl w:val="2"/>
          <w:numId w:val="2"/>
        </w:numPr>
        <w:wordWrap/>
        <w:topLinePunct w:val="0"/>
        <w:adjustRightInd w:val="0"/>
        <w:snapToGrid w:val="0"/>
        <w:spacing w:line="360" w:lineRule="auto"/>
        <w:rPr>
          <w:color w:val="auto"/>
          <w:sz w:val="24"/>
          <w:szCs w:val="24"/>
        </w:rPr>
      </w:pPr>
      <w:r>
        <w:rPr>
          <w:rFonts w:hint="eastAsia"/>
          <w:color w:val="auto"/>
          <w:sz w:val="24"/>
          <w:szCs w:val="24"/>
        </w:rPr>
        <w:t>资金落实情况：见响应人须知前附表。</w:t>
      </w:r>
    </w:p>
    <w:p w14:paraId="0F310CB8">
      <w:pPr>
        <w:pStyle w:val="4"/>
        <w:numPr>
          <w:ilvl w:val="1"/>
          <w:numId w:val="2"/>
        </w:numPr>
        <w:adjustRightInd w:val="0"/>
        <w:snapToGrid w:val="0"/>
        <w:rPr>
          <w:rFonts w:cs="宋体"/>
          <w:bCs w:val="0"/>
          <w:color w:val="auto"/>
          <w:sz w:val="24"/>
          <w:szCs w:val="24"/>
        </w:rPr>
      </w:pPr>
      <w:bookmarkStart w:id="40" w:name="_Toc454788011"/>
      <w:bookmarkStart w:id="41" w:name="_Toc20155"/>
      <w:bookmarkStart w:id="42" w:name="_Toc74"/>
      <w:bookmarkStart w:id="43" w:name="_Toc455678102"/>
      <w:bookmarkStart w:id="44" w:name="_Toc428351631"/>
      <w:bookmarkStart w:id="45" w:name="_Toc270604578"/>
      <w:bookmarkStart w:id="46" w:name="_Toc462934276"/>
      <w:bookmarkStart w:id="47" w:name="_Toc463011255"/>
      <w:bookmarkStart w:id="48" w:name="_Toc9637"/>
      <w:bookmarkStart w:id="49" w:name="_Toc277149367"/>
      <w:bookmarkStart w:id="50" w:name="_Toc428276571"/>
      <w:bookmarkStart w:id="51" w:name="_Toc269470297"/>
      <w:bookmarkStart w:id="52" w:name="_Toc270604805"/>
      <w:r>
        <w:rPr>
          <w:rFonts w:hint="eastAsia" w:cs="宋体"/>
          <w:bCs w:val="0"/>
          <w:color w:val="auto"/>
          <w:sz w:val="24"/>
          <w:szCs w:val="24"/>
        </w:rPr>
        <w:t>磋商范围、计划工期和质量</w:t>
      </w:r>
      <w:bookmarkEnd w:id="40"/>
      <w:bookmarkEnd w:id="41"/>
      <w:bookmarkEnd w:id="42"/>
      <w:bookmarkEnd w:id="43"/>
      <w:bookmarkEnd w:id="44"/>
      <w:bookmarkEnd w:id="45"/>
      <w:bookmarkEnd w:id="46"/>
      <w:bookmarkEnd w:id="47"/>
      <w:bookmarkEnd w:id="48"/>
      <w:bookmarkEnd w:id="49"/>
      <w:bookmarkEnd w:id="50"/>
      <w:bookmarkEnd w:id="51"/>
      <w:bookmarkEnd w:id="52"/>
      <w:r>
        <w:rPr>
          <w:rFonts w:hint="eastAsia" w:cs="宋体"/>
          <w:bCs w:val="0"/>
          <w:color w:val="auto"/>
          <w:sz w:val="24"/>
          <w:szCs w:val="24"/>
        </w:rPr>
        <w:t>标准</w:t>
      </w:r>
    </w:p>
    <w:p w14:paraId="67C1AFA8">
      <w:pPr>
        <w:numPr>
          <w:ilvl w:val="2"/>
          <w:numId w:val="2"/>
        </w:numPr>
        <w:wordWrap/>
        <w:topLinePunct w:val="0"/>
        <w:adjustRightInd w:val="0"/>
        <w:snapToGrid w:val="0"/>
        <w:spacing w:line="360" w:lineRule="auto"/>
        <w:rPr>
          <w:color w:val="auto"/>
          <w:sz w:val="24"/>
          <w:szCs w:val="24"/>
        </w:rPr>
      </w:pPr>
      <w:r>
        <w:rPr>
          <w:rFonts w:hint="eastAsia"/>
          <w:color w:val="auto"/>
          <w:sz w:val="24"/>
          <w:szCs w:val="24"/>
        </w:rPr>
        <w:t>磋商范围：见响应人须知前附表。</w:t>
      </w:r>
    </w:p>
    <w:p w14:paraId="0C7C9E72">
      <w:pPr>
        <w:numPr>
          <w:ilvl w:val="2"/>
          <w:numId w:val="2"/>
        </w:numPr>
        <w:wordWrap/>
        <w:topLinePunct w:val="0"/>
        <w:adjustRightInd w:val="0"/>
        <w:snapToGrid w:val="0"/>
        <w:spacing w:line="360" w:lineRule="auto"/>
        <w:rPr>
          <w:color w:val="auto"/>
          <w:sz w:val="24"/>
          <w:szCs w:val="24"/>
        </w:rPr>
      </w:pPr>
      <w:r>
        <w:rPr>
          <w:rFonts w:hint="eastAsia"/>
          <w:color w:val="auto"/>
          <w:sz w:val="24"/>
          <w:szCs w:val="24"/>
        </w:rPr>
        <w:t>计划工期：见响应人须知前附表。</w:t>
      </w:r>
    </w:p>
    <w:p w14:paraId="23D729CC">
      <w:pPr>
        <w:numPr>
          <w:ilvl w:val="2"/>
          <w:numId w:val="2"/>
        </w:numPr>
        <w:wordWrap/>
        <w:topLinePunct w:val="0"/>
        <w:adjustRightInd w:val="0"/>
        <w:snapToGrid w:val="0"/>
        <w:spacing w:line="360" w:lineRule="auto"/>
        <w:rPr>
          <w:color w:val="auto"/>
          <w:sz w:val="24"/>
          <w:szCs w:val="24"/>
        </w:rPr>
      </w:pPr>
      <w:r>
        <w:rPr>
          <w:rFonts w:hint="eastAsia"/>
          <w:color w:val="auto"/>
          <w:sz w:val="24"/>
          <w:szCs w:val="24"/>
        </w:rPr>
        <w:t>质量标准：见响应人须知前附表。</w:t>
      </w:r>
    </w:p>
    <w:p w14:paraId="106B3B4C">
      <w:pPr>
        <w:pStyle w:val="4"/>
        <w:numPr>
          <w:ilvl w:val="1"/>
          <w:numId w:val="2"/>
        </w:numPr>
        <w:adjustRightInd w:val="0"/>
        <w:snapToGrid w:val="0"/>
        <w:rPr>
          <w:rFonts w:cs="宋体"/>
          <w:bCs w:val="0"/>
          <w:color w:val="auto"/>
          <w:sz w:val="24"/>
          <w:szCs w:val="24"/>
        </w:rPr>
      </w:pPr>
      <w:bookmarkStart w:id="53" w:name="_Toc455678103"/>
      <w:bookmarkStart w:id="54" w:name="_Toc270604579"/>
      <w:bookmarkStart w:id="55" w:name="_Toc277149368"/>
      <w:bookmarkStart w:id="56" w:name="_Toc11519"/>
      <w:bookmarkStart w:id="57" w:name="_Toc462934277"/>
      <w:bookmarkStart w:id="58" w:name="_Toc6648"/>
      <w:bookmarkStart w:id="59" w:name="_Toc270604806"/>
      <w:bookmarkStart w:id="60" w:name="_Toc428276572"/>
      <w:bookmarkStart w:id="61" w:name="_Toc16958"/>
      <w:bookmarkStart w:id="62" w:name="_Toc463011256"/>
      <w:bookmarkStart w:id="63" w:name="_Toc428351632"/>
      <w:bookmarkStart w:id="64" w:name="_Toc269470298"/>
      <w:bookmarkStart w:id="65" w:name="_Toc454788012"/>
      <w:r>
        <w:rPr>
          <w:rFonts w:hint="eastAsia" w:cs="宋体"/>
          <w:bCs w:val="0"/>
          <w:color w:val="auto"/>
          <w:sz w:val="24"/>
          <w:szCs w:val="24"/>
        </w:rPr>
        <w:t>响应人资格要求</w:t>
      </w:r>
      <w:bookmarkEnd w:id="53"/>
      <w:bookmarkEnd w:id="54"/>
      <w:bookmarkEnd w:id="55"/>
      <w:bookmarkEnd w:id="56"/>
      <w:bookmarkEnd w:id="57"/>
      <w:bookmarkEnd w:id="58"/>
      <w:bookmarkEnd w:id="59"/>
      <w:bookmarkEnd w:id="60"/>
      <w:bookmarkEnd w:id="61"/>
      <w:bookmarkEnd w:id="62"/>
      <w:bookmarkEnd w:id="63"/>
      <w:bookmarkEnd w:id="64"/>
      <w:bookmarkEnd w:id="65"/>
    </w:p>
    <w:p w14:paraId="7CCE9152">
      <w:pPr>
        <w:numPr>
          <w:ilvl w:val="2"/>
          <w:numId w:val="2"/>
        </w:numPr>
        <w:wordWrap/>
        <w:topLinePunct w:val="0"/>
        <w:adjustRightInd w:val="0"/>
        <w:snapToGrid w:val="0"/>
        <w:spacing w:line="360" w:lineRule="auto"/>
        <w:rPr>
          <w:color w:val="auto"/>
          <w:sz w:val="24"/>
          <w:szCs w:val="24"/>
        </w:rPr>
      </w:pPr>
      <w:r>
        <w:rPr>
          <w:rFonts w:hint="eastAsia"/>
          <w:color w:val="auto"/>
          <w:sz w:val="24"/>
          <w:szCs w:val="24"/>
        </w:rPr>
        <w:t>响应人应具备的资格条件</w:t>
      </w:r>
    </w:p>
    <w:p w14:paraId="7A40D300">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1、满足《中华人民共和国政府采购法》第二十二条规定；</w:t>
      </w:r>
    </w:p>
    <w:p w14:paraId="7FE358F0">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2、落实政府采购政策满足的资格要求：本项目专门面向中小企业采购。</w:t>
      </w:r>
    </w:p>
    <w:p w14:paraId="485A7837">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3、本项目的特定资格要求：</w:t>
      </w:r>
    </w:p>
    <w:p w14:paraId="03D08174">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sz w:val="24"/>
          <w:szCs w:val="24"/>
        </w:rPr>
        <w:t>3.1</w:t>
      </w:r>
      <w:r>
        <w:rPr>
          <w:rFonts w:hint="eastAsia"/>
          <w:color w:val="auto"/>
          <w:kern w:val="0"/>
          <w:sz w:val="24"/>
          <w:szCs w:val="24"/>
        </w:rPr>
        <w:t>具有有效的营业执照或其他组织；</w:t>
      </w:r>
    </w:p>
    <w:p w14:paraId="25417C1B">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3.2</w:t>
      </w:r>
      <w:r>
        <w:rPr>
          <w:rFonts w:hint="eastAsia"/>
          <w:color w:val="auto"/>
          <w:kern w:val="0"/>
          <w:sz w:val="24"/>
          <w:szCs w:val="24"/>
          <w:lang w:val="en-US" w:eastAsia="zh-CN"/>
        </w:rPr>
        <w:t>供应商</w:t>
      </w:r>
      <w:r>
        <w:rPr>
          <w:rFonts w:hint="eastAsia"/>
          <w:color w:val="auto"/>
          <w:kern w:val="0"/>
          <w:sz w:val="24"/>
          <w:szCs w:val="24"/>
        </w:rPr>
        <w:t>须具有国家建设行政主管部门颁发的</w:t>
      </w:r>
      <w:r>
        <w:rPr>
          <w:rFonts w:hint="eastAsia"/>
          <w:color w:val="auto"/>
          <w:kern w:val="0"/>
          <w:sz w:val="24"/>
          <w:szCs w:val="24"/>
          <w:lang w:val="en-US" w:eastAsia="zh-CN"/>
        </w:rPr>
        <w:t>市政公用</w:t>
      </w:r>
      <w:r>
        <w:rPr>
          <w:rFonts w:hint="eastAsia"/>
          <w:color w:val="auto"/>
          <w:kern w:val="0"/>
          <w:sz w:val="24"/>
          <w:szCs w:val="24"/>
        </w:rPr>
        <w:t>工程施工总承包叁级及以上资质，并具有有效的安全生产许可证；</w:t>
      </w:r>
    </w:p>
    <w:p w14:paraId="21A07949">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rFonts w:hint="eastAsia" w:eastAsia="宋体"/>
          <w:color w:val="auto"/>
          <w:kern w:val="0"/>
          <w:sz w:val="24"/>
          <w:szCs w:val="24"/>
          <w:lang w:eastAsia="zh-CN"/>
        </w:rPr>
      </w:pPr>
      <w:r>
        <w:rPr>
          <w:rFonts w:hint="eastAsia"/>
          <w:color w:val="auto"/>
          <w:kern w:val="0"/>
          <w:sz w:val="24"/>
          <w:szCs w:val="24"/>
        </w:rPr>
        <w:t>3.3拟派项目经理须具有相关专业贰级及以上注册建造师资格（不含临时），具有有效的安全生产考核合格证</w:t>
      </w:r>
      <w:r>
        <w:rPr>
          <w:rFonts w:hint="eastAsia"/>
          <w:color w:val="auto"/>
          <w:kern w:val="0"/>
          <w:sz w:val="24"/>
          <w:szCs w:val="24"/>
          <w:lang w:eastAsia="zh-CN"/>
        </w:rPr>
        <w:t>，</w:t>
      </w:r>
      <w:r>
        <w:rPr>
          <w:rFonts w:hint="eastAsia" w:ascii="宋体" w:hAnsi="宋体" w:cs="宋体"/>
          <w:color w:val="auto"/>
          <w:sz w:val="24"/>
          <w:szCs w:val="24"/>
        </w:rPr>
        <w:t>且未在其他在建项目担任任何职务，出具无在建项目承诺书，并提供拟派项目经理本单位养老保险缴费证明。</w:t>
      </w:r>
    </w:p>
    <w:p w14:paraId="6830E159">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sz w:val="24"/>
          <w:szCs w:val="24"/>
        </w:rPr>
      </w:pPr>
      <w:r>
        <w:rPr>
          <w:rFonts w:hint="eastAsia"/>
          <w:color w:val="auto"/>
          <w:kern w:val="0"/>
          <w:sz w:val="24"/>
          <w:szCs w:val="24"/>
        </w:rPr>
        <w:t>3.4</w:t>
      </w:r>
      <w:r>
        <w:rPr>
          <w:rFonts w:hint="eastAsia" w:ascii="宋体" w:hAnsi="宋体" w:cs="宋体"/>
          <w:color w:val="auto"/>
          <w:sz w:val="24"/>
          <w:szCs w:val="24"/>
        </w:rPr>
        <w:t>供应商出具</w:t>
      </w:r>
      <w:r>
        <w:rPr>
          <w:rFonts w:hint="eastAsia"/>
          <w:color w:val="auto"/>
          <w:kern w:val="0"/>
          <w:sz w:val="24"/>
          <w:szCs w:val="24"/>
        </w:rPr>
        <w:t>本</w:t>
      </w:r>
      <w:r>
        <w:rPr>
          <w:rFonts w:hint="eastAsia"/>
          <w:color w:val="auto"/>
          <w:kern w:val="0"/>
          <w:sz w:val="24"/>
          <w:szCs w:val="24"/>
          <w:lang w:val="en-US" w:eastAsia="zh-CN"/>
        </w:rPr>
        <w:t>企业</w:t>
      </w:r>
      <w:r>
        <w:rPr>
          <w:rFonts w:hint="eastAsia"/>
          <w:color w:val="auto"/>
          <w:kern w:val="0"/>
          <w:sz w:val="24"/>
          <w:szCs w:val="24"/>
        </w:rPr>
        <w:t>无商业贿赂及无不正当竞争行为的承诺书（格式自拟）；</w:t>
      </w:r>
    </w:p>
    <w:p w14:paraId="32F09200">
      <w:pPr>
        <w:keepNext w:val="0"/>
        <w:keepLines w:val="0"/>
        <w:pageBreakBefore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3.5</w:t>
      </w:r>
      <w:r>
        <w:rPr>
          <w:rFonts w:hint="eastAsia" w:ascii="宋体" w:hAnsi="宋体" w:cs="宋体"/>
          <w:color w:val="auto"/>
          <w:sz w:val="24"/>
          <w:szCs w:val="24"/>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截图需显示查询时间，查询时间：自公告发布之日起至投标截止时间前）</w:t>
      </w:r>
      <w:r>
        <w:rPr>
          <w:rFonts w:hint="eastAsia"/>
          <w:color w:val="auto"/>
          <w:kern w:val="0"/>
          <w:sz w:val="24"/>
          <w:szCs w:val="24"/>
        </w:rPr>
        <w:t>；</w:t>
      </w:r>
    </w:p>
    <w:p w14:paraId="6253C323">
      <w:pPr>
        <w:keepNext w:val="0"/>
        <w:keepLines w:val="0"/>
        <w:pageBreakBefore w:val="0"/>
        <w:widowControl/>
        <w:kinsoku/>
        <w:overflowPunct/>
        <w:autoSpaceDE/>
        <w:autoSpaceDN/>
        <w:bidi w:val="0"/>
        <w:spacing w:line="360" w:lineRule="auto"/>
        <w:ind w:firstLine="0" w:firstLineChars="0"/>
        <w:jc w:val="left"/>
        <w:textAlignment w:val="auto"/>
        <w:rPr>
          <w:rFonts w:ascii="宋体" w:hAnsi="宋体" w:cs="宋体"/>
          <w:color w:val="auto"/>
          <w:sz w:val="24"/>
          <w:szCs w:val="24"/>
        </w:rPr>
      </w:pPr>
      <w:r>
        <w:rPr>
          <w:rFonts w:hint="eastAsia"/>
          <w:color w:val="auto"/>
          <w:kern w:val="0"/>
          <w:sz w:val="24"/>
          <w:szCs w:val="24"/>
        </w:rPr>
        <w:t>3.6</w:t>
      </w:r>
      <w:r>
        <w:rPr>
          <w:rFonts w:hint="eastAsia" w:ascii="宋体" w:hAnsi="宋体" w:cs="宋体"/>
          <w:color w:val="auto"/>
          <w:sz w:val="24"/>
          <w:szCs w:val="24"/>
        </w:rPr>
        <w:t>单位负责人为同一人或者存在控股、管理关系的不同单位，不得同时参加本项目投标（提供“国家企业信用信息公示系统”</w:t>
      </w:r>
      <w:r>
        <w:rPr>
          <w:rFonts w:ascii="Calibri" w:hAnsi="Calibri"/>
          <w:color w:val="auto"/>
        </w:rPr>
        <w:fldChar w:fldCharType="begin"/>
      </w:r>
      <w:r>
        <w:rPr>
          <w:rFonts w:ascii="Calibri" w:hAnsi="Calibri"/>
          <w:color w:val="auto"/>
        </w:rPr>
        <w:instrText xml:space="preserve"> HYPERLINK "http://www.gsxt.gov.cn/index.html网页查询,需包含公司基本信息、股东信息及股权变更信息内容）。" </w:instrText>
      </w:r>
      <w:r>
        <w:rPr>
          <w:rFonts w:ascii="Calibri" w:hAnsi="Calibri"/>
          <w:color w:val="auto"/>
        </w:rPr>
        <w:fldChar w:fldCharType="separate"/>
      </w:r>
      <w:r>
        <w:rPr>
          <w:rFonts w:hint="eastAsia" w:ascii="宋体" w:hAnsi="宋体" w:cs="宋体"/>
          <w:color w:val="auto"/>
          <w:sz w:val="24"/>
          <w:szCs w:val="24"/>
        </w:rPr>
        <w:t>http://www.gsxt.gov.cn/index.html网页查询,需包含公司基本信息、股东信息及股权变更信息内容，查询日期为本项目公告发布之后）。</w:t>
      </w:r>
      <w:r>
        <w:rPr>
          <w:rFonts w:ascii="宋体" w:hAnsi="宋体" w:cs="宋体"/>
          <w:color w:val="auto"/>
          <w:sz w:val="24"/>
          <w:szCs w:val="24"/>
        </w:rPr>
        <w:fldChar w:fldCharType="end"/>
      </w:r>
    </w:p>
    <w:p w14:paraId="4AF3A84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color w:val="auto"/>
          <w:kern w:val="0"/>
          <w:sz w:val="24"/>
          <w:szCs w:val="24"/>
        </w:rPr>
      </w:pPr>
      <w:r>
        <w:rPr>
          <w:rFonts w:hint="eastAsia"/>
          <w:color w:val="auto"/>
          <w:kern w:val="0"/>
          <w:sz w:val="24"/>
          <w:szCs w:val="24"/>
        </w:rPr>
        <w:t>3.7本项目不接受联合体磋商；</w:t>
      </w:r>
    </w:p>
    <w:p w14:paraId="235DB706">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left"/>
        <w:textAlignment w:val="auto"/>
        <w:rPr>
          <w:b/>
          <w:bCs/>
          <w:color w:val="auto"/>
          <w:kern w:val="0"/>
          <w:sz w:val="24"/>
          <w:szCs w:val="24"/>
        </w:rPr>
      </w:pPr>
      <w:r>
        <w:rPr>
          <w:rFonts w:hint="eastAsia"/>
          <w:b/>
          <w:bCs/>
          <w:color w:val="auto"/>
          <w:kern w:val="0"/>
          <w:sz w:val="24"/>
          <w:szCs w:val="24"/>
        </w:rPr>
        <w:t>注：本次招标实行资格后审，资格审查的具体要求见竞争性磋商文件。</w:t>
      </w:r>
    </w:p>
    <w:p w14:paraId="649E3C99">
      <w:pPr>
        <w:numPr>
          <w:ilvl w:val="2"/>
          <w:numId w:val="2"/>
        </w:numPr>
        <w:wordWrap/>
        <w:topLinePunct w:val="0"/>
        <w:adjustRightInd w:val="0"/>
        <w:snapToGrid w:val="0"/>
        <w:spacing w:line="360" w:lineRule="auto"/>
        <w:rPr>
          <w:color w:val="auto"/>
          <w:sz w:val="24"/>
          <w:szCs w:val="24"/>
        </w:rPr>
      </w:pPr>
      <w:r>
        <w:rPr>
          <w:rFonts w:hint="eastAsia"/>
          <w:color w:val="auto"/>
          <w:sz w:val="24"/>
          <w:szCs w:val="24"/>
        </w:rPr>
        <w:t>响应人不得存在下列情形之一：</w:t>
      </w:r>
    </w:p>
    <w:p w14:paraId="2587B511">
      <w:pPr>
        <w:numPr>
          <w:ilvl w:val="0"/>
          <w:numId w:val="3"/>
        </w:numPr>
        <w:wordWrap/>
        <w:topLinePunct w:val="0"/>
        <w:autoSpaceDE w:val="0"/>
        <w:autoSpaceDN w:val="0"/>
        <w:adjustRightInd w:val="0"/>
        <w:snapToGrid w:val="0"/>
        <w:spacing w:line="360" w:lineRule="auto"/>
        <w:ind w:left="0" w:right="40" w:firstLine="0"/>
        <w:rPr>
          <w:color w:val="auto"/>
          <w:kern w:val="0"/>
          <w:sz w:val="24"/>
          <w:szCs w:val="24"/>
        </w:rPr>
      </w:pPr>
      <w:r>
        <w:rPr>
          <w:rFonts w:hint="eastAsia"/>
          <w:color w:val="auto"/>
          <w:kern w:val="0"/>
          <w:sz w:val="24"/>
          <w:szCs w:val="24"/>
        </w:rPr>
        <w:t>与采购人存在利害关系且可能影响磋商公正性；</w:t>
      </w:r>
    </w:p>
    <w:p w14:paraId="623A0DD6">
      <w:pPr>
        <w:numPr>
          <w:ilvl w:val="0"/>
          <w:numId w:val="3"/>
        </w:numPr>
        <w:wordWrap/>
        <w:topLinePunct w:val="0"/>
        <w:autoSpaceDE w:val="0"/>
        <w:autoSpaceDN w:val="0"/>
        <w:adjustRightInd w:val="0"/>
        <w:snapToGrid w:val="0"/>
        <w:spacing w:line="360" w:lineRule="auto"/>
        <w:ind w:left="0" w:right="40" w:firstLine="0"/>
        <w:rPr>
          <w:color w:val="auto"/>
          <w:kern w:val="0"/>
          <w:sz w:val="24"/>
          <w:szCs w:val="24"/>
        </w:rPr>
      </w:pPr>
      <w:r>
        <w:rPr>
          <w:rFonts w:hint="eastAsia"/>
          <w:color w:val="auto"/>
          <w:kern w:val="0"/>
          <w:sz w:val="24"/>
          <w:szCs w:val="24"/>
        </w:rPr>
        <w:t>与本磋商项目的其他响应人为同一个单位负责人；</w:t>
      </w:r>
    </w:p>
    <w:p w14:paraId="6831C194">
      <w:pPr>
        <w:numPr>
          <w:ilvl w:val="0"/>
          <w:numId w:val="3"/>
        </w:numPr>
        <w:wordWrap/>
        <w:topLinePunct w:val="0"/>
        <w:autoSpaceDE w:val="0"/>
        <w:autoSpaceDN w:val="0"/>
        <w:adjustRightInd w:val="0"/>
        <w:snapToGrid w:val="0"/>
        <w:spacing w:line="360" w:lineRule="auto"/>
        <w:ind w:left="0" w:right="40" w:firstLine="0"/>
        <w:rPr>
          <w:color w:val="auto"/>
          <w:kern w:val="0"/>
          <w:sz w:val="24"/>
          <w:szCs w:val="24"/>
        </w:rPr>
      </w:pPr>
      <w:r>
        <w:rPr>
          <w:rFonts w:hint="eastAsia"/>
          <w:color w:val="auto"/>
          <w:kern w:val="0"/>
          <w:sz w:val="24"/>
          <w:szCs w:val="24"/>
        </w:rPr>
        <w:t>与本磋商项目的其他响应人存在控股、管理关系；</w:t>
      </w:r>
    </w:p>
    <w:p w14:paraId="57DC27C0">
      <w:pPr>
        <w:numPr>
          <w:ilvl w:val="0"/>
          <w:numId w:val="3"/>
        </w:numPr>
        <w:wordWrap/>
        <w:topLinePunct w:val="0"/>
        <w:autoSpaceDE w:val="0"/>
        <w:autoSpaceDN w:val="0"/>
        <w:adjustRightInd w:val="0"/>
        <w:snapToGrid w:val="0"/>
        <w:spacing w:line="360" w:lineRule="auto"/>
        <w:ind w:left="0" w:right="40" w:firstLine="0"/>
        <w:rPr>
          <w:color w:val="auto"/>
          <w:kern w:val="0"/>
          <w:sz w:val="24"/>
          <w:szCs w:val="24"/>
        </w:rPr>
      </w:pPr>
      <w:r>
        <w:rPr>
          <w:rFonts w:hint="eastAsia"/>
          <w:color w:val="auto"/>
          <w:kern w:val="0"/>
          <w:sz w:val="24"/>
          <w:szCs w:val="24"/>
        </w:rPr>
        <w:t>为本项目的监理人；</w:t>
      </w:r>
    </w:p>
    <w:p w14:paraId="33EDDA8D">
      <w:pPr>
        <w:numPr>
          <w:ilvl w:val="0"/>
          <w:numId w:val="3"/>
        </w:numPr>
        <w:wordWrap/>
        <w:topLinePunct w:val="0"/>
        <w:autoSpaceDE w:val="0"/>
        <w:autoSpaceDN w:val="0"/>
        <w:adjustRightInd w:val="0"/>
        <w:snapToGrid w:val="0"/>
        <w:spacing w:line="360" w:lineRule="auto"/>
        <w:ind w:left="0" w:right="40" w:firstLine="0"/>
        <w:rPr>
          <w:color w:val="auto"/>
          <w:kern w:val="0"/>
          <w:sz w:val="24"/>
          <w:szCs w:val="24"/>
        </w:rPr>
      </w:pPr>
      <w:r>
        <w:rPr>
          <w:rFonts w:hint="eastAsia"/>
          <w:color w:val="auto"/>
          <w:kern w:val="0"/>
          <w:sz w:val="24"/>
          <w:szCs w:val="24"/>
        </w:rPr>
        <w:t>为本项目的代建人；</w:t>
      </w:r>
    </w:p>
    <w:p w14:paraId="46E618FB">
      <w:pPr>
        <w:numPr>
          <w:ilvl w:val="0"/>
          <w:numId w:val="3"/>
        </w:numPr>
        <w:wordWrap/>
        <w:topLinePunct w:val="0"/>
        <w:autoSpaceDE w:val="0"/>
        <w:autoSpaceDN w:val="0"/>
        <w:adjustRightInd w:val="0"/>
        <w:snapToGrid w:val="0"/>
        <w:spacing w:line="360" w:lineRule="auto"/>
        <w:ind w:left="0" w:right="40" w:firstLine="0"/>
        <w:rPr>
          <w:color w:val="auto"/>
          <w:kern w:val="0"/>
          <w:sz w:val="24"/>
          <w:szCs w:val="24"/>
        </w:rPr>
      </w:pPr>
      <w:r>
        <w:rPr>
          <w:rFonts w:hint="eastAsia"/>
          <w:color w:val="auto"/>
          <w:kern w:val="0"/>
          <w:sz w:val="24"/>
          <w:szCs w:val="24"/>
        </w:rPr>
        <w:t>与本项目的监理人或代建人或采购代理机构同为一个法定代表人；</w:t>
      </w:r>
    </w:p>
    <w:p w14:paraId="04593326">
      <w:pPr>
        <w:numPr>
          <w:ilvl w:val="0"/>
          <w:numId w:val="3"/>
        </w:numPr>
        <w:wordWrap/>
        <w:topLinePunct w:val="0"/>
        <w:autoSpaceDE w:val="0"/>
        <w:autoSpaceDN w:val="0"/>
        <w:adjustRightInd w:val="0"/>
        <w:snapToGrid w:val="0"/>
        <w:spacing w:line="360" w:lineRule="auto"/>
        <w:ind w:left="0" w:right="40" w:firstLine="0"/>
        <w:rPr>
          <w:color w:val="auto"/>
          <w:kern w:val="0"/>
          <w:sz w:val="24"/>
          <w:szCs w:val="24"/>
        </w:rPr>
      </w:pPr>
      <w:r>
        <w:rPr>
          <w:rFonts w:hint="eastAsia"/>
          <w:color w:val="auto"/>
          <w:kern w:val="0"/>
          <w:sz w:val="24"/>
          <w:szCs w:val="24"/>
        </w:rPr>
        <w:t>与本项目的监理人或代建人或采购代理机构存在控股或参股关系；</w:t>
      </w:r>
    </w:p>
    <w:p w14:paraId="6D0BE3BC">
      <w:pPr>
        <w:numPr>
          <w:ilvl w:val="0"/>
          <w:numId w:val="3"/>
        </w:numPr>
        <w:wordWrap/>
        <w:topLinePunct w:val="0"/>
        <w:autoSpaceDE w:val="0"/>
        <w:autoSpaceDN w:val="0"/>
        <w:adjustRightInd w:val="0"/>
        <w:snapToGrid w:val="0"/>
        <w:spacing w:line="360" w:lineRule="auto"/>
        <w:ind w:left="0" w:right="40" w:firstLine="0"/>
        <w:rPr>
          <w:color w:val="auto"/>
          <w:kern w:val="0"/>
          <w:sz w:val="24"/>
          <w:szCs w:val="24"/>
        </w:rPr>
      </w:pPr>
      <w:r>
        <w:rPr>
          <w:rFonts w:hint="eastAsia"/>
          <w:color w:val="auto"/>
          <w:kern w:val="0"/>
          <w:sz w:val="24"/>
          <w:szCs w:val="24"/>
        </w:rPr>
        <w:t>为本磋商项目的采购代理机构；</w:t>
      </w:r>
    </w:p>
    <w:p w14:paraId="59EB1FFC">
      <w:pPr>
        <w:numPr>
          <w:ilvl w:val="0"/>
          <w:numId w:val="3"/>
        </w:numPr>
        <w:wordWrap/>
        <w:topLinePunct w:val="0"/>
        <w:autoSpaceDE w:val="0"/>
        <w:autoSpaceDN w:val="0"/>
        <w:adjustRightInd w:val="0"/>
        <w:snapToGrid w:val="0"/>
        <w:spacing w:line="360" w:lineRule="auto"/>
        <w:ind w:left="0" w:right="40" w:firstLine="0"/>
        <w:rPr>
          <w:color w:val="auto"/>
          <w:kern w:val="0"/>
          <w:sz w:val="24"/>
          <w:szCs w:val="24"/>
        </w:rPr>
      </w:pPr>
      <w:r>
        <w:rPr>
          <w:rFonts w:hint="eastAsia"/>
          <w:color w:val="auto"/>
          <w:kern w:val="0"/>
          <w:sz w:val="24"/>
          <w:szCs w:val="24"/>
        </w:rPr>
        <w:t>响应人以他人名义投标、串通投标、以行贿手段牟取中标，或在投标中弄虚作假的；</w:t>
      </w:r>
    </w:p>
    <w:p w14:paraId="57FF11DE">
      <w:pPr>
        <w:numPr>
          <w:ilvl w:val="0"/>
          <w:numId w:val="3"/>
        </w:numPr>
        <w:wordWrap/>
        <w:topLinePunct w:val="0"/>
        <w:autoSpaceDE w:val="0"/>
        <w:autoSpaceDN w:val="0"/>
        <w:adjustRightInd w:val="0"/>
        <w:snapToGrid w:val="0"/>
        <w:spacing w:line="360" w:lineRule="auto"/>
        <w:ind w:left="0" w:right="40" w:firstLine="0"/>
        <w:rPr>
          <w:color w:val="auto"/>
          <w:kern w:val="0"/>
          <w:sz w:val="24"/>
          <w:szCs w:val="24"/>
        </w:rPr>
      </w:pPr>
      <w:r>
        <w:rPr>
          <w:rFonts w:hint="eastAsia"/>
          <w:color w:val="auto"/>
          <w:kern w:val="0"/>
          <w:sz w:val="24"/>
          <w:szCs w:val="24"/>
        </w:rPr>
        <w:t>法律法规规定的其他情形。</w:t>
      </w:r>
    </w:p>
    <w:p w14:paraId="6F5D61F7">
      <w:pPr>
        <w:pStyle w:val="4"/>
        <w:numPr>
          <w:ilvl w:val="1"/>
          <w:numId w:val="2"/>
        </w:numPr>
        <w:adjustRightInd w:val="0"/>
        <w:snapToGrid w:val="0"/>
        <w:rPr>
          <w:rFonts w:cs="宋体"/>
          <w:bCs w:val="0"/>
          <w:color w:val="auto"/>
          <w:sz w:val="24"/>
          <w:szCs w:val="24"/>
        </w:rPr>
      </w:pPr>
      <w:bookmarkStart w:id="66" w:name="_Toc428351633"/>
      <w:bookmarkStart w:id="67" w:name="_Toc454788013"/>
      <w:bookmarkStart w:id="68" w:name="_Toc277149369"/>
      <w:bookmarkStart w:id="69" w:name="_Toc269470299"/>
      <w:bookmarkStart w:id="70" w:name="_Toc463011257"/>
      <w:bookmarkStart w:id="71" w:name="_Toc14128"/>
      <w:bookmarkStart w:id="72" w:name="_Toc28593"/>
      <w:bookmarkStart w:id="73" w:name="_Toc270604580"/>
      <w:bookmarkStart w:id="74" w:name="_Toc270604807"/>
      <w:bookmarkStart w:id="75" w:name="_Toc19948"/>
      <w:bookmarkStart w:id="76" w:name="_Toc428276573"/>
      <w:bookmarkStart w:id="77" w:name="_Toc462934278"/>
      <w:bookmarkStart w:id="78" w:name="_Toc455678104"/>
      <w:r>
        <w:rPr>
          <w:rFonts w:hint="eastAsia" w:cs="宋体"/>
          <w:bCs w:val="0"/>
          <w:color w:val="auto"/>
          <w:sz w:val="24"/>
          <w:szCs w:val="24"/>
        </w:rPr>
        <w:t>费用承担</w:t>
      </w:r>
      <w:bookmarkEnd w:id="66"/>
      <w:bookmarkEnd w:id="67"/>
      <w:bookmarkEnd w:id="68"/>
      <w:bookmarkEnd w:id="69"/>
      <w:bookmarkEnd w:id="70"/>
      <w:bookmarkEnd w:id="71"/>
      <w:bookmarkEnd w:id="72"/>
      <w:bookmarkEnd w:id="73"/>
      <w:bookmarkEnd w:id="74"/>
      <w:bookmarkEnd w:id="75"/>
      <w:bookmarkEnd w:id="76"/>
      <w:bookmarkEnd w:id="77"/>
      <w:bookmarkEnd w:id="78"/>
    </w:p>
    <w:p w14:paraId="6C842548">
      <w:pPr>
        <w:wordWrap/>
        <w:topLinePunct w:val="0"/>
        <w:adjustRightInd w:val="0"/>
        <w:snapToGrid w:val="0"/>
        <w:spacing w:line="360" w:lineRule="auto"/>
        <w:rPr>
          <w:color w:val="auto"/>
          <w:sz w:val="24"/>
          <w:szCs w:val="24"/>
        </w:rPr>
      </w:pPr>
      <w:bookmarkStart w:id="79" w:name="_Toc7854"/>
      <w:bookmarkStart w:id="80" w:name="_Toc428276574"/>
      <w:bookmarkStart w:id="81" w:name="_Toc463011258"/>
      <w:bookmarkStart w:id="82" w:name="_Toc277149370"/>
      <w:bookmarkStart w:id="83" w:name="_Toc270604581"/>
      <w:bookmarkStart w:id="84" w:name="_Toc269470300"/>
      <w:bookmarkStart w:id="85" w:name="_Toc29742"/>
      <w:bookmarkStart w:id="86" w:name="_Toc428351634"/>
      <w:bookmarkStart w:id="87" w:name="_Toc462934279"/>
      <w:bookmarkStart w:id="88" w:name="_Toc455678105"/>
      <w:bookmarkStart w:id="89" w:name="_Toc270604808"/>
      <w:bookmarkStart w:id="90" w:name="_Toc454788014"/>
      <w:r>
        <w:rPr>
          <w:rFonts w:hint="eastAsia"/>
          <w:color w:val="auto"/>
          <w:sz w:val="24"/>
          <w:szCs w:val="24"/>
        </w:rPr>
        <w:t>响应人准备和参加竞争性磋商活动发生的费用自理。</w:t>
      </w:r>
    </w:p>
    <w:p w14:paraId="2497325F">
      <w:pPr>
        <w:pStyle w:val="4"/>
        <w:numPr>
          <w:ilvl w:val="1"/>
          <w:numId w:val="2"/>
        </w:numPr>
        <w:adjustRightInd w:val="0"/>
        <w:snapToGrid w:val="0"/>
        <w:rPr>
          <w:rFonts w:cs="宋体"/>
          <w:bCs w:val="0"/>
          <w:color w:val="auto"/>
          <w:sz w:val="24"/>
          <w:szCs w:val="24"/>
        </w:rPr>
      </w:pPr>
      <w:bookmarkStart w:id="91" w:name="_Toc32336"/>
      <w:r>
        <w:rPr>
          <w:rFonts w:hint="eastAsia" w:cs="宋体"/>
          <w:bCs w:val="0"/>
          <w:color w:val="auto"/>
          <w:sz w:val="24"/>
          <w:szCs w:val="24"/>
        </w:rPr>
        <w:t>保密</w:t>
      </w:r>
      <w:bookmarkEnd w:id="79"/>
      <w:bookmarkEnd w:id="80"/>
      <w:bookmarkEnd w:id="81"/>
      <w:bookmarkEnd w:id="82"/>
      <w:bookmarkEnd w:id="83"/>
      <w:bookmarkEnd w:id="84"/>
      <w:bookmarkEnd w:id="85"/>
      <w:bookmarkEnd w:id="86"/>
      <w:bookmarkEnd w:id="87"/>
      <w:bookmarkEnd w:id="88"/>
      <w:bookmarkEnd w:id="89"/>
      <w:bookmarkEnd w:id="90"/>
      <w:bookmarkEnd w:id="91"/>
    </w:p>
    <w:p w14:paraId="577419B0">
      <w:pPr>
        <w:wordWrap/>
        <w:topLinePunct w:val="0"/>
        <w:adjustRightInd w:val="0"/>
        <w:snapToGrid w:val="0"/>
        <w:spacing w:line="360" w:lineRule="auto"/>
        <w:rPr>
          <w:color w:val="auto"/>
          <w:sz w:val="24"/>
          <w:szCs w:val="24"/>
        </w:rPr>
      </w:pPr>
      <w:bookmarkStart w:id="92" w:name="_Toc269470301"/>
      <w:bookmarkStart w:id="93" w:name="_Toc277149371"/>
      <w:bookmarkStart w:id="94" w:name="_Toc19438"/>
      <w:bookmarkStart w:id="95" w:name="_Toc455678106"/>
      <w:bookmarkStart w:id="96" w:name="_Toc462934280"/>
      <w:bookmarkStart w:id="97" w:name="_Toc428276575"/>
      <w:bookmarkStart w:id="98" w:name="_Toc270604582"/>
      <w:bookmarkStart w:id="99" w:name="_Toc270604809"/>
      <w:bookmarkStart w:id="100" w:name="_Toc428351635"/>
      <w:bookmarkStart w:id="101" w:name="_Toc463011259"/>
      <w:bookmarkStart w:id="102" w:name="_Toc454788015"/>
      <w:bookmarkStart w:id="103" w:name="_Toc7606"/>
      <w:r>
        <w:rPr>
          <w:rFonts w:hint="eastAsia"/>
          <w:color w:val="auto"/>
          <w:sz w:val="24"/>
          <w:szCs w:val="24"/>
        </w:rPr>
        <w:t>参与竞争性磋商活动的各方应对竞争性磋商文件和响应文件中的商业和技术等秘密保密，否则应承担相应的法律责任。</w:t>
      </w:r>
    </w:p>
    <w:p w14:paraId="1C0A511A">
      <w:pPr>
        <w:pStyle w:val="4"/>
        <w:numPr>
          <w:ilvl w:val="1"/>
          <w:numId w:val="2"/>
        </w:numPr>
        <w:adjustRightInd w:val="0"/>
        <w:snapToGrid w:val="0"/>
        <w:rPr>
          <w:rFonts w:cs="宋体"/>
          <w:bCs w:val="0"/>
          <w:color w:val="auto"/>
          <w:sz w:val="24"/>
          <w:szCs w:val="24"/>
        </w:rPr>
      </w:pPr>
      <w:bookmarkStart w:id="104" w:name="_Toc25734"/>
      <w:r>
        <w:rPr>
          <w:rFonts w:hint="eastAsia" w:cs="宋体"/>
          <w:bCs w:val="0"/>
          <w:color w:val="auto"/>
          <w:sz w:val="24"/>
          <w:szCs w:val="24"/>
        </w:rPr>
        <w:t>语言文字</w:t>
      </w:r>
      <w:bookmarkEnd w:id="92"/>
      <w:bookmarkEnd w:id="93"/>
      <w:bookmarkEnd w:id="94"/>
      <w:bookmarkEnd w:id="95"/>
      <w:bookmarkEnd w:id="96"/>
      <w:bookmarkEnd w:id="97"/>
      <w:bookmarkEnd w:id="98"/>
      <w:bookmarkEnd w:id="99"/>
      <w:bookmarkEnd w:id="100"/>
      <w:bookmarkEnd w:id="101"/>
      <w:bookmarkEnd w:id="102"/>
      <w:bookmarkEnd w:id="103"/>
      <w:bookmarkEnd w:id="104"/>
    </w:p>
    <w:p w14:paraId="52D615F4">
      <w:pPr>
        <w:wordWrap/>
        <w:topLinePunct w:val="0"/>
        <w:adjustRightInd w:val="0"/>
        <w:snapToGrid w:val="0"/>
        <w:spacing w:line="360" w:lineRule="auto"/>
        <w:rPr>
          <w:color w:val="auto"/>
          <w:sz w:val="24"/>
          <w:szCs w:val="24"/>
        </w:rPr>
      </w:pPr>
      <w:bookmarkStart w:id="105" w:name="_Toc277149372"/>
      <w:bookmarkStart w:id="106" w:name="_Toc455678107"/>
      <w:bookmarkStart w:id="107" w:name="_Toc269470302"/>
      <w:bookmarkStart w:id="108" w:name="_Toc428351636"/>
      <w:bookmarkStart w:id="109" w:name="_Toc270604583"/>
      <w:bookmarkStart w:id="110" w:name="_Toc9894"/>
      <w:bookmarkStart w:id="111" w:name="_Toc29299"/>
      <w:bookmarkStart w:id="112" w:name="_Toc463011260"/>
      <w:bookmarkStart w:id="113" w:name="_Toc270604810"/>
      <w:bookmarkStart w:id="114" w:name="_Toc428276576"/>
      <w:bookmarkStart w:id="115" w:name="_Toc454788016"/>
      <w:bookmarkStart w:id="116" w:name="_Toc462934281"/>
      <w:r>
        <w:rPr>
          <w:rFonts w:hint="eastAsia"/>
          <w:color w:val="auto"/>
          <w:kern w:val="0"/>
          <w:sz w:val="24"/>
          <w:szCs w:val="24"/>
        </w:rPr>
        <w:t>竞争性磋商文件及响应文件</w:t>
      </w:r>
      <w:r>
        <w:rPr>
          <w:rFonts w:hint="eastAsia"/>
          <w:color w:val="auto"/>
          <w:spacing w:val="-2"/>
          <w:kern w:val="0"/>
          <w:sz w:val="24"/>
          <w:szCs w:val="24"/>
        </w:rPr>
        <w:t>使</w:t>
      </w:r>
      <w:r>
        <w:rPr>
          <w:rFonts w:hint="eastAsia"/>
          <w:color w:val="auto"/>
          <w:kern w:val="0"/>
          <w:sz w:val="24"/>
          <w:szCs w:val="24"/>
        </w:rPr>
        <w:t>用语</w:t>
      </w:r>
      <w:r>
        <w:rPr>
          <w:rFonts w:hint="eastAsia"/>
          <w:color w:val="auto"/>
          <w:spacing w:val="-2"/>
          <w:kern w:val="0"/>
          <w:sz w:val="24"/>
          <w:szCs w:val="24"/>
        </w:rPr>
        <w:t>言</w:t>
      </w:r>
      <w:r>
        <w:rPr>
          <w:rFonts w:hint="eastAsia"/>
          <w:color w:val="auto"/>
          <w:kern w:val="0"/>
          <w:sz w:val="24"/>
          <w:szCs w:val="24"/>
        </w:rPr>
        <w:t>文字应</w:t>
      </w:r>
      <w:r>
        <w:rPr>
          <w:rFonts w:hint="eastAsia"/>
          <w:color w:val="auto"/>
          <w:spacing w:val="-2"/>
          <w:kern w:val="0"/>
          <w:sz w:val="24"/>
          <w:szCs w:val="24"/>
        </w:rPr>
        <w:t>为</w:t>
      </w:r>
      <w:r>
        <w:rPr>
          <w:rFonts w:hint="eastAsia"/>
          <w:color w:val="auto"/>
          <w:kern w:val="0"/>
          <w:sz w:val="24"/>
          <w:szCs w:val="24"/>
        </w:rPr>
        <w:t>中</w:t>
      </w:r>
      <w:r>
        <w:rPr>
          <w:rFonts w:hint="eastAsia"/>
          <w:color w:val="auto"/>
          <w:spacing w:val="-2"/>
          <w:kern w:val="0"/>
          <w:sz w:val="24"/>
          <w:szCs w:val="24"/>
        </w:rPr>
        <w:t>文</w:t>
      </w:r>
      <w:r>
        <w:rPr>
          <w:rFonts w:hint="eastAsia"/>
          <w:color w:val="auto"/>
          <w:kern w:val="0"/>
          <w:sz w:val="24"/>
          <w:szCs w:val="24"/>
        </w:rPr>
        <w:t>。</w:t>
      </w:r>
      <w:r>
        <w:rPr>
          <w:rFonts w:hint="eastAsia"/>
          <w:color w:val="auto"/>
          <w:spacing w:val="-2"/>
          <w:kern w:val="0"/>
          <w:sz w:val="24"/>
          <w:szCs w:val="24"/>
        </w:rPr>
        <w:t>专</w:t>
      </w:r>
      <w:r>
        <w:rPr>
          <w:rFonts w:hint="eastAsia"/>
          <w:color w:val="auto"/>
          <w:kern w:val="0"/>
          <w:sz w:val="24"/>
          <w:szCs w:val="24"/>
        </w:rPr>
        <w:t>用</w:t>
      </w:r>
      <w:r>
        <w:rPr>
          <w:rFonts w:hint="eastAsia"/>
          <w:color w:val="auto"/>
          <w:spacing w:val="-2"/>
          <w:kern w:val="0"/>
          <w:sz w:val="24"/>
          <w:szCs w:val="24"/>
        </w:rPr>
        <w:t>术</w:t>
      </w:r>
      <w:r>
        <w:rPr>
          <w:rFonts w:hint="eastAsia"/>
          <w:color w:val="auto"/>
          <w:kern w:val="0"/>
          <w:sz w:val="24"/>
          <w:szCs w:val="24"/>
        </w:rPr>
        <w:t>语</w:t>
      </w:r>
      <w:r>
        <w:rPr>
          <w:rFonts w:hint="eastAsia"/>
          <w:color w:val="auto"/>
          <w:spacing w:val="-2"/>
          <w:kern w:val="0"/>
          <w:sz w:val="24"/>
          <w:szCs w:val="24"/>
        </w:rPr>
        <w:t>使</w:t>
      </w:r>
      <w:r>
        <w:rPr>
          <w:rFonts w:hint="eastAsia"/>
          <w:color w:val="auto"/>
          <w:kern w:val="0"/>
          <w:sz w:val="24"/>
          <w:szCs w:val="24"/>
        </w:rPr>
        <w:t>用外</w:t>
      </w:r>
      <w:r>
        <w:rPr>
          <w:rFonts w:hint="eastAsia"/>
          <w:color w:val="auto"/>
          <w:spacing w:val="-2"/>
          <w:kern w:val="0"/>
          <w:sz w:val="24"/>
          <w:szCs w:val="24"/>
        </w:rPr>
        <w:t>文</w:t>
      </w:r>
      <w:r>
        <w:rPr>
          <w:rFonts w:hint="eastAsia"/>
          <w:color w:val="auto"/>
          <w:kern w:val="0"/>
          <w:sz w:val="24"/>
          <w:szCs w:val="24"/>
        </w:rPr>
        <w:t>的</w:t>
      </w:r>
      <w:r>
        <w:rPr>
          <w:rFonts w:hint="eastAsia"/>
          <w:color w:val="auto"/>
          <w:spacing w:val="-2"/>
          <w:kern w:val="0"/>
          <w:sz w:val="24"/>
          <w:szCs w:val="24"/>
        </w:rPr>
        <w:t>，</w:t>
      </w:r>
      <w:r>
        <w:rPr>
          <w:rFonts w:hint="eastAsia"/>
          <w:color w:val="auto"/>
          <w:kern w:val="0"/>
          <w:sz w:val="24"/>
          <w:szCs w:val="24"/>
        </w:rPr>
        <w:t>应</w:t>
      </w:r>
      <w:r>
        <w:rPr>
          <w:rFonts w:hint="eastAsia"/>
          <w:color w:val="auto"/>
          <w:spacing w:val="-2"/>
          <w:kern w:val="0"/>
          <w:sz w:val="24"/>
          <w:szCs w:val="24"/>
        </w:rPr>
        <w:t>附</w:t>
      </w:r>
      <w:r>
        <w:rPr>
          <w:rFonts w:hint="eastAsia"/>
          <w:color w:val="auto"/>
          <w:kern w:val="0"/>
          <w:sz w:val="24"/>
          <w:szCs w:val="24"/>
        </w:rPr>
        <w:t>有</w:t>
      </w:r>
      <w:r>
        <w:rPr>
          <w:rFonts w:hint="eastAsia"/>
          <w:color w:val="auto"/>
          <w:spacing w:val="-2"/>
          <w:kern w:val="0"/>
          <w:sz w:val="24"/>
          <w:szCs w:val="24"/>
        </w:rPr>
        <w:t>中</w:t>
      </w:r>
      <w:r>
        <w:rPr>
          <w:rFonts w:hint="eastAsia"/>
          <w:color w:val="auto"/>
          <w:kern w:val="0"/>
          <w:sz w:val="24"/>
          <w:szCs w:val="24"/>
        </w:rPr>
        <w:t>文</w:t>
      </w:r>
      <w:r>
        <w:rPr>
          <w:rFonts w:hint="eastAsia"/>
          <w:color w:val="auto"/>
          <w:spacing w:val="-2"/>
          <w:kern w:val="0"/>
          <w:sz w:val="24"/>
          <w:szCs w:val="24"/>
        </w:rPr>
        <w:t>注</w:t>
      </w:r>
      <w:r>
        <w:rPr>
          <w:rFonts w:hint="eastAsia"/>
          <w:color w:val="auto"/>
          <w:kern w:val="0"/>
          <w:sz w:val="24"/>
          <w:szCs w:val="24"/>
        </w:rPr>
        <w:t>释</w:t>
      </w:r>
      <w:r>
        <w:rPr>
          <w:rFonts w:hint="eastAsia"/>
          <w:color w:val="auto"/>
          <w:sz w:val="24"/>
          <w:szCs w:val="24"/>
        </w:rPr>
        <w:t>。</w:t>
      </w:r>
    </w:p>
    <w:p w14:paraId="7A1524BA">
      <w:pPr>
        <w:pStyle w:val="4"/>
        <w:numPr>
          <w:ilvl w:val="1"/>
          <w:numId w:val="2"/>
        </w:numPr>
        <w:adjustRightInd w:val="0"/>
        <w:snapToGrid w:val="0"/>
        <w:rPr>
          <w:rFonts w:cs="宋体"/>
          <w:bCs w:val="0"/>
          <w:color w:val="auto"/>
          <w:sz w:val="24"/>
          <w:szCs w:val="24"/>
        </w:rPr>
      </w:pPr>
      <w:bookmarkStart w:id="117" w:name="_Toc30996"/>
      <w:r>
        <w:rPr>
          <w:rFonts w:hint="eastAsia" w:cs="宋体"/>
          <w:bCs w:val="0"/>
          <w:color w:val="auto"/>
          <w:sz w:val="24"/>
          <w:szCs w:val="24"/>
        </w:rPr>
        <w:t>计量单位</w:t>
      </w:r>
      <w:bookmarkEnd w:id="105"/>
      <w:bookmarkEnd w:id="106"/>
      <w:bookmarkEnd w:id="107"/>
      <w:bookmarkEnd w:id="108"/>
      <w:bookmarkEnd w:id="109"/>
      <w:bookmarkEnd w:id="110"/>
      <w:bookmarkEnd w:id="111"/>
      <w:bookmarkEnd w:id="112"/>
      <w:bookmarkEnd w:id="113"/>
      <w:bookmarkEnd w:id="114"/>
      <w:bookmarkEnd w:id="115"/>
      <w:bookmarkEnd w:id="116"/>
      <w:bookmarkEnd w:id="117"/>
    </w:p>
    <w:p w14:paraId="182EF3C6">
      <w:pPr>
        <w:autoSpaceDE w:val="0"/>
        <w:autoSpaceDN w:val="0"/>
        <w:adjustRightInd w:val="0"/>
        <w:snapToGrid w:val="0"/>
        <w:spacing w:line="360" w:lineRule="auto"/>
        <w:contextualSpacing/>
        <w:rPr>
          <w:color w:val="auto"/>
          <w:kern w:val="0"/>
          <w:sz w:val="24"/>
          <w:szCs w:val="24"/>
        </w:rPr>
      </w:pPr>
      <w:r>
        <w:rPr>
          <w:rFonts w:hint="eastAsia"/>
          <w:color w:val="auto"/>
          <w:kern w:val="0"/>
          <w:sz w:val="24"/>
          <w:szCs w:val="24"/>
        </w:rPr>
        <w:t>所有计量均采用中华人民共和国法定计量标准单位。</w:t>
      </w:r>
    </w:p>
    <w:p w14:paraId="5C4AC4AD">
      <w:pPr>
        <w:pStyle w:val="4"/>
        <w:numPr>
          <w:ilvl w:val="1"/>
          <w:numId w:val="2"/>
        </w:numPr>
        <w:adjustRightInd w:val="0"/>
        <w:snapToGrid w:val="0"/>
        <w:rPr>
          <w:rFonts w:cs="宋体"/>
          <w:bCs w:val="0"/>
          <w:color w:val="auto"/>
          <w:sz w:val="24"/>
          <w:szCs w:val="24"/>
        </w:rPr>
      </w:pPr>
      <w:bookmarkStart w:id="118" w:name="_Toc454788017"/>
      <w:bookmarkStart w:id="119" w:name="_Toc270604811"/>
      <w:bookmarkStart w:id="120" w:name="_Toc269470303"/>
      <w:bookmarkStart w:id="121" w:name="_Toc455678108"/>
      <w:bookmarkStart w:id="122" w:name="_Toc428351637"/>
      <w:bookmarkStart w:id="123" w:name="_Toc270604584"/>
      <w:bookmarkStart w:id="124" w:name="_Toc277149373"/>
      <w:bookmarkStart w:id="125" w:name="_Toc7491"/>
      <w:bookmarkStart w:id="126" w:name="_Toc462934282"/>
      <w:bookmarkStart w:id="127" w:name="_Toc463011261"/>
      <w:bookmarkStart w:id="128" w:name="_Toc11248"/>
      <w:bookmarkStart w:id="129" w:name="_Toc428276577"/>
      <w:bookmarkStart w:id="130" w:name="_Toc14349"/>
      <w:r>
        <w:rPr>
          <w:rFonts w:hint="eastAsia" w:cs="宋体"/>
          <w:bCs w:val="0"/>
          <w:color w:val="auto"/>
          <w:sz w:val="24"/>
          <w:szCs w:val="24"/>
        </w:rPr>
        <w:t>现场</w:t>
      </w:r>
      <w:bookmarkEnd w:id="118"/>
      <w:bookmarkEnd w:id="119"/>
      <w:bookmarkEnd w:id="120"/>
      <w:bookmarkEnd w:id="121"/>
      <w:bookmarkEnd w:id="122"/>
      <w:bookmarkEnd w:id="123"/>
      <w:bookmarkEnd w:id="124"/>
      <w:bookmarkEnd w:id="125"/>
      <w:bookmarkEnd w:id="126"/>
      <w:bookmarkEnd w:id="127"/>
      <w:bookmarkEnd w:id="128"/>
      <w:bookmarkEnd w:id="129"/>
      <w:r>
        <w:rPr>
          <w:rFonts w:hint="eastAsia" w:cs="宋体"/>
          <w:bCs w:val="0"/>
          <w:color w:val="auto"/>
          <w:sz w:val="24"/>
          <w:szCs w:val="24"/>
        </w:rPr>
        <w:t>考察</w:t>
      </w:r>
      <w:bookmarkEnd w:id="130"/>
      <w:r>
        <w:rPr>
          <w:rFonts w:hint="eastAsia" w:cs="宋体"/>
          <w:bCs w:val="0"/>
          <w:color w:val="auto"/>
          <w:sz w:val="24"/>
          <w:szCs w:val="24"/>
        </w:rPr>
        <w:t>或答疑会</w:t>
      </w:r>
    </w:p>
    <w:p w14:paraId="3B680135">
      <w:pPr>
        <w:numPr>
          <w:ilvl w:val="2"/>
          <w:numId w:val="2"/>
        </w:numPr>
        <w:wordWrap/>
        <w:topLinePunct w:val="0"/>
        <w:adjustRightInd w:val="0"/>
        <w:snapToGrid w:val="0"/>
        <w:spacing w:line="360" w:lineRule="auto"/>
        <w:rPr>
          <w:color w:val="auto"/>
          <w:sz w:val="24"/>
          <w:szCs w:val="24"/>
        </w:rPr>
      </w:pPr>
      <w:r>
        <w:rPr>
          <w:rFonts w:hint="eastAsia"/>
          <w:color w:val="auto"/>
          <w:sz w:val="24"/>
          <w:szCs w:val="24"/>
        </w:rPr>
        <w:t>现场考察：响应人须知前附表规定组织现场考察的，采购人按响应人须知前附表规定的时间、地点组织响应人考察项目现场。部分响应人未按时参加现场考察的，不影响现场考察的正常进行。</w:t>
      </w:r>
    </w:p>
    <w:p w14:paraId="2003185C">
      <w:pPr>
        <w:numPr>
          <w:ilvl w:val="2"/>
          <w:numId w:val="2"/>
        </w:numPr>
        <w:wordWrap/>
        <w:topLinePunct w:val="0"/>
        <w:adjustRightInd w:val="0"/>
        <w:snapToGrid w:val="0"/>
        <w:spacing w:line="360" w:lineRule="auto"/>
        <w:rPr>
          <w:color w:val="auto"/>
          <w:sz w:val="24"/>
          <w:szCs w:val="24"/>
        </w:rPr>
      </w:pPr>
      <w:r>
        <w:rPr>
          <w:rFonts w:hint="eastAsia"/>
          <w:color w:val="auto"/>
          <w:sz w:val="24"/>
          <w:szCs w:val="24"/>
        </w:rPr>
        <w:t>响应人现场考察发生的费用自理。</w:t>
      </w:r>
    </w:p>
    <w:p w14:paraId="31CA4D8D">
      <w:pPr>
        <w:numPr>
          <w:ilvl w:val="2"/>
          <w:numId w:val="2"/>
        </w:numPr>
        <w:wordWrap/>
        <w:topLinePunct w:val="0"/>
        <w:adjustRightInd w:val="0"/>
        <w:snapToGrid w:val="0"/>
        <w:spacing w:line="360" w:lineRule="auto"/>
        <w:rPr>
          <w:color w:val="auto"/>
          <w:sz w:val="24"/>
          <w:szCs w:val="24"/>
        </w:rPr>
      </w:pPr>
      <w:r>
        <w:rPr>
          <w:rFonts w:hint="eastAsia"/>
          <w:color w:val="auto"/>
          <w:sz w:val="24"/>
          <w:szCs w:val="24"/>
        </w:rPr>
        <w:t>除采购人的原因外，响应人自行负责在现场考察中所发生的人员伤亡和财产损失。</w:t>
      </w:r>
    </w:p>
    <w:p w14:paraId="390DE2AE">
      <w:pPr>
        <w:numPr>
          <w:ilvl w:val="2"/>
          <w:numId w:val="2"/>
        </w:numPr>
        <w:wordWrap/>
        <w:topLinePunct w:val="0"/>
        <w:adjustRightInd w:val="0"/>
        <w:snapToGrid w:val="0"/>
        <w:spacing w:line="360" w:lineRule="auto"/>
        <w:rPr>
          <w:color w:val="auto"/>
          <w:sz w:val="24"/>
          <w:szCs w:val="24"/>
        </w:rPr>
      </w:pPr>
      <w:r>
        <w:rPr>
          <w:rFonts w:hint="eastAsia"/>
          <w:color w:val="auto"/>
          <w:sz w:val="24"/>
          <w:szCs w:val="24"/>
        </w:rPr>
        <w:t>采购人在现场考察中介绍的项目场地和相关的周边环境情况，供响应人在编制响应文件时参考，采购人不对响应人据此作出的判断和决策负责。</w:t>
      </w:r>
    </w:p>
    <w:p w14:paraId="64BDF97C">
      <w:pPr>
        <w:numPr>
          <w:ilvl w:val="2"/>
          <w:numId w:val="2"/>
        </w:numPr>
        <w:wordWrap/>
        <w:topLinePunct w:val="0"/>
        <w:adjustRightInd w:val="0"/>
        <w:snapToGrid w:val="0"/>
        <w:spacing w:line="360" w:lineRule="auto"/>
        <w:rPr>
          <w:color w:val="auto"/>
          <w:sz w:val="24"/>
          <w:szCs w:val="24"/>
        </w:rPr>
      </w:pPr>
      <w:r>
        <w:rPr>
          <w:rFonts w:hint="eastAsia"/>
          <w:color w:val="auto"/>
          <w:sz w:val="24"/>
          <w:szCs w:val="24"/>
        </w:rPr>
        <w:t>答疑会：见响应人须知前附表。</w:t>
      </w:r>
    </w:p>
    <w:p w14:paraId="671906CD">
      <w:pPr>
        <w:pStyle w:val="4"/>
        <w:numPr>
          <w:ilvl w:val="1"/>
          <w:numId w:val="2"/>
        </w:numPr>
        <w:adjustRightInd w:val="0"/>
        <w:snapToGrid w:val="0"/>
        <w:rPr>
          <w:rFonts w:cs="宋体"/>
          <w:bCs w:val="0"/>
          <w:color w:val="auto"/>
          <w:sz w:val="24"/>
          <w:szCs w:val="24"/>
        </w:rPr>
      </w:pPr>
      <w:bookmarkStart w:id="131" w:name="_Toc20135"/>
      <w:bookmarkStart w:id="132" w:name="_Toc455678110"/>
      <w:bookmarkStart w:id="133" w:name="_Toc269470305"/>
      <w:bookmarkStart w:id="134" w:name="_Toc463011263"/>
      <w:bookmarkStart w:id="135" w:name="_Toc277149375"/>
      <w:bookmarkStart w:id="136" w:name="_Toc270604813"/>
      <w:bookmarkStart w:id="137" w:name="_Toc454788019"/>
      <w:bookmarkStart w:id="138" w:name="_Toc462934284"/>
      <w:bookmarkStart w:id="139" w:name="_Toc270604586"/>
      <w:bookmarkStart w:id="140" w:name="_Toc8646"/>
      <w:bookmarkStart w:id="141" w:name="_Toc428351639"/>
      <w:bookmarkStart w:id="142" w:name="_Toc24091"/>
      <w:bookmarkStart w:id="143" w:name="_Toc428276579"/>
      <w:r>
        <w:rPr>
          <w:rFonts w:hint="eastAsia" w:cs="宋体"/>
          <w:bCs w:val="0"/>
          <w:color w:val="auto"/>
          <w:sz w:val="24"/>
          <w:szCs w:val="24"/>
        </w:rPr>
        <w:t>分包</w:t>
      </w:r>
      <w:bookmarkEnd w:id="131"/>
      <w:bookmarkEnd w:id="132"/>
      <w:bookmarkEnd w:id="133"/>
      <w:bookmarkEnd w:id="134"/>
      <w:bookmarkEnd w:id="135"/>
      <w:bookmarkEnd w:id="136"/>
      <w:bookmarkEnd w:id="137"/>
      <w:bookmarkEnd w:id="138"/>
      <w:bookmarkEnd w:id="139"/>
      <w:bookmarkEnd w:id="140"/>
      <w:bookmarkEnd w:id="141"/>
      <w:bookmarkEnd w:id="142"/>
      <w:bookmarkEnd w:id="143"/>
    </w:p>
    <w:p w14:paraId="4626D0DF">
      <w:pPr>
        <w:numPr>
          <w:ilvl w:val="2"/>
          <w:numId w:val="2"/>
        </w:numPr>
        <w:wordWrap/>
        <w:topLinePunct w:val="0"/>
        <w:adjustRightInd w:val="0"/>
        <w:snapToGrid w:val="0"/>
        <w:spacing w:line="360" w:lineRule="auto"/>
        <w:rPr>
          <w:color w:val="auto"/>
          <w:sz w:val="24"/>
          <w:szCs w:val="24"/>
        </w:rPr>
      </w:pPr>
      <w:bookmarkStart w:id="144" w:name="_Toc428351640"/>
      <w:bookmarkStart w:id="145" w:name="_Toc455678111"/>
      <w:bookmarkStart w:id="146" w:name="_Toc277149376"/>
      <w:bookmarkStart w:id="147" w:name="_Toc428276580"/>
      <w:bookmarkStart w:id="148" w:name="_Toc270604814"/>
      <w:bookmarkStart w:id="149" w:name="_Toc8513"/>
      <w:bookmarkStart w:id="150" w:name="_Toc10220"/>
      <w:bookmarkStart w:id="151" w:name="_Toc269470306"/>
      <w:bookmarkStart w:id="152" w:name="_Toc463011264"/>
      <w:bookmarkStart w:id="153" w:name="_Toc454788020"/>
      <w:bookmarkStart w:id="154" w:name="_Toc462934285"/>
      <w:bookmarkStart w:id="155" w:name="_Toc29688"/>
      <w:bookmarkStart w:id="156" w:name="_Toc270604587"/>
      <w:r>
        <w:rPr>
          <w:rFonts w:hint="eastAsia"/>
          <w:color w:val="auto"/>
          <w:sz w:val="24"/>
          <w:szCs w:val="24"/>
        </w:rPr>
        <w:t>响应人拟在成交后将成交项目的非主体、非关键性工作进行分包的，应符合响应人须知前附表规定的分包内容、分包金额和资质要求等限制性条件，除响应人须知前附表规定的非主体、非关键性工作外，其他工作不得分包。</w:t>
      </w:r>
    </w:p>
    <w:p w14:paraId="5A27D227">
      <w:pPr>
        <w:numPr>
          <w:ilvl w:val="2"/>
          <w:numId w:val="2"/>
        </w:numPr>
        <w:wordWrap/>
        <w:topLinePunct w:val="0"/>
        <w:adjustRightInd w:val="0"/>
        <w:snapToGrid w:val="0"/>
        <w:spacing w:line="360" w:lineRule="auto"/>
        <w:rPr>
          <w:color w:val="auto"/>
          <w:sz w:val="24"/>
          <w:szCs w:val="24"/>
        </w:rPr>
      </w:pPr>
      <w:r>
        <w:rPr>
          <w:rFonts w:hint="eastAsia"/>
          <w:color w:val="auto"/>
          <w:sz w:val="24"/>
          <w:szCs w:val="24"/>
        </w:rPr>
        <w:t xml:space="preserve">成交人不得向他人转让成交项目，接受分包的人不得再次分包。成交人应当就分包项目向采购人负责，接受分包的人就分包项目承担连带责任。 </w:t>
      </w:r>
    </w:p>
    <w:bookmarkEnd w:id="144"/>
    <w:bookmarkEnd w:id="145"/>
    <w:bookmarkEnd w:id="146"/>
    <w:bookmarkEnd w:id="147"/>
    <w:bookmarkEnd w:id="148"/>
    <w:bookmarkEnd w:id="149"/>
    <w:bookmarkEnd w:id="150"/>
    <w:bookmarkEnd w:id="151"/>
    <w:bookmarkEnd w:id="152"/>
    <w:bookmarkEnd w:id="153"/>
    <w:bookmarkEnd w:id="154"/>
    <w:bookmarkEnd w:id="155"/>
    <w:bookmarkEnd w:id="156"/>
    <w:p w14:paraId="44B60586">
      <w:pPr>
        <w:pStyle w:val="4"/>
        <w:numPr>
          <w:ilvl w:val="1"/>
          <w:numId w:val="2"/>
        </w:numPr>
        <w:adjustRightInd w:val="0"/>
        <w:snapToGrid w:val="0"/>
        <w:rPr>
          <w:rFonts w:cs="宋体"/>
          <w:bCs w:val="0"/>
          <w:color w:val="auto"/>
          <w:sz w:val="24"/>
          <w:szCs w:val="24"/>
        </w:rPr>
      </w:pPr>
      <w:r>
        <w:rPr>
          <w:rFonts w:hint="eastAsia" w:cs="宋体"/>
          <w:bCs w:val="0"/>
          <w:color w:val="auto"/>
          <w:sz w:val="24"/>
          <w:szCs w:val="24"/>
        </w:rPr>
        <w:t>响应和偏差</w:t>
      </w:r>
    </w:p>
    <w:p w14:paraId="15FEB9FA">
      <w:pPr>
        <w:numPr>
          <w:ilvl w:val="2"/>
          <w:numId w:val="2"/>
        </w:numPr>
        <w:wordWrap/>
        <w:topLinePunct w:val="0"/>
        <w:adjustRightInd w:val="0"/>
        <w:snapToGrid w:val="0"/>
        <w:spacing w:line="360" w:lineRule="auto"/>
        <w:rPr>
          <w:color w:val="auto"/>
          <w:sz w:val="24"/>
          <w:szCs w:val="24"/>
        </w:rPr>
      </w:pPr>
      <w:r>
        <w:rPr>
          <w:rFonts w:hint="eastAsia"/>
          <w:color w:val="auto"/>
          <w:sz w:val="24"/>
          <w:szCs w:val="24"/>
        </w:rPr>
        <w:t>响应文件应当对竞争性磋商文件的实质性要求和条件作出满足性或更有利于采购人的响应，否则，响应人的响应文件将被否决。实质性要求和条件见响应人须知前附表。</w:t>
      </w:r>
    </w:p>
    <w:p w14:paraId="68316C8E">
      <w:pPr>
        <w:numPr>
          <w:ilvl w:val="2"/>
          <w:numId w:val="2"/>
        </w:numPr>
        <w:wordWrap/>
        <w:topLinePunct w:val="0"/>
        <w:adjustRightInd w:val="0"/>
        <w:snapToGrid w:val="0"/>
        <w:spacing w:line="360" w:lineRule="auto"/>
        <w:rPr>
          <w:color w:val="auto"/>
          <w:sz w:val="24"/>
          <w:szCs w:val="24"/>
        </w:rPr>
      </w:pPr>
      <w:r>
        <w:rPr>
          <w:rFonts w:hint="eastAsia"/>
          <w:color w:val="auto"/>
          <w:sz w:val="24"/>
          <w:szCs w:val="24"/>
        </w:rPr>
        <w:t>允许响应文件偏离竞争性磋商文件某些要求的，偏差应当符合竞争性磋商文件规定的偏差范围和幅度。</w:t>
      </w:r>
    </w:p>
    <w:p w14:paraId="4B1E8164">
      <w:pPr>
        <w:numPr>
          <w:ilvl w:val="2"/>
          <w:numId w:val="2"/>
        </w:numPr>
        <w:wordWrap/>
        <w:topLinePunct w:val="0"/>
        <w:adjustRightInd w:val="0"/>
        <w:snapToGrid w:val="0"/>
        <w:spacing w:line="360" w:lineRule="auto"/>
        <w:rPr>
          <w:color w:val="auto"/>
          <w:sz w:val="24"/>
          <w:szCs w:val="24"/>
        </w:rPr>
      </w:pPr>
      <w:r>
        <w:rPr>
          <w:rFonts w:hint="eastAsia"/>
          <w:color w:val="auto"/>
          <w:sz w:val="24"/>
          <w:szCs w:val="24"/>
        </w:rPr>
        <w:t>响应文件对竞争性磋商文件的全部偏差，均应在响应文件的商务和技术偏差表中列明，除列明的内容外，视为响应人响应竞争性磋商文件的全部要求。</w:t>
      </w:r>
    </w:p>
    <w:p w14:paraId="6C56B231">
      <w:pPr>
        <w:pStyle w:val="4"/>
        <w:numPr>
          <w:ilvl w:val="1"/>
          <w:numId w:val="2"/>
        </w:numPr>
        <w:adjustRightInd w:val="0"/>
        <w:snapToGrid w:val="0"/>
        <w:rPr>
          <w:rFonts w:cs="宋体"/>
          <w:bCs w:val="0"/>
          <w:color w:val="auto"/>
          <w:sz w:val="24"/>
          <w:szCs w:val="24"/>
        </w:rPr>
      </w:pPr>
      <w:bookmarkStart w:id="157" w:name="_Toc455678112"/>
      <w:bookmarkStart w:id="158" w:name="_Toc17145"/>
      <w:bookmarkStart w:id="159" w:name="_Toc11809"/>
      <w:bookmarkStart w:id="160" w:name="_Toc462934286"/>
      <w:bookmarkStart w:id="161" w:name="_Toc463011265"/>
      <w:bookmarkStart w:id="162" w:name="_Toc23956"/>
      <w:r>
        <w:rPr>
          <w:rFonts w:hint="eastAsia" w:cs="宋体"/>
          <w:bCs w:val="0"/>
          <w:color w:val="auto"/>
          <w:sz w:val="24"/>
          <w:szCs w:val="24"/>
        </w:rPr>
        <w:t>选择性报价方案</w:t>
      </w:r>
      <w:bookmarkEnd w:id="157"/>
      <w:bookmarkEnd w:id="158"/>
      <w:bookmarkEnd w:id="159"/>
      <w:bookmarkEnd w:id="160"/>
      <w:bookmarkEnd w:id="161"/>
      <w:bookmarkEnd w:id="162"/>
    </w:p>
    <w:p w14:paraId="54FEEBF9">
      <w:pPr>
        <w:tabs>
          <w:tab w:val="left" w:pos="720"/>
          <w:tab w:val="left" w:pos="1320"/>
        </w:tabs>
        <w:adjustRightInd w:val="0"/>
        <w:snapToGrid w:val="0"/>
        <w:spacing w:line="360" w:lineRule="auto"/>
        <w:contextualSpacing/>
        <w:rPr>
          <w:color w:val="auto"/>
          <w:sz w:val="24"/>
          <w:szCs w:val="24"/>
        </w:rPr>
      </w:pPr>
      <w:r>
        <w:rPr>
          <w:rFonts w:hint="eastAsia"/>
          <w:color w:val="auto"/>
          <w:sz w:val="24"/>
          <w:szCs w:val="24"/>
        </w:rPr>
        <w:t>选择性报价方案：见响应人须知前附表。</w:t>
      </w:r>
    </w:p>
    <w:p w14:paraId="52AF9822">
      <w:pPr>
        <w:pStyle w:val="12"/>
        <w:numPr>
          <w:ilvl w:val="0"/>
          <w:numId w:val="4"/>
        </w:numPr>
        <w:outlineLvl w:val="9"/>
        <w:rPr>
          <w:rStyle w:val="44"/>
          <w:rFonts w:hAnsi="宋体"/>
          <w:b w:val="0"/>
          <w:bCs w:val="0"/>
          <w:color w:val="auto"/>
        </w:rPr>
      </w:pPr>
      <w:bookmarkStart w:id="163" w:name="_Toc23774428"/>
      <w:bookmarkStart w:id="164" w:name="_Toc5446"/>
      <w:bookmarkStart w:id="165" w:name="_Toc6260"/>
      <w:bookmarkStart w:id="166" w:name="_Toc270604588"/>
      <w:bookmarkStart w:id="167" w:name="_Toc5886"/>
      <w:r>
        <w:rPr>
          <w:rStyle w:val="44"/>
          <w:rFonts w:hint="eastAsia" w:hAnsi="宋体"/>
          <w:b w:val="0"/>
          <w:bCs w:val="0"/>
          <w:color w:val="auto"/>
          <w:szCs w:val="24"/>
        </w:rPr>
        <w:t>竞争性磋商文件</w:t>
      </w:r>
      <w:bookmarkEnd w:id="163"/>
      <w:bookmarkEnd w:id="164"/>
      <w:bookmarkEnd w:id="165"/>
      <w:bookmarkEnd w:id="166"/>
    </w:p>
    <w:bookmarkEnd w:id="167"/>
    <w:p w14:paraId="356C20AD">
      <w:pPr>
        <w:pStyle w:val="4"/>
        <w:numPr>
          <w:ilvl w:val="1"/>
          <w:numId w:val="4"/>
        </w:numPr>
        <w:adjustRightInd w:val="0"/>
        <w:snapToGrid w:val="0"/>
        <w:rPr>
          <w:rFonts w:cs="宋体"/>
          <w:color w:val="auto"/>
          <w:sz w:val="24"/>
          <w:szCs w:val="24"/>
        </w:rPr>
      </w:pPr>
      <w:bookmarkStart w:id="168" w:name="_Toc455678114"/>
      <w:bookmarkStart w:id="169" w:name="_Toc10962"/>
      <w:bookmarkStart w:id="170" w:name="_Toc428276582"/>
      <w:bookmarkStart w:id="171" w:name="_Toc269470308"/>
      <w:bookmarkStart w:id="172" w:name="_Toc270604816"/>
      <w:bookmarkStart w:id="173" w:name="_Toc428351642"/>
      <w:bookmarkStart w:id="174" w:name="_Toc270604589"/>
      <w:bookmarkStart w:id="175" w:name="_Toc277149378"/>
      <w:bookmarkStart w:id="176" w:name="_Toc19729"/>
      <w:bookmarkStart w:id="177" w:name="_Toc463011267"/>
      <w:bookmarkStart w:id="178" w:name="_Toc454788022"/>
      <w:bookmarkStart w:id="179" w:name="_Toc27664"/>
      <w:bookmarkStart w:id="180" w:name="_Toc462934288"/>
      <w:r>
        <w:rPr>
          <w:rFonts w:hint="eastAsia" w:cs="宋体"/>
          <w:bCs w:val="0"/>
          <w:color w:val="auto"/>
          <w:sz w:val="24"/>
          <w:szCs w:val="24"/>
        </w:rPr>
        <w:t>竞争性磋商文件的组成</w:t>
      </w:r>
      <w:bookmarkEnd w:id="168"/>
      <w:bookmarkEnd w:id="169"/>
      <w:bookmarkEnd w:id="170"/>
      <w:bookmarkEnd w:id="171"/>
      <w:bookmarkEnd w:id="172"/>
      <w:bookmarkEnd w:id="173"/>
      <w:bookmarkEnd w:id="174"/>
      <w:bookmarkEnd w:id="175"/>
      <w:bookmarkEnd w:id="176"/>
      <w:bookmarkEnd w:id="177"/>
      <w:bookmarkEnd w:id="178"/>
      <w:bookmarkEnd w:id="179"/>
      <w:bookmarkEnd w:id="180"/>
    </w:p>
    <w:p w14:paraId="102E5BE6">
      <w:pPr>
        <w:tabs>
          <w:tab w:val="left" w:pos="1260"/>
        </w:tabs>
        <w:autoSpaceDE w:val="0"/>
        <w:autoSpaceDN w:val="0"/>
        <w:adjustRightInd w:val="0"/>
        <w:snapToGrid w:val="0"/>
        <w:spacing w:line="360" w:lineRule="auto"/>
        <w:contextualSpacing/>
        <w:rPr>
          <w:color w:val="auto"/>
          <w:kern w:val="0"/>
          <w:sz w:val="24"/>
          <w:szCs w:val="24"/>
        </w:rPr>
      </w:pPr>
      <w:r>
        <w:rPr>
          <w:rFonts w:hint="eastAsia"/>
          <w:color w:val="auto"/>
          <w:kern w:val="0"/>
          <w:sz w:val="24"/>
          <w:szCs w:val="24"/>
        </w:rPr>
        <w:t>本竞争性磋商文件包括：</w:t>
      </w:r>
    </w:p>
    <w:p w14:paraId="5D88523B">
      <w:pPr>
        <w:wordWrap/>
        <w:topLinePunct w:val="0"/>
        <w:autoSpaceDE w:val="0"/>
        <w:autoSpaceDN w:val="0"/>
        <w:adjustRightInd w:val="0"/>
        <w:snapToGrid w:val="0"/>
        <w:spacing w:line="360" w:lineRule="auto"/>
        <w:ind w:left="420" w:leftChars="200" w:right="40"/>
        <w:rPr>
          <w:color w:val="auto"/>
          <w:kern w:val="0"/>
          <w:sz w:val="24"/>
          <w:szCs w:val="24"/>
        </w:rPr>
      </w:pPr>
      <w:r>
        <w:rPr>
          <w:rFonts w:hint="eastAsia"/>
          <w:color w:val="auto"/>
          <w:kern w:val="0"/>
          <w:sz w:val="24"/>
          <w:szCs w:val="24"/>
        </w:rPr>
        <w:t>(1)竞争性磋商公告</w:t>
      </w:r>
    </w:p>
    <w:p w14:paraId="51C78CCE">
      <w:pPr>
        <w:wordWrap/>
        <w:topLinePunct w:val="0"/>
        <w:autoSpaceDE w:val="0"/>
        <w:autoSpaceDN w:val="0"/>
        <w:adjustRightInd w:val="0"/>
        <w:snapToGrid w:val="0"/>
        <w:spacing w:line="360" w:lineRule="auto"/>
        <w:ind w:left="420" w:leftChars="200" w:right="40"/>
        <w:rPr>
          <w:color w:val="auto"/>
          <w:kern w:val="0"/>
          <w:sz w:val="24"/>
          <w:szCs w:val="24"/>
        </w:rPr>
      </w:pPr>
      <w:r>
        <w:rPr>
          <w:rFonts w:hint="eastAsia"/>
          <w:color w:val="auto"/>
          <w:kern w:val="0"/>
          <w:sz w:val="24"/>
          <w:szCs w:val="24"/>
        </w:rPr>
        <w:t>(2)响应人须知</w:t>
      </w:r>
    </w:p>
    <w:p w14:paraId="6F719FD6">
      <w:pPr>
        <w:wordWrap/>
        <w:topLinePunct w:val="0"/>
        <w:autoSpaceDE w:val="0"/>
        <w:autoSpaceDN w:val="0"/>
        <w:adjustRightInd w:val="0"/>
        <w:snapToGrid w:val="0"/>
        <w:spacing w:line="360" w:lineRule="auto"/>
        <w:ind w:left="420" w:leftChars="200" w:right="40"/>
        <w:rPr>
          <w:color w:val="auto"/>
          <w:kern w:val="0"/>
          <w:sz w:val="24"/>
          <w:szCs w:val="24"/>
        </w:rPr>
      </w:pPr>
      <w:r>
        <w:rPr>
          <w:rFonts w:hint="eastAsia"/>
          <w:color w:val="auto"/>
          <w:kern w:val="0"/>
          <w:sz w:val="24"/>
          <w:szCs w:val="24"/>
        </w:rPr>
        <w:t>(3)评审办法</w:t>
      </w:r>
    </w:p>
    <w:p w14:paraId="750DCF3F">
      <w:pPr>
        <w:wordWrap/>
        <w:topLinePunct w:val="0"/>
        <w:autoSpaceDE w:val="0"/>
        <w:autoSpaceDN w:val="0"/>
        <w:adjustRightInd w:val="0"/>
        <w:snapToGrid w:val="0"/>
        <w:spacing w:line="360" w:lineRule="auto"/>
        <w:ind w:left="420" w:leftChars="200" w:right="40"/>
        <w:rPr>
          <w:color w:val="auto"/>
          <w:kern w:val="0"/>
          <w:sz w:val="24"/>
          <w:szCs w:val="24"/>
        </w:rPr>
      </w:pPr>
      <w:r>
        <w:rPr>
          <w:rFonts w:hint="eastAsia"/>
          <w:color w:val="auto"/>
          <w:kern w:val="0"/>
          <w:sz w:val="24"/>
          <w:szCs w:val="24"/>
        </w:rPr>
        <w:t>(4)合同条款及格式</w:t>
      </w:r>
    </w:p>
    <w:p w14:paraId="2DD4A37E">
      <w:pPr>
        <w:wordWrap/>
        <w:topLinePunct w:val="0"/>
        <w:autoSpaceDE w:val="0"/>
        <w:autoSpaceDN w:val="0"/>
        <w:adjustRightInd w:val="0"/>
        <w:snapToGrid w:val="0"/>
        <w:spacing w:line="360" w:lineRule="auto"/>
        <w:ind w:left="420" w:leftChars="200" w:right="40"/>
        <w:rPr>
          <w:color w:val="auto"/>
          <w:sz w:val="24"/>
          <w:szCs w:val="24"/>
        </w:rPr>
      </w:pPr>
      <w:r>
        <w:rPr>
          <w:rFonts w:hint="eastAsia"/>
          <w:color w:val="auto"/>
          <w:sz w:val="24"/>
          <w:szCs w:val="24"/>
        </w:rPr>
        <w:t>(5)</w:t>
      </w:r>
      <w:r>
        <w:rPr>
          <w:rFonts w:hint="eastAsia"/>
          <w:color w:val="auto"/>
          <w:kern w:val="0"/>
          <w:sz w:val="24"/>
          <w:szCs w:val="24"/>
        </w:rPr>
        <w:t>工程量清单</w:t>
      </w:r>
    </w:p>
    <w:p w14:paraId="5190D923">
      <w:pPr>
        <w:wordWrap/>
        <w:topLinePunct w:val="0"/>
        <w:autoSpaceDE w:val="0"/>
        <w:autoSpaceDN w:val="0"/>
        <w:adjustRightInd w:val="0"/>
        <w:snapToGrid w:val="0"/>
        <w:spacing w:line="360" w:lineRule="auto"/>
        <w:ind w:left="420" w:leftChars="200" w:right="40"/>
        <w:rPr>
          <w:color w:val="auto"/>
          <w:kern w:val="0"/>
          <w:sz w:val="24"/>
          <w:szCs w:val="24"/>
        </w:rPr>
      </w:pPr>
      <w:r>
        <w:rPr>
          <w:rFonts w:hint="eastAsia"/>
          <w:color w:val="auto"/>
          <w:kern w:val="0"/>
          <w:sz w:val="24"/>
          <w:szCs w:val="24"/>
        </w:rPr>
        <w:t>(6)响应文件格式</w:t>
      </w:r>
    </w:p>
    <w:p w14:paraId="3CE6EEAE">
      <w:pPr>
        <w:tabs>
          <w:tab w:val="left" w:pos="1260"/>
        </w:tabs>
        <w:autoSpaceDE w:val="0"/>
        <w:autoSpaceDN w:val="0"/>
        <w:adjustRightInd w:val="0"/>
        <w:snapToGrid w:val="0"/>
        <w:spacing w:line="360" w:lineRule="auto"/>
        <w:contextualSpacing/>
        <w:rPr>
          <w:color w:val="auto"/>
          <w:kern w:val="0"/>
          <w:sz w:val="24"/>
          <w:szCs w:val="24"/>
        </w:rPr>
      </w:pPr>
      <w:r>
        <w:rPr>
          <w:rFonts w:hint="eastAsia"/>
          <w:color w:val="auto"/>
          <w:kern w:val="0"/>
          <w:sz w:val="24"/>
          <w:szCs w:val="24"/>
        </w:rPr>
        <w:t>根据本章第2.2 款和第2.3 款对竞争性磋商文件所作的澄清、修改，构成竞争性磋商文件的组成部分。</w:t>
      </w:r>
    </w:p>
    <w:p w14:paraId="025F5052">
      <w:pPr>
        <w:pStyle w:val="4"/>
        <w:numPr>
          <w:ilvl w:val="1"/>
          <w:numId w:val="4"/>
        </w:numPr>
        <w:adjustRightInd w:val="0"/>
        <w:snapToGrid w:val="0"/>
        <w:rPr>
          <w:rFonts w:cs="宋体"/>
          <w:bCs w:val="0"/>
          <w:color w:val="auto"/>
          <w:sz w:val="24"/>
          <w:szCs w:val="24"/>
        </w:rPr>
      </w:pPr>
      <w:bookmarkStart w:id="181" w:name="_Toc5047"/>
      <w:bookmarkStart w:id="182" w:name="_Toc270604817"/>
      <w:bookmarkStart w:id="183" w:name="_Toc463011268"/>
      <w:bookmarkStart w:id="184" w:name="_Toc428351643"/>
      <w:bookmarkStart w:id="185" w:name="_Toc270604590"/>
      <w:bookmarkStart w:id="186" w:name="_Toc277149379"/>
      <w:bookmarkStart w:id="187" w:name="_Toc428276583"/>
      <w:bookmarkStart w:id="188" w:name="_Toc454788023"/>
      <w:bookmarkStart w:id="189" w:name="_Toc13094"/>
      <w:bookmarkStart w:id="190" w:name="_Toc455678115"/>
      <w:bookmarkStart w:id="191" w:name="_Toc462934289"/>
      <w:bookmarkStart w:id="192" w:name="_Toc11511"/>
      <w:bookmarkStart w:id="193" w:name="_Toc269470309"/>
      <w:r>
        <w:rPr>
          <w:rFonts w:hint="eastAsia" w:cs="宋体"/>
          <w:bCs w:val="0"/>
          <w:color w:val="auto"/>
          <w:sz w:val="24"/>
          <w:szCs w:val="24"/>
        </w:rPr>
        <w:t>竞争性磋商文件的澄清</w:t>
      </w:r>
      <w:bookmarkEnd w:id="181"/>
      <w:bookmarkEnd w:id="182"/>
      <w:bookmarkEnd w:id="183"/>
      <w:bookmarkEnd w:id="184"/>
      <w:bookmarkEnd w:id="185"/>
      <w:bookmarkEnd w:id="186"/>
      <w:bookmarkEnd w:id="187"/>
      <w:bookmarkEnd w:id="188"/>
      <w:bookmarkEnd w:id="189"/>
      <w:bookmarkEnd w:id="190"/>
      <w:bookmarkEnd w:id="191"/>
      <w:bookmarkEnd w:id="192"/>
      <w:bookmarkEnd w:id="193"/>
    </w:p>
    <w:p w14:paraId="1D991BBA">
      <w:pPr>
        <w:tabs>
          <w:tab w:val="left" w:pos="1260"/>
        </w:tabs>
        <w:autoSpaceDE w:val="0"/>
        <w:autoSpaceDN w:val="0"/>
        <w:adjustRightInd w:val="0"/>
        <w:snapToGrid w:val="0"/>
        <w:spacing w:line="360" w:lineRule="auto"/>
        <w:contextualSpacing/>
        <w:rPr>
          <w:color w:val="auto"/>
          <w:kern w:val="0"/>
          <w:sz w:val="24"/>
          <w:szCs w:val="24"/>
        </w:rPr>
      </w:pPr>
      <w:bookmarkStart w:id="194" w:name="_Toc455678116"/>
      <w:bookmarkStart w:id="195" w:name="_Toc463011269"/>
      <w:bookmarkStart w:id="196" w:name="_Toc269470310"/>
      <w:bookmarkStart w:id="197" w:name="_Toc277149380"/>
      <w:bookmarkStart w:id="198" w:name="_Toc20316"/>
      <w:bookmarkStart w:id="199" w:name="_Toc400"/>
      <w:bookmarkStart w:id="200" w:name="_Toc454788024"/>
      <w:bookmarkStart w:id="201" w:name="_Toc462934290"/>
      <w:bookmarkStart w:id="202" w:name="_Toc5535"/>
      <w:bookmarkStart w:id="203" w:name="_Toc270604591"/>
      <w:bookmarkStart w:id="204" w:name="_Toc428351644"/>
      <w:bookmarkStart w:id="205" w:name="_Toc270604818"/>
      <w:bookmarkStart w:id="206" w:name="_Toc428276584"/>
      <w:r>
        <w:rPr>
          <w:rFonts w:hint="eastAsia"/>
          <w:color w:val="auto"/>
          <w:kern w:val="0"/>
          <w:sz w:val="24"/>
          <w:szCs w:val="24"/>
        </w:rPr>
        <w:t>2.2.1响应人应仔细阅读和检查竞争性磋商文件的全部内容。如发现缺页或附件不全，应及时向采购人提出，以便补齐。如有疑问，应按响应人须知前附表规定的时间和形式将提出的问题送达招标，要求采购人对竞争性磋商文件予以澄清。</w:t>
      </w:r>
    </w:p>
    <w:p w14:paraId="15C9826C">
      <w:pPr>
        <w:tabs>
          <w:tab w:val="left" w:pos="1260"/>
        </w:tabs>
        <w:autoSpaceDE w:val="0"/>
        <w:autoSpaceDN w:val="0"/>
        <w:adjustRightInd w:val="0"/>
        <w:snapToGrid w:val="0"/>
        <w:spacing w:line="360" w:lineRule="auto"/>
        <w:contextualSpacing/>
        <w:rPr>
          <w:color w:val="auto"/>
          <w:kern w:val="0"/>
          <w:sz w:val="24"/>
          <w:szCs w:val="24"/>
        </w:rPr>
      </w:pPr>
      <w:r>
        <w:rPr>
          <w:rFonts w:hint="eastAsia"/>
          <w:color w:val="auto"/>
          <w:kern w:val="0"/>
          <w:sz w:val="24"/>
          <w:szCs w:val="24"/>
        </w:rPr>
        <w:t>2.2.2竞争性磋商文件的澄清以响应人须知前附表规定的形式在原公告媒体发布澄清公告，但不指明澄清问题的来源。澄清发出的时间距磋商截止时间不足5日的，并且澄清内容可能影响响应文件编制的，将相应延长磋商时间。</w:t>
      </w:r>
    </w:p>
    <w:p w14:paraId="6E9D172A">
      <w:pPr>
        <w:tabs>
          <w:tab w:val="left" w:pos="1260"/>
        </w:tabs>
        <w:autoSpaceDE w:val="0"/>
        <w:autoSpaceDN w:val="0"/>
        <w:adjustRightInd w:val="0"/>
        <w:snapToGrid w:val="0"/>
        <w:spacing w:line="360" w:lineRule="auto"/>
        <w:contextualSpacing/>
        <w:rPr>
          <w:color w:val="auto"/>
          <w:kern w:val="0"/>
          <w:sz w:val="24"/>
          <w:szCs w:val="24"/>
        </w:rPr>
      </w:pPr>
      <w:r>
        <w:rPr>
          <w:rFonts w:hint="eastAsia"/>
          <w:color w:val="auto"/>
          <w:kern w:val="0"/>
          <w:sz w:val="24"/>
          <w:szCs w:val="24"/>
        </w:rPr>
        <w:t>2.2.3除非采购人认为确有必要答复，否则，采购人有权拒绝回复响应人在本章第2.2.1项规定的时间后的任何澄清要求。在规定的时间内未提出疑问的，将被视为对竞争性磋商文件完全认可。</w:t>
      </w:r>
    </w:p>
    <w:p w14:paraId="1B8E8D5D">
      <w:pPr>
        <w:pStyle w:val="4"/>
        <w:numPr>
          <w:ilvl w:val="1"/>
          <w:numId w:val="4"/>
        </w:numPr>
        <w:adjustRightInd w:val="0"/>
        <w:snapToGrid w:val="0"/>
        <w:rPr>
          <w:rFonts w:cs="宋体"/>
          <w:bCs w:val="0"/>
          <w:color w:val="auto"/>
          <w:sz w:val="24"/>
          <w:szCs w:val="24"/>
        </w:rPr>
      </w:pPr>
      <w:r>
        <w:rPr>
          <w:rFonts w:hint="eastAsia" w:cs="宋体"/>
          <w:bCs w:val="0"/>
          <w:color w:val="auto"/>
          <w:sz w:val="24"/>
          <w:szCs w:val="24"/>
        </w:rPr>
        <w:t>竞争性磋商文件的修改</w:t>
      </w:r>
      <w:bookmarkEnd w:id="194"/>
      <w:bookmarkEnd w:id="195"/>
      <w:bookmarkEnd w:id="196"/>
      <w:bookmarkEnd w:id="197"/>
      <w:bookmarkEnd w:id="198"/>
      <w:bookmarkEnd w:id="199"/>
      <w:bookmarkEnd w:id="200"/>
      <w:bookmarkEnd w:id="201"/>
      <w:bookmarkEnd w:id="202"/>
      <w:bookmarkEnd w:id="203"/>
      <w:bookmarkEnd w:id="204"/>
      <w:bookmarkEnd w:id="205"/>
      <w:bookmarkEnd w:id="206"/>
    </w:p>
    <w:p w14:paraId="46D1D9DD">
      <w:pPr>
        <w:numPr>
          <w:ilvl w:val="2"/>
          <w:numId w:val="4"/>
        </w:numPr>
        <w:wordWrap/>
        <w:topLinePunct w:val="0"/>
        <w:adjustRightInd w:val="0"/>
        <w:snapToGrid w:val="0"/>
        <w:spacing w:line="360" w:lineRule="auto"/>
        <w:rPr>
          <w:color w:val="auto"/>
          <w:sz w:val="24"/>
          <w:szCs w:val="24"/>
        </w:rPr>
      </w:pPr>
      <w:bookmarkStart w:id="207" w:name="_Toc270604592"/>
      <w:bookmarkStart w:id="208" w:name="_Toc12045"/>
      <w:r>
        <w:rPr>
          <w:rFonts w:hint="eastAsia"/>
          <w:color w:val="auto"/>
          <w:sz w:val="24"/>
          <w:szCs w:val="24"/>
        </w:rPr>
        <w:t>采购人或者采购代理机构可以对已发出的竞争性磋商文件进行必要的修改，但不得改变采购标的和资格条件，修改的内容为竞争性磋商文件的组成部分。</w:t>
      </w:r>
    </w:p>
    <w:p w14:paraId="7B9FCC26">
      <w:pPr>
        <w:numPr>
          <w:ilvl w:val="2"/>
          <w:numId w:val="4"/>
        </w:numPr>
        <w:wordWrap/>
        <w:topLinePunct w:val="0"/>
        <w:adjustRightInd w:val="0"/>
        <w:snapToGrid w:val="0"/>
        <w:spacing w:line="360" w:lineRule="auto"/>
        <w:rPr>
          <w:color w:val="auto"/>
          <w:sz w:val="24"/>
          <w:szCs w:val="24"/>
        </w:rPr>
      </w:pPr>
      <w:r>
        <w:rPr>
          <w:rFonts w:hint="eastAsia"/>
          <w:color w:val="auto"/>
          <w:sz w:val="24"/>
          <w:szCs w:val="24"/>
        </w:rPr>
        <w:t>采购人或采购代理机构以响应人须知前附表规定的形式修改竞争性磋商文件，并通知所有已购买竞争性磋商文件的响应人，同时在原公告媒体发布变更公告。修改竞争性磋商文件的时间距提交响应文件截止时间不足5日的，并且修改内容可能影响响应文件编制的，将相应延长响应文件截止时间。</w:t>
      </w:r>
    </w:p>
    <w:p w14:paraId="3C67B7FB">
      <w:pPr>
        <w:pStyle w:val="12"/>
        <w:numPr>
          <w:ilvl w:val="0"/>
          <w:numId w:val="4"/>
        </w:numPr>
        <w:rPr>
          <w:rStyle w:val="44"/>
          <w:rFonts w:hAnsi="宋体"/>
          <w:b w:val="0"/>
          <w:bCs w:val="0"/>
          <w:color w:val="auto"/>
        </w:rPr>
      </w:pPr>
      <w:bookmarkStart w:id="209" w:name="_Toc28297"/>
      <w:bookmarkStart w:id="210" w:name="_Toc23774429"/>
      <w:bookmarkStart w:id="211" w:name="_Toc30995"/>
      <w:r>
        <w:rPr>
          <w:rStyle w:val="44"/>
          <w:rFonts w:hint="eastAsia" w:hAnsi="宋体"/>
          <w:b w:val="0"/>
          <w:bCs w:val="0"/>
          <w:color w:val="auto"/>
          <w:szCs w:val="24"/>
        </w:rPr>
        <w:t>响应文件</w:t>
      </w:r>
      <w:bookmarkEnd w:id="207"/>
      <w:bookmarkEnd w:id="208"/>
      <w:r>
        <w:rPr>
          <w:rStyle w:val="44"/>
          <w:rFonts w:hint="eastAsia" w:hAnsi="宋体"/>
          <w:b w:val="0"/>
          <w:bCs w:val="0"/>
          <w:color w:val="auto"/>
          <w:szCs w:val="24"/>
        </w:rPr>
        <w:t>编写</w:t>
      </w:r>
      <w:bookmarkEnd w:id="209"/>
      <w:bookmarkEnd w:id="210"/>
    </w:p>
    <w:bookmarkEnd w:id="211"/>
    <w:p w14:paraId="7209DA7E">
      <w:pPr>
        <w:pStyle w:val="4"/>
        <w:numPr>
          <w:ilvl w:val="1"/>
          <w:numId w:val="4"/>
        </w:numPr>
        <w:adjustRightInd w:val="0"/>
        <w:snapToGrid w:val="0"/>
        <w:rPr>
          <w:rFonts w:cs="宋体"/>
          <w:bCs w:val="0"/>
          <w:color w:val="auto"/>
          <w:sz w:val="24"/>
          <w:szCs w:val="24"/>
        </w:rPr>
      </w:pPr>
      <w:bookmarkStart w:id="212" w:name="_Toc270604820"/>
      <w:bookmarkStart w:id="213" w:name="_Toc428276586"/>
      <w:bookmarkStart w:id="214" w:name="_Toc463011271"/>
      <w:bookmarkStart w:id="215" w:name="_Toc12181"/>
      <w:bookmarkStart w:id="216" w:name="_Toc26455"/>
      <w:bookmarkStart w:id="217" w:name="_Toc269470312"/>
      <w:bookmarkStart w:id="218" w:name="_Toc270604593"/>
      <w:bookmarkStart w:id="219" w:name="_Toc455678118"/>
      <w:bookmarkStart w:id="220" w:name="_Toc462934292"/>
      <w:bookmarkStart w:id="221" w:name="_Toc454788026"/>
      <w:bookmarkStart w:id="222" w:name="_Toc277149382"/>
      <w:bookmarkStart w:id="223" w:name="_Toc20143"/>
      <w:bookmarkStart w:id="224" w:name="_Toc428351646"/>
      <w:r>
        <w:rPr>
          <w:rFonts w:hint="eastAsia" w:cs="宋体"/>
          <w:bCs w:val="0"/>
          <w:color w:val="auto"/>
          <w:sz w:val="24"/>
          <w:szCs w:val="24"/>
        </w:rPr>
        <w:t>响应文件的组成</w:t>
      </w:r>
      <w:bookmarkEnd w:id="212"/>
      <w:bookmarkEnd w:id="213"/>
      <w:bookmarkEnd w:id="214"/>
      <w:bookmarkEnd w:id="215"/>
      <w:bookmarkEnd w:id="216"/>
      <w:bookmarkEnd w:id="217"/>
      <w:bookmarkEnd w:id="218"/>
      <w:bookmarkEnd w:id="219"/>
      <w:bookmarkEnd w:id="220"/>
      <w:bookmarkEnd w:id="221"/>
      <w:bookmarkEnd w:id="222"/>
      <w:bookmarkEnd w:id="223"/>
      <w:bookmarkEnd w:id="224"/>
    </w:p>
    <w:p w14:paraId="7F100A75">
      <w:pPr>
        <w:numPr>
          <w:ilvl w:val="2"/>
          <w:numId w:val="4"/>
        </w:numPr>
        <w:wordWrap/>
        <w:topLinePunct w:val="0"/>
        <w:adjustRightInd w:val="0"/>
        <w:snapToGrid w:val="0"/>
        <w:spacing w:line="360" w:lineRule="auto"/>
        <w:rPr>
          <w:color w:val="auto"/>
          <w:sz w:val="24"/>
          <w:szCs w:val="24"/>
        </w:rPr>
      </w:pPr>
      <w:r>
        <w:rPr>
          <w:rFonts w:hint="eastAsia"/>
          <w:color w:val="auto"/>
          <w:sz w:val="24"/>
          <w:szCs w:val="24"/>
        </w:rPr>
        <w:t>响应文件应包括下列内容：</w:t>
      </w:r>
    </w:p>
    <w:p w14:paraId="256E1FEB">
      <w:pPr>
        <w:wordWrap/>
        <w:topLinePunct w:val="0"/>
        <w:autoSpaceDE w:val="0"/>
        <w:autoSpaceDN w:val="0"/>
        <w:adjustRightInd w:val="0"/>
        <w:snapToGrid w:val="0"/>
        <w:spacing w:line="360" w:lineRule="auto"/>
        <w:ind w:right="40"/>
        <w:rPr>
          <w:color w:val="auto"/>
          <w:kern w:val="0"/>
          <w:sz w:val="24"/>
          <w:szCs w:val="24"/>
        </w:rPr>
      </w:pPr>
      <w:bookmarkStart w:id="225" w:name="_Toc22898"/>
      <w:bookmarkStart w:id="226" w:name="_Toc463011272"/>
      <w:bookmarkStart w:id="227" w:name="_Toc4803"/>
      <w:bookmarkStart w:id="228" w:name="_Toc21496"/>
      <w:bookmarkStart w:id="229" w:name="_Toc462934293"/>
      <w:bookmarkStart w:id="230" w:name="_Toc455678119"/>
      <w:bookmarkStart w:id="231" w:name="_Toc269470314"/>
      <w:bookmarkStart w:id="232" w:name="_Toc270604595"/>
      <w:bookmarkStart w:id="233" w:name="_Toc277149384"/>
      <w:bookmarkStart w:id="234" w:name="_Toc270604822"/>
      <w:r>
        <w:rPr>
          <w:rFonts w:hint="eastAsia"/>
          <w:color w:val="auto"/>
          <w:sz w:val="24"/>
          <w:szCs w:val="24"/>
        </w:rPr>
        <w:t>（1）</w:t>
      </w:r>
      <w:r>
        <w:rPr>
          <w:rFonts w:hint="eastAsia"/>
          <w:color w:val="auto"/>
          <w:kern w:val="0"/>
          <w:sz w:val="24"/>
          <w:szCs w:val="24"/>
        </w:rPr>
        <w:t>磋商函及磋商函附录</w:t>
      </w:r>
    </w:p>
    <w:p w14:paraId="0CCB4621">
      <w:pPr>
        <w:wordWrap/>
        <w:topLinePunct w:val="0"/>
        <w:adjustRightInd w:val="0"/>
        <w:snapToGrid w:val="0"/>
        <w:spacing w:line="360" w:lineRule="auto"/>
        <w:rPr>
          <w:color w:val="auto"/>
          <w:sz w:val="24"/>
          <w:szCs w:val="24"/>
        </w:rPr>
      </w:pPr>
      <w:r>
        <w:rPr>
          <w:rFonts w:hint="eastAsia"/>
          <w:color w:val="auto"/>
          <w:sz w:val="24"/>
          <w:szCs w:val="24"/>
        </w:rPr>
        <w:t>（2）法定代表人身份证明</w:t>
      </w:r>
    </w:p>
    <w:p w14:paraId="6D4E059A">
      <w:pPr>
        <w:wordWrap/>
        <w:topLinePunct w:val="0"/>
        <w:adjustRightInd w:val="0"/>
        <w:snapToGrid w:val="0"/>
        <w:spacing w:line="360" w:lineRule="auto"/>
        <w:rPr>
          <w:color w:val="auto"/>
          <w:sz w:val="24"/>
          <w:szCs w:val="24"/>
        </w:rPr>
      </w:pPr>
      <w:r>
        <w:rPr>
          <w:rFonts w:hint="eastAsia"/>
          <w:color w:val="auto"/>
          <w:sz w:val="24"/>
          <w:szCs w:val="24"/>
        </w:rPr>
        <w:t>（3）</w:t>
      </w:r>
      <w:r>
        <w:rPr>
          <w:rFonts w:hint="eastAsia"/>
          <w:color w:val="auto"/>
          <w:sz w:val="24"/>
          <w:szCs w:val="24"/>
          <w:lang w:val="zh-CN"/>
        </w:rPr>
        <w:t>法定代表人授权委托书</w:t>
      </w:r>
    </w:p>
    <w:p w14:paraId="6539C5D3">
      <w:pPr>
        <w:wordWrap/>
        <w:topLinePunct w:val="0"/>
        <w:adjustRightInd w:val="0"/>
        <w:snapToGrid w:val="0"/>
        <w:spacing w:line="360" w:lineRule="auto"/>
        <w:rPr>
          <w:color w:val="auto"/>
          <w:sz w:val="24"/>
          <w:szCs w:val="24"/>
        </w:rPr>
      </w:pPr>
      <w:r>
        <w:rPr>
          <w:rFonts w:hint="eastAsia"/>
          <w:color w:val="auto"/>
          <w:sz w:val="24"/>
          <w:szCs w:val="24"/>
        </w:rPr>
        <w:t>（4）磋商承诺函</w:t>
      </w:r>
    </w:p>
    <w:p w14:paraId="74672A9B">
      <w:pPr>
        <w:wordWrap/>
        <w:topLinePunct w:val="0"/>
        <w:adjustRightInd w:val="0"/>
        <w:snapToGrid w:val="0"/>
        <w:spacing w:line="360" w:lineRule="auto"/>
        <w:rPr>
          <w:color w:val="auto"/>
          <w:sz w:val="24"/>
          <w:szCs w:val="24"/>
        </w:rPr>
      </w:pPr>
      <w:r>
        <w:rPr>
          <w:rFonts w:hint="eastAsia"/>
          <w:color w:val="auto"/>
          <w:sz w:val="24"/>
          <w:szCs w:val="24"/>
        </w:rPr>
        <w:t>（5）响应人资格证明文件</w:t>
      </w:r>
    </w:p>
    <w:p w14:paraId="34DA7F49">
      <w:pPr>
        <w:wordWrap/>
        <w:topLinePunct w:val="0"/>
        <w:adjustRightInd w:val="0"/>
        <w:snapToGrid w:val="0"/>
        <w:spacing w:line="360" w:lineRule="auto"/>
        <w:rPr>
          <w:color w:val="auto"/>
          <w:sz w:val="24"/>
          <w:szCs w:val="24"/>
        </w:rPr>
      </w:pPr>
      <w:r>
        <w:rPr>
          <w:rFonts w:hint="eastAsia"/>
          <w:color w:val="auto"/>
          <w:sz w:val="24"/>
          <w:szCs w:val="24"/>
        </w:rPr>
        <w:t>（6）已标价工程量清单</w:t>
      </w:r>
    </w:p>
    <w:p w14:paraId="3D51DA7A">
      <w:pPr>
        <w:wordWrap/>
        <w:topLinePunct w:val="0"/>
        <w:adjustRightInd w:val="0"/>
        <w:snapToGrid w:val="0"/>
        <w:spacing w:line="360" w:lineRule="auto"/>
        <w:rPr>
          <w:color w:val="auto"/>
          <w:sz w:val="24"/>
          <w:szCs w:val="24"/>
        </w:rPr>
      </w:pPr>
      <w:r>
        <w:rPr>
          <w:rFonts w:hint="eastAsia"/>
          <w:color w:val="auto"/>
          <w:sz w:val="24"/>
          <w:szCs w:val="24"/>
        </w:rPr>
        <w:t>（7）施工组织设计</w:t>
      </w:r>
    </w:p>
    <w:p w14:paraId="083754B0">
      <w:pPr>
        <w:wordWrap/>
        <w:topLinePunct w:val="0"/>
        <w:adjustRightInd w:val="0"/>
        <w:snapToGrid w:val="0"/>
        <w:spacing w:line="360" w:lineRule="auto"/>
        <w:rPr>
          <w:color w:val="auto"/>
          <w:sz w:val="24"/>
          <w:szCs w:val="24"/>
        </w:rPr>
      </w:pPr>
      <w:r>
        <w:rPr>
          <w:rFonts w:hint="eastAsia"/>
          <w:color w:val="auto"/>
          <w:sz w:val="24"/>
          <w:szCs w:val="24"/>
        </w:rPr>
        <w:t>（8）项目管理机构</w:t>
      </w:r>
    </w:p>
    <w:p w14:paraId="4DB899A9">
      <w:pPr>
        <w:wordWrap/>
        <w:topLinePunct w:val="0"/>
        <w:autoSpaceDE w:val="0"/>
        <w:autoSpaceDN w:val="0"/>
        <w:adjustRightInd w:val="0"/>
        <w:snapToGrid w:val="0"/>
        <w:spacing w:line="360" w:lineRule="auto"/>
        <w:ind w:right="40"/>
        <w:rPr>
          <w:color w:val="auto"/>
          <w:kern w:val="0"/>
          <w:sz w:val="24"/>
          <w:szCs w:val="24"/>
        </w:rPr>
      </w:pPr>
      <w:r>
        <w:rPr>
          <w:rFonts w:hint="eastAsia"/>
          <w:color w:val="auto"/>
          <w:kern w:val="0"/>
          <w:sz w:val="24"/>
          <w:szCs w:val="24"/>
        </w:rPr>
        <w:t>（9）近年完成类似项目情况表</w:t>
      </w:r>
    </w:p>
    <w:p w14:paraId="3DEBCB4D">
      <w:pPr>
        <w:wordWrap/>
        <w:topLinePunct w:val="0"/>
        <w:autoSpaceDE w:val="0"/>
        <w:autoSpaceDN w:val="0"/>
        <w:adjustRightInd w:val="0"/>
        <w:snapToGrid w:val="0"/>
        <w:spacing w:line="360" w:lineRule="auto"/>
        <w:ind w:right="40"/>
        <w:rPr>
          <w:color w:val="auto"/>
          <w:sz w:val="24"/>
          <w:szCs w:val="24"/>
        </w:rPr>
      </w:pPr>
      <w:r>
        <w:rPr>
          <w:rFonts w:hint="eastAsia"/>
          <w:color w:val="auto"/>
          <w:sz w:val="24"/>
          <w:szCs w:val="24"/>
        </w:rPr>
        <w:t>（10）响应人认为有必要提供的其它资料</w:t>
      </w:r>
    </w:p>
    <w:p w14:paraId="19E319D3">
      <w:pPr>
        <w:pStyle w:val="4"/>
        <w:numPr>
          <w:ilvl w:val="1"/>
          <w:numId w:val="4"/>
        </w:numPr>
        <w:adjustRightInd w:val="0"/>
        <w:snapToGrid w:val="0"/>
        <w:rPr>
          <w:rFonts w:cs="宋体"/>
          <w:bCs w:val="0"/>
          <w:color w:val="auto"/>
          <w:sz w:val="24"/>
          <w:szCs w:val="24"/>
        </w:rPr>
      </w:pPr>
      <w:r>
        <w:rPr>
          <w:rFonts w:hint="eastAsia" w:cs="宋体"/>
          <w:bCs w:val="0"/>
          <w:color w:val="auto"/>
          <w:sz w:val="24"/>
          <w:szCs w:val="24"/>
        </w:rPr>
        <w:t>磋商价格构成及报价要求</w:t>
      </w:r>
      <w:bookmarkEnd w:id="225"/>
      <w:bookmarkEnd w:id="226"/>
      <w:bookmarkEnd w:id="227"/>
      <w:bookmarkEnd w:id="228"/>
      <w:bookmarkEnd w:id="229"/>
      <w:bookmarkEnd w:id="230"/>
    </w:p>
    <w:p w14:paraId="386266C1">
      <w:pPr>
        <w:numPr>
          <w:ilvl w:val="2"/>
          <w:numId w:val="4"/>
        </w:numPr>
        <w:wordWrap/>
        <w:topLinePunct w:val="0"/>
        <w:adjustRightInd w:val="0"/>
        <w:snapToGrid w:val="0"/>
        <w:spacing w:line="360" w:lineRule="auto"/>
        <w:rPr>
          <w:color w:val="auto"/>
          <w:sz w:val="24"/>
          <w:szCs w:val="24"/>
        </w:rPr>
      </w:pPr>
      <w:bookmarkStart w:id="235" w:name="_Toc428351648"/>
      <w:bookmarkStart w:id="236" w:name="_Toc462934294"/>
      <w:bookmarkStart w:id="237" w:name="_Toc58"/>
      <w:bookmarkStart w:id="238" w:name="_Toc9193"/>
      <w:bookmarkStart w:id="239" w:name="_Toc454788028"/>
      <w:bookmarkStart w:id="240" w:name="_Toc17969"/>
      <w:bookmarkStart w:id="241" w:name="_Toc463011273"/>
      <w:bookmarkStart w:id="242" w:name="_Toc455678120"/>
      <w:bookmarkStart w:id="243" w:name="_Toc428276588"/>
      <w:r>
        <w:rPr>
          <w:rFonts w:hint="eastAsia"/>
          <w:color w:val="auto"/>
          <w:sz w:val="24"/>
          <w:szCs w:val="24"/>
        </w:rPr>
        <w:t>响应人应按“响应文件格式”的要求在磋商函中进行报价并填写已标价工程量清单。</w:t>
      </w:r>
    </w:p>
    <w:p w14:paraId="320CCF4F">
      <w:pPr>
        <w:numPr>
          <w:ilvl w:val="2"/>
          <w:numId w:val="4"/>
        </w:numPr>
        <w:wordWrap/>
        <w:topLinePunct w:val="0"/>
        <w:adjustRightInd w:val="0"/>
        <w:snapToGrid w:val="0"/>
        <w:spacing w:line="360" w:lineRule="auto"/>
        <w:rPr>
          <w:color w:val="auto"/>
          <w:sz w:val="24"/>
          <w:szCs w:val="24"/>
        </w:rPr>
      </w:pPr>
      <w:r>
        <w:rPr>
          <w:rFonts w:hint="eastAsia"/>
          <w:color w:val="auto"/>
          <w:sz w:val="24"/>
          <w:szCs w:val="24"/>
        </w:rPr>
        <w:t>响应人应充分了解该项目的总体情况以及影响磋商报价的其他要素。</w:t>
      </w:r>
    </w:p>
    <w:p w14:paraId="3079D155">
      <w:pPr>
        <w:numPr>
          <w:ilvl w:val="2"/>
          <w:numId w:val="4"/>
        </w:numPr>
        <w:wordWrap/>
        <w:topLinePunct w:val="0"/>
        <w:adjustRightInd w:val="0"/>
        <w:snapToGrid w:val="0"/>
        <w:spacing w:line="360" w:lineRule="auto"/>
        <w:rPr>
          <w:color w:val="auto"/>
          <w:sz w:val="24"/>
          <w:szCs w:val="24"/>
        </w:rPr>
      </w:pPr>
      <w:r>
        <w:rPr>
          <w:rFonts w:hint="eastAsia"/>
          <w:color w:val="auto"/>
          <w:sz w:val="24"/>
          <w:szCs w:val="24"/>
        </w:rPr>
        <w:t>本项目的报价方式见响应人须知前附表。响应人在投标截止时间前修改磋商函中的磋商报价总额，应同时修改响应文件“已标价工程量清单”中的相应报价。此修改须符合本章第4.3款的有关要求。</w:t>
      </w:r>
    </w:p>
    <w:p w14:paraId="4C60763B">
      <w:pPr>
        <w:numPr>
          <w:ilvl w:val="2"/>
          <w:numId w:val="4"/>
        </w:numPr>
        <w:wordWrap/>
        <w:topLinePunct w:val="0"/>
        <w:adjustRightInd w:val="0"/>
        <w:snapToGrid w:val="0"/>
        <w:spacing w:line="360" w:lineRule="auto"/>
        <w:rPr>
          <w:color w:val="auto"/>
          <w:sz w:val="24"/>
          <w:szCs w:val="24"/>
        </w:rPr>
      </w:pPr>
      <w:r>
        <w:rPr>
          <w:rFonts w:hint="eastAsia"/>
          <w:color w:val="auto"/>
          <w:sz w:val="24"/>
          <w:szCs w:val="24"/>
        </w:rPr>
        <w:t>采购人设有磋商控制价的，响应人的磋商报价不得超过磋商控制价。</w:t>
      </w:r>
    </w:p>
    <w:p w14:paraId="2BA492CC">
      <w:pPr>
        <w:pStyle w:val="4"/>
        <w:numPr>
          <w:ilvl w:val="1"/>
          <w:numId w:val="4"/>
        </w:numPr>
        <w:adjustRightInd w:val="0"/>
        <w:snapToGrid w:val="0"/>
        <w:rPr>
          <w:rFonts w:cs="宋体"/>
          <w:bCs w:val="0"/>
          <w:color w:val="auto"/>
          <w:sz w:val="24"/>
          <w:szCs w:val="24"/>
        </w:rPr>
      </w:pPr>
      <w:r>
        <w:rPr>
          <w:rFonts w:hint="eastAsia" w:cs="宋体"/>
          <w:bCs w:val="0"/>
          <w:color w:val="auto"/>
          <w:sz w:val="24"/>
          <w:szCs w:val="24"/>
        </w:rPr>
        <w:t>磋商有效期</w:t>
      </w:r>
      <w:bookmarkEnd w:id="231"/>
      <w:bookmarkEnd w:id="232"/>
      <w:bookmarkEnd w:id="233"/>
      <w:bookmarkEnd w:id="234"/>
      <w:bookmarkEnd w:id="235"/>
      <w:bookmarkEnd w:id="236"/>
      <w:bookmarkEnd w:id="237"/>
      <w:bookmarkEnd w:id="238"/>
      <w:bookmarkEnd w:id="239"/>
      <w:bookmarkEnd w:id="240"/>
      <w:bookmarkEnd w:id="241"/>
      <w:bookmarkEnd w:id="242"/>
      <w:bookmarkEnd w:id="243"/>
    </w:p>
    <w:p w14:paraId="63A05C05">
      <w:pPr>
        <w:numPr>
          <w:ilvl w:val="2"/>
          <w:numId w:val="4"/>
        </w:numPr>
        <w:wordWrap/>
        <w:topLinePunct w:val="0"/>
        <w:adjustRightInd w:val="0"/>
        <w:snapToGrid w:val="0"/>
        <w:spacing w:line="360" w:lineRule="auto"/>
        <w:rPr>
          <w:color w:val="auto"/>
          <w:sz w:val="24"/>
          <w:szCs w:val="24"/>
        </w:rPr>
      </w:pPr>
      <w:r>
        <w:rPr>
          <w:rFonts w:hint="eastAsia"/>
          <w:color w:val="auto"/>
          <w:sz w:val="24"/>
          <w:szCs w:val="24"/>
        </w:rPr>
        <w:t>磋商有效期见响应人须知前附表。</w:t>
      </w:r>
    </w:p>
    <w:p w14:paraId="19F729B3">
      <w:pPr>
        <w:numPr>
          <w:ilvl w:val="2"/>
          <w:numId w:val="4"/>
        </w:numPr>
        <w:wordWrap/>
        <w:topLinePunct w:val="0"/>
        <w:adjustRightInd w:val="0"/>
        <w:snapToGrid w:val="0"/>
        <w:spacing w:line="360" w:lineRule="auto"/>
        <w:rPr>
          <w:color w:val="auto"/>
          <w:sz w:val="24"/>
          <w:szCs w:val="24"/>
        </w:rPr>
      </w:pPr>
      <w:r>
        <w:rPr>
          <w:rFonts w:hint="eastAsia"/>
          <w:color w:val="auto"/>
          <w:sz w:val="24"/>
          <w:szCs w:val="24"/>
        </w:rPr>
        <w:t>在磋商有效期内，响应人撤销响应文件的，应承担竞争性磋商文件和法律规定的责任。</w:t>
      </w:r>
    </w:p>
    <w:p w14:paraId="3A07717F">
      <w:pPr>
        <w:numPr>
          <w:ilvl w:val="2"/>
          <w:numId w:val="4"/>
        </w:numPr>
        <w:wordWrap/>
        <w:topLinePunct w:val="0"/>
        <w:adjustRightInd w:val="0"/>
        <w:snapToGrid w:val="0"/>
        <w:spacing w:line="360" w:lineRule="auto"/>
        <w:rPr>
          <w:color w:val="auto"/>
          <w:sz w:val="24"/>
          <w:szCs w:val="24"/>
        </w:rPr>
      </w:pPr>
      <w:r>
        <w:rPr>
          <w:rFonts w:hint="eastAsia"/>
          <w:color w:val="auto"/>
          <w:sz w:val="24"/>
          <w:szCs w:val="24"/>
        </w:rPr>
        <w:t>出现特殊情况需要延长磋商有效期的，采购人以书面形式通知所有响应人延长磋商有效期。响应人应予以书面答复，同意延长的，应相应延长其磋商保证金的有效期，但不得要求或被允许修改其响应文件；响应人拒绝延长的，其磋商失效，但响应人有权收回其磋商保证金。</w:t>
      </w:r>
    </w:p>
    <w:p w14:paraId="4A99FB30">
      <w:pPr>
        <w:pStyle w:val="4"/>
        <w:numPr>
          <w:ilvl w:val="1"/>
          <w:numId w:val="4"/>
        </w:numPr>
        <w:adjustRightInd w:val="0"/>
        <w:snapToGrid w:val="0"/>
        <w:rPr>
          <w:rFonts w:cs="宋体"/>
          <w:bCs w:val="0"/>
          <w:color w:val="auto"/>
          <w:sz w:val="24"/>
          <w:szCs w:val="24"/>
        </w:rPr>
      </w:pPr>
      <w:bookmarkStart w:id="244" w:name="_Toc455678121"/>
      <w:bookmarkStart w:id="245" w:name="_Toc23856"/>
      <w:bookmarkStart w:id="246" w:name="_Toc428351649"/>
      <w:bookmarkStart w:id="247" w:name="_Toc15074"/>
      <w:bookmarkStart w:id="248" w:name="_Toc454788029"/>
      <w:bookmarkStart w:id="249" w:name="_Toc428276589"/>
      <w:bookmarkStart w:id="250" w:name="_Toc462934295"/>
      <w:bookmarkStart w:id="251" w:name="_Toc463011274"/>
      <w:bookmarkStart w:id="252" w:name="_Toc25039"/>
      <w:r>
        <w:rPr>
          <w:rFonts w:hint="eastAsia" w:cs="宋体"/>
          <w:bCs w:val="0"/>
          <w:color w:val="auto"/>
          <w:sz w:val="24"/>
          <w:szCs w:val="24"/>
        </w:rPr>
        <w:t>磋商保证金</w:t>
      </w:r>
      <w:bookmarkEnd w:id="244"/>
      <w:bookmarkEnd w:id="245"/>
      <w:bookmarkEnd w:id="246"/>
      <w:bookmarkEnd w:id="247"/>
      <w:bookmarkEnd w:id="248"/>
      <w:bookmarkEnd w:id="249"/>
      <w:bookmarkEnd w:id="250"/>
      <w:bookmarkEnd w:id="251"/>
      <w:bookmarkEnd w:id="252"/>
    </w:p>
    <w:p w14:paraId="1046496A">
      <w:pPr>
        <w:numPr>
          <w:ilvl w:val="2"/>
          <w:numId w:val="4"/>
        </w:numPr>
        <w:wordWrap/>
        <w:topLinePunct w:val="0"/>
        <w:adjustRightInd w:val="0"/>
        <w:snapToGrid w:val="0"/>
        <w:spacing w:line="360" w:lineRule="auto"/>
        <w:rPr>
          <w:color w:val="auto"/>
          <w:sz w:val="24"/>
          <w:szCs w:val="24"/>
        </w:rPr>
      </w:pPr>
      <w:r>
        <w:rPr>
          <w:rFonts w:hint="eastAsia"/>
          <w:color w:val="auto"/>
          <w:sz w:val="24"/>
          <w:szCs w:val="24"/>
        </w:rPr>
        <w:t>根据《河南省财政厅关于优化政府采购营商环境有关问题的通知》（豫财购[2020]4号）第6条的规定，磋商保证金不再收取。</w:t>
      </w:r>
    </w:p>
    <w:p w14:paraId="737B2D57">
      <w:pPr>
        <w:pStyle w:val="4"/>
        <w:numPr>
          <w:ilvl w:val="1"/>
          <w:numId w:val="4"/>
        </w:numPr>
        <w:adjustRightInd w:val="0"/>
        <w:snapToGrid w:val="0"/>
        <w:rPr>
          <w:rFonts w:cs="宋体"/>
          <w:bCs w:val="0"/>
          <w:color w:val="auto"/>
          <w:sz w:val="24"/>
          <w:szCs w:val="24"/>
        </w:rPr>
      </w:pPr>
      <w:bookmarkStart w:id="253" w:name="_Toc455678122"/>
      <w:bookmarkStart w:id="254" w:name="_Toc4446"/>
      <w:bookmarkStart w:id="255" w:name="_Toc462934296"/>
      <w:bookmarkStart w:id="256" w:name="_Toc270604596"/>
      <w:bookmarkStart w:id="257" w:name="_Toc270604823"/>
      <w:bookmarkStart w:id="258" w:name="_Toc32308"/>
      <w:bookmarkStart w:id="259" w:name="_Toc454788030"/>
      <w:bookmarkStart w:id="260" w:name="_Toc269470318"/>
      <w:bookmarkStart w:id="261" w:name="_Toc7919"/>
      <w:bookmarkStart w:id="262" w:name="_Toc428276590"/>
      <w:bookmarkStart w:id="263" w:name="_Toc463011275"/>
      <w:bookmarkStart w:id="264" w:name="_Toc428351650"/>
      <w:bookmarkStart w:id="265" w:name="_Toc277149385"/>
      <w:r>
        <w:rPr>
          <w:rFonts w:hint="eastAsia" w:cs="宋体"/>
          <w:bCs w:val="0"/>
          <w:color w:val="auto"/>
          <w:sz w:val="24"/>
          <w:szCs w:val="24"/>
        </w:rPr>
        <w:t>响应文件的编制</w:t>
      </w:r>
      <w:bookmarkEnd w:id="253"/>
      <w:bookmarkEnd w:id="254"/>
      <w:bookmarkEnd w:id="255"/>
      <w:bookmarkEnd w:id="256"/>
      <w:bookmarkEnd w:id="257"/>
      <w:bookmarkEnd w:id="258"/>
      <w:bookmarkEnd w:id="259"/>
      <w:bookmarkEnd w:id="260"/>
      <w:bookmarkEnd w:id="261"/>
      <w:bookmarkEnd w:id="262"/>
      <w:bookmarkEnd w:id="263"/>
      <w:bookmarkEnd w:id="264"/>
      <w:bookmarkEnd w:id="265"/>
    </w:p>
    <w:p w14:paraId="57874788">
      <w:pPr>
        <w:numPr>
          <w:ilvl w:val="2"/>
          <w:numId w:val="4"/>
        </w:numPr>
        <w:wordWrap/>
        <w:topLinePunct w:val="0"/>
        <w:adjustRightInd w:val="0"/>
        <w:snapToGrid w:val="0"/>
        <w:spacing w:line="360" w:lineRule="auto"/>
        <w:rPr>
          <w:color w:val="auto"/>
          <w:sz w:val="24"/>
          <w:szCs w:val="24"/>
        </w:rPr>
      </w:pPr>
      <w:r>
        <w:rPr>
          <w:rFonts w:hint="eastAsia"/>
          <w:color w:val="auto"/>
          <w:sz w:val="24"/>
          <w:szCs w:val="24"/>
        </w:rPr>
        <w:t>响应文件应按第六章响应文件格式进行编写，如有必要，可以增加附页，作为响应文件的组成部分。其中，磋商函附录在满足竞争性磋商文件实质性要求的基础上，可以提出比竞争性磋商文件要求更有利于采购人的承诺。</w:t>
      </w:r>
    </w:p>
    <w:p w14:paraId="7BD02004">
      <w:pPr>
        <w:numPr>
          <w:ilvl w:val="2"/>
          <w:numId w:val="4"/>
        </w:numPr>
        <w:wordWrap/>
        <w:topLinePunct w:val="0"/>
        <w:adjustRightInd w:val="0"/>
        <w:snapToGrid w:val="0"/>
        <w:spacing w:line="360" w:lineRule="auto"/>
        <w:rPr>
          <w:color w:val="auto"/>
          <w:sz w:val="24"/>
          <w:szCs w:val="24"/>
        </w:rPr>
      </w:pPr>
      <w:r>
        <w:rPr>
          <w:rFonts w:hint="eastAsia"/>
          <w:color w:val="auto"/>
          <w:sz w:val="24"/>
          <w:szCs w:val="24"/>
        </w:rPr>
        <w:t>响应文件应当对竞争性磋商文件有关磋商报价、计划工期、磋商有效期、质量标准等实质性内容作出响应。</w:t>
      </w:r>
    </w:p>
    <w:p w14:paraId="7A694411">
      <w:pPr>
        <w:numPr>
          <w:ilvl w:val="2"/>
          <w:numId w:val="4"/>
        </w:numPr>
        <w:wordWrap/>
        <w:topLinePunct w:val="0"/>
        <w:adjustRightInd w:val="0"/>
        <w:snapToGrid w:val="0"/>
        <w:spacing w:line="360" w:lineRule="auto"/>
        <w:rPr>
          <w:color w:val="auto"/>
          <w:sz w:val="24"/>
          <w:szCs w:val="24"/>
        </w:rPr>
      </w:pPr>
      <w:r>
        <w:rPr>
          <w:rFonts w:hint="eastAsia"/>
          <w:color w:val="auto"/>
          <w:sz w:val="24"/>
          <w:szCs w:val="24"/>
        </w:rPr>
        <w:t>响应人在生成电子化响应文件后，应对电子化响应文件进行签章，未进行签章的视为无效响应。</w:t>
      </w:r>
    </w:p>
    <w:p w14:paraId="336541E1">
      <w:pPr>
        <w:wordWrap/>
        <w:topLinePunct w:val="0"/>
        <w:autoSpaceDE w:val="0"/>
        <w:autoSpaceDN w:val="0"/>
        <w:adjustRightInd w:val="0"/>
        <w:snapToGrid w:val="0"/>
        <w:spacing w:line="360" w:lineRule="auto"/>
        <w:ind w:right="41"/>
        <w:rPr>
          <w:color w:val="auto"/>
          <w:spacing w:val="2"/>
          <w:kern w:val="0"/>
          <w:sz w:val="24"/>
          <w:szCs w:val="24"/>
        </w:rPr>
      </w:pPr>
      <w:r>
        <w:rPr>
          <w:rFonts w:hint="eastAsia"/>
          <w:color w:val="auto"/>
          <w:sz w:val="24"/>
          <w:szCs w:val="24"/>
        </w:rPr>
        <w:t xml:space="preserve">3.5.4 </w:t>
      </w:r>
      <w:r>
        <w:rPr>
          <w:rFonts w:hint="eastAsia"/>
          <w:color w:val="auto"/>
          <w:spacing w:val="2"/>
          <w:kern w:val="0"/>
          <w:sz w:val="24"/>
          <w:szCs w:val="24"/>
        </w:rPr>
        <w:t>磋商文件中要求签章的，响应人在进行电子化响应文件签章时，以单位和法定代表人电子签章为准。电子化响应文件具体制作教材请响应人通过CA证书登录三门峡市公共资源电子化交易系统在右上角“组建下载”中查看。</w:t>
      </w:r>
    </w:p>
    <w:p w14:paraId="4E9D1866">
      <w:pPr>
        <w:wordWrap/>
        <w:topLinePunct w:val="0"/>
        <w:autoSpaceDE w:val="0"/>
        <w:autoSpaceDN w:val="0"/>
        <w:adjustRightInd w:val="0"/>
        <w:snapToGrid w:val="0"/>
        <w:spacing w:line="360" w:lineRule="auto"/>
        <w:ind w:right="41"/>
        <w:rPr>
          <w:color w:val="auto"/>
          <w:sz w:val="24"/>
          <w:szCs w:val="24"/>
        </w:rPr>
      </w:pPr>
      <w:r>
        <w:rPr>
          <w:rFonts w:hint="eastAsia"/>
          <w:color w:val="auto"/>
          <w:sz w:val="24"/>
          <w:szCs w:val="24"/>
        </w:rPr>
        <w:t>3.5.5 相关证书原件的提交：本项目实行资格后审，评审中资格审查、评审打分以响应文件为准，其上传资料真实性由响应人自行承担。</w:t>
      </w:r>
    </w:p>
    <w:p w14:paraId="7BBDDBB7">
      <w:pPr>
        <w:pStyle w:val="12"/>
        <w:numPr>
          <w:ilvl w:val="0"/>
          <w:numId w:val="4"/>
        </w:numPr>
        <w:rPr>
          <w:rStyle w:val="44"/>
          <w:rFonts w:hAnsi="宋体"/>
          <w:b w:val="0"/>
          <w:bCs w:val="0"/>
          <w:color w:val="auto"/>
        </w:rPr>
      </w:pPr>
      <w:bookmarkStart w:id="266" w:name="_Toc6530"/>
      <w:bookmarkStart w:id="267" w:name="_Toc12187"/>
      <w:bookmarkStart w:id="268" w:name="_Toc23774430"/>
      <w:bookmarkStart w:id="269" w:name="_Toc24616"/>
      <w:r>
        <w:rPr>
          <w:rStyle w:val="44"/>
          <w:rFonts w:hint="eastAsia" w:hAnsi="宋体"/>
          <w:b w:val="0"/>
          <w:bCs w:val="0"/>
          <w:color w:val="auto"/>
          <w:szCs w:val="24"/>
        </w:rPr>
        <w:t>响应文件的递交</w:t>
      </w:r>
      <w:bookmarkEnd w:id="266"/>
      <w:bookmarkEnd w:id="267"/>
      <w:bookmarkEnd w:id="268"/>
    </w:p>
    <w:bookmarkEnd w:id="269"/>
    <w:p w14:paraId="3DA2F371">
      <w:pPr>
        <w:pStyle w:val="4"/>
        <w:numPr>
          <w:ilvl w:val="1"/>
          <w:numId w:val="4"/>
        </w:numPr>
        <w:adjustRightInd w:val="0"/>
        <w:snapToGrid w:val="0"/>
        <w:rPr>
          <w:rFonts w:cs="宋体"/>
          <w:color w:val="auto"/>
          <w:sz w:val="24"/>
          <w:szCs w:val="24"/>
        </w:rPr>
      </w:pPr>
      <w:bookmarkStart w:id="270" w:name="_Toc428276592"/>
      <w:bookmarkStart w:id="271" w:name="_Toc27477"/>
      <w:bookmarkStart w:id="272" w:name="_Toc270604598"/>
      <w:bookmarkStart w:id="273" w:name="_Toc277149387"/>
      <w:bookmarkStart w:id="274" w:name="_Toc463011277"/>
      <w:bookmarkStart w:id="275" w:name="_Toc21528"/>
      <w:bookmarkStart w:id="276" w:name="_Toc462934298"/>
      <w:bookmarkStart w:id="277" w:name="_Toc455678124"/>
      <w:bookmarkStart w:id="278" w:name="_Toc269470320"/>
      <w:bookmarkStart w:id="279" w:name="_Toc428351652"/>
      <w:bookmarkStart w:id="280" w:name="_Toc270604825"/>
      <w:bookmarkStart w:id="281" w:name="_Toc31608"/>
      <w:bookmarkStart w:id="282" w:name="_Toc454788032"/>
      <w:r>
        <w:rPr>
          <w:rFonts w:hint="eastAsia" w:cs="宋体"/>
          <w:bCs w:val="0"/>
          <w:color w:val="auto"/>
          <w:sz w:val="24"/>
          <w:szCs w:val="24"/>
        </w:rPr>
        <w:t>电子化响应文件的格式及上传</w:t>
      </w:r>
      <w:bookmarkEnd w:id="270"/>
      <w:bookmarkEnd w:id="271"/>
      <w:bookmarkEnd w:id="272"/>
      <w:bookmarkEnd w:id="273"/>
      <w:bookmarkEnd w:id="274"/>
      <w:bookmarkEnd w:id="275"/>
      <w:bookmarkEnd w:id="276"/>
      <w:bookmarkEnd w:id="277"/>
      <w:bookmarkEnd w:id="278"/>
      <w:bookmarkEnd w:id="279"/>
      <w:bookmarkEnd w:id="280"/>
      <w:bookmarkEnd w:id="281"/>
      <w:bookmarkEnd w:id="282"/>
      <w:r>
        <w:rPr>
          <w:rFonts w:hint="eastAsia" w:cs="宋体"/>
          <w:bCs w:val="0"/>
          <w:color w:val="auto"/>
          <w:sz w:val="24"/>
          <w:szCs w:val="24"/>
        </w:rPr>
        <w:t>：详见</w:t>
      </w:r>
      <w:r>
        <w:rPr>
          <w:rFonts w:hint="eastAsia" w:cs="宋体"/>
          <w:color w:val="auto"/>
          <w:sz w:val="24"/>
          <w:szCs w:val="24"/>
        </w:rPr>
        <w:t>响应人须知前附表</w:t>
      </w:r>
    </w:p>
    <w:p w14:paraId="2F62088C">
      <w:pPr>
        <w:pStyle w:val="4"/>
        <w:numPr>
          <w:ilvl w:val="1"/>
          <w:numId w:val="4"/>
        </w:numPr>
        <w:adjustRightInd w:val="0"/>
        <w:snapToGrid w:val="0"/>
        <w:rPr>
          <w:rFonts w:cs="宋体"/>
          <w:bCs w:val="0"/>
          <w:color w:val="auto"/>
          <w:sz w:val="24"/>
          <w:szCs w:val="24"/>
        </w:rPr>
      </w:pPr>
      <w:bookmarkStart w:id="283" w:name="_Toc428276593"/>
      <w:bookmarkStart w:id="284" w:name="_Toc20197"/>
      <w:bookmarkStart w:id="285" w:name="_Toc463011278"/>
      <w:bookmarkStart w:id="286" w:name="_Toc277149388"/>
      <w:bookmarkStart w:id="287" w:name="_Toc455678125"/>
      <w:bookmarkStart w:id="288" w:name="_Toc29167"/>
      <w:bookmarkStart w:id="289" w:name="_Toc270604826"/>
      <w:bookmarkStart w:id="290" w:name="_Toc428351653"/>
      <w:bookmarkStart w:id="291" w:name="_Toc5938"/>
      <w:bookmarkStart w:id="292" w:name="_Toc454788033"/>
      <w:bookmarkStart w:id="293" w:name="_Toc270604599"/>
      <w:bookmarkStart w:id="294" w:name="_Toc462934299"/>
      <w:bookmarkStart w:id="295" w:name="_Toc269470321"/>
      <w:r>
        <w:rPr>
          <w:rFonts w:hint="eastAsia" w:cs="宋体"/>
          <w:bCs w:val="0"/>
          <w:color w:val="auto"/>
          <w:sz w:val="24"/>
          <w:szCs w:val="24"/>
        </w:rPr>
        <w:t>响应文件的递交</w:t>
      </w:r>
      <w:bookmarkEnd w:id="283"/>
      <w:bookmarkEnd w:id="284"/>
      <w:bookmarkEnd w:id="285"/>
      <w:bookmarkEnd w:id="286"/>
      <w:bookmarkEnd w:id="287"/>
      <w:bookmarkEnd w:id="288"/>
      <w:bookmarkEnd w:id="289"/>
      <w:bookmarkEnd w:id="290"/>
      <w:bookmarkEnd w:id="291"/>
      <w:bookmarkEnd w:id="292"/>
      <w:bookmarkEnd w:id="293"/>
      <w:bookmarkEnd w:id="294"/>
      <w:bookmarkEnd w:id="295"/>
    </w:p>
    <w:p w14:paraId="5EEEBC2C">
      <w:pPr>
        <w:wordWrap/>
        <w:topLinePunct w:val="0"/>
        <w:autoSpaceDE w:val="0"/>
        <w:autoSpaceDN w:val="0"/>
        <w:adjustRightInd w:val="0"/>
        <w:snapToGrid w:val="0"/>
        <w:spacing w:line="360" w:lineRule="auto"/>
        <w:ind w:right="-20"/>
        <w:rPr>
          <w:color w:val="auto"/>
          <w:kern w:val="0"/>
          <w:sz w:val="24"/>
          <w:szCs w:val="24"/>
        </w:rPr>
      </w:pPr>
      <w:r>
        <w:rPr>
          <w:rFonts w:hint="eastAsia"/>
          <w:color w:val="auto"/>
          <w:sz w:val="24"/>
          <w:szCs w:val="24"/>
          <w:lang w:val="en-US" w:eastAsia="zh-CN"/>
        </w:rPr>
        <w:t>3</w:t>
      </w:r>
      <w:r>
        <w:rPr>
          <w:rFonts w:hint="eastAsia"/>
          <w:color w:val="auto"/>
          <w:sz w:val="24"/>
          <w:szCs w:val="24"/>
        </w:rPr>
        <w:t>.2.1 响应人</w:t>
      </w:r>
      <w:r>
        <w:rPr>
          <w:rFonts w:hint="eastAsia"/>
          <w:color w:val="auto"/>
          <w:spacing w:val="-2"/>
          <w:kern w:val="0"/>
          <w:sz w:val="24"/>
          <w:szCs w:val="24"/>
        </w:rPr>
        <w:t>应</w:t>
      </w:r>
      <w:r>
        <w:rPr>
          <w:rFonts w:hint="eastAsia"/>
          <w:color w:val="auto"/>
          <w:kern w:val="0"/>
          <w:sz w:val="24"/>
          <w:szCs w:val="24"/>
        </w:rPr>
        <w:t>在</w:t>
      </w:r>
      <w:r>
        <w:rPr>
          <w:rFonts w:hint="eastAsia"/>
          <w:color w:val="auto"/>
          <w:spacing w:val="-2"/>
          <w:kern w:val="0"/>
          <w:sz w:val="24"/>
          <w:szCs w:val="24"/>
        </w:rPr>
        <w:t>响应人须</w:t>
      </w:r>
      <w:r>
        <w:rPr>
          <w:rFonts w:hint="eastAsia"/>
          <w:color w:val="auto"/>
          <w:kern w:val="0"/>
          <w:sz w:val="24"/>
          <w:szCs w:val="24"/>
        </w:rPr>
        <w:t>知前</w:t>
      </w:r>
      <w:r>
        <w:rPr>
          <w:rFonts w:hint="eastAsia"/>
          <w:color w:val="auto"/>
          <w:spacing w:val="-2"/>
          <w:kern w:val="0"/>
          <w:sz w:val="24"/>
          <w:szCs w:val="24"/>
        </w:rPr>
        <w:t>附</w:t>
      </w:r>
      <w:r>
        <w:rPr>
          <w:rFonts w:hint="eastAsia"/>
          <w:color w:val="auto"/>
          <w:kern w:val="0"/>
          <w:sz w:val="24"/>
          <w:szCs w:val="24"/>
        </w:rPr>
        <w:t>表</w:t>
      </w:r>
      <w:r>
        <w:rPr>
          <w:rFonts w:hint="eastAsia"/>
          <w:color w:val="auto"/>
          <w:spacing w:val="-2"/>
          <w:kern w:val="0"/>
          <w:sz w:val="24"/>
          <w:szCs w:val="24"/>
        </w:rPr>
        <w:t>规</w:t>
      </w:r>
      <w:r>
        <w:rPr>
          <w:rFonts w:hint="eastAsia"/>
          <w:color w:val="auto"/>
          <w:kern w:val="0"/>
          <w:sz w:val="24"/>
          <w:szCs w:val="24"/>
        </w:rPr>
        <w:t>定</w:t>
      </w:r>
      <w:r>
        <w:rPr>
          <w:rFonts w:hint="eastAsia"/>
          <w:color w:val="auto"/>
          <w:spacing w:val="-2"/>
          <w:kern w:val="0"/>
          <w:sz w:val="24"/>
          <w:szCs w:val="24"/>
        </w:rPr>
        <w:t>的</w:t>
      </w:r>
      <w:r>
        <w:rPr>
          <w:rFonts w:hint="eastAsia"/>
          <w:color w:val="auto"/>
          <w:kern w:val="0"/>
          <w:sz w:val="24"/>
          <w:szCs w:val="24"/>
        </w:rPr>
        <w:t>响应文件递交截</w:t>
      </w:r>
      <w:r>
        <w:rPr>
          <w:rFonts w:hint="eastAsia"/>
          <w:color w:val="auto"/>
          <w:spacing w:val="-2"/>
          <w:kern w:val="0"/>
          <w:sz w:val="24"/>
          <w:szCs w:val="24"/>
        </w:rPr>
        <w:t>止</w:t>
      </w:r>
      <w:r>
        <w:rPr>
          <w:rFonts w:hint="eastAsia"/>
          <w:color w:val="auto"/>
          <w:kern w:val="0"/>
          <w:sz w:val="24"/>
          <w:szCs w:val="24"/>
        </w:rPr>
        <w:t>时间</w:t>
      </w:r>
      <w:r>
        <w:rPr>
          <w:rFonts w:hint="eastAsia"/>
          <w:color w:val="auto"/>
          <w:spacing w:val="-2"/>
          <w:kern w:val="0"/>
          <w:sz w:val="24"/>
          <w:szCs w:val="24"/>
        </w:rPr>
        <w:t>前递交</w:t>
      </w:r>
      <w:r>
        <w:rPr>
          <w:rFonts w:hint="eastAsia"/>
          <w:color w:val="auto"/>
          <w:kern w:val="0"/>
          <w:sz w:val="24"/>
          <w:szCs w:val="24"/>
        </w:rPr>
        <w:t>响应文</w:t>
      </w:r>
      <w:r>
        <w:rPr>
          <w:rFonts w:hint="eastAsia"/>
          <w:color w:val="auto"/>
          <w:spacing w:val="-2"/>
          <w:kern w:val="0"/>
          <w:sz w:val="24"/>
          <w:szCs w:val="24"/>
        </w:rPr>
        <w:t>件</w:t>
      </w:r>
      <w:r>
        <w:rPr>
          <w:rFonts w:hint="eastAsia"/>
          <w:color w:val="auto"/>
          <w:kern w:val="0"/>
          <w:sz w:val="24"/>
          <w:szCs w:val="24"/>
        </w:rPr>
        <w:t>。</w:t>
      </w:r>
    </w:p>
    <w:p w14:paraId="07B5D19C">
      <w:pPr>
        <w:wordWrap/>
        <w:topLinePunct w:val="0"/>
        <w:autoSpaceDE w:val="0"/>
        <w:autoSpaceDN w:val="0"/>
        <w:adjustRightInd w:val="0"/>
        <w:snapToGrid w:val="0"/>
        <w:spacing w:line="360" w:lineRule="auto"/>
        <w:ind w:right="-20"/>
        <w:rPr>
          <w:color w:val="auto"/>
          <w:sz w:val="24"/>
          <w:szCs w:val="24"/>
        </w:rPr>
      </w:pPr>
      <w:r>
        <w:rPr>
          <w:rFonts w:hint="eastAsia"/>
          <w:color w:val="auto"/>
          <w:sz w:val="24"/>
          <w:szCs w:val="24"/>
          <w:lang w:val="en-US" w:eastAsia="zh-CN"/>
        </w:rPr>
        <w:t>3</w:t>
      </w:r>
      <w:r>
        <w:rPr>
          <w:rFonts w:hint="eastAsia"/>
          <w:color w:val="auto"/>
          <w:sz w:val="24"/>
          <w:szCs w:val="24"/>
        </w:rPr>
        <w:t xml:space="preserve">.2.2 </w:t>
      </w:r>
      <w:r>
        <w:rPr>
          <w:rFonts w:hint="eastAsia"/>
          <w:color w:val="auto"/>
          <w:kern w:val="0"/>
          <w:sz w:val="24"/>
          <w:szCs w:val="24"/>
        </w:rPr>
        <w:t>响应人递</w:t>
      </w:r>
      <w:r>
        <w:rPr>
          <w:rFonts w:hint="eastAsia"/>
          <w:color w:val="auto"/>
          <w:spacing w:val="-2"/>
          <w:kern w:val="0"/>
          <w:sz w:val="24"/>
          <w:szCs w:val="24"/>
        </w:rPr>
        <w:t>交响应</w:t>
      </w:r>
      <w:r>
        <w:rPr>
          <w:rFonts w:hint="eastAsia"/>
          <w:color w:val="auto"/>
          <w:kern w:val="0"/>
          <w:sz w:val="24"/>
          <w:szCs w:val="24"/>
        </w:rPr>
        <w:t>文</w:t>
      </w:r>
      <w:r>
        <w:rPr>
          <w:rFonts w:hint="eastAsia"/>
          <w:color w:val="auto"/>
          <w:spacing w:val="-2"/>
          <w:kern w:val="0"/>
          <w:sz w:val="24"/>
          <w:szCs w:val="24"/>
        </w:rPr>
        <w:t>件</w:t>
      </w:r>
      <w:r>
        <w:rPr>
          <w:rFonts w:hint="eastAsia"/>
          <w:color w:val="auto"/>
          <w:kern w:val="0"/>
          <w:sz w:val="24"/>
          <w:szCs w:val="24"/>
        </w:rPr>
        <w:t>的</w:t>
      </w:r>
      <w:r>
        <w:rPr>
          <w:rFonts w:hint="eastAsia"/>
          <w:color w:val="auto"/>
          <w:spacing w:val="-2"/>
          <w:kern w:val="0"/>
          <w:sz w:val="24"/>
          <w:szCs w:val="24"/>
        </w:rPr>
        <w:t>地</w:t>
      </w:r>
      <w:r>
        <w:rPr>
          <w:rFonts w:hint="eastAsia"/>
          <w:color w:val="auto"/>
          <w:kern w:val="0"/>
          <w:sz w:val="24"/>
          <w:szCs w:val="24"/>
        </w:rPr>
        <w:t>点</w:t>
      </w:r>
      <w:r>
        <w:rPr>
          <w:rFonts w:hint="eastAsia"/>
          <w:color w:val="auto"/>
          <w:spacing w:val="-2"/>
          <w:kern w:val="0"/>
          <w:sz w:val="24"/>
          <w:szCs w:val="24"/>
        </w:rPr>
        <w:t>：</w:t>
      </w:r>
      <w:r>
        <w:rPr>
          <w:rFonts w:hint="eastAsia"/>
          <w:color w:val="auto"/>
          <w:kern w:val="0"/>
          <w:sz w:val="24"/>
          <w:szCs w:val="24"/>
        </w:rPr>
        <w:t>见</w:t>
      </w:r>
      <w:r>
        <w:rPr>
          <w:rFonts w:hint="eastAsia"/>
          <w:color w:val="auto"/>
          <w:spacing w:val="-2"/>
          <w:kern w:val="0"/>
          <w:sz w:val="24"/>
          <w:szCs w:val="24"/>
        </w:rPr>
        <w:t>响应人</w:t>
      </w:r>
      <w:r>
        <w:rPr>
          <w:rFonts w:hint="eastAsia"/>
          <w:color w:val="auto"/>
          <w:kern w:val="0"/>
          <w:sz w:val="24"/>
          <w:szCs w:val="24"/>
        </w:rPr>
        <w:t>须知</w:t>
      </w:r>
      <w:r>
        <w:rPr>
          <w:rFonts w:hint="eastAsia"/>
          <w:color w:val="auto"/>
          <w:spacing w:val="-2"/>
          <w:kern w:val="0"/>
          <w:sz w:val="24"/>
          <w:szCs w:val="24"/>
        </w:rPr>
        <w:t>前</w:t>
      </w:r>
      <w:r>
        <w:rPr>
          <w:rFonts w:hint="eastAsia"/>
          <w:color w:val="auto"/>
          <w:kern w:val="0"/>
          <w:sz w:val="24"/>
          <w:szCs w:val="24"/>
        </w:rPr>
        <w:t>附</w:t>
      </w:r>
      <w:r>
        <w:rPr>
          <w:rFonts w:hint="eastAsia"/>
          <w:color w:val="auto"/>
          <w:spacing w:val="-2"/>
          <w:kern w:val="0"/>
          <w:sz w:val="24"/>
          <w:szCs w:val="24"/>
        </w:rPr>
        <w:t>表</w:t>
      </w:r>
      <w:r>
        <w:rPr>
          <w:rFonts w:hint="eastAsia"/>
          <w:color w:val="auto"/>
          <w:kern w:val="0"/>
          <w:sz w:val="24"/>
          <w:szCs w:val="24"/>
        </w:rPr>
        <w:t>。</w:t>
      </w:r>
    </w:p>
    <w:p w14:paraId="6536F72E">
      <w:pPr>
        <w:wordWrap/>
        <w:topLinePunct w:val="0"/>
        <w:autoSpaceDE w:val="0"/>
        <w:autoSpaceDN w:val="0"/>
        <w:adjustRightInd w:val="0"/>
        <w:snapToGrid w:val="0"/>
        <w:spacing w:line="360" w:lineRule="auto"/>
        <w:ind w:right="-20"/>
        <w:rPr>
          <w:color w:val="auto"/>
          <w:kern w:val="0"/>
          <w:sz w:val="24"/>
          <w:szCs w:val="24"/>
        </w:rPr>
      </w:pPr>
      <w:r>
        <w:rPr>
          <w:rFonts w:hint="eastAsia"/>
          <w:color w:val="auto"/>
          <w:sz w:val="24"/>
          <w:szCs w:val="24"/>
          <w:lang w:val="en-US" w:eastAsia="zh-CN"/>
        </w:rPr>
        <w:t>3</w:t>
      </w:r>
      <w:r>
        <w:rPr>
          <w:rFonts w:hint="eastAsia"/>
          <w:color w:val="auto"/>
          <w:sz w:val="24"/>
          <w:szCs w:val="24"/>
        </w:rPr>
        <w:t>.2.3</w:t>
      </w:r>
      <w:r>
        <w:rPr>
          <w:rFonts w:hint="eastAsia"/>
          <w:color w:val="auto"/>
          <w:kern w:val="0"/>
          <w:sz w:val="24"/>
          <w:szCs w:val="24"/>
        </w:rPr>
        <w:t xml:space="preserve"> 除</w:t>
      </w:r>
      <w:r>
        <w:rPr>
          <w:rFonts w:hint="eastAsia"/>
          <w:color w:val="auto"/>
          <w:spacing w:val="-2"/>
          <w:kern w:val="0"/>
          <w:sz w:val="24"/>
          <w:szCs w:val="24"/>
        </w:rPr>
        <w:t>响应人</w:t>
      </w:r>
      <w:r>
        <w:rPr>
          <w:rFonts w:hint="eastAsia"/>
          <w:color w:val="auto"/>
          <w:kern w:val="0"/>
          <w:sz w:val="24"/>
          <w:szCs w:val="24"/>
        </w:rPr>
        <w:t>须</w:t>
      </w:r>
      <w:r>
        <w:rPr>
          <w:rFonts w:hint="eastAsia"/>
          <w:color w:val="auto"/>
          <w:spacing w:val="-2"/>
          <w:kern w:val="0"/>
          <w:sz w:val="24"/>
          <w:szCs w:val="24"/>
        </w:rPr>
        <w:t>知</w:t>
      </w:r>
      <w:r>
        <w:rPr>
          <w:rFonts w:hint="eastAsia"/>
          <w:color w:val="auto"/>
          <w:kern w:val="0"/>
          <w:sz w:val="24"/>
          <w:szCs w:val="24"/>
        </w:rPr>
        <w:t>前</w:t>
      </w:r>
      <w:r>
        <w:rPr>
          <w:rFonts w:hint="eastAsia"/>
          <w:color w:val="auto"/>
          <w:spacing w:val="-2"/>
          <w:kern w:val="0"/>
          <w:sz w:val="24"/>
          <w:szCs w:val="24"/>
        </w:rPr>
        <w:t>附表</w:t>
      </w:r>
      <w:r>
        <w:rPr>
          <w:rFonts w:hint="eastAsia"/>
          <w:color w:val="auto"/>
          <w:kern w:val="0"/>
          <w:sz w:val="24"/>
          <w:szCs w:val="24"/>
        </w:rPr>
        <w:t>另有</w:t>
      </w:r>
      <w:r>
        <w:rPr>
          <w:rFonts w:hint="eastAsia"/>
          <w:color w:val="auto"/>
          <w:spacing w:val="-2"/>
          <w:kern w:val="0"/>
          <w:sz w:val="24"/>
          <w:szCs w:val="24"/>
        </w:rPr>
        <w:t>规</w:t>
      </w:r>
      <w:r>
        <w:rPr>
          <w:rFonts w:hint="eastAsia"/>
          <w:color w:val="auto"/>
          <w:kern w:val="0"/>
          <w:sz w:val="24"/>
          <w:szCs w:val="24"/>
        </w:rPr>
        <w:t>定</w:t>
      </w:r>
      <w:r>
        <w:rPr>
          <w:rFonts w:hint="eastAsia"/>
          <w:color w:val="auto"/>
          <w:spacing w:val="-2"/>
          <w:kern w:val="0"/>
          <w:sz w:val="24"/>
          <w:szCs w:val="24"/>
        </w:rPr>
        <w:t>外</w:t>
      </w:r>
      <w:r>
        <w:rPr>
          <w:rFonts w:hint="eastAsia"/>
          <w:color w:val="auto"/>
          <w:kern w:val="0"/>
          <w:sz w:val="24"/>
          <w:szCs w:val="24"/>
        </w:rPr>
        <w:t>响应人所</w:t>
      </w:r>
      <w:r>
        <w:rPr>
          <w:rFonts w:hint="eastAsia"/>
          <w:color w:val="auto"/>
          <w:spacing w:val="-2"/>
          <w:kern w:val="0"/>
          <w:sz w:val="24"/>
          <w:szCs w:val="24"/>
        </w:rPr>
        <w:t>递</w:t>
      </w:r>
      <w:r>
        <w:rPr>
          <w:rFonts w:hint="eastAsia"/>
          <w:color w:val="auto"/>
          <w:kern w:val="0"/>
          <w:sz w:val="24"/>
          <w:szCs w:val="24"/>
        </w:rPr>
        <w:t>交的</w:t>
      </w:r>
      <w:r>
        <w:rPr>
          <w:rFonts w:hint="eastAsia"/>
          <w:color w:val="auto"/>
          <w:spacing w:val="-2"/>
          <w:kern w:val="0"/>
          <w:sz w:val="24"/>
          <w:szCs w:val="24"/>
        </w:rPr>
        <w:t>响应文</w:t>
      </w:r>
      <w:r>
        <w:rPr>
          <w:rFonts w:hint="eastAsia"/>
          <w:color w:val="auto"/>
          <w:kern w:val="0"/>
          <w:sz w:val="24"/>
          <w:szCs w:val="24"/>
        </w:rPr>
        <w:t>件</w:t>
      </w:r>
      <w:r>
        <w:rPr>
          <w:rFonts w:hint="eastAsia"/>
          <w:color w:val="auto"/>
          <w:spacing w:val="-2"/>
          <w:kern w:val="0"/>
          <w:sz w:val="24"/>
          <w:szCs w:val="24"/>
        </w:rPr>
        <w:t>不</w:t>
      </w:r>
      <w:r>
        <w:rPr>
          <w:rFonts w:hint="eastAsia"/>
          <w:color w:val="auto"/>
          <w:kern w:val="0"/>
          <w:sz w:val="24"/>
          <w:szCs w:val="24"/>
        </w:rPr>
        <w:t>予</w:t>
      </w:r>
      <w:r>
        <w:rPr>
          <w:rFonts w:hint="eastAsia"/>
          <w:color w:val="auto"/>
          <w:spacing w:val="-2"/>
          <w:kern w:val="0"/>
          <w:sz w:val="24"/>
          <w:szCs w:val="24"/>
        </w:rPr>
        <w:t>退</w:t>
      </w:r>
      <w:r>
        <w:rPr>
          <w:rFonts w:hint="eastAsia"/>
          <w:color w:val="auto"/>
          <w:kern w:val="0"/>
          <w:sz w:val="24"/>
          <w:szCs w:val="24"/>
        </w:rPr>
        <w:t>还。</w:t>
      </w:r>
    </w:p>
    <w:p w14:paraId="08B591AE">
      <w:pPr>
        <w:wordWrap/>
        <w:topLinePunct w:val="0"/>
        <w:autoSpaceDE w:val="0"/>
        <w:autoSpaceDN w:val="0"/>
        <w:adjustRightInd w:val="0"/>
        <w:snapToGrid w:val="0"/>
        <w:spacing w:line="360" w:lineRule="auto"/>
        <w:ind w:right="40"/>
        <w:rPr>
          <w:color w:val="auto"/>
          <w:kern w:val="0"/>
          <w:sz w:val="24"/>
          <w:szCs w:val="24"/>
        </w:rPr>
      </w:pPr>
      <w:r>
        <w:rPr>
          <w:rFonts w:hint="eastAsia"/>
          <w:color w:val="auto"/>
          <w:sz w:val="24"/>
          <w:szCs w:val="24"/>
          <w:lang w:val="en-US" w:eastAsia="zh-CN"/>
        </w:rPr>
        <w:t>3</w:t>
      </w:r>
      <w:r>
        <w:rPr>
          <w:rFonts w:hint="eastAsia"/>
          <w:color w:val="auto"/>
          <w:sz w:val="24"/>
          <w:szCs w:val="24"/>
        </w:rPr>
        <w:t xml:space="preserve">.2.4 </w:t>
      </w:r>
      <w:r>
        <w:rPr>
          <w:rFonts w:hint="eastAsia"/>
          <w:color w:val="auto"/>
          <w:kern w:val="0"/>
          <w:sz w:val="24"/>
          <w:szCs w:val="24"/>
        </w:rPr>
        <w:t>响应人</w:t>
      </w:r>
      <w:r>
        <w:rPr>
          <w:rFonts w:hint="eastAsia"/>
          <w:color w:val="auto"/>
          <w:spacing w:val="-2"/>
          <w:kern w:val="0"/>
          <w:sz w:val="24"/>
          <w:szCs w:val="24"/>
        </w:rPr>
        <w:t>完</w:t>
      </w:r>
      <w:r>
        <w:rPr>
          <w:rFonts w:hint="eastAsia"/>
          <w:color w:val="auto"/>
          <w:kern w:val="0"/>
          <w:sz w:val="24"/>
          <w:szCs w:val="24"/>
        </w:rPr>
        <w:t>成</w:t>
      </w:r>
      <w:r>
        <w:rPr>
          <w:rFonts w:hint="eastAsia"/>
          <w:color w:val="auto"/>
          <w:spacing w:val="-2"/>
          <w:kern w:val="0"/>
          <w:sz w:val="24"/>
          <w:szCs w:val="24"/>
        </w:rPr>
        <w:t>电</w:t>
      </w:r>
      <w:r>
        <w:rPr>
          <w:rFonts w:hint="eastAsia"/>
          <w:color w:val="auto"/>
          <w:kern w:val="0"/>
          <w:sz w:val="24"/>
          <w:szCs w:val="24"/>
        </w:rPr>
        <w:t>子响应文</w:t>
      </w:r>
      <w:r>
        <w:rPr>
          <w:rFonts w:hint="eastAsia"/>
          <w:color w:val="auto"/>
          <w:spacing w:val="-2"/>
          <w:kern w:val="0"/>
          <w:sz w:val="24"/>
          <w:szCs w:val="24"/>
        </w:rPr>
        <w:t>件</w:t>
      </w:r>
      <w:r>
        <w:rPr>
          <w:rFonts w:hint="eastAsia"/>
          <w:color w:val="auto"/>
          <w:kern w:val="0"/>
          <w:sz w:val="24"/>
          <w:szCs w:val="24"/>
        </w:rPr>
        <w:t>上</w:t>
      </w:r>
      <w:r>
        <w:rPr>
          <w:rFonts w:hint="eastAsia"/>
          <w:color w:val="auto"/>
          <w:spacing w:val="-2"/>
          <w:kern w:val="0"/>
          <w:sz w:val="24"/>
          <w:szCs w:val="24"/>
        </w:rPr>
        <w:t>传</w:t>
      </w:r>
      <w:r>
        <w:rPr>
          <w:rFonts w:hint="eastAsia"/>
          <w:color w:val="auto"/>
          <w:kern w:val="0"/>
          <w:sz w:val="24"/>
          <w:szCs w:val="24"/>
        </w:rPr>
        <w:t>后</w:t>
      </w:r>
      <w:r>
        <w:rPr>
          <w:rFonts w:hint="eastAsia"/>
          <w:color w:val="auto"/>
          <w:spacing w:val="-5"/>
          <w:kern w:val="0"/>
          <w:sz w:val="24"/>
          <w:szCs w:val="24"/>
        </w:rPr>
        <w:t>，</w:t>
      </w:r>
      <w:r>
        <w:rPr>
          <w:rFonts w:hint="eastAsia"/>
          <w:color w:val="auto"/>
          <w:kern w:val="0"/>
          <w:sz w:val="24"/>
          <w:szCs w:val="24"/>
        </w:rPr>
        <w:t>电</w:t>
      </w:r>
      <w:r>
        <w:rPr>
          <w:rFonts w:hint="eastAsia"/>
          <w:color w:val="auto"/>
          <w:spacing w:val="-2"/>
          <w:kern w:val="0"/>
          <w:sz w:val="24"/>
          <w:szCs w:val="24"/>
        </w:rPr>
        <w:t>子</w:t>
      </w:r>
      <w:r>
        <w:rPr>
          <w:rFonts w:hint="eastAsia"/>
          <w:color w:val="auto"/>
          <w:kern w:val="0"/>
          <w:sz w:val="24"/>
          <w:szCs w:val="24"/>
        </w:rPr>
        <w:t>招标</w:t>
      </w:r>
      <w:r>
        <w:rPr>
          <w:rFonts w:hint="eastAsia"/>
          <w:color w:val="auto"/>
          <w:spacing w:val="-2"/>
          <w:kern w:val="0"/>
          <w:sz w:val="24"/>
          <w:szCs w:val="24"/>
        </w:rPr>
        <w:t>投</w:t>
      </w:r>
      <w:r>
        <w:rPr>
          <w:rFonts w:hint="eastAsia"/>
          <w:color w:val="auto"/>
          <w:kern w:val="0"/>
          <w:sz w:val="24"/>
          <w:szCs w:val="24"/>
        </w:rPr>
        <w:t>标</w:t>
      </w:r>
      <w:r>
        <w:rPr>
          <w:rFonts w:hint="eastAsia"/>
          <w:color w:val="auto"/>
          <w:spacing w:val="-2"/>
          <w:kern w:val="0"/>
          <w:sz w:val="24"/>
          <w:szCs w:val="24"/>
        </w:rPr>
        <w:t>交</w:t>
      </w:r>
      <w:r>
        <w:rPr>
          <w:rFonts w:hint="eastAsia"/>
          <w:color w:val="auto"/>
          <w:kern w:val="0"/>
          <w:sz w:val="24"/>
          <w:szCs w:val="24"/>
        </w:rPr>
        <w:t>易</w:t>
      </w:r>
      <w:r>
        <w:rPr>
          <w:rFonts w:hint="eastAsia"/>
          <w:color w:val="auto"/>
          <w:spacing w:val="-2"/>
          <w:kern w:val="0"/>
          <w:sz w:val="24"/>
          <w:szCs w:val="24"/>
        </w:rPr>
        <w:t>平</w:t>
      </w:r>
      <w:r>
        <w:rPr>
          <w:rFonts w:hint="eastAsia"/>
          <w:color w:val="auto"/>
          <w:kern w:val="0"/>
          <w:sz w:val="24"/>
          <w:szCs w:val="24"/>
        </w:rPr>
        <w:t>台</w:t>
      </w:r>
      <w:r>
        <w:rPr>
          <w:rFonts w:hint="eastAsia"/>
          <w:color w:val="auto"/>
          <w:spacing w:val="-2"/>
          <w:kern w:val="0"/>
          <w:sz w:val="24"/>
          <w:szCs w:val="24"/>
        </w:rPr>
        <w:t>即</w:t>
      </w:r>
      <w:r>
        <w:rPr>
          <w:rFonts w:hint="eastAsia"/>
          <w:color w:val="auto"/>
          <w:kern w:val="0"/>
          <w:sz w:val="24"/>
          <w:szCs w:val="24"/>
        </w:rPr>
        <w:t>时</w:t>
      </w:r>
      <w:r>
        <w:rPr>
          <w:rFonts w:hint="eastAsia"/>
          <w:color w:val="auto"/>
          <w:spacing w:val="-2"/>
          <w:kern w:val="0"/>
          <w:sz w:val="24"/>
          <w:szCs w:val="24"/>
        </w:rPr>
        <w:t>向</w:t>
      </w:r>
      <w:r>
        <w:rPr>
          <w:rFonts w:hint="eastAsia"/>
          <w:color w:val="auto"/>
          <w:kern w:val="0"/>
          <w:sz w:val="24"/>
          <w:szCs w:val="24"/>
        </w:rPr>
        <w:t>响应人发</w:t>
      </w:r>
      <w:r>
        <w:rPr>
          <w:rFonts w:hint="eastAsia"/>
          <w:color w:val="auto"/>
          <w:spacing w:val="-2"/>
          <w:kern w:val="0"/>
          <w:sz w:val="24"/>
          <w:szCs w:val="24"/>
        </w:rPr>
        <w:t>出</w:t>
      </w:r>
      <w:r>
        <w:rPr>
          <w:rFonts w:hint="eastAsia"/>
          <w:color w:val="auto"/>
          <w:kern w:val="0"/>
          <w:sz w:val="24"/>
          <w:szCs w:val="24"/>
        </w:rPr>
        <w:t>递交回</w:t>
      </w:r>
      <w:r>
        <w:rPr>
          <w:rFonts w:hint="eastAsia"/>
          <w:color w:val="auto"/>
          <w:spacing w:val="-2"/>
          <w:kern w:val="0"/>
          <w:sz w:val="24"/>
          <w:szCs w:val="24"/>
        </w:rPr>
        <w:t>执</w:t>
      </w:r>
      <w:r>
        <w:rPr>
          <w:rFonts w:hint="eastAsia"/>
          <w:color w:val="auto"/>
          <w:kern w:val="0"/>
          <w:sz w:val="24"/>
          <w:szCs w:val="24"/>
        </w:rPr>
        <w:t>通</w:t>
      </w:r>
      <w:r>
        <w:rPr>
          <w:rFonts w:hint="eastAsia"/>
          <w:color w:val="auto"/>
          <w:spacing w:val="-3"/>
          <w:kern w:val="0"/>
          <w:sz w:val="24"/>
          <w:szCs w:val="24"/>
        </w:rPr>
        <w:t>知</w:t>
      </w:r>
      <w:r>
        <w:rPr>
          <w:rFonts w:hint="eastAsia"/>
          <w:color w:val="auto"/>
          <w:kern w:val="0"/>
          <w:sz w:val="24"/>
          <w:szCs w:val="24"/>
        </w:rPr>
        <w:t>。</w:t>
      </w:r>
      <w:r>
        <w:rPr>
          <w:rFonts w:hint="eastAsia"/>
          <w:color w:val="auto"/>
          <w:spacing w:val="-2"/>
          <w:kern w:val="0"/>
          <w:sz w:val="24"/>
          <w:szCs w:val="24"/>
        </w:rPr>
        <w:t>递</w:t>
      </w:r>
      <w:r>
        <w:rPr>
          <w:rFonts w:hint="eastAsia"/>
          <w:color w:val="auto"/>
          <w:kern w:val="0"/>
          <w:sz w:val="24"/>
          <w:szCs w:val="24"/>
        </w:rPr>
        <w:t>交</w:t>
      </w:r>
      <w:r>
        <w:rPr>
          <w:rFonts w:hint="eastAsia"/>
          <w:color w:val="auto"/>
          <w:spacing w:val="-2"/>
          <w:kern w:val="0"/>
          <w:sz w:val="24"/>
          <w:szCs w:val="24"/>
        </w:rPr>
        <w:t>时</w:t>
      </w:r>
      <w:r>
        <w:rPr>
          <w:rFonts w:hint="eastAsia"/>
          <w:color w:val="auto"/>
          <w:kern w:val="0"/>
          <w:sz w:val="24"/>
          <w:szCs w:val="24"/>
        </w:rPr>
        <w:t>间</w:t>
      </w:r>
      <w:r>
        <w:rPr>
          <w:rFonts w:hint="eastAsia"/>
          <w:color w:val="auto"/>
          <w:spacing w:val="-2"/>
          <w:kern w:val="0"/>
          <w:sz w:val="24"/>
          <w:szCs w:val="24"/>
        </w:rPr>
        <w:t>以</w:t>
      </w:r>
      <w:r>
        <w:rPr>
          <w:rFonts w:hint="eastAsia"/>
          <w:color w:val="auto"/>
          <w:kern w:val="0"/>
          <w:sz w:val="24"/>
          <w:szCs w:val="24"/>
        </w:rPr>
        <w:t>递交</w:t>
      </w:r>
      <w:r>
        <w:rPr>
          <w:rFonts w:hint="eastAsia"/>
          <w:color w:val="auto"/>
          <w:spacing w:val="-2"/>
          <w:kern w:val="0"/>
          <w:sz w:val="24"/>
          <w:szCs w:val="24"/>
        </w:rPr>
        <w:t>回</w:t>
      </w:r>
      <w:r>
        <w:rPr>
          <w:rFonts w:hint="eastAsia"/>
          <w:color w:val="auto"/>
          <w:kern w:val="0"/>
          <w:sz w:val="24"/>
          <w:szCs w:val="24"/>
        </w:rPr>
        <w:t>执</w:t>
      </w:r>
      <w:r>
        <w:rPr>
          <w:rFonts w:hint="eastAsia"/>
          <w:color w:val="auto"/>
          <w:spacing w:val="-2"/>
          <w:kern w:val="0"/>
          <w:sz w:val="24"/>
          <w:szCs w:val="24"/>
        </w:rPr>
        <w:t>通</w:t>
      </w:r>
      <w:r>
        <w:rPr>
          <w:rFonts w:hint="eastAsia"/>
          <w:color w:val="auto"/>
          <w:kern w:val="0"/>
          <w:sz w:val="24"/>
          <w:szCs w:val="24"/>
        </w:rPr>
        <w:t>知</w:t>
      </w:r>
      <w:r>
        <w:rPr>
          <w:rFonts w:hint="eastAsia"/>
          <w:color w:val="auto"/>
          <w:spacing w:val="-2"/>
          <w:kern w:val="0"/>
          <w:sz w:val="24"/>
          <w:szCs w:val="24"/>
        </w:rPr>
        <w:t>载</w:t>
      </w:r>
      <w:r>
        <w:rPr>
          <w:rFonts w:hint="eastAsia"/>
          <w:color w:val="auto"/>
          <w:kern w:val="0"/>
          <w:sz w:val="24"/>
          <w:szCs w:val="24"/>
        </w:rPr>
        <w:t>明</w:t>
      </w:r>
      <w:r>
        <w:rPr>
          <w:rFonts w:hint="eastAsia"/>
          <w:color w:val="auto"/>
          <w:spacing w:val="-2"/>
          <w:kern w:val="0"/>
          <w:sz w:val="24"/>
          <w:szCs w:val="24"/>
        </w:rPr>
        <w:t>的</w:t>
      </w:r>
      <w:r>
        <w:rPr>
          <w:rFonts w:hint="eastAsia"/>
          <w:color w:val="auto"/>
          <w:kern w:val="0"/>
          <w:sz w:val="24"/>
          <w:szCs w:val="24"/>
        </w:rPr>
        <w:t>传</w:t>
      </w:r>
      <w:r>
        <w:rPr>
          <w:rFonts w:hint="eastAsia"/>
          <w:color w:val="auto"/>
          <w:spacing w:val="-2"/>
          <w:kern w:val="0"/>
          <w:sz w:val="24"/>
          <w:szCs w:val="24"/>
        </w:rPr>
        <w:t>输</w:t>
      </w:r>
      <w:r>
        <w:rPr>
          <w:rFonts w:hint="eastAsia"/>
          <w:color w:val="auto"/>
          <w:kern w:val="0"/>
          <w:sz w:val="24"/>
          <w:szCs w:val="24"/>
        </w:rPr>
        <w:t>完成</w:t>
      </w:r>
      <w:r>
        <w:rPr>
          <w:rFonts w:hint="eastAsia"/>
          <w:color w:val="auto"/>
          <w:spacing w:val="-2"/>
          <w:kern w:val="0"/>
          <w:sz w:val="24"/>
          <w:szCs w:val="24"/>
        </w:rPr>
        <w:t>时</w:t>
      </w:r>
      <w:r>
        <w:rPr>
          <w:rFonts w:hint="eastAsia"/>
          <w:color w:val="auto"/>
          <w:kern w:val="0"/>
          <w:sz w:val="24"/>
          <w:szCs w:val="24"/>
        </w:rPr>
        <w:t>间</w:t>
      </w:r>
      <w:r>
        <w:rPr>
          <w:rFonts w:hint="eastAsia"/>
          <w:color w:val="auto"/>
          <w:spacing w:val="-2"/>
          <w:kern w:val="0"/>
          <w:sz w:val="24"/>
          <w:szCs w:val="24"/>
        </w:rPr>
        <w:t>为</w:t>
      </w:r>
      <w:r>
        <w:rPr>
          <w:rFonts w:hint="eastAsia"/>
          <w:color w:val="auto"/>
          <w:kern w:val="0"/>
          <w:sz w:val="24"/>
          <w:szCs w:val="24"/>
        </w:rPr>
        <w:t>准。</w:t>
      </w:r>
    </w:p>
    <w:p w14:paraId="38A27E41">
      <w:pPr>
        <w:wordWrap/>
        <w:topLinePunct w:val="0"/>
        <w:autoSpaceDE w:val="0"/>
        <w:autoSpaceDN w:val="0"/>
        <w:adjustRightInd w:val="0"/>
        <w:snapToGrid w:val="0"/>
        <w:spacing w:line="360" w:lineRule="auto"/>
        <w:ind w:right="-20"/>
        <w:rPr>
          <w:color w:val="auto"/>
          <w:kern w:val="0"/>
          <w:sz w:val="24"/>
          <w:szCs w:val="24"/>
        </w:rPr>
      </w:pPr>
      <w:r>
        <w:rPr>
          <w:rFonts w:hint="eastAsia"/>
          <w:color w:val="auto"/>
          <w:sz w:val="24"/>
          <w:szCs w:val="24"/>
          <w:lang w:val="en-US" w:eastAsia="zh-CN"/>
        </w:rPr>
        <w:t>3</w:t>
      </w:r>
      <w:r>
        <w:rPr>
          <w:rFonts w:hint="eastAsia"/>
          <w:color w:val="auto"/>
          <w:sz w:val="24"/>
          <w:szCs w:val="24"/>
        </w:rPr>
        <w:t xml:space="preserve">.2.5 </w:t>
      </w:r>
      <w:r>
        <w:rPr>
          <w:rFonts w:hint="eastAsia"/>
          <w:color w:val="auto"/>
          <w:spacing w:val="-2"/>
          <w:kern w:val="0"/>
          <w:sz w:val="24"/>
          <w:szCs w:val="24"/>
        </w:rPr>
        <w:t>逾</w:t>
      </w:r>
      <w:r>
        <w:rPr>
          <w:rFonts w:hint="eastAsia"/>
          <w:color w:val="auto"/>
          <w:kern w:val="0"/>
          <w:sz w:val="24"/>
          <w:szCs w:val="24"/>
        </w:rPr>
        <w:t>期</w:t>
      </w:r>
      <w:r>
        <w:rPr>
          <w:rFonts w:hint="eastAsia"/>
          <w:color w:val="auto"/>
          <w:spacing w:val="-2"/>
          <w:kern w:val="0"/>
          <w:sz w:val="24"/>
          <w:szCs w:val="24"/>
        </w:rPr>
        <w:t>送</w:t>
      </w:r>
      <w:r>
        <w:rPr>
          <w:rFonts w:hint="eastAsia"/>
          <w:color w:val="auto"/>
          <w:kern w:val="0"/>
          <w:sz w:val="24"/>
          <w:szCs w:val="24"/>
        </w:rPr>
        <w:t>达</w:t>
      </w:r>
      <w:r>
        <w:rPr>
          <w:rFonts w:hint="eastAsia"/>
          <w:color w:val="auto"/>
          <w:spacing w:val="-2"/>
          <w:kern w:val="0"/>
          <w:sz w:val="24"/>
          <w:szCs w:val="24"/>
        </w:rPr>
        <w:t>的响应</w:t>
      </w:r>
      <w:r>
        <w:rPr>
          <w:rFonts w:hint="eastAsia"/>
          <w:color w:val="auto"/>
          <w:kern w:val="0"/>
          <w:sz w:val="24"/>
          <w:szCs w:val="24"/>
        </w:rPr>
        <w:t>文</w:t>
      </w:r>
      <w:r>
        <w:rPr>
          <w:rFonts w:hint="eastAsia"/>
          <w:color w:val="auto"/>
          <w:spacing w:val="-2"/>
          <w:kern w:val="0"/>
          <w:sz w:val="24"/>
          <w:szCs w:val="24"/>
        </w:rPr>
        <w:t>件</w:t>
      </w:r>
      <w:r>
        <w:rPr>
          <w:rFonts w:hint="eastAsia"/>
          <w:color w:val="auto"/>
          <w:kern w:val="0"/>
          <w:sz w:val="24"/>
          <w:szCs w:val="24"/>
        </w:rPr>
        <w:t>，</w:t>
      </w:r>
      <w:r>
        <w:rPr>
          <w:rFonts w:hint="eastAsia"/>
          <w:color w:val="auto"/>
          <w:spacing w:val="-2"/>
          <w:kern w:val="0"/>
          <w:sz w:val="24"/>
          <w:szCs w:val="24"/>
        </w:rPr>
        <w:t>电</w:t>
      </w:r>
      <w:r>
        <w:rPr>
          <w:rFonts w:hint="eastAsia"/>
          <w:color w:val="auto"/>
          <w:kern w:val="0"/>
          <w:sz w:val="24"/>
          <w:szCs w:val="24"/>
        </w:rPr>
        <w:t>子</w:t>
      </w:r>
      <w:r>
        <w:rPr>
          <w:rFonts w:hint="eastAsia"/>
          <w:color w:val="auto"/>
          <w:spacing w:val="-2"/>
          <w:kern w:val="0"/>
          <w:sz w:val="24"/>
          <w:szCs w:val="24"/>
        </w:rPr>
        <w:t>招</w:t>
      </w:r>
      <w:r>
        <w:rPr>
          <w:rFonts w:hint="eastAsia"/>
          <w:color w:val="auto"/>
          <w:kern w:val="0"/>
          <w:sz w:val="24"/>
          <w:szCs w:val="24"/>
        </w:rPr>
        <w:t>标</w:t>
      </w:r>
      <w:r>
        <w:rPr>
          <w:rFonts w:hint="eastAsia"/>
          <w:color w:val="auto"/>
          <w:spacing w:val="-2"/>
          <w:kern w:val="0"/>
          <w:sz w:val="24"/>
          <w:szCs w:val="24"/>
        </w:rPr>
        <w:t>投</w:t>
      </w:r>
      <w:r>
        <w:rPr>
          <w:rFonts w:hint="eastAsia"/>
          <w:color w:val="auto"/>
          <w:kern w:val="0"/>
          <w:sz w:val="24"/>
          <w:szCs w:val="24"/>
        </w:rPr>
        <w:t>标</w:t>
      </w:r>
      <w:r>
        <w:rPr>
          <w:rFonts w:hint="eastAsia"/>
          <w:color w:val="auto"/>
          <w:spacing w:val="-2"/>
          <w:kern w:val="0"/>
          <w:sz w:val="24"/>
          <w:szCs w:val="24"/>
        </w:rPr>
        <w:t>交</w:t>
      </w:r>
      <w:r>
        <w:rPr>
          <w:rFonts w:hint="eastAsia"/>
          <w:color w:val="auto"/>
          <w:kern w:val="0"/>
          <w:sz w:val="24"/>
          <w:szCs w:val="24"/>
        </w:rPr>
        <w:t>易平</w:t>
      </w:r>
      <w:r>
        <w:rPr>
          <w:rFonts w:hint="eastAsia"/>
          <w:color w:val="auto"/>
          <w:spacing w:val="-2"/>
          <w:kern w:val="0"/>
          <w:sz w:val="24"/>
          <w:szCs w:val="24"/>
        </w:rPr>
        <w:t>台</w:t>
      </w:r>
      <w:r>
        <w:rPr>
          <w:rFonts w:hint="eastAsia"/>
          <w:color w:val="auto"/>
          <w:kern w:val="0"/>
          <w:sz w:val="24"/>
          <w:szCs w:val="24"/>
        </w:rPr>
        <w:t>将</w:t>
      </w:r>
      <w:r>
        <w:rPr>
          <w:rFonts w:hint="eastAsia"/>
          <w:color w:val="auto"/>
          <w:spacing w:val="-2"/>
          <w:kern w:val="0"/>
          <w:sz w:val="24"/>
          <w:szCs w:val="24"/>
        </w:rPr>
        <w:t>予</w:t>
      </w:r>
      <w:r>
        <w:rPr>
          <w:rFonts w:hint="eastAsia"/>
          <w:color w:val="auto"/>
          <w:kern w:val="0"/>
          <w:sz w:val="24"/>
          <w:szCs w:val="24"/>
        </w:rPr>
        <w:t>以</w:t>
      </w:r>
      <w:r>
        <w:rPr>
          <w:rFonts w:hint="eastAsia"/>
          <w:color w:val="auto"/>
          <w:spacing w:val="-2"/>
          <w:kern w:val="0"/>
          <w:sz w:val="24"/>
          <w:szCs w:val="24"/>
        </w:rPr>
        <w:t>拒</w:t>
      </w:r>
      <w:r>
        <w:rPr>
          <w:rFonts w:hint="eastAsia"/>
          <w:color w:val="auto"/>
          <w:kern w:val="0"/>
          <w:sz w:val="24"/>
          <w:szCs w:val="24"/>
        </w:rPr>
        <w:t>收。</w:t>
      </w:r>
    </w:p>
    <w:p w14:paraId="4CD24660">
      <w:pPr>
        <w:pStyle w:val="4"/>
        <w:numPr>
          <w:ilvl w:val="1"/>
          <w:numId w:val="4"/>
        </w:numPr>
        <w:adjustRightInd w:val="0"/>
        <w:snapToGrid w:val="0"/>
        <w:rPr>
          <w:rFonts w:cs="宋体"/>
          <w:bCs w:val="0"/>
          <w:color w:val="auto"/>
          <w:sz w:val="24"/>
          <w:szCs w:val="24"/>
        </w:rPr>
      </w:pPr>
      <w:bookmarkStart w:id="296" w:name="_Toc269470322"/>
      <w:bookmarkStart w:id="297" w:name="_Toc270604600"/>
      <w:bookmarkStart w:id="298" w:name="_Toc462934300"/>
      <w:bookmarkStart w:id="299" w:name="_Toc277149389"/>
      <w:bookmarkStart w:id="300" w:name="_Toc428276594"/>
      <w:bookmarkStart w:id="301" w:name="_Toc26556"/>
      <w:bookmarkStart w:id="302" w:name="_Toc27108"/>
      <w:bookmarkStart w:id="303" w:name="_Toc29096"/>
      <w:bookmarkStart w:id="304" w:name="_Toc463011279"/>
      <w:bookmarkStart w:id="305" w:name="_Toc454788034"/>
      <w:bookmarkStart w:id="306" w:name="_Toc455678126"/>
      <w:bookmarkStart w:id="307" w:name="_Toc270604827"/>
      <w:bookmarkStart w:id="308" w:name="_Toc428351654"/>
      <w:r>
        <w:rPr>
          <w:rFonts w:hint="eastAsia" w:cs="宋体"/>
          <w:bCs w:val="0"/>
          <w:color w:val="auto"/>
          <w:sz w:val="24"/>
          <w:szCs w:val="24"/>
        </w:rPr>
        <w:t>响应文件的补充、修改与撤回</w:t>
      </w:r>
      <w:bookmarkEnd w:id="296"/>
      <w:bookmarkEnd w:id="297"/>
      <w:bookmarkEnd w:id="298"/>
      <w:bookmarkEnd w:id="299"/>
      <w:bookmarkEnd w:id="300"/>
      <w:bookmarkEnd w:id="301"/>
      <w:bookmarkEnd w:id="302"/>
      <w:bookmarkEnd w:id="303"/>
      <w:bookmarkEnd w:id="304"/>
      <w:bookmarkEnd w:id="305"/>
      <w:bookmarkEnd w:id="306"/>
      <w:bookmarkEnd w:id="307"/>
      <w:bookmarkEnd w:id="308"/>
    </w:p>
    <w:p w14:paraId="39E2A4A5">
      <w:pPr>
        <w:numPr>
          <w:ilvl w:val="2"/>
          <w:numId w:val="4"/>
        </w:numPr>
        <w:wordWrap/>
        <w:topLinePunct w:val="0"/>
        <w:adjustRightInd w:val="0"/>
        <w:snapToGrid w:val="0"/>
        <w:spacing w:line="360" w:lineRule="auto"/>
        <w:rPr>
          <w:color w:val="auto"/>
          <w:sz w:val="24"/>
          <w:szCs w:val="24"/>
        </w:rPr>
      </w:pPr>
      <w:r>
        <w:rPr>
          <w:rFonts w:hint="eastAsia"/>
          <w:color w:val="auto"/>
          <w:sz w:val="24"/>
          <w:szCs w:val="24"/>
        </w:rPr>
        <w:t>在本章第</w:t>
      </w:r>
      <w:r>
        <w:rPr>
          <w:rFonts w:hint="eastAsia"/>
          <w:color w:val="auto"/>
          <w:sz w:val="24"/>
          <w:szCs w:val="24"/>
          <w:lang w:val="en-US" w:eastAsia="zh-CN"/>
        </w:rPr>
        <w:t>3</w:t>
      </w:r>
      <w:r>
        <w:rPr>
          <w:rFonts w:hint="eastAsia"/>
          <w:color w:val="auto"/>
          <w:sz w:val="24"/>
          <w:szCs w:val="24"/>
        </w:rPr>
        <w:t>.2.1项规定的磋商截止时间前，响应人可以补充、修改或撤回已递交的响应文件，但应以书面形式通知采购人、采购代理机构。</w:t>
      </w:r>
    </w:p>
    <w:p w14:paraId="46D32AA1">
      <w:pPr>
        <w:numPr>
          <w:ilvl w:val="2"/>
          <w:numId w:val="4"/>
        </w:numPr>
        <w:wordWrap/>
        <w:topLinePunct w:val="0"/>
        <w:adjustRightInd w:val="0"/>
        <w:snapToGrid w:val="0"/>
        <w:spacing w:line="360" w:lineRule="auto"/>
        <w:rPr>
          <w:color w:val="auto"/>
          <w:sz w:val="24"/>
          <w:szCs w:val="24"/>
        </w:rPr>
      </w:pPr>
      <w:r>
        <w:rPr>
          <w:rFonts w:hint="eastAsia"/>
          <w:color w:val="auto"/>
          <w:sz w:val="24"/>
          <w:szCs w:val="24"/>
        </w:rPr>
        <w:t>响应人补充、修改或撤回已递交响应文件的通知，应加盖电子印章。补充、修改的内容为响应文件的组成部分。补充、修改的内容与响应文件不一致的，以补充、修改的内容为准。修改的响应文件应按照本章规定进行编制、密封、标记和递交，并标明“修改”字样。</w:t>
      </w:r>
    </w:p>
    <w:p w14:paraId="2E17306A">
      <w:pPr>
        <w:pStyle w:val="12"/>
        <w:numPr>
          <w:ilvl w:val="0"/>
          <w:numId w:val="4"/>
        </w:numPr>
        <w:rPr>
          <w:rStyle w:val="44"/>
          <w:rFonts w:hAnsi="宋体"/>
          <w:b w:val="0"/>
          <w:bCs w:val="0"/>
          <w:color w:val="auto"/>
        </w:rPr>
      </w:pPr>
      <w:bookmarkStart w:id="309" w:name="_Toc21872"/>
      <w:bookmarkStart w:id="310" w:name="_Toc29138"/>
      <w:bookmarkStart w:id="311" w:name="_Toc11623"/>
      <w:bookmarkStart w:id="312" w:name="_Toc16995"/>
      <w:bookmarkStart w:id="313" w:name="_Toc27259"/>
      <w:bookmarkStart w:id="314" w:name="_Toc21271"/>
      <w:r>
        <w:rPr>
          <w:rStyle w:val="44"/>
          <w:rFonts w:hint="eastAsia" w:hAnsi="宋体"/>
          <w:b w:val="0"/>
          <w:bCs w:val="0"/>
          <w:color w:val="auto"/>
          <w:szCs w:val="24"/>
        </w:rPr>
        <w:t>磋商、资格审查与评标</w:t>
      </w:r>
      <w:bookmarkEnd w:id="309"/>
      <w:bookmarkEnd w:id="310"/>
      <w:bookmarkEnd w:id="311"/>
      <w:bookmarkEnd w:id="312"/>
      <w:bookmarkEnd w:id="313"/>
    </w:p>
    <w:bookmarkEnd w:id="314"/>
    <w:p w14:paraId="4AA928C0">
      <w:pPr>
        <w:pStyle w:val="4"/>
        <w:numPr>
          <w:ilvl w:val="1"/>
          <w:numId w:val="4"/>
        </w:numPr>
        <w:adjustRightInd w:val="0"/>
        <w:snapToGrid w:val="0"/>
        <w:rPr>
          <w:rFonts w:cs="宋体"/>
          <w:bCs w:val="0"/>
          <w:color w:val="auto"/>
          <w:sz w:val="24"/>
          <w:szCs w:val="24"/>
        </w:rPr>
      </w:pPr>
      <w:r>
        <w:rPr>
          <w:rFonts w:hint="eastAsia" w:cs="宋体"/>
          <w:color w:val="auto"/>
          <w:kern w:val="0"/>
          <w:sz w:val="24"/>
          <w:szCs w:val="24"/>
        </w:rPr>
        <w:t>竞争性磋商时间和地点</w:t>
      </w:r>
    </w:p>
    <w:p w14:paraId="00993901">
      <w:pPr>
        <w:numPr>
          <w:ilvl w:val="0"/>
          <w:numId w:val="0"/>
        </w:numPr>
        <w:wordWrap/>
        <w:topLinePunct w:val="0"/>
        <w:adjustRightInd w:val="0"/>
        <w:snapToGrid w:val="0"/>
        <w:spacing w:line="360" w:lineRule="auto"/>
        <w:ind w:left="-140" w:leftChars="0"/>
        <w:rPr>
          <w:rFonts w:hint="eastAsia" w:ascii="宋体" w:hAnsi="宋体" w:eastAsia="宋体" w:cs="宋体"/>
          <w:color w:val="auto"/>
          <w:sz w:val="24"/>
          <w:szCs w:val="24"/>
        </w:rPr>
      </w:pPr>
      <w:r>
        <w:rPr>
          <w:rFonts w:hint="eastAsia"/>
          <w:color w:val="auto"/>
          <w:sz w:val="24"/>
          <w:szCs w:val="24"/>
          <w:lang w:val="en-US" w:eastAsia="zh-CN"/>
        </w:rPr>
        <w:t>4.</w:t>
      </w:r>
      <w:r>
        <w:rPr>
          <w:rFonts w:hint="eastAsia"/>
          <w:color w:val="auto"/>
          <w:sz w:val="24"/>
          <w:szCs w:val="24"/>
        </w:rPr>
        <w:t>1.1</w:t>
      </w:r>
      <w:r>
        <w:rPr>
          <w:rFonts w:hint="eastAsia" w:ascii="宋体" w:hAnsi="宋体" w:eastAsia="宋体" w:cs="宋体"/>
          <w:color w:val="auto"/>
          <w:sz w:val="24"/>
          <w:szCs w:val="24"/>
        </w:rPr>
        <w:t>采购人在本</w:t>
      </w:r>
      <w:r>
        <w:rPr>
          <w:rFonts w:hint="eastAsia" w:ascii="宋体" w:hAnsi="宋体" w:eastAsia="宋体" w:cs="宋体"/>
          <w:color w:val="auto"/>
          <w:sz w:val="24"/>
          <w:szCs w:val="24"/>
          <w:highlight w:val="none"/>
        </w:rPr>
        <w:t>章第</w:t>
      </w: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rPr>
        <w:t>.2.1项规定的响应</w:t>
      </w:r>
      <w:r>
        <w:rPr>
          <w:rFonts w:hint="eastAsia" w:ascii="宋体" w:hAnsi="宋体" w:eastAsia="宋体" w:cs="宋体"/>
          <w:color w:val="auto"/>
          <w:sz w:val="24"/>
          <w:szCs w:val="24"/>
        </w:rPr>
        <w:t>文件递交截止时间（磋商时间）和响应人须知前附表规定的地点进行竞争性磋商。响应人不足3家的，不得开标。开标由采购代理机构主持。</w:t>
      </w:r>
    </w:p>
    <w:p w14:paraId="76C0F0A5">
      <w:pPr>
        <w:numPr>
          <w:ilvl w:val="0"/>
          <w:numId w:val="0"/>
        </w:numPr>
        <w:wordWrap/>
        <w:topLinePunct w:val="0"/>
        <w:adjustRightInd w:val="0"/>
        <w:snapToGrid w:val="0"/>
        <w:spacing w:line="360" w:lineRule="auto"/>
        <w:ind w:left="-140" w:leftChars="0"/>
        <w:rPr>
          <w:color w:val="auto"/>
          <w:sz w:val="24"/>
          <w:szCs w:val="24"/>
        </w:rPr>
      </w:pPr>
      <w:r>
        <w:rPr>
          <w:rFonts w:hint="eastAsia" w:ascii="宋体" w:hAnsi="宋体" w:eastAsia="宋体" w:cs="宋体"/>
          <w:color w:val="auto"/>
          <w:sz w:val="24"/>
          <w:szCs w:val="24"/>
        </w:rPr>
        <w:t>注：本项目为不见面开标项目，开标当日，响应人无需到开标现场参加开</w:t>
      </w:r>
      <w:r>
        <w:rPr>
          <w:rFonts w:hint="eastAsia"/>
          <w:color w:val="auto"/>
          <w:sz w:val="24"/>
          <w:szCs w:val="24"/>
        </w:rPr>
        <w:t>标会议，响应人应当在投标截止时间前，登陆不见面开标大厅选择登陆三门峡市公共资源电子招投标系统进行登陆（网址为http://120.194.249.36:10094/BidOpening/bidopeninghallaction/hall/login）,在线准时参加开标活动并进行响应文件解密等。每位响应人的解密时间为开标时间起30分钟内完成。因响应人原因未能解密、解密失败或解密超时的将被拒绝。</w:t>
      </w:r>
    </w:p>
    <w:p w14:paraId="62DCDF64">
      <w:pPr>
        <w:wordWrap/>
        <w:topLinePunct w:val="0"/>
        <w:adjustRightInd w:val="0"/>
        <w:snapToGrid w:val="0"/>
        <w:spacing w:line="360" w:lineRule="auto"/>
        <w:rPr>
          <w:color w:val="auto"/>
          <w:sz w:val="24"/>
          <w:szCs w:val="24"/>
        </w:rPr>
      </w:pPr>
      <w:r>
        <w:rPr>
          <w:rFonts w:hint="eastAsia"/>
          <w:color w:val="auto"/>
          <w:sz w:val="24"/>
          <w:szCs w:val="24"/>
          <w:lang w:val="en-US" w:eastAsia="zh-CN"/>
        </w:rPr>
        <w:t>4</w:t>
      </w:r>
      <w:r>
        <w:rPr>
          <w:rFonts w:hint="eastAsia"/>
          <w:color w:val="auto"/>
          <w:sz w:val="24"/>
          <w:szCs w:val="24"/>
        </w:rPr>
        <w:t>.1.2磋商程序：</w:t>
      </w:r>
    </w:p>
    <w:p w14:paraId="4E72E1B5">
      <w:pPr>
        <w:wordWrap/>
        <w:topLinePunct w:val="0"/>
        <w:adjustRightInd w:val="0"/>
        <w:snapToGrid w:val="0"/>
        <w:spacing w:line="360" w:lineRule="auto"/>
        <w:rPr>
          <w:color w:val="auto"/>
          <w:sz w:val="24"/>
          <w:szCs w:val="24"/>
        </w:rPr>
      </w:pPr>
      <w:bookmarkStart w:id="315" w:name="_Toc18862"/>
      <w:bookmarkStart w:id="316" w:name="_Toc29955"/>
      <w:bookmarkStart w:id="317" w:name="_Toc11192"/>
      <w:bookmarkStart w:id="318" w:name="_Toc13150068"/>
      <w:bookmarkStart w:id="319" w:name="_Toc1972"/>
      <w:bookmarkStart w:id="320" w:name="_Toc24277"/>
      <w:bookmarkStart w:id="321" w:name="_Toc7616"/>
      <w:bookmarkStart w:id="322" w:name="_Toc3913"/>
      <w:bookmarkStart w:id="323" w:name="_Toc32207"/>
      <w:bookmarkStart w:id="324" w:name="_Toc22131"/>
      <w:bookmarkStart w:id="325" w:name="_Toc5363"/>
      <w:bookmarkStart w:id="326" w:name="_Toc29315"/>
      <w:bookmarkStart w:id="327" w:name="_Toc29637"/>
      <w:bookmarkStart w:id="328" w:name="_Toc15735"/>
      <w:bookmarkStart w:id="329" w:name="_Toc5716"/>
      <w:bookmarkStart w:id="330" w:name="_Toc462934305"/>
      <w:bookmarkStart w:id="331" w:name="_Toc19623"/>
      <w:bookmarkStart w:id="332" w:name="_Toc21137"/>
      <w:bookmarkStart w:id="333" w:name="_Toc109550798"/>
      <w:bookmarkStart w:id="334" w:name="_Toc109537522"/>
      <w:bookmarkStart w:id="335" w:name="_Toc422126473"/>
      <w:bookmarkStart w:id="336" w:name="_Toc428276599"/>
      <w:bookmarkStart w:id="337" w:name="_Toc90712538"/>
      <w:bookmarkStart w:id="338" w:name="_Toc26984"/>
      <w:bookmarkStart w:id="339" w:name="_Toc454788039"/>
      <w:bookmarkStart w:id="340" w:name="_Toc455678131"/>
      <w:bookmarkStart w:id="341" w:name="_Toc463011284"/>
      <w:bookmarkStart w:id="342" w:name="_Toc90713357"/>
      <w:bookmarkStart w:id="343" w:name="_Toc428351659"/>
      <w:bookmarkStart w:id="344" w:name="_Toc269470330"/>
      <w:r>
        <w:rPr>
          <w:rFonts w:hint="eastAsia"/>
          <w:color w:val="auto"/>
          <w:sz w:val="24"/>
          <w:szCs w:val="24"/>
          <w:lang w:val="en-US" w:eastAsia="zh-CN"/>
        </w:rPr>
        <w:t>4</w:t>
      </w:r>
      <w:r>
        <w:rPr>
          <w:rFonts w:hint="eastAsia"/>
          <w:color w:val="auto"/>
          <w:sz w:val="24"/>
          <w:szCs w:val="24"/>
        </w:rPr>
        <w:t>.1.2.1采购人按须知前附表规定的时间和地点磋商；</w:t>
      </w:r>
    </w:p>
    <w:p w14:paraId="2849C98D">
      <w:pPr>
        <w:wordWrap/>
        <w:topLinePunct w:val="0"/>
        <w:adjustRightInd w:val="0"/>
        <w:snapToGrid w:val="0"/>
        <w:spacing w:line="360" w:lineRule="auto"/>
        <w:rPr>
          <w:color w:val="auto"/>
          <w:sz w:val="24"/>
          <w:szCs w:val="24"/>
        </w:rPr>
      </w:pPr>
      <w:r>
        <w:rPr>
          <w:rFonts w:hint="eastAsia"/>
          <w:color w:val="auto"/>
          <w:sz w:val="24"/>
          <w:szCs w:val="24"/>
          <w:lang w:val="en-US" w:eastAsia="zh-CN"/>
        </w:rPr>
        <w:t>4</w:t>
      </w:r>
      <w:r>
        <w:rPr>
          <w:rFonts w:hint="eastAsia"/>
          <w:color w:val="auto"/>
          <w:sz w:val="24"/>
          <w:szCs w:val="24"/>
        </w:rPr>
        <w:t>.1.2.2本项目采用电子化、无纸化进行磋商；</w:t>
      </w:r>
    </w:p>
    <w:p w14:paraId="31C5F62C">
      <w:pPr>
        <w:wordWrap/>
        <w:topLinePunct w:val="0"/>
        <w:adjustRightInd w:val="0"/>
        <w:snapToGrid w:val="0"/>
        <w:spacing w:line="360" w:lineRule="auto"/>
        <w:rPr>
          <w:color w:val="auto"/>
          <w:sz w:val="24"/>
          <w:szCs w:val="24"/>
          <w:highlight w:val="none"/>
        </w:rPr>
      </w:pPr>
      <w:r>
        <w:rPr>
          <w:rFonts w:hint="eastAsia"/>
          <w:color w:val="auto"/>
          <w:sz w:val="24"/>
          <w:szCs w:val="24"/>
          <w:highlight w:val="none"/>
          <w:lang w:val="en-US" w:eastAsia="zh-CN"/>
        </w:rPr>
        <w:t>4</w:t>
      </w:r>
      <w:r>
        <w:rPr>
          <w:rFonts w:hint="eastAsia"/>
          <w:color w:val="auto"/>
          <w:sz w:val="24"/>
          <w:szCs w:val="24"/>
          <w:highlight w:val="none"/>
        </w:rPr>
        <w:t>.1.2.3响应文件递交截止时间后上传的,采购人将不予接收：</w:t>
      </w:r>
    </w:p>
    <w:p w14:paraId="17F7CFDF">
      <w:pPr>
        <w:wordWrap/>
        <w:topLinePunct w:val="0"/>
        <w:adjustRightInd w:val="0"/>
        <w:snapToGrid w:val="0"/>
        <w:spacing w:line="360" w:lineRule="auto"/>
        <w:rPr>
          <w:color w:val="auto"/>
          <w:sz w:val="24"/>
          <w:szCs w:val="24"/>
        </w:rPr>
      </w:pPr>
      <w:r>
        <w:rPr>
          <w:rFonts w:hint="eastAsia"/>
          <w:color w:val="auto"/>
          <w:sz w:val="24"/>
          <w:szCs w:val="24"/>
          <w:lang w:val="en-US" w:eastAsia="zh-CN"/>
        </w:rPr>
        <w:t>4</w:t>
      </w:r>
      <w:r>
        <w:rPr>
          <w:rFonts w:hint="eastAsia"/>
          <w:color w:val="auto"/>
          <w:sz w:val="24"/>
          <w:szCs w:val="24"/>
        </w:rPr>
        <w:t>.1.2.</w:t>
      </w:r>
      <w:r>
        <w:rPr>
          <w:rFonts w:hint="eastAsia"/>
          <w:color w:val="auto"/>
          <w:sz w:val="24"/>
          <w:szCs w:val="24"/>
          <w:lang w:val="en-US" w:eastAsia="zh-CN"/>
        </w:rPr>
        <w:t>4</w:t>
      </w:r>
      <w:r>
        <w:rPr>
          <w:rFonts w:hint="eastAsia"/>
          <w:color w:val="auto"/>
          <w:sz w:val="24"/>
          <w:szCs w:val="24"/>
        </w:rPr>
        <w:t>按照响应文件上传顺序进行解密；</w:t>
      </w:r>
    </w:p>
    <w:p w14:paraId="18EE6126">
      <w:pPr>
        <w:wordWrap/>
        <w:topLinePunct w:val="0"/>
        <w:adjustRightInd w:val="0"/>
        <w:snapToGrid w:val="0"/>
        <w:spacing w:line="360" w:lineRule="auto"/>
        <w:rPr>
          <w:color w:val="auto"/>
          <w:sz w:val="24"/>
          <w:szCs w:val="24"/>
        </w:rPr>
      </w:pPr>
      <w:r>
        <w:rPr>
          <w:rFonts w:hint="eastAsia"/>
          <w:color w:val="auto"/>
          <w:sz w:val="24"/>
          <w:szCs w:val="24"/>
          <w:lang w:val="en-US" w:eastAsia="zh-CN"/>
        </w:rPr>
        <w:t>4</w:t>
      </w:r>
      <w:r>
        <w:rPr>
          <w:rFonts w:hint="eastAsia"/>
          <w:color w:val="auto"/>
          <w:sz w:val="24"/>
          <w:szCs w:val="24"/>
        </w:rPr>
        <w:t>.1.2.</w:t>
      </w:r>
      <w:r>
        <w:rPr>
          <w:rFonts w:hint="eastAsia"/>
          <w:color w:val="auto"/>
          <w:sz w:val="24"/>
          <w:szCs w:val="24"/>
          <w:lang w:val="en-US" w:eastAsia="zh-CN"/>
        </w:rPr>
        <w:t>5</w:t>
      </w:r>
      <w:r>
        <w:rPr>
          <w:rFonts w:hint="eastAsia"/>
          <w:color w:val="auto"/>
          <w:sz w:val="24"/>
          <w:szCs w:val="24"/>
        </w:rPr>
        <w:t>经确认无误后，按照报送时间顺序确定磋商顺序；</w:t>
      </w:r>
    </w:p>
    <w:p w14:paraId="0C11BF0E">
      <w:pPr>
        <w:wordWrap/>
        <w:topLinePunct w:val="0"/>
        <w:adjustRightInd w:val="0"/>
        <w:snapToGrid w:val="0"/>
        <w:spacing w:line="360" w:lineRule="auto"/>
        <w:rPr>
          <w:color w:val="auto"/>
          <w:sz w:val="24"/>
          <w:szCs w:val="24"/>
        </w:rPr>
      </w:pPr>
      <w:r>
        <w:rPr>
          <w:rFonts w:hint="eastAsia"/>
          <w:color w:val="auto"/>
          <w:sz w:val="24"/>
          <w:szCs w:val="24"/>
          <w:lang w:val="en-US" w:eastAsia="zh-CN"/>
        </w:rPr>
        <w:t>4</w:t>
      </w:r>
      <w:r>
        <w:rPr>
          <w:rFonts w:hint="eastAsia"/>
          <w:color w:val="auto"/>
          <w:sz w:val="24"/>
          <w:szCs w:val="24"/>
        </w:rPr>
        <w:t>.1.2.</w:t>
      </w:r>
      <w:r>
        <w:rPr>
          <w:rFonts w:hint="eastAsia"/>
          <w:color w:val="auto"/>
          <w:sz w:val="24"/>
          <w:szCs w:val="24"/>
          <w:lang w:val="en-US" w:eastAsia="zh-CN"/>
        </w:rPr>
        <w:t>6</w:t>
      </w:r>
      <w:r>
        <w:rPr>
          <w:rFonts w:hint="eastAsia"/>
          <w:color w:val="auto"/>
          <w:sz w:val="24"/>
          <w:szCs w:val="24"/>
        </w:rPr>
        <w:t>磋商时响应人可登录到交易系统中在磋商解密栏中点击磋商一览表查看自己的磋商报价。如对磋商过程有异议的，应在响应人解密成功后20分钟内向中介服务机构电话质疑。</w:t>
      </w:r>
    </w:p>
    <w:p w14:paraId="1FDB442B">
      <w:pPr>
        <w:pStyle w:val="4"/>
        <w:adjustRightInd w:val="0"/>
        <w:snapToGrid w:val="0"/>
        <w:rPr>
          <w:rFonts w:cs="宋体"/>
          <w:bCs w:val="0"/>
          <w:color w:val="auto"/>
          <w:sz w:val="24"/>
          <w:szCs w:val="24"/>
        </w:rPr>
      </w:pPr>
      <w:r>
        <w:rPr>
          <w:rFonts w:hint="eastAsia" w:cs="宋体"/>
          <w:bCs w:val="0"/>
          <w:color w:val="auto"/>
          <w:sz w:val="24"/>
          <w:szCs w:val="24"/>
          <w:lang w:val="en-US" w:eastAsia="zh-CN"/>
        </w:rPr>
        <w:t>4</w:t>
      </w:r>
      <w:r>
        <w:rPr>
          <w:rFonts w:hint="eastAsia" w:cs="宋体"/>
          <w:bCs w:val="0"/>
          <w:color w:val="auto"/>
          <w:sz w:val="24"/>
          <w:szCs w:val="24"/>
        </w:rPr>
        <w:t>.2资格审查</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39D2F56C">
      <w:pPr>
        <w:wordWrap/>
        <w:topLinePunct w:val="0"/>
        <w:adjustRightInd w:val="0"/>
        <w:snapToGrid w:val="0"/>
        <w:spacing w:line="360" w:lineRule="auto"/>
        <w:rPr>
          <w:bCs/>
          <w:color w:val="auto"/>
          <w:sz w:val="24"/>
          <w:szCs w:val="24"/>
        </w:rPr>
      </w:pPr>
      <w:r>
        <w:rPr>
          <w:rFonts w:hint="eastAsia"/>
          <w:color w:val="auto"/>
          <w:sz w:val="24"/>
          <w:szCs w:val="24"/>
          <w:lang w:val="en-US" w:eastAsia="zh-CN"/>
        </w:rPr>
        <w:t>4</w:t>
      </w:r>
      <w:r>
        <w:rPr>
          <w:rFonts w:hint="eastAsia"/>
          <w:color w:val="auto"/>
          <w:sz w:val="24"/>
          <w:szCs w:val="24"/>
        </w:rPr>
        <w:t>.2.1开标结束后，磋商小组依法对响应人的资格进行审查</w:t>
      </w:r>
      <w:bookmarkStart w:id="345" w:name="_Toc16180"/>
      <w:bookmarkStart w:id="346" w:name="_Toc13150069"/>
      <w:bookmarkStart w:id="347" w:name="_Toc19513"/>
      <w:bookmarkStart w:id="348" w:name="_Toc26746"/>
      <w:bookmarkStart w:id="349" w:name="_Toc32305"/>
      <w:bookmarkStart w:id="350" w:name="_Toc10528"/>
      <w:bookmarkStart w:id="351" w:name="_Toc2042"/>
      <w:bookmarkStart w:id="352" w:name="_Toc611"/>
      <w:bookmarkStart w:id="353" w:name="_Toc25889"/>
      <w:bookmarkStart w:id="354" w:name="_Toc16143"/>
      <w:bookmarkStart w:id="355" w:name="_Toc12598"/>
      <w:bookmarkStart w:id="356" w:name="_Toc4884"/>
      <w:bookmarkStart w:id="357" w:name="_Toc31474"/>
      <w:bookmarkStart w:id="358" w:name="_Toc21027"/>
      <w:bookmarkStart w:id="359" w:name="_Toc22182"/>
      <w:r>
        <w:rPr>
          <w:rFonts w:hint="eastAsia"/>
          <w:color w:val="auto"/>
          <w:sz w:val="24"/>
          <w:szCs w:val="24"/>
        </w:rPr>
        <w:t>。</w:t>
      </w:r>
    </w:p>
    <w:p w14:paraId="6D1DF4DE">
      <w:pPr>
        <w:pStyle w:val="4"/>
        <w:adjustRightInd w:val="0"/>
        <w:snapToGrid w:val="0"/>
        <w:rPr>
          <w:rFonts w:cs="宋体"/>
          <w:color w:val="auto"/>
          <w:sz w:val="24"/>
          <w:szCs w:val="24"/>
        </w:rPr>
      </w:pPr>
      <w:r>
        <w:rPr>
          <w:rFonts w:hint="eastAsia" w:cs="宋体"/>
          <w:color w:val="auto"/>
          <w:sz w:val="24"/>
          <w:szCs w:val="24"/>
          <w:lang w:val="en-US" w:eastAsia="zh-CN"/>
        </w:rPr>
        <w:t>4</w:t>
      </w:r>
      <w:r>
        <w:rPr>
          <w:rFonts w:hint="eastAsia" w:cs="宋体"/>
          <w:color w:val="auto"/>
          <w:sz w:val="24"/>
          <w:szCs w:val="24"/>
        </w:rPr>
        <w:t>.3评标工作</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14:paraId="3147D12D">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lang w:val="en-US" w:eastAsia="zh-CN"/>
        </w:rPr>
        <w:t>4</w:t>
      </w:r>
      <w:r>
        <w:rPr>
          <w:rFonts w:hint="eastAsia" w:ascii="宋体" w:hAnsi="宋体" w:eastAsia="宋体" w:cs="宋体"/>
          <w:color w:val="auto"/>
          <w:spacing w:val="-2"/>
          <w:kern w:val="0"/>
          <w:sz w:val="24"/>
          <w:szCs w:val="24"/>
        </w:rPr>
        <w:t>.3.1磋商小组</w:t>
      </w:r>
    </w:p>
    <w:p w14:paraId="2B306DD0">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评标工作由采购人依法组建的磋商小组负责，对所有响应人的响应文件进行审评，并按评标办法规定的方式推荐出响应人须知前附表中载明数量的中标候选人。</w:t>
      </w:r>
    </w:p>
    <w:p w14:paraId="7BF17C75">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磋商小组由采购人代表和评审专家共3人以上单数组成，其中评审专家人数不得少于磋商小组成员总数的2/3。</w:t>
      </w:r>
    </w:p>
    <w:p w14:paraId="7A4081AC">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磋商小组对本单位的采购项目只能作为采购人代表参与评标，对技术复杂、专业性强的采购项目，通过随机方式难以确定合适评审专家的情形除外。</w:t>
      </w:r>
    </w:p>
    <w:p w14:paraId="17BB965A">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采购代理机构工作人员不得参加由本机构代理的政府采购项目的评标。</w:t>
      </w:r>
    </w:p>
    <w:p w14:paraId="1283BFB5">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磋商小组成员名单在磋商结果公告前应当保密。</w:t>
      </w:r>
    </w:p>
    <w:p w14:paraId="635E4164">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lang w:val="en-US" w:eastAsia="zh-CN"/>
        </w:rPr>
        <w:t>4</w:t>
      </w:r>
      <w:r>
        <w:rPr>
          <w:rFonts w:hint="eastAsia" w:ascii="宋体" w:hAnsi="宋体" w:eastAsia="宋体" w:cs="宋体"/>
          <w:color w:val="auto"/>
          <w:spacing w:val="-2"/>
          <w:kern w:val="0"/>
          <w:sz w:val="24"/>
          <w:szCs w:val="24"/>
        </w:rPr>
        <w:t>.3.2磋商小组及其成员不得有下列行为：</w:t>
      </w:r>
    </w:p>
    <w:p w14:paraId="31FF93D6">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（1）确定参与磋商至磋商结束前私自接触响应人；</w:t>
      </w:r>
    </w:p>
    <w:p w14:paraId="34D751E8">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2）接受响应人提出的与响应文件不一致的澄清或者说明（对于响应文件中含义不明确、同类问题表述不一致或者有明显文字和计算错误的内容，磋商小组以书面形式要求响应人作出必要的澄清、说明或者补正的除外）；</w:t>
      </w:r>
    </w:p>
    <w:p w14:paraId="436E10F7">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（3）违反评标纪律发表倾向性意见或者征询采购人的倾向性意见；</w:t>
      </w:r>
    </w:p>
    <w:p w14:paraId="708DABD8">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（4）对需要专业判断的主观评审因素协商评分；</w:t>
      </w:r>
    </w:p>
    <w:p w14:paraId="06066EB0">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（5）在磋商过程中擅离职守，影响磋商程序正常进行的；</w:t>
      </w:r>
    </w:p>
    <w:p w14:paraId="3FD11B19">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（6）记录、复制或者带走任何磋商资料；</w:t>
      </w:r>
    </w:p>
    <w:p w14:paraId="54095AA8">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（7）其他不遵守磋商纪律的行为。</w:t>
      </w:r>
    </w:p>
    <w:p w14:paraId="05E7D14D">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磋商小组成员有本章第</w:t>
      </w:r>
      <w:r>
        <w:rPr>
          <w:rFonts w:hint="eastAsia" w:cs="宋体"/>
          <w:color w:val="auto"/>
          <w:spacing w:val="-2"/>
          <w:kern w:val="0"/>
          <w:sz w:val="24"/>
          <w:szCs w:val="24"/>
          <w:lang w:val="en-US" w:eastAsia="zh-CN"/>
        </w:rPr>
        <w:t>4</w:t>
      </w:r>
      <w:r>
        <w:rPr>
          <w:rFonts w:hint="eastAsia" w:ascii="宋体" w:hAnsi="宋体" w:eastAsia="宋体" w:cs="宋体"/>
          <w:color w:val="auto"/>
          <w:spacing w:val="-2"/>
          <w:kern w:val="0"/>
          <w:sz w:val="24"/>
          <w:szCs w:val="24"/>
        </w:rPr>
        <w:t>.3.2项第</w:t>
      </w:r>
      <w:r>
        <w:rPr>
          <w:rFonts w:hint="eastAsia" w:ascii="宋体" w:hAnsi="宋体" w:eastAsia="宋体" w:cs="宋体"/>
          <w:color w:val="auto"/>
          <w:spacing w:val="-2"/>
          <w:kern w:val="0"/>
          <w:sz w:val="24"/>
          <w:szCs w:val="24"/>
          <w:highlight w:val="none"/>
        </w:rPr>
        <w:t>（1）至（</w:t>
      </w:r>
      <w:r>
        <w:rPr>
          <w:rFonts w:hint="eastAsia" w:cs="宋体"/>
          <w:color w:val="auto"/>
          <w:spacing w:val="-2"/>
          <w:kern w:val="0"/>
          <w:sz w:val="24"/>
          <w:szCs w:val="24"/>
          <w:highlight w:val="none"/>
          <w:lang w:val="en-US" w:eastAsia="zh-CN"/>
        </w:rPr>
        <w:t>7</w:t>
      </w:r>
      <w:r>
        <w:rPr>
          <w:rFonts w:hint="eastAsia" w:ascii="宋体" w:hAnsi="宋体" w:eastAsia="宋体" w:cs="宋体"/>
          <w:color w:val="auto"/>
          <w:spacing w:val="-2"/>
          <w:kern w:val="0"/>
          <w:sz w:val="24"/>
          <w:szCs w:val="24"/>
          <w:highlight w:val="none"/>
        </w:rPr>
        <w:t>）</w:t>
      </w:r>
      <w:r>
        <w:rPr>
          <w:rFonts w:hint="eastAsia" w:cs="宋体"/>
          <w:color w:val="auto"/>
          <w:spacing w:val="-2"/>
          <w:kern w:val="0"/>
          <w:sz w:val="24"/>
          <w:szCs w:val="24"/>
          <w:highlight w:val="none"/>
          <w:lang w:val="en-US" w:eastAsia="zh-CN"/>
        </w:rPr>
        <w:t>项</w:t>
      </w:r>
      <w:r>
        <w:rPr>
          <w:rFonts w:hint="eastAsia" w:ascii="宋体" w:hAnsi="宋体" w:eastAsia="宋体" w:cs="宋体"/>
          <w:color w:val="auto"/>
          <w:spacing w:val="-2"/>
          <w:kern w:val="0"/>
          <w:sz w:val="24"/>
          <w:szCs w:val="24"/>
          <w:highlight w:val="none"/>
        </w:rPr>
        <w:t>行为之一的</w:t>
      </w:r>
      <w:r>
        <w:rPr>
          <w:rFonts w:hint="eastAsia" w:ascii="宋体" w:hAnsi="宋体" w:eastAsia="宋体" w:cs="宋体"/>
          <w:color w:val="auto"/>
          <w:spacing w:val="-2"/>
          <w:kern w:val="0"/>
          <w:sz w:val="24"/>
          <w:szCs w:val="24"/>
        </w:rPr>
        <w:t>，其评审意见无效，并不得获取评审劳务报酬和报销异地评审差旅费。</w:t>
      </w:r>
    </w:p>
    <w:p w14:paraId="29552A86">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lang w:val="en-US" w:eastAsia="zh-CN"/>
        </w:rPr>
        <w:t>4</w:t>
      </w:r>
      <w:r>
        <w:rPr>
          <w:rFonts w:hint="eastAsia" w:ascii="宋体" w:hAnsi="宋体" w:eastAsia="宋体" w:cs="宋体"/>
          <w:color w:val="auto"/>
          <w:spacing w:val="-2"/>
          <w:kern w:val="0"/>
          <w:sz w:val="24"/>
          <w:szCs w:val="24"/>
        </w:rPr>
        <w:t>.3.3磋商小组成员对需要共同认定的事项存在争议的，应当按照少数服从多数的原则作出结论。持不同意见的磋商小组成员应当在评标报告上签署不同意见及理由，否则视为同意评标报告。</w:t>
      </w:r>
    </w:p>
    <w:p w14:paraId="434D2F52">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lang w:val="en-US" w:eastAsia="zh-CN"/>
        </w:rPr>
        <w:t>4</w:t>
      </w:r>
      <w:r>
        <w:rPr>
          <w:rFonts w:hint="eastAsia" w:ascii="宋体" w:hAnsi="宋体" w:eastAsia="宋体" w:cs="宋体"/>
          <w:color w:val="auto"/>
          <w:spacing w:val="-2"/>
          <w:kern w:val="0"/>
          <w:sz w:val="24"/>
          <w:szCs w:val="24"/>
        </w:rPr>
        <w:t>.3.4磋商方法</w:t>
      </w:r>
    </w:p>
    <w:p w14:paraId="031D3210">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磋商小组按照第四章评标办法规定的方法、评审因素、标准和程序对响应文件进行评审。第四章磋商办法没有规定的方法、评审因素和标准，不作为评标依据。</w:t>
      </w:r>
    </w:p>
    <w:p w14:paraId="1216380D">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rPr>
        <w:t>评标完成后，磋商小组应当向采购人提交书面评标报告和中标候选人名单。磋商小组推荐中标候选人的人数见响应人须知前附表。</w:t>
      </w:r>
    </w:p>
    <w:p w14:paraId="797112F4">
      <w:pPr>
        <w:pStyle w:val="4"/>
        <w:adjustRightInd w:val="0"/>
        <w:snapToGrid w:val="0"/>
        <w:rPr>
          <w:rFonts w:cs="宋体"/>
          <w:color w:val="auto"/>
          <w:sz w:val="24"/>
          <w:szCs w:val="24"/>
        </w:rPr>
      </w:pPr>
      <w:bookmarkStart w:id="360" w:name="_Toc9518"/>
      <w:bookmarkStart w:id="361" w:name="_Toc25755"/>
      <w:bookmarkStart w:id="362" w:name="_Toc10927"/>
      <w:bookmarkStart w:id="363" w:name="_Toc12609"/>
      <w:bookmarkStart w:id="364" w:name="_Toc7396"/>
      <w:bookmarkStart w:id="365" w:name="_Toc13150070"/>
      <w:bookmarkStart w:id="366" w:name="_Toc886"/>
      <w:bookmarkStart w:id="367" w:name="_Toc18846"/>
      <w:bookmarkStart w:id="368" w:name="_Toc27962"/>
      <w:bookmarkStart w:id="369" w:name="_Toc608"/>
      <w:bookmarkStart w:id="370" w:name="_Toc25530"/>
      <w:bookmarkStart w:id="371" w:name="_Toc5813"/>
      <w:bookmarkStart w:id="372" w:name="_Toc12131"/>
      <w:bookmarkStart w:id="373" w:name="_Toc13138"/>
      <w:bookmarkStart w:id="374" w:name="_Toc28834"/>
      <w:r>
        <w:rPr>
          <w:rFonts w:hint="eastAsia" w:cs="宋体"/>
          <w:color w:val="auto"/>
          <w:sz w:val="24"/>
          <w:szCs w:val="24"/>
          <w:lang w:val="en-US" w:eastAsia="zh-CN"/>
        </w:rPr>
        <w:t>4</w:t>
      </w:r>
      <w:r>
        <w:rPr>
          <w:rFonts w:hint="eastAsia" w:cs="宋体"/>
          <w:color w:val="auto"/>
          <w:sz w:val="24"/>
          <w:szCs w:val="24"/>
        </w:rPr>
        <w:t>.4保密及其它注意事项</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01F10F62">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lang w:val="en-US" w:eastAsia="zh-CN"/>
        </w:rPr>
        <w:t>4</w:t>
      </w:r>
      <w:r>
        <w:rPr>
          <w:rFonts w:hint="eastAsia" w:ascii="宋体" w:hAnsi="宋体" w:eastAsia="宋体" w:cs="宋体"/>
          <w:color w:val="auto"/>
          <w:spacing w:val="-2"/>
          <w:kern w:val="0"/>
          <w:sz w:val="24"/>
          <w:szCs w:val="24"/>
        </w:rPr>
        <w:t>.4.1评标是招标工作的重要环节，评标工作在磋商小组内独立进行。</w:t>
      </w:r>
    </w:p>
    <w:p w14:paraId="17E7D614">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lang w:val="en-US" w:eastAsia="zh-CN"/>
        </w:rPr>
        <w:t>4</w:t>
      </w:r>
      <w:r>
        <w:rPr>
          <w:rFonts w:hint="eastAsia" w:ascii="宋体" w:hAnsi="宋体" w:eastAsia="宋体" w:cs="宋体"/>
          <w:color w:val="auto"/>
          <w:spacing w:val="-2"/>
          <w:kern w:val="0"/>
          <w:sz w:val="24"/>
          <w:szCs w:val="24"/>
        </w:rPr>
        <w:t>.4.2磋商小组将遵照规定的评标方法，公正、平等地对待所有响应人。</w:t>
      </w:r>
    </w:p>
    <w:p w14:paraId="340C8EF1">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lang w:val="en-US" w:eastAsia="zh-CN"/>
        </w:rPr>
        <w:t>4</w:t>
      </w:r>
      <w:r>
        <w:rPr>
          <w:rFonts w:hint="eastAsia" w:ascii="宋体" w:hAnsi="宋体" w:eastAsia="宋体" w:cs="宋体"/>
          <w:color w:val="auto"/>
          <w:spacing w:val="-2"/>
          <w:kern w:val="0"/>
          <w:sz w:val="24"/>
          <w:szCs w:val="24"/>
        </w:rPr>
        <w:t>.4.3在开标、评标期间，响应人不得向评委询问评标情况，不得进行旨在影响评标结果的活动。否则其投标可能被拒绝。</w:t>
      </w:r>
    </w:p>
    <w:p w14:paraId="60D47D94">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lang w:val="en-US" w:eastAsia="zh-CN"/>
        </w:rPr>
        <w:t>4</w:t>
      </w:r>
      <w:r>
        <w:rPr>
          <w:rFonts w:hint="eastAsia" w:ascii="宋体" w:hAnsi="宋体" w:eastAsia="宋体" w:cs="宋体"/>
          <w:color w:val="auto"/>
          <w:spacing w:val="-2"/>
          <w:kern w:val="0"/>
          <w:sz w:val="24"/>
          <w:szCs w:val="24"/>
        </w:rPr>
        <w:t>.4.4为保证评标的公正性，开标后直至授予响应人合同，评委不得与供应商私下交换意见。</w:t>
      </w:r>
    </w:p>
    <w:p w14:paraId="52E28249">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lang w:val="en-US" w:eastAsia="zh-CN"/>
        </w:rPr>
        <w:t>4</w:t>
      </w:r>
      <w:r>
        <w:rPr>
          <w:rFonts w:hint="eastAsia" w:ascii="宋体" w:hAnsi="宋体" w:eastAsia="宋体" w:cs="宋体"/>
          <w:color w:val="auto"/>
          <w:spacing w:val="-2"/>
          <w:kern w:val="0"/>
          <w:sz w:val="24"/>
          <w:szCs w:val="24"/>
        </w:rPr>
        <w:t>.4.5在评标工作结束后，凡与评标情况有接触的任何人不得擅自将评标情况扩散出评标人员之外。</w:t>
      </w:r>
    </w:p>
    <w:p w14:paraId="56AD1D75">
      <w:pPr>
        <w:wordWrap/>
        <w:topLinePunct w:val="0"/>
        <w:autoSpaceDE w:val="0"/>
        <w:autoSpaceDN w:val="0"/>
        <w:adjustRightInd w:val="0"/>
        <w:snapToGrid w:val="0"/>
        <w:spacing w:line="360" w:lineRule="auto"/>
        <w:ind w:right="-20"/>
        <w:rPr>
          <w:rFonts w:hint="eastAsia" w:ascii="宋体" w:hAnsi="宋体" w:eastAsia="宋体" w:cs="宋体"/>
          <w:color w:val="auto"/>
          <w:spacing w:val="-2"/>
          <w:kern w:val="0"/>
          <w:sz w:val="24"/>
          <w:szCs w:val="24"/>
        </w:rPr>
      </w:pPr>
      <w:r>
        <w:rPr>
          <w:rFonts w:hint="eastAsia" w:ascii="宋体" w:hAnsi="宋体" w:eastAsia="宋体" w:cs="宋体"/>
          <w:color w:val="auto"/>
          <w:spacing w:val="-2"/>
          <w:kern w:val="0"/>
          <w:sz w:val="24"/>
          <w:szCs w:val="24"/>
          <w:lang w:val="en-US" w:eastAsia="zh-CN"/>
        </w:rPr>
        <w:t>4</w:t>
      </w:r>
      <w:r>
        <w:rPr>
          <w:rFonts w:hint="eastAsia" w:ascii="宋体" w:hAnsi="宋体" w:eastAsia="宋体" w:cs="宋体"/>
          <w:color w:val="auto"/>
          <w:spacing w:val="-2"/>
          <w:kern w:val="0"/>
          <w:sz w:val="24"/>
          <w:szCs w:val="24"/>
        </w:rPr>
        <w:t>.4.6评标结束后，响应文件概不退还。</w:t>
      </w:r>
    </w:p>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14:paraId="4A5003C5">
      <w:pPr>
        <w:pStyle w:val="4"/>
        <w:adjustRightInd w:val="0"/>
        <w:snapToGrid w:val="0"/>
        <w:rPr>
          <w:rFonts w:cs="宋体"/>
          <w:bCs w:val="0"/>
          <w:color w:val="auto"/>
          <w:sz w:val="24"/>
          <w:szCs w:val="24"/>
        </w:rPr>
      </w:pPr>
      <w:bookmarkStart w:id="375" w:name="_Toc7308"/>
      <w:bookmarkStart w:id="376" w:name="_Toc455678133"/>
      <w:bookmarkStart w:id="377" w:name="_Toc12985"/>
      <w:bookmarkStart w:id="378" w:name="_Toc462934307"/>
      <w:bookmarkStart w:id="379" w:name="_Toc428351660"/>
      <w:bookmarkStart w:id="380" w:name="_Toc463011286"/>
      <w:bookmarkStart w:id="381" w:name="_Toc31756"/>
      <w:bookmarkStart w:id="382" w:name="_Toc428276600"/>
      <w:bookmarkStart w:id="383" w:name="_Toc454788040"/>
      <w:r>
        <w:rPr>
          <w:rFonts w:hint="eastAsia" w:cs="宋体"/>
          <w:bCs w:val="0"/>
          <w:color w:val="auto"/>
          <w:sz w:val="24"/>
          <w:szCs w:val="24"/>
          <w:lang w:val="en-US" w:eastAsia="zh-CN"/>
        </w:rPr>
        <w:t>4</w:t>
      </w:r>
      <w:r>
        <w:rPr>
          <w:rFonts w:hint="eastAsia" w:cs="宋体"/>
          <w:bCs w:val="0"/>
          <w:color w:val="auto"/>
          <w:sz w:val="24"/>
          <w:szCs w:val="24"/>
        </w:rPr>
        <w:t>.5确定成交人</w:t>
      </w:r>
      <w:bookmarkEnd w:id="375"/>
      <w:bookmarkEnd w:id="376"/>
      <w:bookmarkEnd w:id="377"/>
      <w:bookmarkEnd w:id="378"/>
      <w:bookmarkEnd w:id="379"/>
      <w:bookmarkEnd w:id="380"/>
      <w:bookmarkEnd w:id="381"/>
      <w:bookmarkEnd w:id="382"/>
      <w:bookmarkEnd w:id="383"/>
    </w:p>
    <w:p w14:paraId="7AAD767A">
      <w:pPr>
        <w:wordWrap/>
        <w:topLinePunct w:val="0"/>
        <w:adjustRightInd w:val="0"/>
        <w:snapToGrid w:val="0"/>
        <w:spacing w:line="360" w:lineRule="auto"/>
        <w:rPr>
          <w:color w:val="auto"/>
          <w:sz w:val="24"/>
          <w:szCs w:val="24"/>
        </w:rPr>
      </w:pPr>
      <w:r>
        <w:rPr>
          <w:rFonts w:hint="eastAsia"/>
          <w:color w:val="auto"/>
          <w:sz w:val="24"/>
          <w:szCs w:val="24"/>
          <w:lang w:val="en-US" w:eastAsia="zh-CN"/>
        </w:rPr>
        <w:t>4</w:t>
      </w:r>
      <w:r>
        <w:rPr>
          <w:rFonts w:hint="eastAsia"/>
          <w:color w:val="auto"/>
          <w:sz w:val="24"/>
          <w:szCs w:val="24"/>
        </w:rPr>
        <w:t>.5.1采购代理机构应当自评审结束之日起2个工作日内将评审报告送交采购人。采购人应当自收到评审报告之日起5个工作日内在评审报告推荐的成交候选人中按顺序确定成交人。成交候选人并列的，由采购人采取随机抽取的方式确定成交人。</w:t>
      </w:r>
    </w:p>
    <w:p w14:paraId="6BA72552">
      <w:pPr>
        <w:wordWrap/>
        <w:topLinePunct w:val="0"/>
        <w:adjustRightInd w:val="0"/>
        <w:snapToGrid w:val="0"/>
        <w:spacing w:line="360" w:lineRule="auto"/>
        <w:rPr>
          <w:color w:val="auto"/>
          <w:sz w:val="24"/>
          <w:szCs w:val="24"/>
        </w:rPr>
      </w:pPr>
      <w:r>
        <w:rPr>
          <w:rFonts w:hint="eastAsia"/>
          <w:color w:val="auto"/>
          <w:sz w:val="24"/>
          <w:szCs w:val="24"/>
          <w:lang w:val="en-US" w:eastAsia="zh-CN"/>
        </w:rPr>
        <w:t>4</w:t>
      </w:r>
      <w:r>
        <w:rPr>
          <w:rFonts w:hint="eastAsia"/>
          <w:color w:val="auto"/>
          <w:sz w:val="24"/>
          <w:szCs w:val="24"/>
        </w:rPr>
        <w:t>.5.2采购人也可以书面授权磋商小组直接确定成交人。磋商小组直接确定成交人的应在竞争性磋商文件中写明。</w:t>
      </w:r>
    </w:p>
    <w:p w14:paraId="064FB680">
      <w:pPr>
        <w:pStyle w:val="4"/>
        <w:adjustRightInd w:val="0"/>
        <w:snapToGrid w:val="0"/>
        <w:rPr>
          <w:rFonts w:cs="宋体"/>
          <w:bCs w:val="0"/>
          <w:color w:val="auto"/>
          <w:sz w:val="24"/>
          <w:szCs w:val="24"/>
        </w:rPr>
      </w:pPr>
      <w:bookmarkStart w:id="384" w:name="_Toc428276601"/>
      <w:bookmarkStart w:id="385" w:name="_Toc455678134"/>
      <w:bookmarkStart w:id="386" w:name="_Toc454788041"/>
      <w:bookmarkStart w:id="387" w:name="_Toc428351661"/>
      <w:bookmarkStart w:id="388" w:name="_Toc422126474"/>
      <w:bookmarkStart w:id="389" w:name="_Toc15190"/>
      <w:bookmarkStart w:id="390" w:name="_Toc463011287"/>
      <w:bookmarkStart w:id="391" w:name="_Toc462934308"/>
      <w:bookmarkStart w:id="392" w:name="_Toc2677"/>
      <w:bookmarkStart w:id="393" w:name="_Toc16692"/>
      <w:r>
        <w:rPr>
          <w:rFonts w:hint="eastAsia" w:cs="宋体"/>
          <w:bCs w:val="0"/>
          <w:color w:val="auto"/>
          <w:sz w:val="24"/>
          <w:szCs w:val="24"/>
          <w:lang w:val="en-US" w:eastAsia="zh-CN"/>
        </w:rPr>
        <w:t>4</w:t>
      </w:r>
      <w:r>
        <w:rPr>
          <w:rFonts w:hint="eastAsia" w:cs="宋体"/>
          <w:bCs w:val="0"/>
          <w:color w:val="auto"/>
          <w:sz w:val="24"/>
          <w:szCs w:val="24"/>
        </w:rPr>
        <w:t>.6成交结果</w:t>
      </w:r>
      <w:bookmarkEnd w:id="384"/>
      <w:bookmarkEnd w:id="385"/>
      <w:bookmarkEnd w:id="386"/>
      <w:bookmarkEnd w:id="387"/>
      <w:bookmarkEnd w:id="388"/>
      <w:r>
        <w:rPr>
          <w:rFonts w:hint="eastAsia" w:cs="宋体"/>
          <w:bCs w:val="0"/>
          <w:color w:val="auto"/>
          <w:sz w:val="24"/>
          <w:szCs w:val="24"/>
        </w:rPr>
        <w:t>公告</w:t>
      </w:r>
      <w:bookmarkEnd w:id="389"/>
      <w:bookmarkEnd w:id="390"/>
      <w:bookmarkEnd w:id="391"/>
      <w:bookmarkEnd w:id="392"/>
      <w:bookmarkEnd w:id="393"/>
    </w:p>
    <w:p w14:paraId="3B18FBC8">
      <w:pPr>
        <w:wordWrap/>
        <w:topLinePunct w:val="0"/>
        <w:adjustRightInd w:val="0"/>
        <w:snapToGrid w:val="0"/>
        <w:spacing w:line="360" w:lineRule="auto"/>
        <w:rPr>
          <w:color w:val="auto"/>
          <w:sz w:val="24"/>
          <w:szCs w:val="24"/>
        </w:rPr>
      </w:pPr>
      <w:r>
        <w:rPr>
          <w:rFonts w:hint="eastAsia"/>
          <w:color w:val="auto"/>
          <w:sz w:val="24"/>
          <w:szCs w:val="24"/>
          <w:lang w:val="en-US" w:eastAsia="zh-CN"/>
        </w:rPr>
        <w:t>4</w:t>
      </w:r>
      <w:r>
        <w:rPr>
          <w:rFonts w:hint="eastAsia"/>
          <w:color w:val="auto"/>
          <w:sz w:val="24"/>
          <w:szCs w:val="24"/>
        </w:rPr>
        <w:t>.6.1采购人或者采购代理机构自成交人确定之日起2个工作日内，在公告发布的同一媒介上公告成交结果，同时向成交人发出成交通知书，并将竞争性磋商文件随成交结果同时公告，公告期限1个工作日。</w:t>
      </w:r>
    </w:p>
    <w:p w14:paraId="487FF2BC">
      <w:pPr>
        <w:wordWrap/>
        <w:topLinePunct w:val="0"/>
        <w:adjustRightInd w:val="0"/>
        <w:snapToGrid w:val="0"/>
        <w:spacing w:line="360" w:lineRule="auto"/>
        <w:rPr>
          <w:color w:val="auto"/>
          <w:sz w:val="24"/>
          <w:szCs w:val="24"/>
        </w:rPr>
      </w:pPr>
      <w:bookmarkStart w:id="394" w:name="_Toc270604607"/>
      <w:r>
        <w:rPr>
          <w:rFonts w:hint="eastAsia"/>
          <w:color w:val="auto"/>
          <w:sz w:val="24"/>
          <w:szCs w:val="24"/>
          <w:lang w:val="en-US" w:eastAsia="zh-CN"/>
        </w:rPr>
        <w:t>4</w:t>
      </w:r>
      <w:r>
        <w:rPr>
          <w:rFonts w:hint="eastAsia"/>
          <w:color w:val="auto"/>
          <w:sz w:val="24"/>
          <w:szCs w:val="24"/>
        </w:rPr>
        <w:t>.6.2成交结果公告内容包括</w:t>
      </w:r>
      <w:bookmarkEnd w:id="344"/>
      <w:bookmarkEnd w:id="394"/>
      <w:r>
        <w:rPr>
          <w:rFonts w:hint="eastAsia"/>
          <w:color w:val="auto"/>
          <w:sz w:val="24"/>
          <w:szCs w:val="24"/>
        </w:rPr>
        <w:t>采购人和采购代理机构的名称、地址和联系方式、项目名称和项目编号、成交人的名称、地址、成交金额、质量要求、计划工期等，磋商小组成员名单。</w:t>
      </w:r>
      <w:bookmarkStart w:id="395" w:name="_Toc463011289"/>
      <w:bookmarkStart w:id="396" w:name="_Toc455678136"/>
      <w:bookmarkStart w:id="397" w:name="_Toc4900"/>
      <w:bookmarkStart w:id="398" w:name="_Toc462934310"/>
      <w:bookmarkStart w:id="399" w:name="_Toc11152"/>
      <w:bookmarkStart w:id="400" w:name="_Toc18026"/>
    </w:p>
    <w:p w14:paraId="6F8FF048">
      <w:pPr>
        <w:wordWrap/>
        <w:topLinePunct w:val="0"/>
        <w:adjustRightInd w:val="0"/>
        <w:snapToGrid w:val="0"/>
        <w:spacing w:line="360" w:lineRule="auto"/>
        <w:rPr>
          <w:color w:val="auto"/>
          <w:sz w:val="24"/>
          <w:szCs w:val="24"/>
        </w:rPr>
      </w:pPr>
      <w:r>
        <w:rPr>
          <w:rFonts w:hint="eastAsia"/>
          <w:b/>
          <w:bCs/>
          <w:color w:val="auto"/>
          <w:sz w:val="24"/>
          <w:szCs w:val="24"/>
          <w:lang w:val="en-US" w:eastAsia="zh-CN"/>
        </w:rPr>
        <w:t>4</w:t>
      </w:r>
      <w:r>
        <w:rPr>
          <w:rFonts w:hint="eastAsia"/>
          <w:b/>
          <w:bCs/>
          <w:color w:val="auto"/>
          <w:sz w:val="24"/>
          <w:szCs w:val="24"/>
        </w:rPr>
        <w:t>.7成交通知书</w:t>
      </w:r>
      <w:bookmarkEnd w:id="395"/>
      <w:bookmarkEnd w:id="396"/>
      <w:bookmarkEnd w:id="397"/>
      <w:bookmarkEnd w:id="398"/>
      <w:bookmarkEnd w:id="399"/>
      <w:bookmarkEnd w:id="400"/>
      <w:bookmarkStart w:id="401" w:name="_Toc462934311"/>
      <w:bookmarkStart w:id="402" w:name="_Toc455678137"/>
      <w:bookmarkStart w:id="403" w:name="_Toc23963"/>
      <w:bookmarkStart w:id="404" w:name="_Toc11018"/>
      <w:bookmarkStart w:id="405" w:name="_Toc463011290"/>
      <w:bookmarkStart w:id="406" w:name="_Toc269470335"/>
    </w:p>
    <w:bookmarkEnd w:id="401"/>
    <w:bookmarkEnd w:id="402"/>
    <w:bookmarkEnd w:id="403"/>
    <w:bookmarkEnd w:id="404"/>
    <w:bookmarkEnd w:id="405"/>
    <w:p w14:paraId="00020022">
      <w:pPr>
        <w:wordWrap/>
        <w:topLinePunct w:val="0"/>
        <w:adjustRightInd w:val="0"/>
        <w:snapToGrid w:val="0"/>
        <w:spacing w:line="360" w:lineRule="auto"/>
        <w:rPr>
          <w:color w:val="auto"/>
          <w:sz w:val="24"/>
          <w:szCs w:val="24"/>
        </w:rPr>
      </w:pPr>
      <w:bookmarkStart w:id="407" w:name="_Toc462934313"/>
      <w:bookmarkStart w:id="408" w:name="_Toc10798"/>
      <w:bookmarkStart w:id="409" w:name="_Toc463011292"/>
      <w:bookmarkStart w:id="410" w:name="_Toc720"/>
      <w:bookmarkStart w:id="411" w:name="_Toc455678139"/>
      <w:r>
        <w:rPr>
          <w:rFonts w:hint="eastAsia"/>
          <w:color w:val="auto"/>
          <w:sz w:val="24"/>
          <w:szCs w:val="24"/>
        </w:rPr>
        <w:t>在公告成交结果的同时，采购人或者采购代理机构向成交人发出成交通知书，成交通知书将作为进行合同磋商和签订合同的依据。同时向未中标企业以书面或电子形式告知未中标原因。</w:t>
      </w:r>
    </w:p>
    <w:p w14:paraId="67CBC322">
      <w:pPr>
        <w:pStyle w:val="4"/>
        <w:adjustRightInd w:val="0"/>
        <w:snapToGrid w:val="0"/>
        <w:rPr>
          <w:rFonts w:cs="宋体"/>
          <w:bCs w:val="0"/>
          <w:color w:val="auto"/>
          <w:sz w:val="24"/>
          <w:szCs w:val="24"/>
        </w:rPr>
      </w:pPr>
      <w:bookmarkStart w:id="412" w:name="_Toc17481"/>
      <w:r>
        <w:rPr>
          <w:rFonts w:hint="eastAsia" w:cs="宋体"/>
          <w:bCs w:val="0"/>
          <w:color w:val="auto"/>
          <w:sz w:val="24"/>
          <w:szCs w:val="24"/>
          <w:lang w:val="en-US" w:eastAsia="zh-CN"/>
        </w:rPr>
        <w:t>4</w:t>
      </w:r>
      <w:r>
        <w:rPr>
          <w:rFonts w:hint="eastAsia" w:cs="宋体"/>
          <w:bCs w:val="0"/>
          <w:color w:val="auto"/>
          <w:sz w:val="24"/>
          <w:szCs w:val="24"/>
        </w:rPr>
        <w:t>.8履约保证金</w:t>
      </w:r>
      <w:bookmarkEnd w:id="407"/>
      <w:bookmarkEnd w:id="408"/>
      <w:bookmarkEnd w:id="409"/>
      <w:bookmarkEnd w:id="410"/>
      <w:bookmarkEnd w:id="411"/>
      <w:bookmarkEnd w:id="412"/>
    </w:p>
    <w:p w14:paraId="0F09E4B2">
      <w:pPr>
        <w:wordWrap/>
        <w:topLinePunct w:val="0"/>
        <w:adjustRightInd w:val="0"/>
        <w:snapToGrid w:val="0"/>
        <w:spacing w:line="360" w:lineRule="auto"/>
        <w:rPr>
          <w:color w:val="auto"/>
          <w:sz w:val="24"/>
          <w:szCs w:val="24"/>
        </w:rPr>
      </w:pPr>
      <w:r>
        <w:rPr>
          <w:rFonts w:hint="eastAsia"/>
          <w:color w:val="auto"/>
          <w:sz w:val="24"/>
          <w:szCs w:val="24"/>
        </w:rPr>
        <w:t>不收取。</w:t>
      </w:r>
    </w:p>
    <w:p w14:paraId="09972CE0">
      <w:pPr>
        <w:pStyle w:val="12"/>
        <w:numPr>
          <w:ilvl w:val="0"/>
          <w:numId w:val="4"/>
        </w:numPr>
        <w:rPr>
          <w:rStyle w:val="44"/>
          <w:rFonts w:hAnsi="宋体"/>
          <w:b w:val="0"/>
          <w:bCs/>
          <w:color w:val="auto"/>
        </w:rPr>
      </w:pPr>
      <w:bookmarkStart w:id="413" w:name="_Toc23149"/>
      <w:bookmarkStart w:id="414" w:name="_Toc23774432"/>
      <w:bookmarkStart w:id="415" w:name="_Toc20786"/>
      <w:r>
        <w:rPr>
          <w:rStyle w:val="44"/>
          <w:rFonts w:hint="eastAsia" w:hAnsi="宋体"/>
          <w:b w:val="0"/>
          <w:bCs w:val="0"/>
          <w:color w:val="auto"/>
          <w:szCs w:val="24"/>
        </w:rPr>
        <w:t>授予合同</w:t>
      </w:r>
      <w:bookmarkEnd w:id="413"/>
      <w:bookmarkEnd w:id="414"/>
      <w:bookmarkStart w:id="416" w:name="_Toc32765"/>
    </w:p>
    <w:bookmarkEnd w:id="415"/>
    <w:p w14:paraId="07A1474C">
      <w:pPr>
        <w:numPr>
          <w:ilvl w:val="2"/>
          <w:numId w:val="4"/>
        </w:numPr>
        <w:wordWrap/>
        <w:topLinePunct w:val="0"/>
        <w:adjustRightInd w:val="0"/>
        <w:snapToGrid w:val="0"/>
        <w:spacing w:line="360" w:lineRule="auto"/>
        <w:rPr>
          <w:color w:val="auto"/>
          <w:sz w:val="24"/>
          <w:szCs w:val="24"/>
        </w:rPr>
      </w:pPr>
      <w:bookmarkStart w:id="417" w:name="_Toc5672"/>
      <w:bookmarkStart w:id="418" w:name="_Toc26749"/>
      <w:bookmarkStart w:id="419" w:name="_Toc8361"/>
      <w:r>
        <w:rPr>
          <w:rFonts w:hint="eastAsia"/>
          <w:color w:val="auto"/>
          <w:sz w:val="24"/>
          <w:szCs w:val="24"/>
          <w:highlight w:val="none"/>
        </w:rPr>
        <w:t>采购人自成交通知书发出之日起30日内，</w:t>
      </w:r>
      <w:r>
        <w:rPr>
          <w:rFonts w:hint="eastAsia"/>
          <w:color w:val="auto"/>
          <w:sz w:val="24"/>
          <w:szCs w:val="24"/>
        </w:rPr>
        <w:t>按照竞争性磋商文件和成交人响应文件的规定，与成交人签订书面合同。所签订的合同不得对竞争性磋商文件确定的事项和成交人响应文件作实质性修改。</w:t>
      </w:r>
      <w:bookmarkEnd w:id="416"/>
      <w:bookmarkEnd w:id="417"/>
      <w:bookmarkEnd w:id="418"/>
      <w:bookmarkEnd w:id="419"/>
      <w:bookmarkStart w:id="420" w:name="_Toc26954"/>
    </w:p>
    <w:bookmarkEnd w:id="420"/>
    <w:p w14:paraId="5138F1BF">
      <w:pPr>
        <w:numPr>
          <w:ilvl w:val="2"/>
          <w:numId w:val="4"/>
        </w:numPr>
        <w:wordWrap/>
        <w:topLinePunct w:val="0"/>
        <w:adjustRightInd w:val="0"/>
        <w:snapToGrid w:val="0"/>
        <w:spacing w:line="360" w:lineRule="auto"/>
        <w:rPr>
          <w:color w:val="auto"/>
          <w:sz w:val="24"/>
          <w:szCs w:val="24"/>
        </w:rPr>
      </w:pPr>
      <w:bookmarkStart w:id="421" w:name="_Toc14039"/>
      <w:bookmarkStart w:id="422" w:name="_Toc21772"/>
      <w:bookmarkStart w:id="423" w:name="_Toc12834"/>
      <w:bookmarkStart w:id="424" w:name="_Toc10652"/>
      <w:r>
        <w:rPr>
          <w:rFonts w:hint="eastAsia"/>
          <w:color w:val="auto"/>
          <w:sz w:val="24"/>
          <w:szCs w:val="24"/>
        </w:rPr>
        <w:t>竞争性磋商文件、成交人的响应文件和澄清文件等，均应作为签约的合同文本的基础。</w:t>
      </w:r>
      <w:bookmarkEnd w:id="421"/>
      <w:bookmarkEnd w:id="422"/>
      <w:bookmarkEnd w:id="423"/>
      <w:bookmarkEnd w:id="424"/>
      <w:bookmarkStart w:id="425" w:name="_Toc5481"/>
    </w:p>
    <w:bookmarkEnd w:id="425"/>
    <w:p w14:paraId="109EFCA3">
      <w:pPr>
        <w:numPr>
          <w:ilvl w:val="2"/>
          <w:numId w:val="4"/>
        </w:numPr>
        <w:wordWrap/>
        <w:topLinePunct w:val="0"/>
        <w:adjustRightInd w:val="0"/>
        <w:snapToGrid w:val="0"/>
        <w:spacing w:line="360" w:lineRule="auto"/>
        <w:rPr>
          <w:color w:val="auto"/>
          <w:sz w:val="24"/>
          <w:szCs w:val="24"/>
        </w:rPr>
      </w:pPr>
      <w:bookmarkStart w:id="426" w:name="_Toc4762"/>
      <w:bookmarkStart w:id="427" w:name="_Toc10089"/>
      <w:bookmarkStart w:id="428" w:name="_Toc12739"/>
      <w:bookmarkStart w:id="429" w:name="_Toc18228"/>
      <w:r>
        <w:rPr>
          <w:rFonts w:hint="eastAsia"/>
          <w:color w:val="auto"/>
          <w:sz w:val="24"/>
          <w:szCs w:val="24"/>
        </w:rPr>
        <w:t>政府采购合同包括采购人与成交人的名称和住所、标的、数量、质量、价款或者报酬、履行期限及地点和方式、验收要求、违约责任、解决争议的方法等内容。</w:t>
      </w:r>
      <w:bookmarkEnd w:id="426"/>
      <w:bookmarkEnd w:id="427"/>
      <w:bookmarkEnd w:id="428"/>
      <w:bookmarkEnd w:id="429"/>
      <w:bookmarkStart w:id="430" w:name="_Toc7717"/>
    </w:p>
    <w:p w14:paraId="3E4EC14C">
      <w:pPr>
        <w:numPr>
          <w:ilvl w:val="2"/>
          <w:numId w:val="4"/>
        </w:numPr>
        <w:wordWrap/>
        <w:topLinePunct w:val="0"/>
        <w:adjustRightInd w:val="0"/>
        <w:snapToGrid w:val="0"/>
        <w:spacing w:line="360" w:lineRule="auto"/>
        <w:rPr>
          <w:color w:val="auto"/>
          <w:sz w:val="24"/>
          <w:szCs w:val="24"/>
        </w:rPr>
      </w:pPr>
      <w:bookmarkStart w:id="431" w:name="_Toc18078"/>
      <w:bookmarkStart w:id="432" w:name="_Toc5311"/>
      <w:bookmarkStart w:id="433" w:name="_Toc6035"/>
      <w:r>
        <w:rPr>
          <w:rFonts w:hint="eastAsia"/>
          <w:color w:val="auto"/>
          <w:sz w:val="24"/>
          <w:szCs w:val="24"/>
          <w:highlight w:val="none"/>
        </w:rPr>
        <w:t>如成交人不按本章第</w:t>
      </w:r>
      <w:r>
        <w:rPr>
          <w:rFonts w:hint="eastAsia"/>
          <w:color w:val="auto"/>
          <w:sz w:val="24"/>
          <w:szCs w:val="24"/>
          <w:highlight w:val="none"/>
          <w:lang w:val="en-US" w:eastAsia="zh-CN"/>
        </w:rPr>
        <w:t>5</w:t>
      </w:r>
      <w:r>
        <w:rPr>
          <w:rFonts w:hint="eastAsia"/>
          <w:color w:val="auto"/>
          <w:sz w:val="24"/>
          <w:szCs w:val="24"/>
          <w:highlight w:val="none"/>
        </w:rPr>
        <w:t>.1项约定签订合同，采购人将报请取消其成交决定。</w:t>
      </w:r>
      <w:r>
        <w:rPr>
          <w:rFonts w:hint="eastAsia"/>
          <w:color w:val="auto"/>
          <w:sz w:val="24"/>
          <w:szCs w:val="24"/>
        </w:rPr>
        <w:t>采购人可按照磋商小组推荐的成交候选人名单排序，确定下一候选人为成交人或者重新采购。</w:t>
      </w:r>
    </w:p>
    <w:p w14:paraId="6E5A5068">
      <w:pPr>
        <w:numPr>
          <w:ilvl w:val="2"/>
          <w:numId w:val="4"/>
        </w:numPr>
        <w:wordWrap/>
        <w:topLinePunct w:val="0"/>
        <w:adjustRightInd w:val="0"/>
        <w:snapToGrid w:val="0"/>
        <w:spacing w:line="360" w:lineRule="auto"/>
        <w:ind w:left="-142"/>
        <w:rPr>
          <w:color w:val="auto"/>
          <w:sz w:val="24"/>
          <w:szCs w:val="24"/>
        </w:rPr>
      </w:pPr>
      <w:r>
        <w:rPr>
          <w:rFonts w:hint="eastAsia"/>
          <w:color w:val="auto"/>
          <w:sz w:val="24"/>
          <w:szCs w:val="24"/>
        </w:rPr>
        <w:t>采购人或采购代理机构应于合同签订后1个工作日内在河南省政府采购网公示及河南省电子化政府采购系统内备案采购。</w:t>
      </w:r>
      <w:bookmarkEnd w:id="430"/>
      <w:bookmarkEnd w:id="431"/>
      <w:bookmarkEnd w:id="432"/>
      <w:bookmarkEnd w:id="433"/>
    </w:p>
    <w:bookmarkEnd w:id="406"/>
    <w:p w14:paraId="19CB90C8">
      <w:pPr>
        <w:pStyle w:val="12"/>
        <w:numPr>
          <w:ilvl w:val="0"/>
          <w:numId w:val="4"/>
        </w:numPr>
        <w:rPr>
          <w:rStyle w:val="44"/>
          <w:rFonts w:hAnsi="宋体"/>
          <w:b w:val="0"/>
          <w:bCs w:val="0"/>
          <w:color w:val="auto"/>
        </w:rPr>
      </w:pPr>
      <w:bookmarkStart w:id="434" w:name="_Toc23774433"/>
      <w:bookmarkStart w:id="435" w:name="_Toc25425"/>
      <w:bookmarkStart w:id="436" w:name="_Toc269470338"/>
      <w:bookmarkStart w:id="437" w:name="_Toc270604610"/>
      <w:bookmarkStart w:id="438" w:name="_Toc27882"/>
      <w:bookmarkStart w:id="439" w:name="_Toc9177"/>
      <w:r>
        <w:rPr>
          <w:rStyle w:val="44"/>
          <w:rFonts w:hint="eastAsia" w:hAnsi="宋体"/>
          <w:b w:val="0"/>
          <w:bCs w:val="0"/>
          <w:color w:val="auto"/>
          <w:szCs w:val="24"/>
        </w:rPr>
        <w:t>纪律和监督</w:t>
      </w:r>
      <w:bookmarkEnd w:id="434"/>
      <w:bookmarkEnd w:id="435"/>
      <w:bookmarkEnd w:id="436"/>
      <w:bookmarkEnd w:id="437"/>
      <w:bookmarkEnd w:id="438"/>
    </w:p>
    <w:bookmarkEnd w:id="439"/>
    <w:p w14:paraId="317E0AD2">
      <w:pPr>
        <w:pStyle w:val="4"/>
        <w:numPr>
          <w:ilvl w:val="1"/>
          <w:numId w:val="4"/>
        </w:numPr>
        <w:adjustRightInd w:val="0"/>
        <w:snapToGrid w:val="0"/>
        <w:rPr>
          <w:rFonts w:cs="宋体"/>
          <w:bCs w:val="0"/>
          <w:color w:val="auto"/>
          <w:sz w:val="24"/>
          <w:szCs w:val="24"/>
        </w:rPr>
      </w:pPr>
      <w:bookmarkStart w:id="440" w:name="_Toc31772"/>
      <w:bookmarkStart w:id="441" w:name="_Toc269470339"/>
      <w:bookmarkStart w:id="442" w:name="_Toc462934323"/>
      <w:bookmarkStart w:id="443" w:name="_Toc428276606"/>
      <w:bookmarkStart w:id="444" w:name="_Toc270604838"/>
      <w:bookmarkStart w:id="445" w:name="_Toc428351666"/>
      <w:bookmarkStart w:id="446" w:name="_Toc277149399"/>
      <w:bookmarkStart w:id="447" w:name="_Toc463011302"/>
      <w:bookmarkStart w:id="448" w:name="_Toc455678149"/>
      <w:bookmarkStart w:id="449" w:name="_Toc13152"/>
      <w:bookmarkStart w:id="450" w:name="_Toc2717"/>
      <w:bookmarkStart w:id="451" w:name="_Toc270604611"/>
      <w:bookmarkStart w:id="452" w:name="_Toc454788046"/>
      <w:r>
        <w:rPr>
          <w:rFonts w:hint="eastAsia" w:cs="宋体"/>
          <w:bCs w:val="0"/>
          <w:color w:val="auto"/>
          <w:sz w:val="24"/>
          <w:szCs w:val="24"/>
        </w:rPr>
        <w:t>对采购人的纪律要求</w:t>
      </w:r>
      <w:bookmarkEnd w:id="440"/>
      <w:bookmarkEnd w:id="441"/>
      <w:bookmarkEnd w:id="442"/>
      <w:bookmarkEnd w:id="443"/>
      <w:bookmarkEnd w:id="444"/>
      <w:bookmarkEnd w:id="445"/>
      <w:bookmarkEnd w:id="446"/>
      <w:bookmarkEnd w:id="447"/>
      <w:bookmarkEnd w:id="448"/>
      <w:bookmarkEnd w:id="449"/>
      <w:bookmarkEnd w:id="450"/>
      <w:bookmarkEnd w:id="451"/>
      <w:bookmarkEnd w:id="452"/>
    </w:p>
    <w:p w14:paraId="4B71DCAD">
      <w:pPr>
        <w:numPr>
          <w:ilvl w:val="2"/>
          <w:numId w:val="4"/>
        </w:numPr>
        <w:wordWrap/>
        <w:topLinePunct w:val="0"/>
        <w:adjustRightInd w:val="0"/>
        <w:snapToGrid w:val="0"/>
        <w:spacing w:line="360" w:lineRule="auto"/>
        <w:rPr>
          <w:color w:val="auto"/>
          <w:sz w:val="24"/>
          <w:szCs w:val="24"/>
        </w:rPr>
      </w:pPr>
      <w:r>
        <w:rPr>
          <w:rFonts w:hint="eastAsia"/>
          <w:color w:val="auto"/>
          <w:sz w:val="24"/>
          <w:szCs w:val="24"/>
        </w:rPr>
        <w:t>采购人不得泄漏竞争性磋商中应当保密的情况和资料，不得与响应人串通损害国家利益、社会公共利益或者他人合法权益。</w:t>
      </w:r>
    </w:p>
    <w:p w14:paraId="6A2BB023">
      <w:pPr>
        <w:pStyle w:val="4"/>
        <w:numPr>
          <w:ilvl w:val="1"/>
          <w:numId w:val="4"/>
        </w:numPr>
        <w:adjustRightInd w:val="0"/>
        <w:snapToGrid w:val="0"/>
        <w:rPr>
          <w:rFonts w:cs="宋体"/>
          <w:bCs w:val="0"/>
          <w:color w:val="auto"/>
          <w:sz w:val="24"/>
          <w:szCs w:val="24"/>
        </w:rPr>
      </w:pPr>
      <w:bookmarkStart w:id="453" w:name="_Toc455678150"/>
      <w:bookmarkStart w:id="454" w:name="_Toc428276607"/>
      <w:bookmarkStart w:id="455" w:name="_Toc277149400"/>
      <w:bookmarkStart w:id="456" w:name="_Toc24245"/>
      <w:bookmarkStart w:id="457" w:name="_Toc1136"/>
      <w:bookmarkStart w:id="458" w:name="_Toc428351667"/>
      <w:bookmarkStart w:id="459" w:name="_Toc10123"/>
      <w:bookmarkStart w:id="460" w:name="_Toc463011303"/>
      <w:bookmarkStart w:id="461" w:name="_Toc270604839"/>
      <w:bookmarkStart w:id="462" w:name="_Toc454788047"/>
      <w:bookmarkStart w:id="463" w:name="_Toc462934324"/>
      <w:bookmarkStart w:id="464" w:name="_Toc270604612"/>
      <w:bookmarkStart w:id="465" w:name="_Toc269470340"/>
      <w:r>
        <w:rPr>
          <w:rFonts w:hint="eastAsia" w:cs="宋体"/>
          <w:bCs w:val="0"/>
          <w:color w:val="auto"/>
          <w:sz w:val="24"/>
          <w:szCs w:val="24"/>
        </w:rPr>
        <w:t>对响应人的纪律要求</w:t>
      </w:r>
      <w:bookmarkEnd w:id="453"/>
      <w:bookmarkEnd w:id="454"/>
      <w:bookmarkEnd w:id="455"/>
      <w:bookmarkEnd w:id="456"/>
      <w:bookmarkEnd w:id="457"/>
      <w:bookmarkEnd w:id="458"/>
      <w:bookmarkEnd w:id="459"/>
      <w:bookmarkEnd w:id="460"/>
      <w:bookmarkEnd w:id="461"/>
      <w:bookmarkEnd w:id="462"/>
      <w:bookmarkEnd w:id="463"/>
      <w:bookmarkEnd w:id="464"/>
      <w:bookmarkEnd w:id="465"/>
    </w:p>
    <w:p w14:paraId="29112002">
      <w:pPr>
        <w:numPr>
          <w:ilvl w:val="2"/>
          <w:numId w:val="4"/>
        </w:numPr>
        <w:wordWrap/>
        <w:topLinePunct w:val="0"/>
        <w:adjustRightInd w:val="0"/>
        <w:snapToGrid w:val="0"/>
        <w:spacing w:line="360" w:lineRule="auto"/>
        <w:rPr>
          <w:color w:val="auto"/>
          <w:sz w:val="24"/>
          <w:szCs w:val="24"/>
        </w:rPr>
      </w:pPr>
      <w:r>
        <w:rPr>
          <w:rFonts w:hint="eastAsia"/>
          <w:color w:val="auto"/>
          <w:sz w:val="24"/>
          <w:szCs w:val="24"/>
        </w:rPr>
        <w:t>响应人不得相互串通或者与采购人串通，不得向采购人或者磋商小组成员行贿谋取成交，不得以他人名义磋商或者以其他方式弄虚作假骗取成交；响应人不得以任何方式干扰、影响磋商工作。</w:t>
      </w:r>
    </w:p>
    <w:p w14:paraId="1105B8C8">
      <w:pPr>
        <w:pStyle w:val="4"/>
        <w:numPr>
          <w:ilvl w:val="1"/>
          <w:numId w:val="4"/>
        </w:numPr>
        <w:adjustRightInd w:val="0"/>
        <w:snapToGrid w:val="0"/>
        <w:rPr>
          <w:rFonts w:cs="宋体"/>
          <w:bCs w:val="0"/>
          <w:color w:val="auto"/>
          <w:sz w:val="24"/>
          <w:szCs w:val="24"/>
        </w:rPr>
      </w:pPr>
      <w:bookmarkStart w:id="466" w:name="_Toc428351668"/>
      <w:bookmarkStart w:id="467" w:name="_Toc26184"/>
      <w:bookmarkStart w:id="468" w:name="_Toc270604613"/>
      <w:bookmarkStart w:id="469" w:name="_Toc23588"/>
      <w:bookmarkStart w:id="470" w:name="_Toc428276608"/>
      <w:bookmarkStart w:id="471" w:name="_Toc269470341"/>
      <w:bookmarkStart w:id="472" w:name="_Toc277149401"/>
      <w:bookmarkStart w:id="473" w:name="_Toc15953"/>
      <w:bookmarkStart w:id="474" w:name="_Toc270604840"/>
      <w:bookmarkStart w:id="475" w:name="_Toc455678151"/>
      <w:bookmarkStart w:id="476" w:name="_Toc462934325"/>
      <w:bookmarkStart w:id="477" w:name="_Toc454788048"/>
      <w:bookmarkStart w:id="478" w:name="_Toc463011304"/>
      <w:r>
        <w:rPr>
          <w:rFonts w:hint="eastAsia" w:cs="宋体"/>
          <w:bCs w:val="0"/>
          <w:color w:val="auto"/>
          <w:sz w:val="24"/>
          <w:szCs w:val="24"/>
        </w:rPr>
        <w:t>对磋商小组成员的纪律要求</w:t>
      </w:r>
      <w:bookmarkEnd w:id="466"/>
      <w:bookmarkEnd w:id="467"/>
      <w:bookmarkEnd w:id="468"/>
      <w:bookmarkEnd w:id="469"/>
      <w:bookmarkEnd w:id="470"/>
      <w:bookmarkEnd w:id="471"/>
      <w:bookmarkEnd w:id="472"/>
      <w:bookmarkEnd w:id="473"/>
      <w:bookmarkEnd w:id="474"/>
      <w:bookmarkEnd w:id="475"/>
      <w:bookmarkEnd w:id="476"/>
      <w:bookmarkEnd w:id="477"/>
      <w:bookmarkEnd w:id="478"/>
    </w:p>
    <w:p w14:paraId="238E9225">
      <w:pPr>
        <w:numPr>
          <w:ilvl w:val="2"/>
          <w:numId w:val="4"/>
        </w:numPr>
        <w:wordWrap/>
        <w:topLinePunct w:val="0"/>
        <w:adjustRightInd w:val="0"/>
        <w:snapToGrid w:val="0"/>
        <w:spacing w:line="360" w:lineRule="auto"/>
        <w:rPr>
          <w:color w:val="auto"/>
          <w:sz w:val="24"/>
          <w:szCs w:val="24"/>
        </w:rPr>
      </w:pPr>
      <w:r>
        <w:rPr>
          <w:rFonts w:hint="eastAsia"/>
          <w:color w:val="auto"/>
          <w:sz w:val="24"/>
          <w:szCs w:val="24"/>
        </w:rPr>
        <w:t>磋商小组成员不得收受他人的财物或者其他好处，不得向他人透漏对响应文件的评审和比较、成交候选人的推荐情况以及与磋商有关的其他情况。在磋商活动中，磋商小组成员不得擅离职守，影响磋商程序正常进行。</w:t>
      </w:r>
    </w:p>
    <w:p w14:paraId="2F8965D7">
      <w:pPr>
        <w:pStyle w:val="4"/>
        <w:numPr>
          <w:ilvl w:val="1"/>
          <w:numId w:val="4"/>
        </w:numPr>
        <w:adjustRightInd w:val="0"/>
        <w:snapToGrid w:val="0"/>
        <w:rPr>
          <w:rFonts w:cs="宋体"/>
          <w:bCs w:val="0"/>
          <w:color w:val="auto"/>
          <w:sz w:val="24"/>
          <w:szCs w:val="24"/>
        </w:rPr>
      </w:pPr>
      <w:bookmarkStart w:id="479" w:name="_Toc270604614"/>
      <w:bookmarkStart w:id="480" w:name="_Toc8563"/>
      <w:bookmarkStart w:id="481" w:name="_Toc14202"/>
      <w:bookmarkStart w:id="482" w:name="_Toc454788049"/>
      <w:bookmarkStart w:id="483" w:name="_Toc277149402"/>
      <w:bookmarkStart w:id="484" w:name="_Toc462934326"/>
      <w:bookmarkStart w:id="485" w:name="_Toc428276609"/>
      <w:bookmarkStart w:id="486" w:name="_Toc270604841"/>
      <w:bookmarkStart w:id="487" w:name="_Toc455678152"/>
      <w:bookmarkStart w:id="488" w:name="_Toc4673"/>
      <w:bookmarkStart w:id="489" w:name="_Toc428351669"/>
      <w:bookmarkStart w:id="490" w:name="_Toc463011305"/>
      <w:bookmarkStart w:id="491" w:name="_Toc269470342"/>
      <w:r>
        <w:rPr>
          <w:rFonts w:hint="eastAsia" w:cs="宋体"/>
          <w:bCs w:val="0"/>
          <w:color w:val="auto"/>
          <w:sz w:val="24"/>
          <w:szCs w:val="24"/>
        </w:rPr>
        <w:t>对与磋商活动有关的工作人员的纪律要求</w:t>
      </w:r>
      <w:bookmarkEnd w:id="479"/>
      <w:bookmarkEnd w:id="480"/>
      <w:bookmarkEnd w:id="481"/>
      <w:bookmarkEnd w:id="482"/>
      <w:bookmarkEnd w:id="483"/>
      <w:bookmarkEnd w:id="484"/>
      <w:bookmarkEnd w:id="485"/>
      <w:bookmarkEnd w:id="486"/>
      <w:bookmarkEnd w:id="487"/>
      <w:bookmarkEnd w:id="488"/>
      <w:bookmarkEnd w:id="489"/>
      <w:bookmarkEnd w:id="490"/>
      <w:bookmarkEnd w:id="491"/>
    </w:p>
    <w:p w14:paraId="4514BF20">
      <w:pPr>
        <w:numPr>
          <w:ilvl w:val="2"/>
          <w:numId w:val="4"/>
        </w:numPr>
        <w:wordWrap/>
        <w:topLinePunct w:val="0"/>
        <w:adjustRightInd w:val="0"/>
        <w:snapToGrid w:val="0"/>
        <w:spacing w:line="360" w:lineRule="auto"/>
        <w:rPr>
          <w:color w:val="auto"/>
          <w:sz w:val="24"/>
          <w:szCs w:val="24"/>
        </w:rPr>
      </w:pPr>
      <w:r>
        <w:rPr>
          <w:rFonts w:hint="eastAsia"/>
          <w:color w:val="auto"/>
          <w:sz w:val="24"/>
          <w:szCs w:val="24"/>
        </w:rPr>
        <w:t>与磋商活动有关的工作人员不得收受他人的财物或者其他好处，不得向他人透漏对响应文件的评审和比较、成交候选人的推荐情况以及与磋商有关的其他情况。在磋商活动中，与磋商活动有关的工作人员不得擅离职守，影响磋商程序正常进行。</w:t>
      </w:r>
    </w:p>
    <w:p w14:paraId="47F4F62E">
      <w:pPr>
        <w:pStyle w:val="4"/>
        <w:numPr>
          <w:ilvl w:val="1"/>
          <w:numId w:val="4"/>
        </w:numPr>
        <w:adjustRightInd w:val="0"/>
        <w:snapToGrid w:val="0"/>
        <w:rPr>
          <w:rFonts w:cs="宋体"/>
          <w:bCs w:val="0"/>
          <w:color w:val="auto"/>
          <w:sz w:val="24"/>
          <w:szCs w:val="24"/>
        </w:rPr>
      </w:pPr>
      <w:bookmarkStart w:id="492" w:name="_Toc454788050"/>
      <w:bookmarkStart w:id="493" w:name="_Toc29089"/>
      <w:bookmarkStart w:id="494" w:name="_Toc270604842"/>
      <w:bookmarkStart w:id="495" w:name="_Toc428276610"/>
      <w:bookmarkStart w:id="496" w:name="_Toc277149403"/>
      <w:bookmarkStart w:id="497" w:name="_Toc270604615"/>
      <w:bookmarkStart w:id="498" w:name="_Toc428351670"/>
      <w:bookmarkStart w:id="499" w:name="_Toc269470343"/>
      <w:r>
        <w:rPr>
          <w:rFonts w:hint="eastAsia" w:cs="宋体"/>
          <w:bCs w:val="0"/>
          <w:color w:val="auto"/>
          <w:sz w:val="24"/>
          <w:szCs w:val="24"/>
        </w:rPr>
        <w:t xml:space="preserve"> </w:t>
      </w:r>
      <w:bookmarkStart w:id="500" w:name="_Toc27033"/>
      <w:r>
        <w:rPr>
          <w:rFonts w:hint="eastAsia" w:cs="宋体"/>
          <w:bCs w:val="0"/>
          <w:color w:val="auto"/>
          <w:sz w:val="24"/>
          <w:szCs w:val="24"/>
        </w:rPr>
        <w:t>询问、质疑和投诉</w:t>
      </w:r>
      <w:bookmarkEnd w:id="492"/>
      <w:bookmarkEnd w:id="493"/>
      <w:bookmarkEnd w:id="494"/>
      <w:bookmarkEnd w:id="495"/>
      <w:bookmarkEnd w:id="496"/>
      <w:bookmarkEnd w:id="497"/>
      <w:bookmarkEnd w:id="498"/>
      <w:bookmarkEnd w:id="499"/>
      <w:bookmarkEnd w:id="500"/>
    </w:p>
    <w:p w14:paraId="1B952E76">
      <w:pPr>
        <w:numPr>
          <w:ilvl w:val="2"/>
          <w:numId w:val="4"/>
        </w:numPr>
        <w:wordWrap/>
        <w:topLinePunct w:val="0"/>
        <w:adjustRightInd w:val="0"/>
        <w:snapToGrid w:val="0"/>
        <w:spacing w:line="360" w:lineRule="auto"/>
        <w:rPr>
          <w:color w:val="auto"/>
          <w:sz w:val="24"/>
          <w:szCs w:val="24"/>
        </w:rPr>
      </w:pPr>
      <w:bookmarkStart w:id="501" w:name="_Toc17445"/>
      <w:bookmarkStart w:id="502" w:name="_Toc455678154"/>
      <w:bookmarkStart w:id="503" w:name="_Toc462934328"/>
      <w:bookmarkStart w:id="504" w:name="_Toc463011307"/>
      <w:bookmarkStart w:id="505" w:name="_Toc11785"/>
      <w:r>
        <w:rPr>
          <w:rFonts w:hint="eastAsia"/>
          <w:color w:val="auto"/>
          <w:sz w:val="24"/>
          <w:szCs w:val="24"/>
        </w:rPr>
        <w:t>响应人或有关当事人对磋商过程、成交结果有异议的，可以向采购人或者采购代理机构提出询问。</w:t>
      </w:r>
      <w:bookmarkEnd w:id="501"/>
      <w:bookmarkEnd w:id="502"/>
      <w:bookmarkEnd w:id="503"/>
      <w:bookmarkEnd w:id="504"/>
      <w:bookmarkEnd w:id="505"/>
    </w:p>
    <w:p w14:paraId="45241FFC">
      <w:pPr>
        <w:numPr>
          <w:ilvl w:val="2"/>
          <w:numId w:val="4"/>
        </w:numPr>
        <w:wordWrap/>
        <w:topLinePunct w:val="0"/>
        <w:adjustRightInd w:val="0"/>
        <w:snapToGrid w:val="0"/>
        <w:spacing w:line="360" w:lineRule="auto"/>
        <w:rPr>
          <w:color w:val="auto"/>
          <w:sz w:val="24"/>
          <w:szCs w:val="24"/>
        </w:rPr>
      </w:pPr>
      <w:bookmarkStart w:id="506" w:name="_Toc455678155"/>
      <w:bookmarkStart w:id="507" w:name="_Toc24621"/>
      <w:bookmarkStart w:id="508" w:name="_Toc462934329"/>
      <w:bookmarkStart w:id="509" w:name="_Toc463011308"/>
      <w:bookmarkStart w:id="510" w:name="_Toc27421"/>
      <w:r>
        <w:rPr>
          <w:rFonts w:hint="eastAsia"/>
          <w:color w:val="auto"/>
          <w:sz w:val="24"/>
          <w:szCs w:val="24"/>
        </w:rPr>
        <w:t>采购人或者采购代理机构应当在三个工作日内对响应人依法提出的询问作出答复。</w:t>
      </w:r>
      <w:bookmarkEnd w:id="506"/>
      <w:bookmarkEnd w:id="507"/>
      <w:bookmarkEnd w:id="508"/>
      <w:bookmarkEnd w:id="509"/>
      <w:bookmarkEnd w:id="510"/>
    </w:p>
    <w:p w14:paraId="15EBEC74">
      <w:pPr>
        <w:numPr>
          <w:ilvl w:val="2"/>
          <w:numId w:val="4"/>
        </w:numPr>
        <w:wordWrap/>
        <w:topLinePunct w:val="0"/>
        <w:adjustRightInd w:val="0"/>
        <w:snapToGrid w:val="0"/>
        <w:spacing w:line="360" w:lineRule="auto"/>
        <w:rPr>
          <w:color w:val="auto"/>
          <w:sz w:val="24"/>
          <w:szCs w:val="24"/>
        </w:rPr>
      </w:pPr>
      <w:bookmarkStart w:id="511" w:name="_Toc462934330"/>
      <w:bookmarkStart w:id="512" w:name="_Toc455678156"/>
      <w:bookmarkStart w:id="513" w:name="_Toc463011309"/>
      <w:bookmarkStart w:id="514" w:name="_Toc30298"/>
      <w:bookmarkStart w:id="515" w:name="_Toc28381"/>
      <w:r>
        <w:rPr>
          <w:rFonts w:hint="eastAsia"/>
          <w:color w:val="auto"/>
          <w:sz w:val="24"/>
          <w:szCs w:val="24"/>
        </w:rPr>
        <w:t>响应人认为竞争性磋商文件、采购过程使自己的权益受到损害的，可以在知道或者应知其权益受到损害之日起七个工作日内，以书面形式向采购人提出质疑。</w:t>
      </w:r>
      <w:bookmarkEnd w:id="511"/>
      <w:bookmarkEnd w:id="512"/>
      <w:bookmarkEnd w:id="513"/>
      <w:bookmarkEnd w:id="514"/>
      <w:bookmarkEnd w:id="515"/>
    </w:p>
    <w:p w14:paraId="16DAD2D1">
      <w:pPr>
        <w:numPr>
          <w:ilvl w:val="2"/>
          <w:numId w:val="4"/>
        </w:numPr>
        <w:wordWrap/>
        <w:topLinePunct w:val="0"/>
        <w:adjustRightInd w:val="0"/>
        <w:snapToGrid w:val="0"/>
        <w:spacing w:line="360" w:lineRule="auto"/>
        <w:rPr>
          <w:color w:val="auto"/>
          <w:sz w:val="24"/>
          <w:szCs w:val="24"/>
        </w:rPr>
      </w:pPr>
      <w:bookmarkStart w:id="516" w:name="_Toc16614"/>
      <w:bookmarkStart w:id="517" w:name="_Toc463011310"/>
      <w:bookmarkStart w:id="518" w:name="_Toc288"/>
      <w:bookmarkStart w:id="519" w:name="_Toc462934331"/>
      <w:r>
        <w:rPr>
          <w:rFonts w:hint="eastAsia"/>
          <w:color w:val="auto"/>
          <w:sz w:val="24"/>
          <w:szCs w:val="24"/>
        </w:rPr>
        <w:t>响应人认为成交结果使自己的权益受到损害的，可以在成交结果公告期限届满之日起七个工作日内，以书面形式向采购人提出质疑，接收质疑函联系部门、电话及地址详见竞争性磋商公告。</w:t>
      </w:r>
      <w:bookmarkEnd w:id="516"/>
      <w:bookmarkEnd w:id="517"/>
      <w:bookmarkEnd w:id="518"/>
      <w:bookmarkEnd w:id="519"/>
      <w:r>
        <w:rPr>
          <w:rFonts w:hint="eastAsia"/>
          <w:color w:val="auto"/>
          <w:sz w:val="24"/>
          <w:szCs w:val="24"/>
        </w:rPr>
        <w:t>在法定质疑期内响应人针对同一采购程序环节的质疑应当一次性提出。</w:t>
      </w:r>
    </w:p>
    <w:p w14:paraId="63D66A00">
      <w:pPr>
        <w:numPr>
          <w:ilvl w:val="2"/>
          <w:numId w:val="4"/>
        </w:numPr>
        <w:wordWrap/>
        <w:topLinePunct w:val="0"/>
        <w:adjustRightInd w:val="0"/>
        <w:snapToGrid w:val="0"/>
        <w:spacing w:line="360" w:lineRule="auto"/>
        <w:rPr>
          <w:color w:val="auto"/>
          <w:sz w:val="24"/>
          <w:szCs w:val="24"/>
        </w:rPr>
      </w:pPr>
      <w:bookmarkStart w:id="520" w:name="_Toc455678157"/>
      <w:bookmarkStart w:id="521" w:name="_Toc463011311"/>
      <w:bookmarkStart w:id="522" w:name="_Toc18478"/>
      <w:bookmarkStart w:id="523" w:name="_Toc5258"/>
      <w:bookmarkStart w:id="524" w:name="_Toc462934332"/>
      <w:r>
        <w:rPr>
          <w:rFonts w:hint="eastAsia"/>
          <w:color w:val="auto"/>
          <w:sz w:val="24"/>
          <w:szCs w:val="24"/>
        </w:rPr>
        <w:t>采购人或者采购代理机构应当在收到响应人的书面质疑后七个工作日内作出答复，并以书面形式通知质疑响应人和其他有关响应人，但答复的内容不得涉及商业秘密。</w:t>
      </w:r>
      <w:bookmarkEnd w:id="520"/>
      <w:bookmarkEnd w:id="521"/>
      <w:bookmarkEnd w:id="522"/>
      <w:bookmarkEnd w:id="523"/>
      <w:bookmarkEnd w:id="524"/>
    </w:p>
    <w:p w14:paraId="33AD662E">
      <w:pPr>
        <w:numPr>
          <w:ilvl w:val="2"/>
          <w:numId w:val="4"/>
        </w:numPr>
        <w:wordWrap/>
        <w:topLinePunct w:val="0"/>
        <w:adjustRightInd w:val="0"/>
        <w:snapToGrid w:val="0"/>
        <w:spacing w:line="360" w:lineRule="auto"/>
        <w:rPr>
          <w:color w:val="auto"/>
          <w:sz w:val="24"/>
          <w:szCs w:val="24"/>
        </w:rPr>
      </w:pPr>
      <w:bookmarkStart w:id="525" w:name="_Toc455678158"/>
      <w:bookmarkStart w:id="526" w:name="_Toc462934333"/>
      <w:bookmarkStart w:id="527" w:name="_Toc21390"/>
      <w:bookmarkStart w:id="528" w:name="_Toc463011312"/>
      <w:bookmarkStart w:id="529" w:name="_Toc4898"/>
      <w:r>
        <w:rPr>
          <w:rFonts w:hint="eastAsia"/>
          <w:color w:val="auto"/>
          <w:sz w:val="24"/>
          <w:szCs w:val="24"/>
        </w:rPr>
        <w:t>质疑单位对采购人、采购代理机构的答复不满意或者采购人、采购代理机构未在规定的时间内作出答复的，可以在答复期满后十五个工作日内向同级政府采购监督管理部门投诉。</w:t>
      </w:r>
      <w:bookmarkEnd w:id="525"/>
      <w:bookmarkEnd w:id="526"/>
      <w:bookmarkEnd w:id="527"/>
      <w:bookmarkEnd w:id="528"/>
      <w:bookmarkEnd w:id="529"/>
    </w:p>
    <w:p w14:paraId="1E35C6EF">
      <w:pPr>
        <w:numPr>
          <w:ilvl w:val="2"/>
          <w:numId w:val="4"/>
        </w:numPr>
        <w:wordWrap/>
        <w:topLinePunct w:val="0"/>
        <w:adjustRightInd w:val="0"/>
        <w:snapToGrid w:val="0"/>
        <w:spacing w:line="360" w:lineRule="auto"/>
        <w:rPr>
          <w:color w:val="auto"/>
          <w:sz w:val="24"/>
          <w:szCs w:val="24"/>
        </w:rPr>
      </w:pPr>
      <w:bookmarkStart w:id="530" w:name="_Toc455678159"/>
      <w:bookmarkStart w:id="531" w:name="_Toc463011313"/>
      <w:bookmarkStart w:id="532" w:name="_Toc462934334"/>
      <w:bookmarkStart w:id="533" w:name="_Toc11631"/>
      <w:bookmarkStart w:id="534" w:name="_Toc17682"/>
      <w:r>
        <w:rPr>
          <w:rFonts w:hint="eastAsia"/>
          <w:color w:val="auto"/>
          <w:sz w:val="24"/>
          <w:szCs w:val="24"/>
        </w:rPr>
        <w:t>响应人质疑、投诉应当有明确的请求和必要的证明材料。响应人投诉的事项不得超出已质疑事项的范围。</w:t>
      </w:r>
      <w:bookmarkEnd w:id="530"/>
      <w:bookmarkEnd w:id="531"/>
      <w:bookmarkEnd w:id="532"/>
      <w:bookmarkEnd w:id="533"/>
      <w:bookmarkEnd w:id="534"/>
    </w:p>
    <w:p w14:paraId="101D7899">
      <w:pPr>
        <w:pStyle w:val="12"/>
        <w:numPr>
          <w:ilvl w:val="0"/>
          <w:numId w:val="4"/>
        </w:numPr>
        <w:rPr>
          <w:rStyle w:val="44"/>
          <w:rFonts w:hAnsi="宋体"/>
          <w:b w:val="0"/>
          <w:bCs w:val="0"/>
          <w:color w:val="auto"/>
        </w:rPr>
      </w:pPr>
      <w:bookmarkStart w:id="535" w:name="_Toc5729"/>
      <w:bookmarkStart w:id="536" w:name="_Toc23774435"/>
      <w:bookmarkStart w:id="537" w:name="_Toc4083"/>
      <w:r>
        <w:rPr>
          <w:rStyle w:val="44"/>
          <w:rFonts w:hint="eastAsia" w:hAnsi="宋体"/>
          <w:b w:val="0"/>
          <w:bCs w:val="0"/>
          <w:color w:val="auto"/>
          <w:szCs w:val="24"/>
        </w:rPr>
        <w:t>需要补充的其他内容</w:t>
      </w:r>
      <w:bookmarkEnd w:id="535"/>
      <w:bookmarkEnd w:id="536"/>
    </w:p>
    <w:bookmarkEnd w:id="537"/>
    <w:p w14:paraId="55A83AC8">
      <w:pPr>
        <w:numPr>
          <w:ilvl w:val="2"/>
          <w:numId w:val="4"/>
        </w:numPr>
        <w:wordWrap/>
        <w:topLinePunct w:val="0"/>
        <w:adjustRightInd w:val="0"/>
        <w:snapToGrid w:val="0"/>
        <w:spacing w:line="360" w:lineRule="auto"/>
        <w:rPr>
          <w:color w:val="auto"/>
          <w:sz w:val="24"/>
          <w:szCs w:val="24"/>
        </w:rPr>
      </w:pPr>
      <w:r>
        <w:rPr>
          <w:rFonts w:hint="eastAsia"/>
          <w:color w:val="auto"/>
          <w:sz w:val="24"/>
          <w:szCs w:val="24"/>
        </w:rPr>
        <w:t>需要补充的其他内容：见响应人须知前附表。</w:t>
      </w:r>
      <w:bookmarkStart w:id="538" w:name="_Toc270604619"/>
      <w:bookmarkStart w:id="539" w:name="_Toc270604617"/>
    </w:p>
    <w:bookmarkEnd w:id="538"/>
    <w:p w14:paraId="31E3E326">
      <w:pPr>
        <w:pStyle w:val="16"/>
        <w:adjustRightInd w:val="0"/>
        <w:snapToGrid w:val="0"/>
        <w:spacing w:line="360" w:lineRule="auto"/>
        <w:ind w:firstLine="640" w:firstLineChars="200"/>
        <w:jc w:val="center"/>
        <w:outlineLvl w:val="0"/>
        <w:rPr>
          <w:rFonts w:hint="eastAsia" w:hAnsi="宋体"/>
          <w:b/>
          <w:bCs/>
          <w:color w:val="auto"/>
          <w:sz w:val="32"/>
          <w:szCs w:val="32"/>
        </w:rPr>
      </w:pPr>
      <w:bookmarkStart w:id="540" w:name="_Toc1582"/>
      <w:r>
        <w:rPr>
          <w:b/>
          <w:bCs/>
          <w:color w:val="auto"/>
          <w:sz w:val="32"/>
          <w:szCs w:val="32"/>
        </w:rPr>
        <w:br w:type="page"/>
      </w:r>
      <w:bookmarkStart w:id="541" w:name="_Toc32427"/>
      <w:r>
        <w:rPr>
          <w:rFonts w:hint="eastAsia" w:hAnsi="宋体"/>
          <w:b/>
          <w:bCs/>
          <w:color w:val="auto"/>
          <w:sz w:val="32"/>
          <w:szCs w:val="32"/>
        </w:rPr>
        <w:t>第三章  评审办法</w:t>
      </w:r>
      <w:bookmarkEnd w:id="540"/>
      <w:bookmarkEnd w:id="541"/>
    </w:p>
    <w:p w14:paraId="0E8DF024">
      <w:pPr>
        <w:pStyle w:val="4"/>
        <w:rPr>
          <w:color w:val="auto"/>
          <w:sz w:val="28"/>
          <w:szCs w:val="28"/>
        </w:rPr>
      </w:pPr>
      <w:bookmarkStart w:id="542" w:name="_Toc21398"/>
      <w:bookmarkStart w:id="543" w:name="_Toc16256"/>
      <w:bookmarkStart w:id="544" w:name="_Toc22753"/>
      <w:bookmarkStart w:id="545" w:name="_Toc23659"/>
      <w:bookmarkStart w:id="546" w:name="_Toc22649"/>
      <w:bookmarkStart w:id="547" w:name="_Toc16950"/>
      <w:bookmarkStart w:id="548" w:name="_Toc14114"/>
      <w:bookmarkStart w:id="549" w:name="_Toc12415"/>
      <w:bookmarkStart w:id="550" w:name="_Toc16535"/>
      <w:bookmarkStart w:id="551" w:name="_Toc4734"/>
      <w:bookmarkStart w:id="552" w:name="_Toc6633"/>
      <w:bookmarkStart w:id="553" w:name="_Toc1534"/>
      <w:bookmarkStart w:id="554" w:name="_Toc9836"/>
      <w:r>
        <w:rPr>
          <w:rFonts w:hint="eastAsia"/>
          <w:color w:val="auto"/>
          <w:sz w:val="28"/>
          <w:szCs w:val="28"/>
        </w:rPr>
        <w:t>评审办法前附表</w:t>
      </w:r>
      <w:bookmarkEnd w:id="542"/>
      <w:bookmarkEnd w:id="543"/>
      <w:bookmarkEnd w:id="544"/>
      <w:bookmarkEnd w:id="545"/>
      <w:bookmarkEnd w:id="546"/>
      <w:bookmarkEnd w:id="547"/>
      <w:bookmarkEnd w:id="548"/>
      <w:bookmarkEnd w:id="549"/>
      <w:bookmarkEnd w:id="550"/>
      <w:bookmarkEnd w:id="551"/>
      <w:bookmarkEnd w:id="552"/>
      <w:bookmarkEnd w:id="553"/>
    </w:p>
    <w:tbl>
      <w:tblPr>
        <w:tblStyle w:val="27"/>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
        <w:gridCol w:w="916"/>
        <w:gridCol w:w="1631"/>
        <w:gridCol w:w="6812"/>
      </w:tblGrid>
      <w:tr w14:paraId="5F4A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281" w:type="dxa"/>
            <w:gridSpan w:val="2"/>
            <w:vAlign w:val="center"/>
          </w:tcPr>
          <w:p w14:paraId="7642458E">
            <w:pPr>
              <w:widowControl/>
              <w:adjustRightInd w:val="0"/>
              <w:snapToGrid w:val="0"/>
              <w:jc w:val="center"/>
              <w:rPr>
                <w:color w:val="auto"/>
                <w:kern w:val="0"/>
                <w:sz w:val="24"/>
                <w:szCs w:val="24"/>
              </w:rPr>
            </w:pPr>
            <w:r>
              <w:rPr>
                <w:rFonts w:hint="eastAsia"/>
                <w:color w:val="auto"/>
                <w:kern w:val="0"/>
                <w:sz w:val="24"/>
                <w:szCs w:val="24"/>
              </w:rPr>
              <w:t>条款</w:t>
            </w:r>
          </w:p>
        </w:tc>
        <w:tc>
          <w:tcPr>
            <w:tcW w:w="1631" w:type="dxa"/>
            <w:vAlign w:val="center"/>
          </w:tcPr>
          <w:p w14:paraId="6773466E">
            <w:pPr>
              <w:widowControl/>
              <w:adjustRightInd w:val="0"/>
              <w:snapToGrid w:val="0"/>
              <w:jc w:val="center"/>
              <w:rPr>
                <w:color w:val="auto"/>
                <w:kern w:val="0"/>
                <w:sz w:val="24"/>
                <w:szCs w:val="24"/>
              </w:rPr>
            </w:pPr>
            <w:r>
              <w:rPr>
                <w:rFonts w:hint="eastAsia"/>
                <w:color w:val="auto"/>
                <w:kern w:val="0"/>
                <w:sz w:val="24"/>
                <w:szCs w:val="24"/>
              </w:rPr>
              <w:t>评审因素</w:t>
            </w:r>
          </w:p>
        </w:tc>
        <w:tc>
          <w:tcPr>
            <w:tcW w:w="6812" w:type="dxa"/>
            <w:vAlign w:val="center"/>
          </w:tcPr>
          <w:p w14:paraId="4C61CEE4">
            <w:pPr>
              <w:widowControl/>
              <w:adjustRightInd w:val="0"/>
              <w:snapToGrid w:val="0"/>
              <w:jc w:val="center"/>
              <w:rPr>
                <w:color w:val="auto"/>
                <w:kern w:val="0"/>
                <w:sz w:val="24"/>
                <w:szCs w:val="24"/>
              </w:rPr>
            </w:pPr>
            <w:r>
              <w:rPr>
                <w:rFonts w:hint="eastAsia"/>
                <w:color w:val="auto"/>
                <w:kern w:val="0"/>
                <w:sz w:val="24"/>
                <w:szCs w:val="24"/>
              </w:rPr>
              <w:t>评审标准</w:t>
            </w:r>
          </w:p>
        </w:tc>
      </w:tr>
      <w:tr w14:paraId="4DF5C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365" w:type="dxa"/>
            <w:vMerge w:val="restart"/>
            <w:vAlign w:val="center"/>
          </w:tcPr>
          <w:p w14:paraId="53CDD9A6">
            <w:pPr>
              <w:widowControl/>
              <w:adjustRightInd w:val="0"/>
              <w:snapToGrid w:val="0"/>
              <w:jc w:val="center"/>
              <w:rPr>
                <w:color w:val="auto"/>
                <w:kern w:val="0"/>
                <w:sz w:val="24"/>
                <w:szCs w:val="24"/>
              </w:rPr>
            </w:pPr>
            <w:r>
              <w:rPr>
                <w:rFonts w:hint="eastAsia"/>
                <w:color w:val="auto"/>
                <w:kern w:val="0"/>
                <w:sz w:val="24"/>
                <w:szCs w:val="24"/>
              </w:rPr>
              <w:t>2.1.1</w:t>
            </w:r>
          </w:p>
        </w:tc>
        <w:tc>
          <w:tcPr>
            <w:tcW w:w="916" w:type="dxa"/>
            <w:vMerge w:val="restart"/>
            <w:vAlign w:val="center"/>
          </w:tcPr>
          <w:p w14:paraId="1B23949E">
            <w:pPr>
              <w:widowControl/>
              <w:adjustRightInd w:val="0"/>
              <w:snapToGrid w:val="0"/>
              <w:jc w:val="center"/>
              <w:rPr>
                <w:color w:val="auto"/>
                <w:kern w:val="0"/>
                <w:sz w:val="24"/>
                <w:szCs w:val="24"/>
              </w:rPr>
            </w:pPr>
            <w:r>
              <w:rPr>
                <w:rFonts w:hint="eastAsia"/>
                <w:color w:val="auto"/>
                <w:kern w:val="0"/>
                <w:sz w:val="24"/>
                <w:szCs w:val="24"/>
              </w:rPr>
              <w:t>形式评审标准</w:t>
            </w:r>
          </w:p>
        </w:tc>
        <w:tc>
          <w:tcPr>
            <w:tcW w:w="1631" w:type="dxa"/>
            <w:vAlign w:val="center"/>
          </w:tcPr>
          <w:p w14:paraId="3F0926AC">
            <w:pPr>
              <w:widowControl/>
              <w:adjustRightInd w:val="0"/>
              <w:snapToGrid w:val="0"/>
              <w:jc w:val="center"/>
              <w:rPr>
                <w:color w:val="auto"/>
                <w:kern w:val="0"/>
                <w:sz w:val="24"/>
                <w:szCs w:val="24"/>
              </w:rPr>
            </w:pPr>
            <w:r>
              <w:rPr>
                <w:rFonts w:hint="eastAsia"/>
                <w:color w:val="auto"/>
                <w:kern w:val="0"/>
                <w:sz w:val="24"/>
                <w:szCs w:val="24"/>
              </w:rPr>
              <w:t>响应人名称</w:t>
            </w:r>
          </w:p>
        </w:tc>
        <w:tc>
          <w:tcPr>
            <w:tcW w:w="6812" w:type="dxa"/>
            <w:vAlign w:val="center"/>
          </w:tcPr>
          <w:p w14:paraId="5D1D73F1">
            <w:pPr>
              <w:widowControl/>
              <w:adjustRightInd w:val="0"/>
              <w:snapToGrid w:val="0"/>
              <w:jc w:val="left"/>
              <w:rPr>
                <w:color w:val="auto"/>
                <w:kern w:val="0"/>
                <w:sz w:val="24"/>
                <w:szCs w:val="24"/>
              </w:rPr>
            </w:pPr>
            <w:r>
              <w:rPr>
                <w:rFonts w:hint="eastAsia"/>
                <w:bCs/>
                <w:color w:val="auto"/>
                <w:kern w:val="0"/>
                <w:sz w:val="24"/>
                <w:szCs w:val="24"/>
              </w:rPr>
              <w:t>与营业执照、资质证书、安全生产许可证一致</w:t>
            </w:r>
          </w:p>
        </w:tc>
      </w:tr>
      <w:tr w14:paraId="318F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365" w:type="dxa"/>
            <w:vMerge w:val="continue"/>
            <w:vAlign w:val="center"/>
          </w:tcPr>
          <w:p w14:paraId="69F178D7">
            <w:pPr>
              <w:widowControl/>
              <w:adjustRightInd w:val="0"/>
              <w:snapToGrid w:val="0"/>
              <w:jc w:val="center"/>
              <w:rPr>
                <w:color w:val="auto"/>
                <w:kern w:val="0"/>
                <w:sz w:val="24"/>
                <w:szCs w:val="24"/>
              </w:rPr>
            </w:pPr>
          </w:p>
        </w:tc>
        <w:tc>
          <w:tcPr>
            <w:tcW w:w="916" w:type="dxa"/>
            <w:vMerge w:val="continue"/>
            <w:vAlign w:val="center"/>
          </w:tcPr>
          <w:p w14:paraId="6FB5BA6D">
            <w:pPr>
              <w:widowControl/>
              <w:adjustRightInd w:val="0"/>
              <w:snapToGrid w:val="0"/>
              <w:jc w:val="center"/>
              <w:rPr>
                <w:color w:val="auto"/>
                <w:kern w:val="0"/>
                <w:sz w:val="24"/>
                <w:szCs w:val="24"/>
              </w:rPr>
            </w:pPr>
          </w:p>
        </w:tc>
        <w:tc>
          <w:tcPr>
            <w:tcW w:w="1631" w:type="dxa"/>
            <w:vAlign w:val="center"/>
          </w:tcPr>
          <w:p w14:paraId="29BDDE23">
            <w:pPr>
              <w:widowControl/>
              <w:adjustRightInd w:val="0"/>
              <w:snapToGrid w:val="0"/>
              <w:jc w:val="center"/>
              <w:rPr>
                <w:color w:val="auto"/>
                <w:kern w:val="0"/>
                <w:sz w:val="24"/>
                <w:szCs w:val="24"/>
              </w:rPr>
            </w:pPr>
            <w:r>
              <w:rPr>
                <w:rFonts w:hint="eastAsia"/>
                <w:color w:val="auto"/>
                <w:kern w:val="0"/>
                <w:sz w:val="24"/>
                <w:szCs w:val="24"/>
              </w:rPr>
              <w:t>响应文件签</w:t>
            </w:r>
            <w:r>
              <w:rPr>
                <w:rFonts w:hint="eastAsia"/>
                <w:color w:val="auto"/>
                <w:kern w:val="0"/>
                <w:sz w:val="24"/>
                <w:szCs w:val="24"/>
                <w:lang w:val="en-US" w:eastAsia="zh-CN"/>
              </w:rPr>
              <w:t>字</w:t>
            </w:r>
            <w:r>
              <w:rPr>
                <w:rFonts w:hint="eastAsia"/>
                <w:color w:val="auto"/>
                <w:kern w:val="0"/>
                <w:sz w:val="24"/>
                <w:szCs w:val="24"/>
              </w:rPr>
              <w:t>、盖章</w:t>
            </w:r>
          </w:p>
        </w:tc>
        <w:tc>
          <w:tcPr>
            <w:tcW w:w="6812" w:type="dxa"/>
            <w:vAlign w:val="center"/>
          </w:tcPr>
          <w:p w14:paraId="73FFA5F9">
            <w:pPr>
              <w:widowControl/>
              <w:adjustRightInd w:val="0"/>
              <w:snapToGrid w:val="0"/>
              <w:jc w:val="left"/>
              <w:rPr>
                <w:color w:val="auto"/>
                <w:kern w:val="0"/>
                <w:sz w:val="24"/>
                <w:szCs w:val="24"/>
              </w:rPr>
            </w:pPr>
            <w:r>
              <w:rPr>
                <w:rFonts w:hint="eastAsia" w:ascii="宋体" w:hAnsi="宋体" w:eastAsia="宋体"/>
                <w:color w:val="auto"/>
                <w:sz w:val="24"/>
                <w:szCs w:val="24"/>
              </w:rPr>
              <w:t>符合竞争性磋商文件要求的签字、盖章（竞争性磋商文件中要求法定代表人或授权委托人签字或盖章的，供应商在进行电子化投标文件签章时，以签盖法定代表人签章为准）</w:t>
            </w:r>
          </w:p>
        </w:tc>
      </w:tr>
      <w:tr w14:paraId="4D11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365" w:type="dxa"/>
            <w:vMerge w:val="continue"/>
            <w:vAlign w:val="center"/>
          </w:tcPr>
          <w:p w14:paraId="610A5460">
            <w:pPr>
              <w:widowControl/>
              <w:adjustRightInd w:val="0"/>
              <w:snapToGrid w:val="0"/>
              <w:jc w:val="center"/>
              <w:rPr>
                <w:color w:val="auto"/>
                <w:kern w:val="0"/>
                <w:sz w:val="24"/>
                <w:szCs w:val="24"/>
              </w:rPr>
            </w:pPr>
          </w:p>
        </w:tc>
        <w:tc>
          <w:tcPr>
            <w:tcW w:w="916" w:type="dxa"/>
            <w:vMerge w:val="continue"/>
            <w:vAlign w:val="center"/>
          </w:tcPr>
          <w:p w14:paraId="6453E19B">
            <w:pPr>
              <w:widowControl/>
              <w:adjustRightInd w:val="0"/>
              <w:snapToGrid w:val="0"/>
              <w:jc w:val="center"/>
              <w:rPr>
                <w:color w:val="auto"/>
                <w:kern w:val="0"/>
                <w:sz w:val="24"/>
                <w:szCs w:val="24"/>
              </w:rPr>
            </w:pPr>
          </w:p>
        </w:tc>
        <w:tc>
          <w:tcPr>
            <w:tcW w:w="1631" w:type="dxa"/>
            <w:vAlign w:val="center"/>
          </w:tcPr>
          <w:p w14:paraId="0102E562">
            <w:pPr>
              <w:widowControl/>
              <w:adjustRightInd w:val="0"/>
              <w:snapToGrid w:val="0"/>
              <w:jc w:val="center"/>
              <w:rPr>
                <w:color w:val="auto"/>
                <w:kern w:val="0"/>
                <w:sz w:val="24"/>
                <w:szCs w:val="24"/>
              </w:rPr>
            </w:pPr>
            <w:r>
              <w:rPr>
                <w:rFonts w:hint="eastAsia"/>
                <w:color w:val="auto"/>
                <w:kern w:val="0"/>
                <w:sz w:val="24"/>
                <w:szCs w:val="24"/>
              </w:rPr>
              <w:t>报价唯一</w:t>
            </w:r>
          </w:p>
        </w:tc>
        <w:tc>
          <w:tcPr>
            <w:tcW w:w="6812" w:type="dxa"/>
            <w:vAlign w:val="center"/>
          </w:tcPr>
          <w:p w14:paraId="67268D8E">
            <w:pPr>
              <w:widowControl/>
              <w:adjustRightInd w:val="0"/>
              <w:snapToGrid w:val="0"/>
              <w:jc w:val="left"/>
              <w:rPr>
                <w:color w:val="auto"/>
                <w:kern w:val="0"/>
                <w:sz w:val="24"/>
                <w:szCs w:val="24"/>
              </w:rPr>
            </w:pPr>
            <w:r>
              <w:rPr>
                <w:rFonts w:hint="eastAsia" w:ascii="宋体" w:hAnsi="宋体" w:eastAsia="宋体"/>
                <w:color w:val="auto"/>
                <w:sz w:val="24"/>
                <w:szCs w:val="24"/>
              </w:rPr>
              <w:t>只能有一个有效报价</w:t>
            </w:r>
          </w:p>
        </w:tc>
      </w:tr>
      <w:bookmarkEnd w:id="554"/>
      <w:tr w14:paraId="175F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exact"/>
          <w:jc w:val="center"/>
        </w:trPr>
        <w:tc>
          <w:tcPr>
            <w:tcW w:w="365" w:type="dxa"/>
            <w:vMerge w:val="restart"/>
            <w:vAlign w:val="center"/>
          </w:tcPr>
          <w:p w14:paraId="336FA38E">
            <w:pPr>
              <w:widowControl/>
              <w:adjustRightInd w:val="0"/>
              <w:snapToGrid w:val="0"/>
              <w:jc w:val="center"/>
              <w:rPr>
                <w:color w:val="auto"/>
                <w:kern w:val="0"/>
                <w:sz w:val="24"/>
                <w:szCs w:val="24"/>
              </w:rPr>
            </w:pPr>
            <w:r>
              <w:rPr>
                <w:rFonts w:hint="eastAsia"/>
                <w:color w:val="auto"/>
                <w:kern w:val="0"/>
                <w:sz w:val="24"/>
                <w:szCs w:val="24"/>
              </w:rPr>
              <w:t>2.1.2</w:t>
            </w:r>
          </w:p>
        </w:tc>
        <w:tc>
          <w:tcPr>
            <w:tcW w:w="916" w:type="dxa"/>
            <w:vMerge w:val="restart"/>
            <w:vAlign w:val="center"/>
          </w:tcPr>
          <w:p w14:paraId="5CE24A90">
            <w:pPr>
              <w:widowControl/>
              <w:adjustRightInd w:val="0"/>
              <w:snapToGrid w:val="0"/>
              <w:jc w:val="center"/>
              <w:rPr>
                <w:color w:val="auto"/>
                <w:sz w:val="24"/>
                <w:szCs w:val="24"/>
              </w:rPr>
            </w:pPr>
            <w:r>
              <w:rPr>
                <w:rFonts w:hint="eastAsia"/>
                <w:color w:val="auto"/>
                <w:sz w:val="24"/>
                <w:szCs w:val="24"/>
              </w:rPr>
              <w:t>资格审查</w:t>
            </w:r>
            <w:r>
              <w:rPr>
                <w:rFonts w:hint="eastAsia"/>
                <w:color w:val="auto"/>
                <w:kern w:val="0"/>
                <w:sz w:val="24"/>
                <w:szCs w:val="24"/>
              </w:rPr>
              <w:t>标准</w:t>
            </w:r>
          </w:p>
        </w:tc>
        <w:tc>
          <w:tcPr>
            <w:tcW w:w="1631" w:type="dxa"/>
            <w:vAlign w:val="center"/>
          </w:tcPr>
          <w:p w14:paraId="70535731">
            <w:pPr>
              <w:widowControl/>
              <w:adjustRightInd w:val="0"/>
              <w:snapToGrid w:val="0"/>
              <w:jc w:val="center"/>
              <w:rPr>
                <w:color w:val="auto"/>
                <w:kern w:val="0"/>
                <w:sz w:val="24"/>
                <w:szCs w:val="24"/>
              </w:rPr>
            </w:pPr>
            <w:r>
              <w:rPr>
                <w:rFonts w:hint="eastAsia"/>
                <w:color w:val="auto"/>
                <w:kern w:val="0"/>
                <w:sz w:val="24"/>
                <w:szCs w:val="24"/>
              </w:rPr>
              <w:t>满足《中华人民共和国政府采购法》第二十二条规定</w:t>
            </w:r>
          </w:p>
        </w:tc>
        <w:tc>
          <w:tcPr>
            <w:tcW w:w="6812" w:type="dxa"/>
            <w:vAlign w:val="center"/>
          </w:tcPr>
          <w:p w14:paraId="4844EDAF">
            <w:pPr>
              <w:widowControl/>
              <w:adjustRightInd w:val="0"/>
              <w:snapToGrid w:val="0"/>
              <w:jc w:val="left"/>
              <w:rPr>
                <w:rFonts w:hint="eastAsia" w:eastAsia="宋体"/>
                <w:color w:val="auto"/>
                <w:kern w:val="0"/>
                <w:sz w:val="24"/>
                <w:szCs w:val="24"/>
                <w:lang w:eastAsia="zh-CN"/>
              </w:rPr>
            </w:pPr>
            <w:r>
              <w:rPr>
                <w:rFonts w:hint="eastAsia"/>
                <w:color w:val="auto"/>
                <w:kern w:val="0"/>
                <w:sz w:val="24"/>
                <w:szCs w:val="24"/>
              </w:rPr>
              <w:t>满足《中华人民共和国政府采购法》第二十二条规定</w:t>
            </w:r>
            <w:r>
              <w:rPr>
                <w:rFonts w:hint="eastAsia"/>
                <w:color w:val="auto"/>
                <w:kern w:val="0"/>
                <w:sz w:val="24"/>
                <w:szCs w:val="24"/>
                <w:lang w:eastAsia="zh-CN"/>
              </w:rPr>
              <w:t>（</w:t>
            </w:r>
            <w:r>
              <w:rPr>
                <w:rFonts w:ascii="宋体" w:hAnsi="宋体" w:eastAsia="宋体" w:cs="宋体"/>
                <w:color w:val="auto"/>
                <w:sz w:val="24"/>
                <w:szCs w:val="24"/>
              </w:rPr>
              <w:t>提供证明材料或承诺书</w:t>
            </w:r>
            <w:r>
              <w:rPr>
                <w:rFonts w:hint="eastAsia"/>
                <w:color w:val="auto"/>
                <w:kern w:val="0"/>
                <w:sz w:val="24"/>
                <w:szCs w:val="24"/>
                <w:lang w:eastAsia="zh-CN"/>
              </w:rPr>
              <w:t>）</w:t>
            </w:r>
          </w:p>
        </w:tc>
      </w:tr>
      <w:tr w14:paraId="28C3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exact"/>
          <w:jc w:val="center"/>
        </w:trPr>
        <w:tc>
          <w:tcPr>
            <w:tcW w:w="365" w:type="dxa"/>
            <w:vMerge w:val="continue"/>
            <w:vAlign w:val="center"/>
          </w:tcPr>
          <w:p w14:paraId="3896B76C">
            <w:pPr>
              <w:widowControl/>
              <w:adjustRightInd w:val="0"/>
              <w:snapToGrid w:val="0"/>
              <w:jc w:val="center"/>
              <w:rPr>
                <w:color w:val="auto"/>
                <w:kern w:val="0"/>
                <w:sz w:val="24"/>
                <w:szCs w:val="24"/>
              </w:rPr>
            </w:pPr>
          </w:p>
        </w:tc>
        <w:tc>
          <w:tcPr>
            <w:tcW w:w="916" w:type="dxa"/>
            <w:vMerge w:val="continue"/>
            <w:vAlign w:val="center"/>
          </w:tcPr>
          <w:p w14:paraId="0907843A">
            <w:pPr>
              <w:widowControl/>
              <w:adjustRightInd w:val="0"/>
              <w:snapToGrid w:val="0"/>
              <w:jc w:val="center"/>
              <w:rPr>
                <w:color w:val="auto"/>
                <w:sz w:val="24"/>
                <w:szCs w:val="24"/>
              </w:rPr>
            </w:pPr>
          </w:p>
        </w:tc>
        <w:tc>
          <w:tcPr>
            <w:tcW w:w="1631" w:type="dxa"/>
            <w:vAlign w:val="center"/>
          </w:tcPr>
          <w:p w14:paraId="00685E52">
            <w:pPr>
              <w:widowControl/>
              <w:adjustRightInd w:val="0"/>
              <w:snapToGrid w:val="0"/>
              <w:jc w:val="center"/>
              <w:rPr>
                <w:color w:val="auto"/>
                <w:kern w:val="0"/>
                <w:sz w:val="24"/>
                <w:szCs w:val="24"/>
              </w:rPr>
            </w:pPr>
            <w:r>
              <w:rPr>
                <w:rFonts w:hint="eastAsia"/>
                <w:color w:val="auto"/>
                <w:kern w:val="0"/>
                <w:sz w:val="24"/>
                <w:szCs w:val="24"/>
              </w:rPr>
              <w:t>中小企业声明函</w:t>
            </w:r>
          </w:p>
        </w:tc>
        <w:tc>
          <w:tcPr>
            <w:tcW w:w="6812" w:type="dxa"/>
            <w:vAlign w:val="center"/>
          </w:tcPr>
          <w:p w14:paraId="3EF71A93">
            <w:pPr>
              <w:widowControl/>
              <w:adjustRightInd w:val="0"/>
              <w:snapToGrid w:val="0"/>
              <w:jc w:val="left"/>
              <w:rPr>
                <w:color w:val="auto"/>
                <w:kern w:val="0"/>
                <w:sz w:val="24"/>
                <w:szCs w:val="24"/>
              </w:rPr>
            </w:pPr>
            <w:r>
              <w:rPr>
                <w:rFonts w:hint="eastAsia"/>
                <w:color w:val="auto"/>
                <w:kern w:val="0"/>
                <w:sz w:val="24"/>
                <w:szCs w:val="24"/>
              </w:rPr>
              <w:t>提供中小企业声明函</w:t>
            </w:r>
          </w:p>
        </w:tc>
      </w:tr>
      <w:tr w14:paraId="542B2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365" w:type="dxa"/>
            <w:vMerge w:val="continue"/>
            <w:vAlign w:val="center"/>
          </w:tcPr>
          <w:p w14:paraId="66BC8455">
            <w:pPr>
              <w:widowControl/>
              <w:adjustRightInd w:val="0"/>
              <w:snapToGrid w:val="0"/>
              <w:jc w:val="center"/>
              <w:rPr>
                <w:color w:val="auto"/>
                <w:kern w:val="0"/>
                <w:sz w:val="24"/>
                <w:szCs w:val="24"/>
              </w:rPr>
            </w:pPr>
          </w:p>
        </w:tc>
        <w:tc>
          <w:tcPr>
            <w:tcW w:w="916" w:type="dxa"/>
            <w:vMerge w:val="continue"/>
            <w:vAlign w:val="center"/>
          </w:tcPr>
          <w:p w14:paraId="692D9B93">
            <w:pPr>
              <w:widowControl/>
              <w:adjustRightInd w:val="0"/>
              <w:snapToGrid w:val="0"/>
              <w:jc w:val="center"/>
              <w:rPr>
                <w:color w:val="auto"/>
                <w:sz w:val="24"/>
                <w:szCs w:val="24"/>
              </w:rPr>
            </w:pPr>
          </w:p>
        </w:tc>
        <w:tc>
          <w:tcPr>
            <w:tcW w:w="1631" w:type="dxa"/>
            <w:vAlign w:val="center"/>
          </w:tcPr>
          <w:p w14:paraId="15B6496C">
            <w:pPr>
              <w:widowControl/>
              <w:adjustRightInd w:val="0"/>
              <w:snapToGrid w:val="0"/>
              <w:jc w:val="center"/>
              <w:rPr>
                <w:color w:val="auto"/>
                <w:kern w:val="0"/>
                <w:sz w:val="24"/>
                <w:szCs w:val="24"/>
              </w:rPr>
            </w:pPr>
            <w:r>
              <w:rPr>
                <w:rFonts w:hint="eastAsia"/>
                <w:color w:val="auto"/>
                <w:kern w:val="0"/>
                <w:sz w:val="24"/>
                <w:szCs w:val="24"/>
              </w:rPr>
              <w:t>营业执照</w:t>
            </w:r>
          </w:p>
        </w:tc>
        <w:tc>
          <w:tcPr>
            <w:tcW w:w="6812" w:type="dxa"/>
            <w:vAlign w:val="center"/>
          </w:tcPr>
          <w:p w14:paraId="0D2B60BF">
            <w:pPr>
              <w:widowControl/>
              <w:adjustRightInd w:val="0"/>
              <w:snapToGrid w:val="0"/>
              <w:jc w:val="left"/>
              <w:rPr>
                <w:color w:val="auto"/>
                <w:kern w:val="0"/>
                <w:sz w:val="24"/>
                <w:szCs w:val="24"/>
              </w:rPr>
            </w:pPr>
            <w:r>
              <w:rPr>
                <w:rFonts w:hint="eastAsia"/>
                <w:color w:val="auto"/>
                <w:kern w:val="0"/>
                <w:sz w:val="24"/>
                <w:szCs w:val="24"/>
              </w:rPr>
              <w:t>具有有效的营业执照或其他组织</w:t>
            </w:r>
          </w:p>
        </w:tc>
      </w:tr>
      <w:tr w14:paraId="6C583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exact"/>
          <w:jc w:val="center"/>
        </w:trPr>
        <w:tc>
          <w:tcPr>
            <w:tcW w:w="365" w:type="dxa"/>
            <w:vMerge w:val="continue"/>
            <w:vAlign w:val="center"/>
          </w:tcPr>
          <w:p w14:paraId="17AFE0F2">
            <w:pPr>
              <w:widowControl/>
              <w:adjustRightInd w:val="0"/>
              <w:snapToGrid w:val="0"/>
              <w:jc w:val="center"/>
              <w:rPr>
                <w:color w:val="auto"/>
                <w:kern w:val="0"/>
                <w:sz w:val="24"/>
                <w:szCs w:val="24"/>
              </w:rPr>
            </w:pPr>
          </w:p>
        </w:tc>
        <w:tc>
          <w:tcPr>
            <w:tcW w:w="916" w:type="dxa"/>
            <w:vMerge w:val="continue"/>
            <w:vAlign w:val="center"/>
          </w:tcPr>
          <w:p w14:paraId="51554F4C">
            <w:pPr>
              <w:widowControl/>
              <w:adjustRightInd w:val="0"/>
              <w:snapToGrid w:val="0"/>
              <w:jc w:val="center"/>
              <w:rPr>
                <w:color w:val="auto"/>
                <w:kern w:val="0"/>
                <w:sz w:val="24"/>
                <w:szCs w:val="24"/>
              </w:rPr>
            </w:pPr>
          </w:p>
        </w:tc>
        <w:tc>
          <w:tcPr>
            <w:tcW w:w="1631" w:type="dxa"/>
            <w:vAlign w:val="center"/>
          </w:tcPr>
          <w:p w14:paraId="50CFF6F7">
            <w:pPr>
              <w:widowControl/>
              <w:adjustRightInd w:val="0"/>
              <w:snapToGrid w:val="0"/>
              <w:jc w:val="center"/>
              <w:rPr>
                <w:color w:val="auto"/>
                <w:kern w:val="0"/>
                <w:sz w:val="24"/>
                <w:szCs w:val="24"/>
              </w:rPr>
            </w:pPr>
            <w:r>
              <w:rPr>
                <w:rFonts w:hint="eastAsia"/>
                <w:color w:val="auto"/>
                <w:kern w:val="0"/>
                <w:sz w:val="24"/>
                <w:szCs w:val="24"/>
              </w:rPr>
              <w:t>资质要求</w:t>
            </w:r>
          </w:p>
        </w:tc>
        <w:tc>
          <w:tcPr>
            <w:tcW w:w="6812" w:type="dxa"/>
            <w:vAlign w:val="center"/>
          </w:tcPr>
          <w:p w14:paraId="55425232">
            <w:pPr>
              <w:wordWrap/>
              <w:topLinePunct w:val="0"/>
              <w:adjustRightInd w:val="0"/>
              <w:snapToGrid w:val="0"/>
              <w:jc w:val="left"/>
              <w:rPr>
                <w:color w:val="auto"/>
                <w:sz w:val="24"/>
                <w:szCs w:val="24"/>
                <w:highlight w:val="yellow"/>
              </w:rPr>
            </w:pPr>
            <w:r>
              <w:rPr>
                <w:rFonts w:hint="eastAsia"/>
                <w:color w:val="auto"/>
                <w:kern w:val="0"/>
                <w:sz w:val="24"/>
                <w:szCs w:val="24"/>
                <w:lang w:val="en-US" w:eastAsia="zh-CN"/>
              </w:rPr>
              <w:t>供应商</w:t>
            </w:r>
            <w:r>
              <w:rPr>
                <w:rFonts w:hint="eastAsia"/>
                <w:color w:val="auto"/>
                <w:kern w:val="0"/>
                <w:sz w:val="24"/>
                <w:szCs w:val="24"/>
              </w:rPr>
              <w:t>须具有国家建设行政主管部门颁发的</w:t>
            </w:r>
            <w:r>
              <w:rPr>
                <w:rFonts w:hint="eastAsia"/>
                <w:color w:val="auto"/>
                <w:kern w:val="0"/>
                <w:sz w:val="24"/>
                <w:szCs w:val="24"/>
                <w:lang w:val="en-US" w:eastAsia="zh-CN"/>
              </w:rPr>
              <w:t>市政公用</w:t>
            </w:r>
            <w:r>
              <w:rPr>
                <w:rFonts w:hint="eastAsia"/>
                <w:color w:val="auto"/>
                <w:kern w:val="0"/>
                <w:sz w:val="24"/>
                <w:szCs w:val="24"/>
              </w:rPr>
              <w:t>工程施工总承包叁级及以上资质，并具有有效的安全生产许可证；</w:t>
            </w:r>
          </w:p>
        </w:tc>
      </w:tr>
      <w:tr w14:paraId="5052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365" w:type="dxa"/>
            <w:vMerge w:val="continue"/>
            <w:vAlign w:val="center"/>
          </w:tcPr>
          <w:p w14:paraId="0FCF077D">
            <w:pPr>
              <w:widowControl/>
              <w:adjustRightInd w:val="0"/>
              <w:snapToGrid w:val="0"/>
              <w:jc w:val="center"/>
              <w:rPr>
                <w:color w:val="auto"/>
                <w:kern w:val="0"/>
                <w:sz w:val="24"/>
                <w:szCs w:val="24"/>
              </w:rPr>
            </w:pPr>
          </w:p>
        </w:tc>
        <w:tc>
          <w:tcPr>
            <w:tcW w:w="916" w:type="dxa"/>
            <w:vMerge w:val="continue"/>
            <w:vAlign w:val="center"/>
          </w:tcPr>
          <w:p w14:paraId="145F12C4">
            <w:pPr>
              <w:widowControl/>
              <w:adjustRightInd w:val="0"/>
              <w:snapToGrid w:val="0"/>
              <w:jc w:val="center"/>
              <w:rPr>
                <w:color w:val="auto"/>
                <w:kern w:val="0"/>
                <w:sz w:val="24"/>
                <w:szCs w:val="24"/>
              </w:rPr>
            </w:pPr>
          </w:p>
        </w:tc>
        <w:tc>
          <w:tcPr>
            <w:tcW w:w="1631" w:type="dxa"/>
            <w:vAlign w:val="center"/>
          </w:tcPr>
          <w:p w14:paraId="1E5FA034">
            <w:pPr>
              <w:adjustRightInd w:val="0"/>
              <w:snapToGrid w:val="0"/>
              <w:jc w:val="center"/>
              <w:rPr>
                <w:color w:val="auto"/>
                <w:sz w:val="24"/>
                <w:szCs w:val="24"/>
              </w:rPr>
            </w:pPr>
            <w:r>
              <w:rPr>
                <w:rFonts w:hint="eastAsia"/>
                <w:color w:val="auto"/>
                <w:sz w:val="24"/>
                <w:szCs w:val="24"/>
              </w:rPr>
              <w:t>拟派项目经理</w:t>
            </w:r>
          </w:p>
        </w:tc>
        <w:tc>
          <w:tcPr>
            <w:tcW w:w="6812" w:type="dxa"/>
            <w:vAlign w:val="center"/>
          </w:tcPr>
          <w:p w14:paraId="5591AACE">
            <w:pPr>
              <w:adjustRightInd w:val="0"/>
              <w:snapToGrid w:val="0"/>
              <w:jc w:val="left"/>
              <w:rPr>
                <w:color w:val="auto"/>
                <w:sz w:val="24"/>
                <w:szCs w:val="24"/>
              </w:rPr>
            </w:pPr>
            <w:r>
              <w:rPr>
                <w:rFonts w:hint="eastAsia"/>
                <w:color w:val="auto"/>
                <w:kern w:val="0"/>
                <w:sz w:val="24"/>
                <w:szCs w:val="24"/>
              </w:rPr>
              <w:t>拟派项目经理须具有相关专业贰级及以上注册建造师资格（不含临时），具有有效的安全生产考核合格证</w:t>
            </w:r>
            <w:r>
              <w:rPr>
                <w:rFonts w:hint="eastAsia"/>
                <w:color w:val="auto"/>
                <w:kern w:val="0"/>
                <w:sz w:val="24"/>
                <w:szCs w:val="24"/>
                <w:lang w:eastAsia="zh-CN"/>
              </w:rPr>
              <w:t>，</w:t>
            </w:r>
            <w:r>
              <w:rPr>
                <w:rFonts w:hint="eastAsia" w:ascii="宋体" w:hAnsi="宋体" w:cs="宋体"/>
                <w:color w:val="auto"/>
                <w:sz w:val="24"/>
                <w:szCs w:val="24"/>
              </w:rPr>
              <w:t>且未在其他在建项目担任任何职务，出具无在建项目承诺书，并提供拟派项目经理本单位养老保险缴费证明。</w:t>
            </w:r>
          </w:p>
        </w:tc>
      </w:tr>
      <w:tr w14:paraId="5602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65" w:type="dxa"/>
            <w:vMerge w:val="continue"/>
            <w:vAlign w:val="center"/>
          </w:tcPr>
          <w:p w14:paraId="06DFF488">
            <w:pPr>
              <w:widowControl/>
              <w:adjustRightInd w:val="0"/>
              <w:snapToGrid w:val="0"/>
              <w:jc w:val="center"/>
              <w:rPr>
                <w:color w:val="auto"/>
                <w:kern w:val="0"/>
                <w:sz w:val="24"/>
                <w:szCs w:val="24"/>
              </w:rPr>
            </w:pPr>
          </w:p>
        </w:tc>
        <w:tc>
          <w:tcPr>
            <w:tcW w:w="916" w:type="dxa"/>
            <w:vMerge w:val="continue"/>
            <w:vAlign w:val="center"/>
          </w:tcPr>
          <w:p w14:paraId="58B4C518">
            <w:pPr>
              <w:widowControl/>
              <w:adjustRightInd w:val="0"/>
              <w:snapToGrid w:val="0"/>
              <w:jc w:val="center"/>
              <w:rPr>
                <w:color w:val="auto"/>
                <w:kern w:val="0"/>
                <w:sz w:val="24"/>
                <w:szCs w:val="24"/>
              </w:rPr>
            </w:pPr>
          </w:p>
        </w:tc>
        <w:tc>
          <w:tcPr>
            <w:tcW w:w="1631" w:type="dxa"/>
            <w:vAlign w:val="center"/>
          </w:tcPr>
          <w:p w14:paraId="29FA12B2">
            <w:pPr>
              <w:adjustRightInd w:val="0"/>
              <w:snapToGrid w:val="0"/>
              <w:jc w:val="center"/>
              <w:rPr>
                <w:color w:val="auto"/>
                <w:sz w:val="24"/>
                <w:szCs w:val="24"/>
              </w:rPr>
            </w:pPr>
            <w:r>
              <w:rPr>
                <w:rFonts w:hint="eastAsia"/>
                <w:bCs/>
                <w:color w:val="auto"/>
                <w:spacing w:val="-2"/>
                <w:sz w:val="24"/>
                <w:szCs w:val="24"/>
              </w:rPr>
              <w:t>无商业贿赂及无不正当竞争行为</w:t>
            </w:r>
          </w:p>
        </w:tc>
        <w:tc>
          <w:tcPr>
            <w:tcW w:w="6812" w:type="dxa"/>
            <w:vAlign w:val="center"/>
          </w:tcPr>
          <w:p w14:paraId="79ABFC7E">
            <w:pPr>
              <w:autoSpaceDE w:val="0"/>
              <w:autoSpaceDN w:val="0"/>
              <w:adjustRightInd w:val="0"/>
              <w:snapToGrid w:val="0"/>
              <w:ind w:left="37" w:leftChars="18"/>
              <w:jc w:val="left"/>
              <w:rPr>
                <w:color w:val="auto"/>
                <w:kern w:val="0"/>
                <w:sz w:val="24"/>
                <w:szCs w:val="24"/>
              </w:rPr>
            </w:pPr>
            <w:r>
              <w:rPr>
                <w:rFonts w:hint="eastAsia" w:ascii="宋体" w:hAnsi="宋体" w:cs="宋体"/>
                <w:color w:val="auto"/>
                <w:sz w:val="24"/>
                <w:szCs w:val="24"/>
              </w:rPr>
              <w:t>供应商出具</w:t>
            </w:r>
            <w:r>
              <w:rPr>
                <w:rFonts w:hint="eastAsia"/>
                <w:color w:val="auto"/>
                <w:kern w:val="0"/>
                <w:sz w:val="24"/>
                <w:szCs w:val="24"/>
              </w:rPr>
              <w:t>本</w:t>
            </w:r>
            <w:r>
              <w:rPr>
                <w:rFonts w:hint="eastAsia"/>
                <w:color w:val="auto"/>
                <w:kern w:val="0"/>
                <w:sz w:val="24"/>
                <w:szCs w:val="24"/>
                <w:lang w:val="en-US" w:eastAsia="zh-CN"/>
              </w:rPr>
              <w:t>企业</w:t>
            </w:r>
            <w:r>
              <w:rPr>
                <w:rFonts w:hint="eastAsia"/>
                <w:color w:val="auto"/>
                <w:kern w:val="0"/>
                <w:sz w:val="24"/>
                <w:szCs w:val="24"/>
              </w:rPr>
              <w:t>无商业贿赂及无不正当竞争行为的承诺书（格式自拟）；</w:t>
            </w:r>
          </w:p>
        </w:tc>
      </w:tr>
      <w:tr w14:paraId="56B2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65" w:type="dxa"/>
            <w:vMerge w:val="continue"/>
            <w:vAlign w:val="center"/>
          </w:tcPr>
          <w:p w14:paraId="37EB4E6D">
            <w:pPr>
              <w:widowControl/>
              <w:adjustRightInd w:val="0"/>
              <w:snapToGrid w:val="0"/>
              <w:jc w:val="center"/>
              <w:rPr>
                <w:color w:val="auto"/>
                <w:kern w:val="0"/>
                <w:sz w:val="24"/>
                <w:szCs w:val="24"/>
              </w:rPr>
            </w:pPr>
          </w:p>
        </w:tc>
        <w:tc>
          <w:tcPr>
            <w:tcW w:w="916" w:type="dxa"/>
            <w:vMerge w:val="continue"/>
            <w:vAlign w:val="center"/>
          </w:tcPr>
          <w:p w14:paraId="592C8FDA">
            <w:pPr>
              <w:widowControl/>
              <w:adjustRightInd w:val="0"/>
              <w:snapToGrid w:val="0"/>
              <w:jc w:val="center"/>
              <w:rPr>
                <w:color w:val="auto"/>
                <w:kern w:val="0"/>
                <w:sz w:val="24"/>
                <w:szCs w:val="24"/>
              </w:rPr>
            </w:pPr>
          </w:p>
        </w:tc>
        <w:tc>
          <w:tcPr>
            <w:tcW w:w="1631" w:type="dxa"/>
            <w:vAlign w:val="center"/>
          </w:tcPr>
          <w:p w14:paraId="1D977963">
            <w:pPr>
              <w:adjustRightInd w:val="0"/>
              <w:snapToGrid w:val="0"/>
              <w:jc w:val="center"/>
              <w:rPr>
                <w:color w:val="auto"/>
                <w:sz w:val="24"/>
                <w:szCs w:val="24"/>
              </w:rPr>
            </w:pPr>
            <w:r>
              <w:rPr>
                <w:rFonts w:hint="eastAsia"/>
                <w:color w:val="auto"/>
                <w:spacing w:val="-2"/>
                <w:sz w:val="24"/>
                <w:szCs w:val="24"/>
              </w:rPr>
              <w:t>信用查询网页截图</w:t>
            </w:r>
          </w:p>
        </w:tc>
        <w:tc>
          <w:tcPr>
            <w:tcW w:w="6812" w:type="dxa"/>
            <w:vAlign w:val="center"/>
          </w:tcPr>
          <w:p w14:paraId="620AE2F8">
            <w:pPr>
              <w:adjustRightInd w:val="0"/>
              <w:snapToGrid w:val="0"/>
              <w:jc w:val="left"/>
              <w:rPr>
                <w:color w:val="auto"/>
              </w:rPr>
            </w:pPr>
            <w:r>
              <w:rPr>
                <w:rFonts w:hint="eastAsia"/>
                <w:color w:val="auto"/>
                <w:kern w:val="0"/>
                <w:sz w:val="24"/>
                <w:szCs w:val="24"/>
                <w:lang w:val="en-US" w:eastAsia="zh-CN"/>
              </w:rPr>
              <w:t>未列入“中国执行信息公开网”http://zxgk.court.gov.cn/shixin网站的“失信被执行人”名单、“信用中国”www.creditchina.gov.cn网站的“重大税收违法失信主体”及“中国政府采购网”www.ccgp.gov.cn网站的“政府采购严重违法失信行为记录名单”；（提供“中国执行信息公开网”、“信用中国”和“中国政府采购网”网站的查询信息截图，截图需显示查询时间，查询时间：自公告发布之日起至投标截止时间前）；</w:t>
            </w:r>
          </w:p>
        </w:tc>
      </w:tr>
      <w:tr w14:paraId="6040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365" w:type="dxa"/>
            <w:vMerge w:val="continue"/>
            <w:vAlign w:val="center"/>
          </w:tcPr>
          <w:p w14:paraId="0F3811B1">
            <w:pPr>
              <w:widowControl/>
              <w:adjustRightInd w:val="0"/>
              <w:snapToGrid w:val="0"/>
              <w:jc w:val="center"/>
              <w:rPr>
                <w:color w:val="auto"/>
                <w:kern w:val="0"/>
                <w:sz w:val="24"/>
                <w:szCs w:val="24"/>
              </w:rPr>
            </w:pPr>
          </w:p>
        </w:tc>
        <w:tc>
          <w:tcPr>
            <w:tcW w:w="916" w:type="dxa"/>
            <w:vMerge w:val="continue"/>
            <w:vAlign w:val="center"/>
          </w:tcPr>
          <w:p w14:paraId="750B65A6">
            <w:pPr>
              <w:widowControl/>
              <w:adjustRightInd w:val="0"/>
              <w:snapToGrid w:val="0"/>
              <w:jc w:val="center"/>
              <w:rPr>
                <w:color w:val="auto"/>
                <w:kern w:val="0"/>
                <w:sz w:val="24"/>
                <w:szCs w:val="24"/>
              </w:rPr>
            </w:pPr>
          </w:p>
        </w:tc>
        <w:tc>
          <w:tcPr>
            <w:tcW w:w="1631" w:type="dxa"/>
            <w:vAlign w:val="center"/>
          </w:tcPr>
          <w:p w14:paraId="514793E7">
            <w:pPr>
              <w:adjustRightInd w:val="0"/>
              <w:snapToGrid w:val="0"/>
              <w:jc w:val="center"/>
              <w:rPr>
                <w:color w:val="auto"/>
                <w:spacing w:val="-2"/>
                <w:sz w:val="24"/>
                <w:szCs w:val="24"/>
              </w:rPr>
            </w:pPr>
            <w:r>
              <w:rPr>
                <w:rFonts w:hint="eastAsia"/>
                <w:bCs/>
                <w:color w:val="auto"/>
                <w:kern w:val="0"/>
                <w:sz w:val="24"/>
                <w:szCs w:val="24"/>
              </w:rPr>
              <w:t>国家企业信用信息公示系统</w:t>
            </w:r>
            <w:r>
              <w:rPr>
                <w:rFonts w:hint="eastAsia"/>
                <w:color w:val="auto"/>
                <w:spacing w:val="-2"/>
                <w:sz w:val="24"/>
                <w:szCs w:val="24"/>
              </w:rPr>
              <w:t>网页截图</w:t>
            </w:r>
          </w:p>
        </w:tc>
        <w:tc>
          <w:tcPr>
            <w:tcW w:w="6812" w:type="dxa"/>
            <w:vAlign w:val="center"/>
          </w:tcPr>
          <w:p w14:paraId="4201F5D6">
            <w:pPr>
              <w:wordWrap/>
              <w:topLinePunct w:val="0"/>
              <w:adjustRightInd w:val="0"/>
              <w:snapToGrid w:val="0"/>
              <w:jc w:val="left"/>
              <w:rPr>
                <w:color w:val="auto"/>
                <w:sz w:val="24"/>
                <w:szCs w:val="24"/>
                <w:highlight w:val="yellow"/>
              </w:rPr>
            </w:pPr>
            <w:r>
              <w:rPr>
                <w:rFonts w:hint="eastAsia" w:ascii="宋体" w:hAnsi="宋体" w:cs="宋体"/>
                <w:color w:val="auto"/>
                <w:sz w:val="24"/>
                <w:szCs w:val="24"/>
              </w:rPr>
              <w:t>单位负责人为同一人或者存在控股、管理关系的不同单位，不得同时参加本项目投标（提供“国家企业信用信息公示系统”</w:t>
            </w:r>
            <w:r>
              <w:rPr>
                <w:rFonts w:ascii="Calibri" w:hAnsi="Calibri"/>
                <w:color w:val="auto"/>
              </w:rPr>
              <w:fldChar w:fldCharType="begin"/>
            </w:r>
            <w:r>
              <w:rPr>
                <w:rFonts w:ascii="Calibri" w:hAnsi="Calibri"/>
                <w:color w:val="auto"/>
              </w:rPr>
              <w:instrText xml:space="preserve"> HYPERLINK "http://www.gsxt.gov.cn/index.html网页查询,需包含公司基本信息、股东信息及股权变更信息内容）。" </w:instrText>
            </w:r>
            <w:r>
              <w:rPr>
                <w:rFonts w:ascii="Calibri" w:hAnsi="Calibri"/>
                <w:color w:val="auto"/>
              </w:rPr>
              <w:fldChar w:fldCharType="separate"/>
            </w:r>
            <w:r>
              <w:rPr>
                <w:rFonts w:hint="eastAsia" w:ascii="宋体" w:hAnsi="宋体" w:cs="宋体"/>
                <w:color w:val="auto"/>
                <w:sz w:val="24"/>
                <w:szCs w:val="24"/>
              </w:rPr>
              <w:t>http://www.gsxt.gov.cn/index.html网页查询,需包含公司基本信息、股东信息及股权变更信息内容，查询日期为本项目公告发布之后）。</w:t>
            </w:r>
            <w:r>
              <w:rPr>
                <w:rFonts w:ascii="宋体" w:hAnsi="宋体" w:cs="宋体"/>
                <w:color w:val="auto"/>
                <w:sz w:val="24"/>
                <w:szCs w:val="24"/>
              </w:rPr>
              <w:fldChar w:fldCharType="end"/>
            </w:r>
          </w:p>
        </w:tc>
      </w:tr>
      <w:tr w14:paraId="0AC0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65" w:type="dxa"/>
            <w:vMerge w:val="continue"/>
            <w:vAlign w:val="center"/>
          </w:tcPr>
          <w:p w14:paraId="34371385">
            <w:pPr>
              <w:widowControl/>
              <w:adjustRightInd w:val="0"/>
              <w:snapToGrid w:val="0"/>
              <w:jc w:val="center"/>
              <w:rPr>
                <w:color w:val="auto"/>
                <w:kern w:val="0"/>
                <w:sz w:val="24"/>
                <w:szCs w:val="24"/>
              </w:rPr>
            </w:pPr>
          </w:p>
        </w:tc>
        <w:tc>
          <w:tcPr>
            <w:tcW w:w="916" w:type="dxa"/>
            <w:vMerge w:val="continue"/>
            <w:vAlign w:val="center"/>
          </w:tcPr>
          <w:p w14:paraId="3FF4A3D7">
            <w:pPr>
              <w:widowControl/>
              <w:adjustRightInd w:val="0"/>
              <w:snapToGrid w:val="0"/>
              <w:jc w:val="center"/>
              <w:rPr>
                <w:color w:val="auto"/>
                <w:kern w:val="0"/>
                <w:sz w:val="24"/>
                <w:szCs w:val="24"/>
              </w:rPr>
            </w:pPr>
          </w:p>
        </w:tc>
        <w:tc>
          <w:tcPr>
            <w:tcW w:w="1631" w:type="dxa"/>
            <w:vAlign w:val="center"/>
          </w:tcPr>
          <w:p w14:paraId="273E56BC">
            <w:pPr>
              <w:adjustRightInd w:val="0"/>
              <w:snapToGrid w:val="0"/>
              <w:jc w:val="center"/>
              <w:rPr>
                <w:bCs/>
                <w:color w:val="auto"/>
                <w:kern w:val="0"/>
                <w:sz w:val="24"/>
                <w:szCs w:val="24"/>
              </w:rPr>
            </w:pPr>
            <w:r>
              <w:rPr>
                <w:rFonts w:hint="eastAsia"/>
                <w:bCs/>
                <w:color w:val="auto"/>
                <w:kern w:val="0"/>
                <w:sz w:val="24"/>
                <w:szCs w:val="24"/>
              </w:rPr>
              <w:t>其他要求</w:t>
            </w:r>
          </w:p>
        </w:tc>
        <w:tc>
          <w:tcPr>
            <w:tcW w:w="6812" w:type="dxa"/>
            <w:vAlign w:val="center"/>
          </w:tcPr>
          <w:p w14:paraId="1D9225CB">
            <w:pPr>
              <w:autoSpaceDE w:val="0"/>
              <w:autoSpaceDN w:val="0"/>
              <w:adjustRightInd w:val="0"/>
              <w:snapToGrid w:val="0"/>
              <w:ind w:left="37" w:leftChars="18"/>
              <w:jc w:val="left"/>
              <w:rPr>
                <w:bCs/>
                <w:color w:val="auto"/>
                <w:kern w:val="0"/>
                <w:sz w:val="24"/>
                <w:szCs w:val="24"/>
              </w:rPr>
            </w:pPr>
            <w:r>
              <w:rPr>
                <w:rFonts w:hint="eastAsia"/>
                <w:bCs/>
                <w:color w:val="auto"/>
                <w:kern w:val="0"/>
                <w:sz w:val="24"/>
                <w:szCs w:val="24"/>
              </w:rPr>
              <w:t>本项目不接受联合体磋商。</w:t>
            </w:r>
            <w:r>
              <w:rPr>
                <w:rFonts w:hint="eastAsia"/>
                <w:color w:val="auto"/>
                <w:kern w:val="0"/>
                <w:sz w:val="24"/>
                <w:szCs w:val="24"/>
                <w:lang w:eastAsia="zh-CN"/>
              </w:rPr>
              <w:t>（</w:t>
            </w:r>
            <w:r>
              <w:rPr>
                <w:rFonts w:ascii="宋体" w:hAnsi="宋体" w:eastAsia="宋体" w:cs="宋体"/>
                <w:color w:val="auto"/>
                <w:sz w:val="24"/>
                <w:szCs w:val="24"/>
              </w:rPr>
              <w:t>提供</w:t>
            </w:r>
            <w:r>
              <w:rPr>
                <w:rFonts w:hint="eastAsia" w:cs="宋体"/>
                <w:color w:val="auto"/>
                <w:sz w:val="24"/>
                <w:szCs w:val="24"/>
                <w:lang w:val="en-US" w:eastAsia="zh-CN"/>
              </w:rPr>
              <w:t>非联合体投标</w:t>
            </w:r>
            <w:r>
              <w:rPr>
                <w:rFonts w:ascii="宋体" w:hAnsi="宋体" w:eastAsia="宋体" w:cs="宋体"/>
                <w:color w:val="auto"/>
                <w:sz w:val="24"/>
                <w:szCs w:val="24"/>
              </w:rPr>
              <w:t>承诺书</w:t>
            </w:r>
            <w:r>
              <w:rPr>
                <w:rFonts w:hint="eastAsia"/>
                <w:color w:val="auto"/>
                <w:kern w:val="0"/>
                <w:sz w:val="24"/>
                <w:szCs w:val="24"/>
                <w:lang w:eastAsia="zh-CN"/>
              </w:rPr>
              <w:t>）</w:t>
            </w:r>
          </w:p>
        </w:tc>
      </w:tr>
      <w:tr w14:paraId="78D32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65" w:type="dxa"/>
            <w:vMerge w:val="restart"/>
            <w:vAlign w:val="center"/>
          </w:tcPr>
          <w:p w14:paraId="19B15DA3">
            <w:pPr>
              <w:widowControl/>
              <w:adjustRightInd w:val="0"/>
              <w:snapToGrid w:val="0"/>
              <w:jc w:val="center"/>
              <w:rPr>
                <w:color w:val="auto"/>
                <w:kern w:val="0"/>
                <w:sz w:val="24"/>
                <w:szCs w:val="24"/>
              </w:rPr>
            </w:pPr>
            <w:r>
              <w:rPr>
                <w:rFonts w:hint="eastAsia"/>
                <w:color w:val="auto"/>
                <w:kern w:val="0"/>
                <w:sz w:val="24"/>
                <w:szCs w:val="24"/>
              </w:rPr>
              <w:t>2.1.3</w:t>
            </w:r>
          </w:p>
        </w:tc>
        <w:tc>
          <w:tcPr>
            <w:tcW w:w="916" w:type="dxa"/>
            <w:vMerge w:val="restart"/>
            <w:vAlign w:val="center"/>
          </w:tcPr>
          <w:p w14:paraId="4462062A">
            <w:pPr>
              <w:widowControl/>
              <w:adjustRightInd w:val="0"/>
              <w:snapToGrid w:val="0"/>
              <w:jc w:val="center"/>
              <w:rPr>
                <w:color w:val="auto"/>
                <w:kern w:val="0"/>
                <w:sz w:val="24"/>
                <w:szCs w:val="24"/>
              </w:rPr>
            </w:pPr>
            <w:r>
              <w:rPr>
                <w:rFonts w:hint="eastAsia"/>
                <w:color w:val="auto"/>
                <w:sz w:val="24"/>
                <w:szCs w:val="24"/>
              </w:rPr>
              <w:t>响应性审查</w:t>
            </w:r>
            <w:r>
              <w:rPr>
                <w:rFonts w:hint="eastAsia"/>
                <w:color w:val="auto"/>
                <w:kern w:val="0"/>
                <w:sz w:val="24"/>
                <w:szCs w:val="24"/>
              </w:rPr>
              <w:t>标准</w:t>
            </w:r>
          </w:p>
        </w:tc>
        <w:tc>
          <w:tcPr>
            <w:tcW w:w="1631" w:type="dxa"/>
            <w:vAlign w:val="center"/>
          </w:tcPr>
          <w:p w14:paraId="7F934BD3">
            <w:pPr>
              <w:widowControl/>
              <w:adjustRightInd w:val="0"/>
              <w:snapToGrid w:val="0"/>
              <w:jc w:val="center"/>
              <w:rPr>
                <w:color w:val="auto"/>
                <w:kern w:val="0"/>
                <w:sz w:val="24"/>
                <w:szCs w:val="24"/>
              </w:rPr>
            </w:pPr>
            <w:r>
              <w:rPr>
                <w:rFonts w:hint="eastAsia"/>
                <w:color w:val="auto"/>
                <w:kern w:val="0"/>
                <w:sz w:val="24"/>
                <w:szCs w:val="24"/>
              </w:rPr>
              <w:t>磋商报价</w:t>
            </w:r>
          </w:p>
        </w:tc>
        <w:tc>
          <w:tcPr>
            <w:tcW w:w="6812" w:type="dxa"/>
            <w:vAlign w:val="center"/>
          </w:tcPr>
          <w:p w14:paraId="50D0E44C">
            <w:pPr>
              <w:widowControl/>
              <w:adjustRightInd w:val="0"/>
              <w:snapToGrid w:val="0"/>
              <w:jc w:val="left"/>
              <w:rPr>
                <w:color w:val="auto"/>
                <w:kern w:val="0"/>
                <w:sz w:val="24"/>
                <w:szCs w:val="24"/>
              </w:rPr>
            </w:pPr>
            <w:r>
              <w:rPr>
                <w:rFonts w:hint="eastAsia"/>
                <w:color w:val="auto"/>
                <w:kern w:val="0"/>
                <w:sz w:val="24"/>
                <w:szCs w:val="24"/>
              </w:rPr>
              <w:t>报价未超过竞争性磋商文件中规定的招标控制价。</w:t>
            </w:r>
          </w:p>
        </w:tc>
      </w:tr>
      <w:tr w14:paraId="2CA0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65" w:type="dxa"/>
            <w:vMerge w:val="continue"/>
            <w:vAlign w:val="center"/>
          </w:tcPr>
          <w:p w14:paraId="56ACDF4A">
            <w:pPr>
              <w:widowControl/>
              <w:adjustRightInd w:val="0"/>
              <w:snapToGrid w:val="0"/>
              <w:jc w:val="center"/>
              <w:rPr>
                <w:color w:val="auto"/>
                <w:kern w:val="0"/>
                <w:sz w:val="24"/>
                <w:szCs w:val="24"/>
              </w:rPr>
            </w:pPr>
          </w:p>
        </w:tc>
        <w:tc>
          <w:tcPr>
            <w:tcW w:w="916" w:type="dxa"/>
            <w:vMerge w:val="continue"/>
            <w:vAlign w:val="center"/>
          </w:tcPr>
          <w:p w14:paraId="40FF0435">
            <w:pPr>
              <w:widowControl/>
              <w:adjustRightInd w:val="0"/>
              <w:snapToGrid w:val="0"/>
              <w:jc w:val="center"/>
              <w:rPr>
                <w:color w:val="auto"/>
                <w:kern w:val="0"/>
                <w:sz w:val="24"/>
                <w:szCs w:val="24"/>
              </w:rPr>
            </w:pPr>
          </w:p>
        </w:tc>
        <w:tc>
          <w:tcPr>
            <w:tcW w:w="1631" w:type="dxa"/>
            <w:vAlign w:val="center"/>
          </w:tcPr>
          <w:p w14:paraId="1251356E">
            <w:pPr>
              <w:widowControl/>
              <w:adjustRightInd w:val="0"/>
              <w:snapToGrid w:val="0"/>
              <w:jc w:val="center"/>
              <w:rPr>
                <w:color w:val="auto"/>
                <w:kern w:val="0"/>
                <w:sz w:val="24"/>
                <w:szCs w:val="24"/>
              </w:rPr>
            </w:pPr>
            <w:r>
              <w:rPr>
                <w:rFonts w:hint="eastAsia"/>
                <w:color w:val="auto"/>
                <w:kern w:val="0"/>
                <w:sz w:val="24"/>
                <w:szCs w:val="24"/>
              </w:rPr>
              <w:t>计划工期</w:t>
            </w:r>
          </w:p>
        </w:tc>
        <w:tc>
          <w:tcPr>
            <w:tcW w:w="6812" w:type="dxa"/>
            <w:vAlign w:val="center"/>
          </w:tcPr>
          <w:p w14:paraId="507B7E13">
            <w:pPr>
              <w:widowControl/>
              <w:adjustRightInd w:val="0"/>
              <w:snapToGrid w:val="0"/>
              <w:jc w:val="left"/>
              <w:rPr>
                <w:color w:val="auto"/>
                <w:kern w:val="0"/>
                <w:sz w:val="24"/>
                <w:szCs w:val="24"/>
              </w:rPr>
            </w:pPr>
            <w:r>
              <w:rPr>
                <w:rFonts w:hint="eastAsia"/>
                <w:color w:val="auto"/>
                <w:kern w:val="0"/>
                <w:sz w:val="24"/>
                <w:szCs w:val="24"/>
              </w:rPr>
              <w:t>30日历天</w:t>
            </w:r>
          </w:p>
        </w:tc>
      </w:tr>
      <w:tr w14:paraId="7E2C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65" w:type="dxa"/>
            <w:vMerge w:val="continue"/>
            <w:vAlign w:val="center"/>
          </w:tcPr>
          <w:p w14:paraId="2261CCEA">
            <w:pPr>
              <w:widowControl/>
              <w:adjustRightInd w:val="0"/>
              <w:snapToGrid w:val="0"/>
              <w:jc w:val="center"/>
              <w:rPr>
                <w:color w:val="auto"/>
                <w:kern w:val="0"/>
                <w:sz w:val="24"/>
                <w:szCs w:val="24"/>
              </w:rPr>
            </w:pPr>
          </w:p>
        </w:tc>
        <w:tc>
          <w:tcPr>
            <w:tcW w:w="916" w:type="dxa"/>
            <w:vMerge w:val="continue"/>
            <w:vAlign w:val="center"/>
          </w:tcPr>
          <w:p w14:paraId="1CFEF2B2">
            <w:pPr>
              <w:widowControl/>
              <w:adjustRightInd w:val="0"/>
              <w:snapToGrid w:val="0"/>
              <w:jc w:val="center"/>
              <w:rPr>
                <w:color w:val="auto"/>
                <w:kern w:val="0"/>
                <w:sz w:val="24"/>
                <w:szCs w:val="24"/>
              </w:rPr>
            </w:pPr>
          </w:p>
        </w:tc>
        <w:tc>
          <w:tcPr>
            <w:tcW w:w="1631" w:type="dxa"/>
            <w:vAlign w:val="center"/>
          </w:tcPr>
          <w:p w14:paraId="7BB1474A">
            <w:pPr>
              <w:widowControl/>
              <w:adjustRightInd w:val="0"/>
              <w:snapToGrid w:val="0"/>
              <w:jc w:val="center"/>
              <w:rPr>
                <w:color w:val="auto"/>
                <w:kern w:val="0"/>
                <w:sz w:val="24"/>
                <w:szCs w:val="24"/>
              </w:rPr>
            </w:pPr>
            <w:r>
              <w:rPr>
                <w:rFonts w:hint="eastAsia"/>
                <w:color w:val="auto"/>
                <w:kern w:val="0"/>
                <w:sz w:val="24"/>
                <w:szCs w:val="24"/>
              </w:rPr>
              <w:t>质量标准</w:t>
            </w:r>
          </w:p>
        </w:tc>
        <w:tc>
          <w:tcPr>
            <w:tcW w:w="6812" w:type="dxa"/>
            <w:vAlign w:val="center"/>
          </w:tcPr>
          <w:p w14:paraId="5B08DDAA">
            <w:pPr>
              <w:widowControl/>
              <w:adjustRightInd w:val="0"/>
              <w:snapToGrid w:val="0"/>
              <w:jc w:val="left"/>
              <w:rPr>
                <w:color w:val="auto"/>
                <w:kern w:val="0"/>
                <w:sz w:val="24"/>
                <w:szCs w:val="24"/>
              </w:rPr>
            </w:pPr>
            <w:r>
              <w:rPr>
                <w:rFonts w:hint="eastAsia"/>
                <w:color w:val="auto"/>
                <w:sz w:val="24"/>
                <w:szCs w:val="24"/>
              </w:rPr>
              <w:t>达到国家质量验收规范合格标准</w:t>
            </w:r>
          </w:p>
        </w:tc>
      </w:tr>
      <w:tr w14:paraId="6DA1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365" w:type="dxa"/>
            <w:vMerge w:val="continue"/>
            <w:vAlign w:val="center"/>
          </w:tcPr>
          <w:p w14:paraId="10E7E69A">
            <w:pPr>
              <w:widowControl/>
              <w:adjustRightInd w:val="0"/>
              <w:snapToGrid w:val="0"/>
              <w:jc w:val="center"/>
              <w:rPr>
                <w:color w:val="auto"/>
                <w:kern w:val="0"/>
                <w:sz w:val="24"/>
                <w:szCs w:val="24"/>
              </w:rPr>
            </w:pPr>
          </w:p>
        </w:tc>
        <w:tc>
          <w:tcPr>
            <w:tcW w:w="916" w:type="dxa"/>
            <w:vMerge w:val="continue"/>
            <w:vAlign w:val="center"/>
          </w:tcPr>
          <w:p w14:paraId="2B865A38">
            <w:pPr>
              <w:widowControl/>
              <w:adjustRightInd w:val="0"/>
              <w:snapToGrid w:val="0"/>
              <w:jc w:val="center"/>
              <w:rPr>
                <w:color w:val="auto"/>
                <w:kern w:val="0"/>
                <w:sz w:val="24"/>
                <w:szCs w:val="24"/>
              </w:rPr>
            </w:pPr>
          </w:p>
        </w:tc>
        <w:tc>
          <w:tcPr>
            <w:tcW w:w="1631" w:type="dxa"/>
            <w:vAlign w:val="center"/>
          </w:tcPr>
          <w:p w14:paraId="5C3FD9A1">
            <w:pPr>
              <w:widowControl/>
              <w:adjustRightInd w:val="0"/>
              <w:snapToGrid w:val="0"/>
              <w:jc w:val="center"/>
              <w:rPr>
                <w:color w:val="auto"/>
                <w:kern w:val="0"/>
                <w:sz w:val="24"/>
                <w:szCs w:val="24"/>
              </w:rPr>
            </w:pPr>
            <w:r>
              <w:rPr>
                <w:rFonts w:hint="eastAsia"/>
                <w:color w:val="auto"/>
                <w:sz w:val="24"/>
                <w:szCs w:val="24"/>
              </w:rPr>
              <w:t>磋商有效期</w:t>
            </w:r>
          </w:p>
        </w:tc>
        <w:tc>
          <w:tcPr>
            <w:tcW w:w="6812" w:type="dxa"/>
            <w:vAlign w:val="center"/>
          </w:tcPr>
          <w:p w14:paraId="188CD3AD">
            <w:pPr>
              <w:widowControl/>
              <w:adjustRightInd w:val="0"/>
              <w:snapToGrid w:val="0"/>
              <w:jc w:val="left"/>
              <w:rPr>
                <w:color w:val="auto"/>
                <w:kern w:val="0"/>
                <w:sz w:val="24"/>
                <w:szCs w:val="24"/>
              </w:rPr>
            </w:pPr>
            <w:r>
              <w:rPr>
                <w:rFonts w:hint="eastAsia"/>
                <w:color w:val="auto"/>
                <w:kern w:val="0"/>
                <w:sz w:val="24"/>
                <w:szCs w:val="24"/>
                <w:lang w:eastAsia="zh-CN"/>
              </w:rPr>
              <w:t>磋商截止之日起60日历天</w:t>
            </w:r>
          </w:p>
        </w:tc>
      </w:tr>
    </w:tbl>
    <w:p w14:paraId="6114577C">
      <w:pPr>
        <w:pStyle w:val="4"/>
        <w:rPr>
          <w:bCs w:val="0"/>
          <w:color w:val="auto"/>
          <w:sz w:val="24"/>
          <w:szCs w:val="24"/>
        </w:rPr>
      </w:pPr>
      <w:bookmarkStart w:id="555" w:name="_Toc10297"/>
      <w:r>
        <w:rPr>
          <w:rFonts w:hint="eastAsia"/>
          <w:bCs w:val="0"/>
          <w:color w:val="auto"/>
          <w:sz w:val="24"/>
          <w:szCs w:val="24"/>
        </w:rPr>
        <w:t>详细评审</w:t>
      </w:r>
    </w:p>
    <w:tbl>
      <w:tblPr>
        <w:tblStyle w:val="27"/>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1631"/>
        <w:gridCol w:w="6812"/>
      </w:tblGrid>
      <w:tr w14:paraId="06AB6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jc w:val="center"/>
        </w:trPr>
        <w:tc>
          <w:tcPr>
            <w:tcW w:w="1281" w:type="dxa"/>
            <w:vAlign w:val="center"/>
          </w:tcPr>
          <w:p w14:paraId="646D1413">
            <w:pPr>
              <w:autoSpaceDE w:val="0"/>
              <w:autoSpaceDN w:val="0"/>
              <w:adjustRightInd w:val="0"/>
              <w:snapToGrid w:val="0"/>
              <w:ind w:left="37" w:leftChars="18"/>
              <w:jc w:val="center"/>
              <w:rPr>
                <w:color w:val="auto"/>
                <w:kern w:val="0"/>
                <w:sz w:val="24"/>
                <w:szCs w:val="24"/>
              </w:rPr>
            </w:pPr>
            <w:r>
              <w:rPr>
                <w:rFonts w:hint="eastAsia"/>
                <w:color w:val="auto"/>
                <w:kern w:val="0"/>
                <w:sz w:val="24"/>
                <w:szCs w:val="24"/>
              </w:rPr>
              <w:t>条款号</w:t>
            </w:r>
          </w:p>
        </w:tc>
        <w:tc>
          <w:tcPr>
            <w:tcW w:w="1631" w:type="dxa"/>
            <w:vAlign w:val="center"/>
          </w:tcPr>
          <w:p w14:paraId="47A8098C">
            <w:pPr>
              <w:autoSpaceDE w:val="0"/>
              <w:autoSpaceDN w:val="0"/>
              <w:adjustRightInd w:val="0"/>
              <w:snapToGrid w:val="0"/>
              <w:ind w:left="37" w:leftChars="18"/>
              <w:jc w:val="center"/>
              <w:rPr>
                <w:color w:val="auto"/>
                <w:kern w:val="0"/>
                <w:sz w:val="24"/>
                <w:szCs w:val="24"/>
              </w:rPr>
            </w:pPr>
            <w:r>
              <w:rPr>
                <w:rFonts w:hint="eastAsia"/>
                <w:color w:val="auto"/>
                <w:kern w:val="0"/>
                <w:sz w:val="24"/>
                <w:szCs w:val="24"/>
              </w:rPr>
              <w:t>条款内容</w:t>
            </w:r>
          </w:p>
        </w:tc>
        <w:tc>
          <w:tcPr>
            <w:tcW w:w="6812" w:type="dxa"/>
            <w:vAlign w:val="center"/>
          </w:tcPr>
          <w:p w14:paraId="1483283D">
            <w:pPr>
              <w:autoSpaceDE w:val="0"/>
              <w:autoSpaceDN w:val="0"/>
              <w:adjustRightInd w:val="0"/>
              <w:snapToGrid w:val="0"/>
              <w:ind w:left="37" w:leftChars="18"/>
              <w:jc w:val="center"/>
              <w:rPr>
                <w:color w:val="auto"/>
                <w:kern w:val="0"/>
                <w:sz w:val="24"/>
                <w:szCs w:val="24"/>
              </w:rPr>
            </w:pPr>
            <w:r>
              <w:rPr>
                <w:rFonts w:hint="eastAsia"/>
                <w:color w:val="auto"/>
                <w:kern w:val="0"/>
                <w:sz w:val="24"/>
                <w:szCs w:val="24"/>
              </w:rPr>
              <w:t>编列内容</w:t>
            </w:r>
          </w:p>
        </w:tc>
      </w:tr>
      <w:tr w14:paraId="6E9C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Align w:val="center"/>
          </w:tcPr>
          <w:p w14:paraId="77A62034">
            <w:pPr>
              <w:autoSpaceDE w:val="0"/>
              <w:autoSpaceDN w:val="0"/>
              <w:adjustRightInd w:val="0"/>
              <w:snapToGrid w:val="0"/>
              <w:ind w:left="37" w:leftChars="18"/>
              <w:jc w:val="center"/>
              <w:rPr>
                <w:color w:val="auto"/>
                <w:kern w:val="0"/>
                <w:sz w:val="24"/>
                <w:szCs w:val="24"/>
              </w:rPr>
            </w:pPr>
          </w:p>
        </w:tc>
        <w:tc>
          <w:tcPr>
            <w:tcW w:w="1631" w:type="dxa"/>
            <w:vAlign w:val="center"/>
          </w:tcPr>
          <w:p w14:paraId="3B2E5B6F">
            <w:pPr>
              <w:autoSpaceDE w:val="0"/>
              <w:autoSpaceDN w:val="0"/>
              <w:adjustRightInd w:val="0"/>
              <w:snapToGrid w:val="0"/>
              <w:ind w:left="37" w:leftChars="18"/>
              <w:jc w:val="center"/>
              <w:rPr>
                <w:color w:val="auto"/>
                <w:kern w:val="0"/>
                <w:sz w:val="24"/>
                <w:szCs w:val="24"/>
              </w:rPr>
            </w:pPr>
            <w:r>
              <w:rPr>
                <w:rFonts w:hint="eastAsia"/>
                <w:color w:val="auto"/>
                <w:kern w:val="0"/>
                <w:sz w:val="24"/>
                <w:szCs w:val="24"/>
              </w:rPr>
              <w:t>分值构成</w:t>
            </w:r>
          </w:p>
          <w:p w14:paraId="7C768491">
            <w:pPr>
              <w:autoSpaceDE w:val="0"/>
              <w:autoSpaceDN w:val="0"/>
              <w:adjustRightInd w:val="0"/>
              <w:snapToGrid w:val="0"/>
              <w:ind w:left="37" w:leftChars="18"/>
              <w:jc w:val="center"/>
              <w:rPr>
                <w:color w:val="auto"/>
                <w:kern w:val="0"/>
                <w:sz w:val="24"/>
                <w:szCs w:val="24"/>
              </w:rPr>
            </w:pPr>
            <w:r>
              <w:rPr>
                <w:rFonts w:hint="eastAsia"/>
                <w:color w:val="auto"/>
                <w:kern w:val="0"/>
                <w:sz w:val="24"/>
                <w:szCs w:val="24"/>
              </w:rPr>
              <w:t>(总分100分)</w:t>
            </w:r>
          </w:p>
        </w:tc>
        <w:tc>
          <w:tcPr>
            <w:tcW w:w="6812" w:type="dxa"/>
            <w:vAlign w:val="center"/>
          </w:tcPr>
          <w:p w14:paraId="69C8A74F">
            <w:pPr>
              <w:autoSpaceDE w:val="0"/>
              <w:autoSpaceDN w:val="0"/>
              <w:adjustRightInd w:val="0"/>
              <w:snapToGrid w:val="0"/>
              <w:ind w:left="37" w:leftChars="18"/>
              <w:jc w:val="left"/>
              <w:rPr>
                <w:b/>
                <w:bCs/>
                <w:color w:val="auto"/>
                <w:kern w:val="0"/>
                <w:sz w:val="24"/>
                <w:szCs w:val="24"/>
              </w:rPr>
            </w:pPr>
            <w:r>
              <w:rPr>
                <w:rFonts w:hint="eastAsia"/>
                <w:b/>
                <w:bCs/>
                <w:color w:val="auto"/>
                <w:kern w:val="0"/>
                <w:sz w:val="24"/>
                <w:szCs w:val="24"/>
              </w:rPr>
              <w:t>报价得分：30分</w:t>
            </w:r>
          </w:p>
          <w:p w14:paraId="51C76C9F">
            <w:pPr>
              <w:autoSpaceDE w:val="0"/>
              <w:autoSpaceDN w:val="0"/>
              <w:adjustRightInd w:val="0"/>
              <w:snapToGrid w:val="0"/>
              <w:ind w:left="37" w:leftChars="18"/>
              <w:jc w:val="left"/>
              <w:rPr>
                <w:b/>
                <w:color w:val="auto"/>
                <w:sz w:val="24"/>
                <w:szCs w:val="24"/>
              </w:rPr>
            </w:pPr>
            <w:r>
              <w:rPr>
                <w:rFonts w:hint="eastAsia"/>
                <w:b/>
                <w:color w:val="auto"/>
                <w:sz w:val="24"/>
                <w:szCs w:val="24"/>
              </w:rPr>
              <w:t>技术部分：52分</w:t>
            </w:r>
          </w:p>
          <w:p w14:paraId="6A9EF151">
            <w:pPr>
              <w:autoSpaceDE w:val="0"/>
              <w:autoSpaceDN w:val="0"/>
              <w:adjustRightInd w:val="0"/>
              <w:snapToGrid w:val="0"/>
              <w:ind w:left="37" w:leftChars="18"/>
              <w:jc w:val="left"/>
              <w:rPr>
                <w:b/>
                <w:color w:val="auto"/>
                <w:sz w:val="24"/>
                <w:szCs w:val="24"/>
              </w:rPr>
            </w:pPr>
            <w:r>
              <w:rPr>
                <w:rFonts w:hint="eastAsia"/>
                <w:b/>
                <w:color w:val="auto"/>
                <w:sz w:val="24"/>
                <w:szCs w:val="24"/>
              </w:rPr>
              <w:t>综合部分：18分</w:t>
            </w:r>
          </w:p>
        </w:tc>
      </w:tr>
      <w:tr w14:paraId="47D83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Align w:val="center"/>
          </w:tcPr>
          <w:p w14:paraId="094B4388">
            <w:pPr>
              <w:autoSpaceDE w:val="0"/>
              <w:autoSpaceDN w:val="0"/>
              <w:adjustRightInd w:val="0"/>
              <w:snapToGrid w:val="0"/>
              <w:ind w:left="37" w:leftChars="18"/>
              <w:jc w:val="center"/>
              <w:rPr>
                <w:color w:val="auto"/>
                <w:kern w:val="0"/>
                <w:sz w:val="24"/>
                <w:szCs w:val="24"/>
              </w:rPr>
            </w:pPr>
            <w:r>
              <w:rPr>
                <w:rFonts w:hint="eastAsia"/>
                <w:color w:val="auto"/>
                <w:kern w:val="0"/>
                <w:sz w:val="24"/>
                <w:szCs w:val="24"/>
              </w:rPr>
              <w:t>条款号</w:t>
            </w:r>
          </w:p>
        </w:tc>
        <w:tc>
          <w:tcPr>
            <w:tcW w:w="1631" w:type="dxa"/>
            <w:vAlign w:val="center"/>
          </w:tcPr>
          <w:p w14:paraId="276A607F">
            <w:pPr>
              <w:autoSpaceDE w:val="0"/>
              <w:autoSpaceDN w:val="0"/>
              <w:adjustRightInd w:val="0"/>
              <w:snapToGrid w:val="0"/>
              <w:ind w:left="37" w:leftChars="18"/>
              <w:jc w:val="center"/>
              <w:rPr>
                <w:color w:val="auto"/>
                <w:kern w:val="0"/>
                <w:sz w:val="24"/>
                <w:szCs w:val="24"/>
              </w:rPr>
            </w:pPr>
            <w:r>
              <w:rPr>
                <w:rFonts w:hint="eastAsia"/>
                <w:color w:val="auto"/>
                <w:kern w:val="0"/>
                <w:sz w:val="24"/>
                <w:szCs w:val="24"/>
              </w:rPr>
              <w:t>评分因素</w:t>
            </w:r>
          </w:p>
        </w:tc>
        <w:tc>
          <w:tcPr>
            <w:tcW w:w="6812" w:type="dxa"/>
            <w:vAlign w:val="center"/>
          </w:tcPr>
          <w:p w14:paraId="3704A26F">
            <w:pPr>
              <w:autoSpaceDE w:val="0"/>
              <w:autoSpaceDN w:val="0"/>
              <w:adjustRightInd w:val="0"/>
              <w:snapToGrid w:val="0"/>
              <w:ind w:left="37" w:leftChars="18"/>
              <w:jc w:val="center"/>
              <w:rPr>
                <w:b/>
                <w:color w:val="auto"/>
                <w:sz w:val="24"/>
                <w:szCs w:val="24"/>
              </w:rPr>
            </w:pPr>
            <w:r>
              <w:rPr>
                <w:rFonts w:hint="eastAsia"/>
                <w:color w:val="auto"/>
                <w:kern w:val="0"/>
                <w:sz w:val="24"/>
                <w:szCs w:val="24"/>
              </w:rPr>
              <w:t>评分标准</w:t>
            </w:r>
          </w:p>
        </w:tc>
      </w:tr>
      <w:tr w14:paraId="22F63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81" w:type="dxa"/>
            <w:vAlign w:val="center"/>
          </w:tcPr>
          <w:p w14:paraId="4D804831">
            <w:pPr>
              <w:widowControl/>
              <w:adjustRightInd w:val="0"/>
              <w:snapToGrid w:val="0"/>
              <w:jc w:val="center"/>
              <w:rPr>
                <w:b/>
                <w:color w:val="auto"/>
                <w:sz w:val="24"/>
                <w:szCs w:val="24"/>
              </w:rPr>
            </w:pPr>
            <w:r>
              <w:rPr>
                <w:rFonts w:hint="eastAsia"/>
                <w:b/>
                <w:color w:val="auto"/>
                <w:sz w:val="24"/>
                <w:szCs w:val="24"/>
              </w:rPr>
              <w:t>报价得分</w:t>
            </w:r>
          </w:p>
          <w:p w14:paraId="4D5E701E">
            <w:pPr>
              <w:widowControl/>
              <w:adjustRightInd w:val="0"/>
              <w:snapToGrid w:val="0"/>
              <w:jc w:val="center"/>
              <w:rPr>
                <w:b/>
                <w:color w:val="auto"/>
                <w:sz w:val="24"/>
                <w:szCs w:val="24"/>
              </w:rPr>
            </w:pPr>
            <w:r>
              <w:rPr>
                <w:rFonts w:hint="eastAsia"/>
                <w:b/>
                <w:color w:val="auto"/>
                <w:sz w:val="24"/>
                <w:szCs w:val="24"/>
              </w:rPr>
              <w:t>（30分）</w:t>
            </w:r>
          </w:p>
        </w:tc>
        <w:tc>
          <w:tcPr>
            <w:tcW w:w="1631" w:type="dxa"/>
            <w:vAlign w:val="center"/>
          </w:tcPr>
          <w:p w14:paraId="3B001374">
            <w:pPr>
              <w:widowControl/>
              <w:adjustRightInd w:val="0"/>
              <w:snapToGrid w:val="0"/>
              <w:jc w:val="center"/>
              <w:rPr>
                <w:color w:val="auto"/>
                <w:kern w:val="0"/>
                <w:sz w:val="24"/>
                <w:szCs w:val="24"/>
              </w:rPr>
            </w:pPr>
            <w:r>
              <w:rPr>
                <w:rFonts w:hint="eastAsia"/>
                <w:b/>
                <w:color w:val="auto"/>
                <w:sz w:val="24"/>
                <w:szCs w:val="24"/>
              </w:rPr>
              <w:t>磋商报价评分标准</w:t>
            </w:r>
          </w:p>
        </w:tc>
        <w:tc>
          <w:tcPr>
            <w:tcW w:w="6812" w:type="dxa"/>
            <w:vAlign w:val="center"/>
          </w:tcPr>
          <w:p w14:paraId="2D477692">
            <w:pPr>
              <w:wordWrap/>
              <w:topLinePunct w:val="0"/>
              <w:adjustRightInd w:val="0"/>
              <w:snapToGrid w:val="0"/>
              <w:jc w:val="left"/>
              <w:rPr>
                <w:rFonts w:hint="eastAsia"/>
                <w:color w:val="auto"/>
                <w:sz w:val="24"/>
                <w:szCs w:val="24"/>
                <w:lang w:val="zh-CN"/>
              </w:rPr>
            </w:pPr>
            <w:r>
              <w:rPr>
                <w:rFonts w:hint="eastAsia"/>
                <w:color w:val="auto"/>
                <w:sz w:val="24"/>
                <w:szCs w:val="24"/>
              </w:rPr>
              <w:t>价</w:t>
            </w:r>
            <w:r>
              <w:rPr>
                <w:rFonts w:hint="eastAsia"/>
                <w:color w:val="auto"/>
                <w:sz w:val="24"/>
                <w:szCs w:val="24"/>
                <w:lang w:val="zh-CN"/>
              </w:rPr>
              <w:t>格分统一采用低价优先法计算，即满足</w:t>
            </w:r>
            <w:r>
              <w:rPr>
                <w:rFonts w:hint="eastAsia"/>
                <w:color w:val="auto"/>
                <w:sz w:val="24"/>
                <w:szCs w:val="24"/>
                <w:lang w:val="en-US" w:eastAsia="zh-CN"/>
              </w:rPr>
              <w:t>磋商</w:t>
            </w:r>
            <w:r>
              <w:rPr>
                <w:rFonts w:hint="eastAsia"/>
                <w:color w:val="auto"/>
                <w:sz w:val="24"/>
                <w:szCs w:val="24"/>
                <w:lang w:val="zh-CN"/>
              </w:rPr>
              <w:t>文件要求且投标价格最低的投标报价为评标基准价，其价格分为满分。其他投标人的价格分统一按照下列公式计算：</w:t>
            </w:r>
          </w:p>
          <w:p w14:paraId="0CF719D8">
            <w:pPr>
              <w:wordWrap/>
              <w:topLinePunct w:val="0"/>
              <w:adjustRightInd w:val="0"/>
              <w:snapToGrid w:val="0"/>
              <w:jc w:val="left"/>
              <w:rPr>
                <w:color w:val="auto"/>
                <w:sz w:val="24"/>
                <w:szCs w:val="24"/>
                <w:lang w:val="zh-CN"/>
              </w:rPr>
            </w:pPr>
            <w:r>
              <w:rPr>
                <w:rFonts w:hint="eastAsia"/>
                <w:color w:val="auto"/>
                <w:sz w:val="24"/>
                <w:szCs w:val="24"/>
                <w:lang w:val="zh-CN"/>
              </w:rPr>
              <w:t>投标报价得分=(评标基准价／投标报价)×</w:t>
            </w:r>
            <w:r>
              <w:rPr>
                <w:rFonts w:hint="eastAsia"/>
                <w:color w:val="auto"/>
                <w:sz w:val="24"/>
                <w:szCs w:val="24"/>
              </w:rPr>
              <w:t>3</w:t>
            </w:r>
            <w:r>
              <w:rPr>
                <w:rFonts w:hint="eastAsia"/>
                <w:color w:val="auto"/>
                <w:sz w:val="24"/>
                <w:szCs w:val="24"/>
                <w:lang w:val="zh-CN"/>
              </w:rPr>
              <w:t>0</w:t>
            </w:r>
            <w:r>
              <w:rPr>
                <w:rFonts w:hint="eastAsia"/>
                <w:color w:val="auto"/>
                <w:sz w:val="24"/>
                <w:szCs w:val="24"/>
              </w:rPr>
              <w:t>×100%</w:t>
            </w:r>
          </w:p>
          <w:p w14:paraId="7EA718A1">
            <w:pPr>
              <w:wordWrap/>
              <w:topLinePunct w:val="0"/>
              <w:adjustRightInd w:val="0"/>
              <w:snapToGrid w:val="0"/>
              <w:spacing w:line="360" w:lineRule="auto"/>
              <w:jc w:val="left"/>
              <w:rPr>
                <w:color w:val="auto"/>
                <w:sz w:val="24"/>
                <w:szCs w:val="24"/>
                <w:lang w:val="zh-CN"/>
              </w:rPr>
            </w:pPr>
            <w:r>
              <w:rPr>
                <w:rFonts w:hint="eastAsia"/>
                <w:color w:val="auto"/>
                <w:sz w:val="24"/>
                <w:szCs w:val="24"/>
                <w:lang w:val="zh-CN"/>
              </w:rPr>
              <w:t>注：1.</w:t>
            </w:r>
            <w:r>
              <w:rPr>
                <w:rFonts w:hint="eastAsia"/>
                <w:color w:val="auto"/>
                <w:sz w:val="24"/>
                <w:szCs w:val="24"/>
              </w:rPr>
              <w:t>（1）本项目专门面向中小企业采购，不再进行价格扣除。</w:t>
            </w:r>
          </w:p>
          <w:p w14:paraId="6B68DC49">
            <w:pPr>
              <w:wordWrap/>
              <w:topLinePunct w:val="0"/>
              <w:adjustRightInd w:val="0"/>
              <w:snapToGrid w:val="0"/>
              <w:jc w:val="left"/>
              <w:rPr>
                <w:color w:val="auto"/>
                <w:sz w:val="24"/>
                <w:szCs w:val="24"/>
                <w:lang w:val="zh-CN"/>
              </w:rPr>
            </w:pPr>
            <w:r>
              <w:rPr>
                <w:rFonts w:hint="eastAsia"/>
                <w:color w:val="auto"/>
                <w:sz w:val="24"/>
                <w:szCs w:val="24"/>
                <w:lang w:val="zh-CN"/>
              </w:rPr>
              <w:t>2.根据财政部司法部《关于政府采购支持监狱企业发展有关问题的通知》（财库〔2014〕68号）规定，对于监狱企业视同为小型、微型企业，价格给予20%的扣除。</w:t>
            </w:r>
          </w:p>
          <w:p w14:paraId="30D7C9D7">
            <w:pPr>
              <w:wordWrap/>
              <w:topLinePunct w:val="0"/>
              <w:adjustRightInd w:val="0"/>
              <w:snapToGrid w:val="0"/>
              <w:jc w:val="left"/>
              <w:rPr>
                <w:color w:val="auto"/>
                <w:sz w:val="24"/>
                <w:szCs w:val="24"/>
                <w:lang w:val="zh-CN"/>
              </w:rPr>
            </w:pPr>
            <w:r>
              <w:rPr>
                <w:rFonts w:hint="eastAsia"/>
                <w:color w:val="auto"/>
                <w:sz w:val="24"/>
                <w:szCs w:val="24"/>
                <w:lang w:val="zh-CN"/>
              </w:rPr>
              <w:t xml:space="preserve">所投监狱企业产品报价=所投监狱企业产品报价×（1-20%） </w:t>
            </w:r>
          </w:p>
          <w:p w14:paraId="6167178B">
            <w:pPr>
              <w:wordWrap/>
              <w:topLinePunct w:val="0"/>
              <w:adjustRightInd w:val="0"/>
              <w:snapToGrid w:val="0"/>
              <w:jc w:val="left"/>
              <w:rPr>
                <w:color w:val="auto"/>
                <w:sz w:val="24"/>
                <w:szCs w:val="24"/>
                <w:lang w:val="zh-CN"/>
              </w:rPr>
            </w:pPr>
            <w:r>
              <w:rPr>
                <w:rFonts w:hint="eastAsia"/>
                <w:color w:val="auto"/>
                <w:sz w:val="24"/>
                <w:szCs w:val="24"/>
                <w:lang w:val="zh-CN"/>
              </w:rPr>
              <w:t>3.根据财政部民政部中国残疾人联合会《关于促进残疾人就业政府采购政策的通知》（财库〔2017〕141号）规定，对于残疾人福利性单位视同为小型、微型企业，价格给予20%的扣除。所投残疾人福利性单位企业产品报价=所投残疾人福利性单位企业产品报价×（1-20%）。</w:t>
            </w:r>
          </w:p>
          <w:p w14:paraId="4AFF128D">
            <w:pPr>
              <w:wordWrap/>
              <w:topLinePunct w:val="0"/>
              <w:adjustRightInd w:val="0"/>
              <w:snapToGrid w:val="0"/>
              <w:jc w:val="left"/>
              <w:rPr>
                <w:color w:val="auto"/>
                <w:sz w:val="24"/>
                <w:szCs w:val="24"/>
                <w:lang w:val="zh-CN"/>
              </w:rPr>
            </w:pPr>
            <w:r>
              <w:rPr>
                <w:rFonts w:hint="eastAsia"/>
                <w:color w:val="auto"/>
                <w:sz w:val="24"/>
                <w:szCs w:val="24"/>
                <w:lang w:val="zh-CN"/>
              </w:rPr>
              <w:t>同一投标人，中小微企业产品、监狱企业产品、残疾人福利性单位产品的价格扣除优惠只享受一次，不得重复享受。</w:t>
            </w:r>
          </w:p>
          <w:p w14:paraId="36778A02">
            <w:pPr>
              <w:wordWrap/>
              <w:topLinePunct w:val="0"/>
              <w:adjustRightInd w:val="0"/>
              <w:snapToGrid w:val="0"/>
              <w:jc w:val="left"/>
              <w:rPr>
                <w:color w:val="auto"/>
                <w:sz w:val="24"/>
                <w:szCs w:val="24"/>
              </w:rPr>
            </w:pPr>
            <w:r>
              <w:rPr>
                <w:rFonts w:hint="eastAsia"/>
                <w:color w:val="auto"/>
                <w:sz w:val="24"/>
                <w:szCs w:val="24"/>
                <w:lang w:val="zh-CN"/>
              </w:rPr>
              <w:t>注：投标人报价得分保留小数点后两位。</w:t>
            </w:r>
          </w:p>
        </w:tc>
      </w:tr>
      <w:tr w14:paraId="01FE3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5" w:hRule="atLeast"/>
          <w:jc w:val="center"/>
        </w:trPr>
        <w:tc>
          <w:tcPr>
            <w:tcW w:w="1281" w:type="dxa"/>
            <w:vMerge w:val="restart"/>
            <w:vAlign w:val="center"/>
          </w:tcPr>
          <w:p w14:paraId="5C002338">
            <w:pPr>
              <w:widowControl/>
              <w:adjustRightInd w:val="0"/>
              <w:snapToGrid w:val="0"/>
              <w:rPr>
                <w:b/>
                <w:color w:val="auto"/>
                <w:sz w:val="24"/>
                <w:szCs w:val="24"/>
              </w:rPr>
            </w:pPr>
            <w:r>
              <w:rPr>
                <w:rFonts w:hint="eastAsia"/>
                <w:b/>
                <w:color w:val="auto"/>
                <w:sz w:val="24"/>
                <w:szCs w:val="24"/>
              </w:rPr>
              <w:t>技术部分</w:t>
            </w:r>
          </w:p>
          <w:p w14:paraId="0C54024C">
            <w:pPr>
              <w:widowControl/>
              <w:adjustRightInd w:val="0"/>
              <w:snapToGrid w:val="0"/>
              <w:rPr>
                <w:b/>
                <w:color w:val="auto"/>
                <w:sz w:val="24"/>
                <w:szCs w:val="24"/>
              </w:rPr>
            </w:pPr>
            <w:r>
              <w:rPr>
                <w:rFonts w:hint="eastAsia"/>
                <w:b/>
                <w:color w:val="auto"/>
                <w:sz w:val="24"/>
                <w:szCs w:val="24"/>
              </w:rPr>
              <w:t>（52分）</w:t>
            </w:r>
          </w:p>
        </w:tc>
        <w:tc>
          <w:tcPr>
            <w:tcW w:w="1631" w:type="dxa"/>
            <w:vAlign w:val="center"/>
          </w:tcPr>
          <w:p w14:paraId="0DE8E71E">
            <w:pPr>
              <w:wordWrap/>
              <w:topLinePunct w:val="0"/>
              <w:adjustRightInd w:val="0"/>
              <w:snapToGrid w:val="0"/>
              <w:rPr>
                <w:color w:val="auto"/>
                <w:kern w:val="0"/>
                <w:sz w:val="24"/>
                <w:szCs w:val="24"/>
              </w:rPr>
            </w:pPr>
            <w:r>
              <w:rPr>
                <w:rFonts w:hint="eastAsia"/>
                <w:color w:val="auto"/>
                <w:sz w:val="24"/>
                <w:szCs w:val="24"/>
              </w:rPr>
              <w:t>主要施工方案及技术措施（8分）</w:t>
            </w:r>
          </w:p>
        </w:tc>
        <w:tc>
          <w:tcPr>
            <w:tcW w:w="6812" w:type="dxa"/>
            <w:vAlign w:val="center"/>
          </w:tcPr>
          <w:p w14:paraId="3AF724A5">
            <w:pPr>
              <w:wordWrap/>
              <w:topLinePunct w:val="0"/>
              <w:adjustRightInd w:val="0"/>
              <w:snapToGrid w:val="0"/>
              <w:jc w:val="left"/>
              <w:rPr>
                <w:color w:val="auto"/>
                <w:sz w:val="24"/>
                <w:szCs w:val="24"/>
              </w:rPr>
            </w:pPr>
            <w:r>
              <w:rPr>
                <w:rFonts w:hint="eastAsia"/>
                <w:color w:val="auto"/>
                <w:sz w:val="24"/>
                <w:szCs w:val="24"/>
              </w:rPr>
              <w:t>施工方案（含工程特点、施工重点与难点及绿色施工）总体安排合理，运用先进、合理的施工工艺、施工机械，技术措施详细、全面、合理、可行，完全满足项目需求的得8分；</w:t>
            </w:r>
          </w:p>
          <w:p w14:paraId="36459101">
            <w:pPr>
              <w:pStyle w:val="26"/>
              <w:adjustRightInd w:val="0"/>
              <w:snapToGrid w:val="0"/>
              <w:ind w:left="0" w:leftChars="0" w:firstLine="0" w:firstLineChars="0"/>
              <w:rPr>
                <w:color w:val="auto"/>
                <w:sz w:val="24"/>
                <w:szCs w:val="24"/>
              </w:rPr>
            </w:pPr>
            <w:r>
              <w:rPr>
                <w:rFonts w:hint="eastAsia"/>
                <w:color w:val="auto"/>
                <w:sz w:val="24"/>
                <w:szCs w:val="24"/>
              </w:rPr>
              <w:t>施工方案与技术措施不先进或者不详细、不全面、或者有瑕疵的得6分；</w:t>
            </w:r>
          </w:p>
          <w:p w14:paraId="25D89CA5">
            <w:pPr>
              <w:pStyle w:val="26"/>
              <w:adjustRightInd w:val="0"/>
              <w:snapToGrid w:val="0"/>
              <w:spacing w:after="0"/>
              <w:ind w:left="0" w:leftChars="0" w:firstLine="0" w:firstLineChars="0"/>
              <w:rPr>
                <w:color w:val="auto"/>
                <w:sz w:val="24"/>
                <w:szCs w:val="24"/>
              </w:rPr>
            </w:pPr>
            <w:r>
              <w:rPr>
                <w:rFonts w:hint="eastAsia"/>
                <w:color w:val="auto"/>
                <w:sz w:val="24"/>
                <w:szCs w:val="24"/>
              </w:rPr>
              <w:t>施工方案与技术措施不合理或者不可行或者不能满足项目需求的得3分。</w:t>
            </w:r>
          </w:p>
        </w:tc>
      </w:tr>
      <w:tr w14:paraId="7B3A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81" w:type="dxa"/>
            <w:vMerge w:val="continue"/>
            <w:vAlign w:val="center"/>
          </w:tcPr>
          <w:p w14:paraId="0FD684DE">
            <w:pPr>
              <w:widowControl/>
              <w:adjustRightInd w:val="0"/>
              <w:snapToGrid w:val="0"/>
              <w:jc w:val="center"/>
              <w:rPr>
                <w:color w:val="auto"/>
                <w:kern w:val="0"/>
                <w:sz w:val="24"/>
                <w:szCs w:val="24"/>
              </w:rPr>
            </w:pPr>
          </w:p>
        </w:tc>
        <w:tc>
          <w:tcPr>
            <w:tcW w:w="1631" w:type="dxa"/>
            <w:vAlign w:val="center"/>
          </w:tcPr>
          <w:p w14:paraId="33B400CF">
            <w:pPr>
              <w:wordWrap/>
              <w:topLinePunct w:val="0"/>
              <w:adjustRightInd w:val="0"/>
              <w:snapToGrid w:val="0"/>
              <w:jc w:val="center"/>
              <w:rPr>
                <w:color w:val="auto"/>
                <w:sz w:val="24"/>
                <w:szCs w:val="24"/>
              </w:rPr>
            </w:pPr>
            <w:r>
              <w:rPr>
                <w:rFonts w:hint="eastAsia"/>
                <w:color w:val="auto"/>
                <w:sz w:val="24"/>
                <w:szCs w:val="24"/>
              </w:rPr>
              <w:t>质量管理体系与质量保证措施</w:t>
            </w:r>
          </w:p>
          <w:p w14:paraId="1B8FCC9C">
            <w:pPr>
              <w:wordWrap/>
              <w:topLinePunct w:val="0"/>
              <w:adjustRightInd w:val="0"/>
              <w:snapToGrid w:val="0"/>
              <w:jc w:val="center"/>
              <w:rPr>
                <w:color w:val="auto"/>
                <w:kern w:val="0"/>
                <w:sz w:val="24"/>
                <w:szCs w:val="24"/>
              </w:rPr>
            </w:pPr>
            <w:r>
              <w:rPr>
                <w:rFonts w:hint="eastAsia"/>
                <w:color w:val="auto"/>
                <w:sz w:val="24"/>
                <w:szCs w:val="24"/>
              </w:rPr>
              <w:t>（8分）</w:t>
            </w:r>
          </w:p>
        </w:tc>
        <w:tc>
          <w:tcPr>
            <w:tcW w:w="6812" w:type="dxa"/>
            <w:vAlign w:val="center"/>
          </w:tcPr>
          <w:p w14:paraId="76A9341E">
            <w:pPr>
              <w:wordWrap/>
              <w:topLinePunct w:val="0"/>
              <w:adjustRightInd w:val="0"/>
              <w:snapToGrid w:val="0"/>
              <w:jc w:val="left"/>
              <w:rPr>
                <w:color w:val="auto"/>
                <w:sz w:val="24"/>
                <w:szCs w:val="24"/>
              </w:rPr>
            </w:pPr>
            <w:r>
              <w:rPr>
                <w:rFonts w:hint="eastAsia"/>
                <w:color w:val="auto"/>
                <w:sz w:val="24"/>
                <w:szCs w:val="24"/>
              </w:rPr>
              <w:t>质量管理体系健全、组织机构形式合理，质量保证措施详细、全面、合理、可行，完全满足项目需求的得8分；</w:t>
            </w:r>
          </w:p>
          <w:p w14:paraId="54414C9F">
            <w:pPr>
              <w:wordWrap/>
              <w:topLinePunct w:val="0"/>
              <w:adjustRightInd w:val="0"/>
              <w:snapToGrid w:val="0"/>
              <w:jc w:val="left"/>
              <w:rPr>
                <w:color w:val="auto"/>
                <w:sz w:val="24"/>
                <w:szCs w:val="24"/>
              </w:rPr>
            </w:pPr>
            <w:r>
              <w:rPr>
                <w:rFonts w:hint="eastAsia"/>
                <w:color w:val="auto"/>
                <w:sz w:val="24"/>
                <w:szCs w:val="24"/>
              </w:rPr>
              <w:t>质量管理体系不健全或者质量保证措施不详细或者不全面、针对性不强、有质量管理漏洞的得6分；</w:t>
            </w:r>
          </w:p>
          <w:p w14:paraId="682554FD">
            <w:pPr>
              <w:wordWrap/>
              <w:topLinePunct w:val="0"/>
              <w:adjustRightInd w:val="0"/>
              <w:snapToGrid w:val="0"/>
              <w:jc w:val="left"/>
              <w:rPr>
                <w:color w:val="auto"/>
                <w:sz w:val="24"/>
                <w:szCs w:val="24"/>
              </w:rPr>
            </w:pPr>
            <w:r>
              <w:rPr>
                <w:rFonts w:hint="eastAsia"/>
                <w:color w:val="auto"/>
                <w:sz w:val="24"/>
                <w:szCs w:val="24"/>
              </w:rPr>
              <w:t>质量保证措施不合理或者不可行的得4分；</w:t>
            </w:r>
          </w:p>
        </w:tc>
      </w:tr>
      <w:tr w14:paraId="5FB0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281" w:type="dxa"/>
            <w:vMerge w:val="continue"/>
            <w:vAlign w:val="center"/>
          </w:tcPr>
          <w:p w14:paraId="0826E82C">
            <w:pPr>
              <w:widowControl/>
              <w:adjustRightInd w:val="0"/>
              <w:snapToGrid w:val="0"/>
              <w:jc w:val="center"/>
              <w:rPr>
                <w:color w:val="auto"/>
                <w:kern w:val="0"/>
                <w:sz w:val="24"/>
                <w:szCs w:val="24"/>
              </w:rPr>
            </w:pPr>
          </w:p>
        </w:tc>
        <w:tc>
          <w:tcPr>
            <w:tcW w:w="1631" w:type="dxa"/>
            <w:vAlign w:val="center"/>
          </w:tcPr>
          <w:p w14:paraId="57A59A81">
            <w:pPr>
              <w:wordWrap/>
              <w:topLinePunct w:val="0"/>
              <w:adjustRightInd w:val="0"/>
              <w:snapToGrid w:val="0"/>
              <w:jc w:val="center"/>
              <w:rPr>
                <w:color w:val="auto"/>
                <w:sz w:val="24"/>
                <w:szCs w:val="24"/>
              </w:rPr>
            </w:pPr>
            <w:r>
              <w:rPr>
                <w:rFonts w:hint="eastAsia"/>
                <w:color w:val="auto"/>
                <w:sz w:val="24"/>
                <w:szCs w:val="24"/>
              </w:rPr>
              <w:t>安全管理体系与措施</w:t>
            </w:r>
          </w:p>
          <w:p w14:paraId="07251B63">
            <w:pPr>
              <w:wordWrap/>
              <w:topLinePunct w:val="0"/>
              <w:adjustRightInd w:val="0"/>
              <w:snapToGrid w:val="0"/>
              <w:jc w:val="center"/>
              <w:rPr>
                <w:color w:val="auto"/>
                <w:kern w:val="0"/>
                <w:sz w:val="24"/>
                <w:szCs w:val="24"/>
              </w:rPr>
            </w:pPr>
            <w:r>
              <w:rPr>
                <w:rFonts w:hint="eastAsia"/>
                <w:color w:val="auto"/>
                <w:sz w:val="24"/>
                <w:szCs w:val="24"/>
              </w:rPr>
              <w:t>（8分）</w:t>
            </w:r>
          </w:p>
        </w:tc>
        <w:tc>
          <w:tcPr>
            <w:tcW w:w="6812" w:type="dxa"/>
            <w:vAlign w:val="center"/>
          </w:tcPr>
          <w:p w14:paraId="3598543F">
            <w:pPr>
              <w:wordWrap/>
              <w:topLinePunct w:val="0"/>
              <w:adjustRightInd w:val="0"/>
              <w:snapToGrid w:val="0"/>
              <w:jc w:val="left"/>
              <w:rPr>
                <w:color w:val="auto"/>
                <w:sz w:val="24"/>
                <w:szCs w:val="24"/>
              </w:rPr>
            </w:pPr>
            <w:r>
              <w:rPr>
                <w:rFonts w:hint="eastAsia"/>
                <w:color w:val="auto"/>
                <w:sz w:val="24"/>
                <w:szCs w:val="24"/>
              </w:rPr>
              <w:t>安全管理体系、安全责任制和安全管理制度健全，根据工程特点、周边环境和施工工艺，正确识别现场重大危险源并有相应的安全防护管理措施，安全保证措施详细、全面、合理、可行的得8分；</w:t>
            </w:r>
          </w:p>
          <w:p w14:paraId="2FE4BFF7">
            <w:pPr>
              <w:wordWrap/>
              <w:topLinePunct w:val="0"/>
              <w:adjustRightInd w:val="0"/>
              <w:snapToGrid w:val="0"/>
              <w:jc w:val="left"/>
              <w:rPr>
                <w:color w:val="auto"/>
                <w:sz w:val="24"/>
                <w:szCs w:val="24"/>
              </w:rPr>
            </w:pPr>
            <w:r>
              <w:rPr>
                <w:rFonts w:hint="eastAsia"/>
                <w:color w:val="auto"/>
                <w:sz w:val="24"/>
                <w:szCs w:val="24"/>
              </w:rPr>
              <w:t>安全管理体系不健全或者安全防护管理措施不详细、不全面、 针对性不强、安全防护管理措施由漏洞的得6分；</w:t>
            </w:r>
          </w:p>
          <w:p w14:paraId="75A540B7">
            <w:pPr>
              <w:wordWrap/>
              <w:topLinePunct w:val="0"/>
              <w:adjustRightInd w:val="0"/>
              <w:snapToGrid w:val="0"/>
              <w:jc w:val="left"/>
              <w:rPr>
                <w:color w:val="auto"/>
                <w:sz w:val="24"/>
                <w:szCs w:val="24"/>
              </w:rPr>
            </w:pPr>
            <w:r>
              <w:rPr>
                <w:rFonts w:hint="eastAsia"/>
                <w:color w:val="auto"/>
                <w:sz w:val="24"/>
                <w:szCs w:val="24"/>
              </w:rPr>
              <w:t>安全管理体系与保证措施不合理或者不可行的得4分。</w:t>
            </w:r>
          </w:p>
        </w:tc>
      </w:tr>
      <w:tr w14:paraId="2AEF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81" w:type="dxa"/>
            <w:vMerge w:val="continue"/>
            <w:vAlign w:val="center"/>
          </w:tcPr>
          <w:p w14:paraId="18BADD4A">
            <w:pPr>
              <w:widowControl/>
              <w:adjustRightInd w:val="0"/>
              <w:snapToGrid w:val="0"/>
              <w:jc w:val="center"/>
              <w:rPr>
                <w:color w:val="auto"/>
                <w:kern w:val="0"/>
                <w:sz w:val="24"/>
                <w:szCs w:val="24"/>
              </w:rPr>
            </w:pPr>
          </w:p>
        </w:tc>
        <w:tc>
          <w:tcPr>
            <w:tcW w:w="1631" w:type="dxa"/>
            <w:vAlign w:val="center"/>
          </w:tcPr>
          <w:p w14:paraId="41BA72A2">
            <w:pPr>
              <w:wordWrap/>
              <w:topLinePunct w:val="0"/>
              <w:adjustRightInd w:val="0"/>
              <w:snapToGrid w:val="0"/>
              <w:jc w:val="center"/>
              <w:rPr>
                <w:color w:val="auto"/>
                <w:kern w:val="0"/>
                <w:sz w:val="24"/>
                <w:szCs w:val="24"/>
              </w:rPr>
            </w:pPr>
            <w:r>
              <w:rPr>
                <w:rFonts w:hint="eastAsia"/>
                <w:color w:val="auto"/>
                <w:sz w:val="24"/>
                <w:szCs w:val="24"/>
              </w:rPr>
              <w:t>工期保证措施（8分）</w:t>
            </w:r>
          </w:p>
        </w:tc>
        <w:tc>
          <w:tcPr>
            <w:tcW w:w="6812" w:type="dxa"/>
            <w:vAlign w:val="center"/>
          </w:tcPr>
          <w:p w14:paraId="28CC79FC">
            <w:pPr>
              <w:wordWrap/>
              <w:topLinePunct w:val="0"/>
              <w:adjustRightInd w:val="0"/>
              <w:snapToGrid w:val="0"/>
              <w:jc w:val="left"/>
              <w:rPr>
                <w:color w:val="auto"/>
                <w:kern w:val="0"/>
                <w:sz w:val="24"/>
                <w:szCs w:val="24"/>
              </w:rPr>
            </w:pPr>
            <w:r>
              <w:rPr>
                <w:rFonts w:hint="eastAsia"/>
                <w:color w:val="auto"/>
                <w:kern w:val="0"/>
                <w:sz w:val="24"/>
                <w:szCs w:val="24"/>
              </w:rPr>
              <w:t>工期承诺满足采购文件要求，工期保证措施全面、详细、合理、可行且有针对性，有具体的违约责任承诺得8分；</w:t>
            </w:r>
          </w:p>
          <w:p w14:paraId="477076D0">
            <w:pPr>
              <w:wordWrap/>
              <w:topLinePunct w:val="0"/>
              <w:adjustRightInd w:val="0"/>
              <w:snapToGrid w:val="0"/>
              <w:jc w:val="left"/>
              <w:rPr>
                <w:color w:val="auto"/>
                <w:kern w:val="0"/>
                <w:sz w:val="24"/>
                <w:szCs w:val="24"/>
              </w:rPr>
            </w:pPr>
            <w:r>
              <w:rPr>
                <w:rFonts w:hint="eastAsia"/>
                <w:color w:val="auto"/>
                <w:kern w:val="0"/>
                <w:sz w:val="24"/>
                <w:szCs w:val="24"/>
              </w:rPr>
              <w:t>工期保证措施不全面或者不详细或者缺乏针对性的得6分；</w:t>
            </w:r>
          </w:p>
          <w:p w14:paraId="408AE13B">
            <w:pPr>
              <w:wordWrap/>
              <w:topLinePunct w:val="0"/>
              <w:adjustRightInd w:val="0"/>
              <w:snapToGrid w:val="0"/>
              <w:jc w:val="left"/>
              <w:rPr>
                <w:color w:val="auto"/>
                <w:kern w:val="0"/>
                <w:sz w:val="24"/>
                <w:szCs w:val="24"/>
              </w:rPr>
            </w:pPr>
            <w:r>
              <w:rPr>
                <w:rFonts w:hint="eastAsia"/>
                <w:color w:val="auto"/>
                <w:kern w:val="0"/>
                <w:sz w:val="24"/>
                <w:szCs w:val="24"/>
              </w:rPr>
              <w:t>工期保证措施不合理或者不可行或者没有违约责任承诺或者不能满足采购文件要求的得4分；</w:t>
            </w:r>
          </w:p>
        </w:tc>
      </w:tr>
      <w:tr w14:paraId="0FC7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281" w:type="dxa"/>
            <w:vMerge w:val="continue"/>
            <w:vAlign w:val="center"/>
          </w:tcPr>
          <w:p w14:paraId="3BA324EB">
            <w:pPr>
              <w:widowControl/>
              <w:adjustRightInd w:val="0"/>
              <w:snapToGrid w:val="0"/>
              <w:jc w:val="center"/>
              <w:rPr>
                <w:color w:val="auto"/>
                <w:kern w:val="0"/>
                <w:sz w:val="24"/>
                <w:szCs w:val="24"/>
              </w:rPr>
            </w:pPr>
          </w:p>
        </w:tc>
        <w:tc>
          <w:tcPr>
            <w:tcW w:w="1631" w:type="dxa"/>
            <w:vAlign w:val="center"/>
          </w:tcPr>
          <w:p w14:paraId="7CCC0EBA">
            <w:pPr>
              <w:wordWrap/>
              <w:topLinePunct w:val="0"/>
              <w:adjustRightInd w:val="0"/>
              <w:snapToGrid w:val="0"/>
              <w:jc w:val="center"/>
              <w:rPr>
                <w:color w:val="auto"/>
                <w:kern w:val="0"/>
                <w:sz w:val="24"/>
                <w:szCs w:val="24"/>
              </w:rPr>
            </w:pPr>
            <w:r>
              <w:rPr>
                <w:rFonts w:hint="eastAsia"/>
                <w:color w:val="auto"/>
                <w:sz w:val="24"/>
                <w:szCs w:val="24"/>
              </w:rPr>
              <w:t>文明施工、环境保护措施（6分）</w:t>
            </w:r>
          </w:p>
        </w:tc>
        <w:tc>
          <w:tcPr>
            <w:tcW w:w="6812" w:type="dxa"/>
            <w:vAlign w:val="center"/>
          </w:tcPr>
          <w:p w14:paraId="3B5E0116">
            <w:pPr>
              <w:wordWrap/>
              <w:topLinePunct w:val="0"/>
              <w:adjustRightInd w:val="0"/>
              <w:snapToGrid w:val="0"/>
              <w:jc w:val="left"/>
              <w:rPr>
                <w:color w:val="auto"/>
                <w:sz w:val="24"/>
                <w:szCs w:val="24"/>
              </w:rPr>
            </w:pPr>
            <w:r>
              <w:rPr>
                <w:rFonts w:hint="eastAsia"/>
                <w:color w:val="auto"/>
                <w:sz w:val="24"/>
                <w:szCs w:val="24"/>
              </w:rPr>
              <w:t>文明施工、环境保护措施符合相关标准、规范、规程，有具体的安全文明措施费用投入使用计划的得6分；</w:t>
            </w:r>
          </w:p>
          <w:p w14:paraId="205C8B3A">
            <w:pPr>
              <w:wordWrap/>
              <w:topLinePunct w:val="0"/>
              <w:adjustRightInd w:val="0"/>
              <w:snapToGrid w:val="0"/>
              <w:jc w:val="left"/>
              <w:rPr>
                <w:color w:val="auto"/>
                <w:sz w:val="24"/>
                <w:szCs w:val="24"/>
              </w:rPr>
            </w:pPr>
            <w:r>
              <w:rPr>
                <w:rFonts w:hint="eastAsia"/>
                <w:color w:val="auto"/>
                <w:sz w:val="24"/>
                <w:szCs w:val="24"/>
              </w:rPr>
              <w:t>文明施工、环境保护措施不全面或者不详细或者缺乏针对性、有瑕疵的得4分；</w:t>
            </w:r>
          </w:p>
          <w:p w14:paraId="1955E892">
            <w:pPr>
              <w:wordWrap/>
              <w:topLinePunct w:val="0"/>
              <w:adjustRightInd w:val="0"/>
              <w:snapToGrid w:val="0"/>
              <w:jc w:val="left"/>
              <w:rPr>
                <w:color w:val="auto"/>
                <w:sz w:val="24"/>
                <w:szCs w:val="24"/>
              </w:rPr>
            </w:pPr>
            <w:r>
              <w:rPr>
                <w:rFonts w:hint="eastAsia"/>
                <w:color w:val="auto"/>
                <w:sz w:val="24"/>
                <w:szCs w:val="24"/>
              </w:rPr>
              <w:t>文明施工、环境保护措施简单或者不合理或者不可行的得2分。</w:t>
            </w:r>
          </w:p>
        </w:tc>
      </w:tr>
      <w:tr w14:paraId="2E69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81" w:type="dxa"/>
            <w:vMerge w:val="continue"/>
            <w:vAlign w:val="center"/>
          </w:tcPr>
          <w:p w14:paraId="01244879">
            <w:pPr>
              <w:widowControl/>
              <w:adjustRightInd w:val="0"/>
              <w:snapToGrid w:val="0"/>
              <w:jc w:val="center"/>
              <w:rPr>
                <w:color w:val="auto"/>
                <w:kern w:val="0"/>
                <w:sz w:val="24"/>
                <w:szCs w:val="24"/>
              </w:rPr>
            </w:pPr>
          </w:p>
        </w:tc>
        <w:tc>
          <w:tcPr>
            <w:tcW w:w="1631" w:type="dxa"/>
            <w:vAlign w:val="center"/>
          </w:tcPr>
          <w:p w14:paraId="67FD0AEB">
            <w:pPr>
              <w:wordWrap/>
              <w:topLinePunct w:val="0"/>
              <w:adjustRightInd w:val="0"/>
              <w:snapToGrid w:val="0"/>
              <w:jc w:val="center"/>
              <w:rPr>
                <w:color w:val="auto"/>
                <w:kern w:val="0"/>
                <w:sz w:val="24"/>
                <w:szCs w:val="24"/>
              </w:rPr>
            </w:pPr>
            <w:r>
              <w:rPr>
                <w:rFonts w:hint="eastAsia"/>
                <w:color w:val="auto"/>
                <w:sz w:val="24"/>
                <w:szCs w:val="24"/>
              </w:rPr>
              <w:t>施工进度计划表或网络图（6分）</w:t>
            </w:r>
          </w:p>
        </w:tc>
        <w:tc>
          <w:tcPr>
            <w:tcW w:w="6812" w:type="dxa"/>
            <w:vAlign w:val="center"/>
          </w:tcPr>
          <w:p w14:paraId="7198C5B7">
            <w:pPr>
              <w:wordWrap/>
              <w:topLinePunct w:val="0"/>
              <w:adjustRightInd w:val="0"/>
              <w:snapToGrid w:val="0"/>
              <w:jc w:val="left"/>
              <w:rPr>
                <w:color w:val="auto"/>
                <w:sz w:val="24"/>
                <w:szCs w:val="24"/>
              </w:rPr>
            </w:pPr>
            <w:r>
              <w:rPr>
                <w:rFonts w:hint="eastAsia"/>
                <w:color w:val="auto"/>
                <w:sz w:val="24"/>
                <w:szCs w:val="24"/>
              </w:rPr>
              <w:t>进度计划编制合理、可行、关键线路清晰、准确、满足项目工期要求的得6分；</w:t>
            </w:r>
          </w:p>
          <w:p w14:paraId="0CE5FBD0">
            <w:pPr>
              <w:wordWrap/>
              <w:topLinePunct w:val="0"/>
              <w:adjustRightInd w:val="0"/>
              <w:snapToGrid w:val="0"/>
              <w:jc w:val="left"/>
              <w:rPr>
                <w:color w:val="auto"/>
                <w:sz w:val="24"/>
                <w:szCs w:val="24"/>
              </w:rPr>
            </w:pPr>
            <w:r>
              <w:rPr>
                <w:rFonts w:hint="eastAsia"/>
                <w:color w:val="auto"/>
                <w:sz w:val="24"/>
                <w:szCs w:val="24"/>
              </w:rPr>
              <w:t>进度计划逻辑关系不清晰、不明确或者关键线路不清晰、不准确的得4分；</w:t>
            </w:r>
          </w:p>
          <w:p w14:paraId="6DFA17A0">
            <w:pPr>
              <w:wordWrap/>
              <w:topLinePunct w:val="0"/>
              <w:adjustRightInd w:val="0"/>
              <w:snapToGrid w:val="0"/>
              <w:jc w:val="left"/>
              <w:rPr>
                <w:color w:val="auto"/>
                <w:sz w:val="24"/>
                <w:szCs w:val="24"/>
              </w:rPr>
            </w:pPr>
            <w:r>
              <w:rPr>
                <w:rFonts w:hint="eastAsia"/>
                <w:color w:val="auto"/>
                <w:sz w:val="24"/>
                <w:szCs w:val="24"/>
              </w:rPr>
              <w:t>进度计划不合理或者不能满足项目需求的得2分；</w:t>
            </w:r>
          </w:p>
        </w:tc>
      </w:tr>
      <w:tr w14:paraId="503C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81" w:type="dxa"/>
            <w:vMerge w:val="continue"/>
            <w:vAlign w:val="center"/>
          </w:tcPr>
          <w:p w14:paraId="1A31E6E2">
            <w:pPr>
              <w:widowControl/>
              <w:adjustRightInd w:val="0"/>
              <w:snapToGrid w:val="0"/>
              <w:jc w:val="center"/>
              <w:rPr>
                <w:color w:val="auto"/>
                <w:kern w:val="0"/>
                <w:sz w:val="24"/>
                <w:szCs w:val="24"/>
              </w:rPr>
            </w:pPr>
          </w:p>
        </w:tc>
        <w:tc>
          <w:tcPr>
            <w:tcW w:w="1631" w:type="dxa"/>
            <w:vAlign w:val="center"/>
          </w:tcPr>
          <w:p w14:paraId="68584DDF">
            <w:pPr>
              <w:wordWrap/>
              <w:topLinePunct w:val="0"/>
              <w:adjustRightInd w:val="0"/>
              <w:snapToGrid w:val="0"/>
              <w:jc w:val="center"/>
              <w:rPr>
                <w:color w:val="auto"/>
                <w:kern w:val="0"/>
                <w:sz w:val="24"/>
                <w:szCs w:val="24"/>
              </w:rPr>
            </w:pPr>
            <w:r>
              <w:rPr>
                <w:rFonts w:hint="eastAsia"/>
                <w:color w:val="auto"/>
                <w:sz w:val="24"/>
                <w:szCs w:val="24"/>
              </w:rPr>
              <w:t>风险管理措施（4分）</w:t>
            </w:r>
          </w:p>
        </w:tc>
        <w:tc>
          <w:tcPr>
            <w:tcW w:w="6812" w:type="dxa"/>
            <w:vAlign w:val="center"/>
          </w:tcPr>
          <w:p w14:paraId="1EB060B2">
            <w:pPr>
              <w:wordWrap/>
              <w:topLinePunct w:val="0"/>
              <w:adjustRightInd w:val="0"/>
              <w:snapToGrid w:val="0"/>
              <w:jc w:val="left"/>
              <w:rPr>
                <w:color w:val="auto"/>
                <w:sz w:val="24"/>
                <w:szCs w:val="24"/>
              </w:rPr>
            </w:pPr>
            <w:r>
              <w:rPr>
                <w:rFonts w:hint="eastAsia"/>
                <w:color w:val="auto"/>
                <w:sz w:val="24"/>
                <w:szCs w:val="24"/>
              </w:rPr>
              <w:t>风险防控管理措施齐全、考虑周密、针对性强，风险控制要点定位准确，各阶段风险控制及应急措施得力的得4分。</w:t>
            </w:r>
          </w:p>
          <w:p w14:paraId="416B6632">
            <w:pPr>
              <w:wordWrap/>
              <w:topLinePunct w:val="0"/>
              <w:adjustRightInd w:val="0"/>
              <w:snapToGrid w:val="0"/>
              <w:jc w:val="left"/>
              <w:rPr>
                <w:color w:val="auto"/>
                <w:sz w:val="24"/>
                <w:szCs w:val="24"/>
              </w:rPr>
            </w:pPr>
            <w:r>
              <w:rPr>
                <w:rFonts w:hint="eastAsia"/>
                <w:color w:val="auto"/>
                <w:sz w:val="24"/>
                <w:szCs w:val="24"/>
              </w:rPr>
              <w:t>风险防控管理措施不够齐全、考虑不够周密、针对性不强，或者风险控制要点定位不准确，各阶段风险控制及应急措施不够得力的得2分。</w:t>
            </w:r>
          </w:p>
        </w:tc>
      </w:tr>
      <w:tr w14:paraId="177C5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8" w:hRule="atLeast"/>
          <w:jc w:val="center"/>
        </w:trPr>
        <w:tc>
          <w:tcPr>
            <w:tcW w:w="1281" w:type="dxa"/>
            <w:vMerge w:val="continue"/>
            <w:vAlign w:val="center"/>
          </w:tcPr>
          <w:p w14:paraId="39867600">
            <w:pPr>
              <w:widowControl/>
              <w:adjustRightInd w:val="0"/>
              <w:snapToGrid w:val="0"/>
              <w:jc w:val="center"/>
              <w:rPr>
                <w:color w:val="auto"/>
                <w:kern w:val="0"/>
                <w:sz w:val="24"/>
                <w:szCs w:val="24"/>
              </w:rPr>
            </w:pPr>
          </w:p>
        </w:tc>
        <w:tc>
          <w:tcPr>
            <w:tcW w:w="1631" w:type="dxa"/>
            <w:vAlign w:val="center"/>
          </w:tcPr>
          <w:p w14:paraId="7669AB19">
            <w:pPr>
              <w:wordWrap/>
              <w:topLinePunct w:val="0"/>
              <w:adjustRightInd w:val="0"/>
              <w:snapToGrid w:val="0"/>
              <w:jc w:val="center"/>
              <w:rPr>
                <w:color w:val="auto"/>
                <w:sz w:val="24"/>
                <w:szCs w:val="24"/>
              </w:rPr>
            </w:pPr>
            <w:r>
              <w:rPr>
                <w:rFonts w:hint="eastAsia"/>
                <w:color w:val="auto"/>
                <w:sz w:val="24"/>
                <w:szCs w:val="24"/>
              </w:rPr>
              <w:t>拟投入资源配备计划</w:t>
            </w:r>
          </w:p>
          <w:p w14:paraId="4ED5DAC3">
            <w:pPr>
              <w:wordWrap/>
              <w:topLinePunct w:val="0"/>
              <w:adjustRightInd w:val="0"/>
              <w:snapToGrid w:val="0"/>
              <w:jc w:val="center"/>
              <w:rPr>
                <w:color w:val="auto"/>
                <w:kern w:val="0"/>
                <w:sz w:val="24"/>
                <w:szCs w:val="24"/>
              </w:rPr>
            </w:pPr>
            <w:r>
              <w:rPr>
                <w:rFonts w:hint="eastAsia"/>
                <w:color w:val="auto"/>
                <w:sz w:val="24"/>
                <w:szCs w:val="24"/>
              </w:rPr>
              <w:t>（4分）</w:t>
            </w:r>
          </w:p>
        </w:tc>
        <w:tc>
          <w:tcPr>
            <w:tcW w:w="6812" w:type="dxa"/>
            <w:vAlign w:val="center"/>
          </w:tcPr>
          <w:p w14:paraId="7D364E44">
            <w:pPr>
              <w:wordWrap/>
              <w:topLinePunct w:val="0"/>
              <w:adjustRightInd w:val="0"/>
              <w:snapToGrid w:val="0"/>
              <w:jc w:val="left"/>
              <w:rPr>
                <w:color w:val="auto"/>
                <w:sz w:val="24"/>
                <w:szCs w:val="24"/>
              </w:rPr>
            </w:pPr>
            <w:r>
              <w:rPr>
                <w:rFonts w:hint="eastAsia"/>
                <w:color w:val="auto"/>
                <w:sz w:val="24"/>
                <w:szCs w:val="24"/>
              </w:rPr>
              <w:t>拟配置的机械设备、劳动力、主要物资及投入计划满足工期、质量、施工工艺需求的得4分；</w:t>
            </w:r>
          </w:p>
          <w:p w14:paraId="27658855">
            <w:pPr>
              <w:wordWrap/>
              <w:topLinePunct w:val="0"/>
              <w:adjustRightInd w:val="0"/>
              <w:snapToGrid w:val="0"/>
              <w:jc w:val="left"/>
              <w:rPr>
                <w:color w:val="auto"/>
                <w:sz w:val="24"/>
                <w:szCs w:val="24"/>
              </w:rPr>
            </w:pPr>
            <w:r>
              <w:rPr>
                <w:rFonts w:hint="eastAsia"/>
                <w:color w:val="auto"/>
                <w:sz w:val="24"/>
                <w:szCs w:val="24"/>
              </w:rPr>
              <w:t>资源配置及投入计划与工期、质量、施工工艺不完全适应或者有瑕疵的得3分；</w:t>
            </w:r>
          </w:p>
          <w:p w14:paraId="7D2BE1A4">
            <w:pPr>
              <w:wordWrap/>
              <w:topLinePunct w:val="0"/>
              <w:adjustRightInd w:val="0"/>
              <w:snapToGrid w:val="0"/>
              <w:jc w:val="left"/>
              <w:rPr>
                <w:color w:val="auto"/>
                <w:sz w:val="24"/>
                <w:szCs w:val="24"/>
              </w:rPr>
            </w:pPr>
            <w:r>
              <w:rPr>
                <w:rFonts w:hint="eastAsia"/>
                <w:color w:val="auto"/>
                <w:sz w:val="24"/>
                <w:szCs w:val="24"/>
              </w:rPr>
              <w:t>资源配备计划较差的得1分。</w:t>
            </w:r>
          </w:p>
        </w:tc>
      </w:tr>
      <w:tr w14:paraId="32D1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jc w:val="center"/>
        </w:trPr>
        <w:tc>
          <w:tcPr>
            <w:tcW w:w="1281" w:type="dxa"/>
            <w:vMerge w:val="restart"/>
            <w:vAlign w:val="center"/>
          </w:tcPr>
          <w:p w14:paraId="18FCE5EB">
            <w:pPr>
              <w:wordWrap/>
              <w:topLinePunct w:val="0"/>
              <w:adjustRightInd w:val="0"/>
              <w:snapToGrid w:val="0"/>
              <w:jc w:val="center"/>
              <w:rPr>
                <w:b/>
                <w:color w:val="auto"/>
                <w:sz w:val="24"/>
                <w:szCs w:val="24"/>
              </w:rPr>
            </w:pPr>
            <w:r>
              <w:rPr>
                <w:rFonts w:hint="eastAsia"/>
                <w:b/>
                <w:bCs/>
                <w:color w:val="auto"/>
                <w:sz w:val="24"/>
                <w:szCs w:val="24"/>
              </w:rPr>
              <w:t>商务部分（18分</w:t>
            </w:r>
            <w:r>
              <w:rPr>
                <w:rFonts w:hint="eastAsia"/>
                <w:b/>
                <w:color w:val="auto"/>
                <w:sz w:val="24"/>
                <w:szCs w:val="24"/>
              </w:rPr>
              <w:t>）</w:t>
            </w:r>
          </w:p>
        </w:tc>
        <w:tc>
          <w:tcPr>
            <w:tcW w:w="1631" w:type="dxa"/>
            <w:vAlign w:val="center"/>
          </w:tcPr>
          <w:p w14:paraId="390D2643">
            <w:pPr>
              <w:wordWrap/>
              <w:topLinePunct w:val="0"/>
              <w:adjustRightInd w:val="0"/>
              <w:snapToGrid w:val="0"/>
              <w:jc w:val="center"/>
              <w:rPr>
                <w:color w:val="auto"/>
                <w:kern w:val="0"/>
                <w:sz w:val="24"/>
                <w:szCs w:val="24"/>
              </w:rPr>
            </w:pPr>
            <w:r>
              <w:rPr>
                <w:rFonts w:hint="eastAsia"/>
                <w:color w:val="auto"/>
                <w:sz w:val="24"/>
                <w:szCs w:val="24"/>
                <w:lang w:val="en-US" w:eastAsia="zh-CN"/>
              </w:rPr>
              <w:t>优惠</w:t>
            </w:r>
            <w:r>
              <w:rPr>
                <w:rFonts w:hint="eastAsia"/>
                <w:color w:val="auto"/>
                <w:sz w:val="24"/>
                <w:szCs w:val="24"/>
              </w:rPr>
              <w:t>承诺（5分）</w:t>
            </w:r>
          </w:p>
        </w:tc>
        <w:tc>
          <w:tcPr>
            <w:tcW w:w="6812" w:type="dxa"/>
            <w:vAlign w:val="center"/>
          </w:tcPr>
          <w:p w14:paraId="4881B387">
            <w:pPr>
              <w:wordWrap/>
              <w:topLinePunct w:val="0"/>
              <w:adjustRightInd w:val="0"/>
              <w:snapToGrid w:val="0"/>
              <w:jc w:val="left"/>
              <w:rPr>
                <w:color w:val="auto"/>
                <w:kern w:val="0"/>
                <w:sz w:val="24"/>
                <w:szCs w:val="24"/>
              </w:rPr>
            </w:pPr>
            <w:r>
              <w:rPr>
                <w:rFonts w:hint="eastAsia"/>
                <w:color w:val="auto"/>
                <w:kern w:val="0"/>
                <w:sz w:val="24"/>
                <w:szCs w:val="24"/>
              </w:rPr>
              <w:t>响应人根据企业自身情况作出更有利于采购人的优惠服务条件及承诺，磋商小组根据对所有响应人的优惠承诺进行横向比较，以最有利于采购人进行打分。内容全面、合理、可行性强的得5分；措施较全面、可行性一般的得3分；内容不完整、可行性差的得1分；</w:t>
            </w:r>
          </w:p>
        </w:tc>
      </w:tr>
      <w:tr w14:paraId="3078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281" w:type="dxa"/>
            <w:vMerge w:val="continue"/>
            <w:vAlign w:val="center"/>
          </w:tcPr>
          <w:p w14:paraId="1B7ADB07">
            <w:pPr>
              <w:widowControl/>
              <w:adjustRightInd w:val="0"/>
              <w:snapToGrid w:val="0"/>
              <w:jc w:val="center"/>
              <w:rPr>
                <w:color w:val="auto"/>
                <w:kern w:val="0"/>
                <w:sz w:val="24"/>
                <w:szCs w:val="24"/>
              </w:rPr>
            </w:pPr>
          </w:p>
        </w:tc>
        <w:tc>
          <w:tcPr>
            <w:tcW w:w="1631" w:type="dxa"/>
            <w:vAlign w:val="center"/>
          </w:tcPr>
          <w:p w14:paraId="24F66CE5">
            <w:pPr>
              <w:wordWrap/>
              <w:topLinePunct w:val="0"/>
              <w:adjustRightInd w:val="0"/>
              <w:snapToGrid w:val="0"/>
              <w:jc w:val="center"/>
              <w:rPr>
                <w:color w:val="auto"/>
                <w:sz w:val="24"/>
                <w:szCs w:val="24"/>
              </w:rPr>
            </w:pPr>
            <w:r>
              <w:rPr>
                <w:rFonts w:hint="eastAsia"/>
                <w:color w:val="auto"/>
                <w:sz w:val="24"/>
                <w:szCs w:val="24"/>
              </w:rPr>
              <w:t>履职尽责承诺（7分）</w:t>
            </w:r>
          </w:p>
        </w:tc>
        <w:tc>
          <w:tcPr>
            <w:tcW w:w="6812" w:type="dxa"/>
            <w:vAlign w:val="center"/>
          </w:tcPr>
          <w:p w14:paraId="1CBC65E9">
            <w:pPr>
              <w:wordWrap/>
              <w:topLinePunct w:val="0"/>
              <w:adjustRightInd w:val="0"/>
              <w:snapToGrid w:val="0"/>
              <w:jc w:val="left"/>
              <w:rPr>
                <w:color w:val="auto"/>
                <w:sz w:val="24"/>
                <w:szCs w:val="24"/>
              </w:rPr>
            </w:pPr>
            <w:r>
              <w:rPr>
                <w:rFonts w:hint="eastAsia"/>
                <w:color w:val="auto"/>
                <w:sz w:val="24"/>
                <w:szCs w:val="24"/>
              </w:rPr>
              <w:t>具有全面、详实、可行、合法有效的书面保证技术措施落实到位的承诺和落实不到位的处理承诺，其中包括各关键岗位人员（项目经理及相关技术人员）的在岗、更换等履职尽责承诺，提供响应人履约保证得7分；</w:t>
            </w:r>
          </w:p>
          <w:p w14:paraId="029E5186">
            <w:pPr>
              <w:wordWrap/>
              <w:topLinePunct w:val="0"/>
              <w:adjustRightInd w:val="0"/>
              <w:snapToGrid w:val="0"/>
              <w:jc w:val="left"/>
              <w:rPr>
                <w:color w:val="auto"/>
                <w:sz w:val="24"/>
                <w:szCs w:val="24"/>
              </w:rPr>
            </w:pPr>
            <w:r>
              <w:rPr>
                <w:rFonts w:hint="eastAsia"/>
                <w:color w:val="auto"/>
                <w:sz w:val="24"/>
                <w:szCs w:val="24"/>
              </w:rPr>
              <w:t>保证技术措施落实到位的承诺和落实不到位的处理承诺不够全面、详尽、无具体措施、不可行的，得3分；</w:t>
            </w:r>
          </w:p>
          <w:p w14:paraId="0EAA25CC">
            <w:pPr>
              <w:wordWrap/>
              <w:topLinePunct w:val="0"/>
              <w:adjustRightInd w:val="0"/>
              <w:snapToGrid w:val="0"/>
              <w:jc w:val="left"/>
              <w:rPr>
                <w:color w:val="auto"/>
                <w:sz w:val="24"/>
                <w:szCs w:val="24"/>
              </w:rPr>
            </w:pPr>
            <w:r>
              <w:rPr>
                <w:rFonts w:hint="eastAsia"/>
                <w:color w:val="auto"/>
                <w:sz w:val="24"/>
                <w:szCs w:val="24"/>
              </w:rPr>
              <w:t>无承诺不得分。</w:t>
            </w:r>
          </w:p>
        </w:tc>
      </w:tr>
      <w:tr w14:paraId="46AF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81" w:type="dxa"/>
            <w:vMerge w:val="continue"/>
            <w:vAlign w:val="center"/>
          </w:tcPr>
          <w:p w14:paraId="252C1CB3">
            <w:pPr>
              <w:widowControl/>
              <w:adjustRightInd w:val="0"/>
              <w:snapToGrid w:val="0"/>
              <w:jc w:val="center"/>
              <w:rPr>
                <w:color w:val="auto"/>
                <w:kern w:val="0"/>
                <w:sz w:val="24"/>
                <w:szCs w:val="24"/>
              </w:rPr>
            </w:pPr>
          </w:p>
        </w:tc>
        <w:tc>
          <w:tcPr>
            <w:tcW w:w="1631" w:type="dxa"/>
            <w:vAlign w:val="center"/>
          </w:tcPr>
          <w:p w14:paraId="2855C41D">
            <w:pPr>
              <w:wordWrap/>
              <w:topLinePunct w:val="0"/>
              <w:adjustRightInd w:val="0"/>
              <w:snapToGrid w:val="0"/>
              <w:jc w:val="center"/>
              <w:rPr>
                <w:color w:val="auto"/>
                <w:kern w:val="0"/>
                <w:sz w:val="24"/>
                <w:szCs w:val="24"/>
              </w:rPr>
            </w:pPr>
            <w:r>
              <w:rPr>
                <w:rFonts w:hint="eastAsia"/>
                <w:color w:val="auto"/>
                <w:kern w:val="0"/>
                <w:sz w:val="24"/>
                <w:szCs w:val="24"/>
              </w:rPr>
              <w:t>企业业绩</w:t>
            </w:r>
          </w:p>
          <w:p w14:paraId="7D515224">
            <w:pPr>
              <w:wordWrap/>
              <w:topLinePunct w:val="0"/>
              <w:adjustRightInd w:val="0"/>
              <w:snapToGrid w:val="0"/>
              <w:jc w:val="center"/>
              <w:rPr>
                <w:color w:val="auto"/>
                <w:kern w:val="0"/>
                <w:sz w:val="24"/>
                <w:szCs w:val="24"/>
              </w:rPr>
            </w:pPr>
            <w:r>
              <w:rPr>
                <w:rFonts w:hint="eastAsia"/>
                <w:color w:val="auto"/>
                <w:kern w:val="0"/>
                <w:sz w:val="24"/>
                <w:szCs w:val="24"/>
              </w:rPr>
              <w:t>（6分）</w:t>
            </w:r>
          </w:p>
        </w:tc>
        <w:tc>
          <w:tcPr>
            <w:tcW w:w="6812" w:type="dxa"/>
            <w:vAlign w:val="center"/>
          </w:tcPr>
          <w:p w14:paraId="33C92577">
            <w:pPr>
              <w:wordWrap/>
              <w:topLinePunct w:val="0"/>
              <w:adjustRightInd w:val="0"/>
              <w:snapToGrid w:val="0"/>
              <w:jc w:val="left"/>
              <w:rPr>
                <w:color w:val="auto"/>
                <w:kern w:val="0"/>
                <w:sz w:val="24"/>
                <w:szCs w:val="24"/>
              </w:rPr>
            </w:pPr>
            <w:r>
              <w:rPr>
                <w:rFonts w:hint="eastAsia"/>
                <w:color w:val="auto"/>
                <w:kern w:val="0"/>
                <w:sz w:val="24"/>
                <w:szCs w:val="24"/>
              </w:rPr>
              <w:t>企业2023年1月1日以来具有类似业绩，提供一份得2分，最多得6分（以合同签订时间为准，须提供成交通知书及合同）。</w:t>
            </w:r>
          </w:p>
        </w:tc>
      </w:tr>
    </w:tbl>
    <w:p w14:paraId="4762A4BA">
      <w:pPr>
        <w:pStyle w:val="4"/>
        <w:rPr>
          <w:bCs w:val="0"/>
          <w:color w:val="auto"/>
          <w:sz w:val="24"/>
          <w:szCs w:val="24"/>
        </w:rPr>
      </w:pPr>
    </w:p>
    <w:p w14:paraId="2E565D72">
      <w:pPr>
        <w:pStyle w:val="4"/>
        <w:rPr>
          <w:bCs w:val="0"/>
          <w:color w:val="auto"/>
          <w:sz w:val="24"/>
          <w:szCs w:val="24"/>
        </w:rPr>
      </w:pPr>
      <w:r>
        <w:rPr>
          <w:rFonts w:hint="eastAsia"/>
          <w:bCs w:val="0"/>
          <w:color w:val="auto"/>
          <w:sz w:val="24"/>
          <w:szCs w:val="24"/>
        </w:rPr>
        <w:t>1.评审办法</w:t>
      </w:r>
    </w:p>
    <w:p w14:paraId="424BAB24">
      <w:pPr>
        <w:wordWrap/>
        <w:topLinePunct w:val="0"/>
        <w:autoSpaceDE w:val="0"/>
        <w:autoSpaceDN w:val="0"/>
        <w:adjustRightInd w:val="0"/>
        <w:spacing w:line="360" w:lineRule="auto"/>
        <w:ind w:right="-23" w:firstLine="480" w:firstLineChars="200"/>
        <w:jc w:val="left"/>
        <w:rPr>
          <w:color w:val="auto"/>
          <w:kern w:val="0"/>
          <w:sz w:val="24"/>
          <w:szCs w:val="24"/>
        </w:rPr>
      </w:pPr>
      <w:r>
        <w:rPr>
          <w:rFonts w:hint="eastAsia"/>
          <w:color w:val="auto"/>
          <w:kern w:val="0"/>
          <w:sz w:val="24"/>
          <w:szCs w:val="24"/>
        </w:rPr>
        <w:t>本次竞争性磋商采用综合评分法评审，磋商小组对满</w:t>
      </w:r>
      <w:r>
        <w:rPr>
          <w:rFonts w:hint="eastAsia"/>
          <w:color w:val="auto"/>
          <w:spacing w:val="-2"/>
          <w:kern w:val="0"/>
          <w:sz w:val="24"/>
          <w:szCs w:val="24"/>
        </w:rPr>
        <w:t>足</w:t>
      </w:r>
      <w:r>
        <w:rPr>
          <w:rFonts w:hint="eastAsia"/>
          <w:color w:val="auto"/>
          <w:kern w:val="0"/>
          <w:sz w:val="24"/>
          <w:szCs w:val="24"/>
        </w:rPr>
        <w:t>竞争性磋商文件实质性要求且最终确定采购需求和在规定时间提交最后报价的</w:t>
      </w:r>
      <w:r>
        <w:rPr>
          <w:rFonts w:hint="eastAsia"/>
          <w:color w:val="auto"/>
          <w:spacing w:val="-2"/>
          <w:kern w:val="0"/>
          <w:sz w:val="24"/>
          <w:szCs w:val="24"/>
        </w:rPr>
        <w:t>响应文</w:t>
      </w:r>
      <w:r>
        <w:rPr>
          <w:rFonts w:hint="eastAsia"/>
          <w:color w:val="auto"/>
          <w:kern w:val="0"/>
          <w:sz w:val="24"/>
          <w:szCs w:val="24"/>
        </w:rPr>
        <w:t>件，且按照评审因素的量化指标评审得分最高的响应人为成交候选人的评审方法。</w:t>
      </w:r>
    </w:p>
    <w:p w14:paraId="6BF15DEA">
      <w:pPr>
        <w:pStyle w:val="4"/>
        <w:numPr>
          <w:ilvl w:val="0"/>
          <w:numId w:val="5"/>
        </w:numPr>
        <w:rPr>
          <w:bCs w:val="0"/>
          <w:color w:val="auto"/>
          <w:sz w:val="24"/>
          <w:szCs w:val="24"/>
        </w:rPr>
      </w:pPr>
      <w:r>
        <w:rPr>
          <w:rFonts w:hint="eastAsia"/>
          <w:bCs w:val="0"/>
          <w:color w:val="auto"/>
          <w:sz w:val="24"/>
          <w:szCs w:val="24"/>
        </w:rPr>
        <w:t>评审标准</w:t>
      </w:r>
    </w:p>
    <w:p w14:paraId="25ACD20B">
      <w:pPr>
        <w:pStyle w:val="4"/>
        <w:numPr>
          <w:ilvl w:val="1"/>
          <w:numId w:val="5"/>
        </w:numPr>
        <w:rPr>
          <w:color w:val="auto"/>
          <w:sz w:val="24"/>
          <w:szCs w:val="24"/>
        </w:rPr>
      </w:pPr>
      <w:r>
        <w:rPr>
          <w:rFonts w:hint="eastAsia"/>
          <w:color w:val="auto"/>
          <w:sz w:val="24"/>
          <w:szCs w:val="24"/>
        </w:rPr>
        <w:t>初步评审标准</w:t>
      </w:r>
    </w:p>
    <w:p w14:paraId="7202C988">
      <w:pPr>
        <w:numPr>
          <w:ilvl w:val="2"/>
          <w:numId w:val="5"/>
        </w:numPr>
        <w:autoSpaceDE w:val="0"/>
        <w:autoSpaceDN w:val="0"/>
        <w:adjustRightInd w:val="0"/>
        <w:spacing w:line="360" w:lineRule="auto"/>
        <w:ind w:right="-23" w:firstLine="560"/>
        <w:jc w:val="left"/>
        <w:rPr>
          <w:color w:val="auto"/>
          <w:kern w:val="0"/>
          <w:sz w:val="24"/>
          <w:szCs w:val="24"/>
        </w:rPr>
      </w:pPr>
      <w:r>
        <w:rPr>
          <w:rFonts w:hint="eastAsia"/>
          <w:color w:val="auto"/>
          <w:kern w:val="0"/>
          <w:sz w:val="24"/>
          <w:szCs w:val="24"/>
        </w:rPr>
        <w:t>符合性评</w:t>
      </w:r>
      <w:r>
        <w:rPr>
          <w:rFonts w:hint="eastAsia"/>
          <w:color w:val="auto"/>
          <w:spacing w:val="-2"/>
          <w:kern w:val="0"/>
          <w:sz w:val="24"/>
          <w:szCs w:val="24"/>
        </w:rPr>
        <w:t>审</w:t>
      </w:r>
      <w:r>
        <w:rPr>
          <w:rFonts w:hint="eastAsia"/>
          <w:color w:val="auto"/>
          <w:kern w:val="0"/>
          <w:sz w:val="24"/>
          <w:szCs w:val="24"/>
        </w:rPr>
        <w:t>标</w:t>
      </w:r>
      <w:r>
        <w:rPr>
          <w:rFonts w:hint="eastAsia"/>
          <w:color w:val="auto"/>
          <w:spacing w:val="-2"/>
          <w:kern w:val="0"/>
          <w:sz w:val="24"/>
          <w:szCs w:val="24"/>
        </w:rPr>
        <w:t>准</w:t>
      </w:r>
      <w:r>
        <w:rPr>
          <w:rFonts w:hint="eastAsia"/>
          <w:color w:val="auto"/>
          <w:kern w:val="0"/>
          <w:sz w:val="24"/>
          <w:szCs w:val="24"/>
        </w:rPr>
        <w:t>：</w:t>
      </w:r>
      <w:r>
        <w:rPr>
          <w:rFonts w:hint="eastAsia"/>
          <w:color w:val="auto"/>
          <w:spacing w:val="-2"/>
          <w:kern w:val="0"/>
          <w:sz w:val="24"/>
          <w:szCs w:val="24"/>
        </w:rPr>
        <w:t>见评审办法</w:t>
      </w:r>
      <w:r>
        <w:rPr>
          <w:rFonts w:hint="eastAsia"/>
          <w:color w:val="auto"/>
          <w:kern w:val="0"/>
          <w:sz w:val="24"/>
          <w:szCs w:val="24"/>
        </w:rPr>
        <w:t>前</w:t>
      </w:r>
      <w:r>
        <w:rPr>
          <w:rFonts w:hint="eastAsia"/>
          <w:color w:val="auto"/>
          <w:spacing w:val="-2"/>
          <w:kern w:val="0"/>
          <w:sz w:val="24"/>
          <w:szCs w:val="24"/>
        </w:rPr>
        <w:t>附</w:t>
      </w:r>
      <w:r>
        <w:rPr>
          <w:rFonts w:hint="eastAsia"/>
          <w:color w:val="auto"/>
          <w:kern w:val="0"/>
          <w:sz w:val="24"/>
          <w:szCs w:val="24"/>
        </w:rPr>
        <w:t>表。</w:t>
      </w:r>
    </w:p>
    <w:p w14:paraId="6FFA68EE">
      <w:pPr>
        <w:numPr>
          <w:ilvl w:val="2"/>
          <w:numId w:val="5"/>
        </w:numPr>
        <w:autoSpaceDE w:val="0"/>
        <w:autoSpaceDN w:val="0"/>
        <w:adjustRightInd w:val="0"/>
        <w:spacing w:line="360" w:lineRule="auto"/>
        <w:ind w:right="-23" w:firstLine="560"/>
        <w:jc w:val="left"/>
        <w:rPr>
          <w:color w:val="auto"/>
          <w:kern w:val="0"/>
          <w:sz w:val="24"/>
          <w:szCs w:val="24"/>
        </w:rPr>
      </w:pPr>
      <w:r>
        <w:rPr>
          <w:rFonts w:hint="eastAsia"/>
          <w:color w:val="auto"/>
          <w:kern w:val="0"/>
          <w:sz w:val="24"/>
          <w:szCs w:val="24"/>
        </w:rPr>
        <w:t>资</w:t>
      </w:r>
      <w:r>
        <w:rPr>
          <w:rFonts w:hint="eastAsia"/>
          <w:color w:val="auto"/>
          <w:spacing w:val="-2"/>
          <w:kern w:val="0"/>
          <w:sz w:val="24"/>
          <w:szCs w:val="24"/>
        </w:rPr>
        <w:t>格性</w:t>
      </w:r>
      <w:r>
        <w:rPr>
          <w:rFonts w:hint="eastAsia"/>
          <w:color w:val="auto"/>
          <w:kern w:val="0"/>
          <w:sz w:val="24"/>
          <w:szCs w:val="24"/>
        </w:rPr>
        <w:t>评</w:t>
      </w:r>
      <w:r>
        <w:rPr>
          <w:rFonts w:hint="eastAsia"/>
          <w:color w:val="auto"/>
          <w:spacing w:val="-2"/>
          <w:kern w:val="0"/>
          <w:sz w:val="24"/>
          <w:szCs w:val="24"/>
        </w:rPr>
        <w:t>审</w:t>
      </w:r>
      <w:r>
        <w:rPr>
          <w:rFonts w:hint="eastAsia"/>
          <w:color w:val="auto"/>
          <w:kern w:val="0"/>
          <w:sz w:val="24"/>
          <w:szCs w:val="24"/>
        </w:rPr>
        <w:t>标</w:t>
      </w:r>
      <w:r>
        <w:rPr>
          <w:rFonts w:hint="eastAsia"/>
          <w:color w:val="auto"/>
          <w:spacing w:val="-2"/>
          <w:kern w:val="0"/>
          <w:sz w:val="24"/>
          <w:szCs w:val="24"/>
        </w:rPr>
        <w:t>准</w:t>
      </w:r>
      <w:r>
        <w:rPr>
          <w:rFonts w:hint="eastAsia"/>
          <w:color w:val="auto"/>
          <w:kern w:val="0"/>
          <w:sz w:val="24"/>
          <w:szCs w:val="24"/>
        </w:rPr>
        <w:t>：</w:t>
      </w:r>
      <w:r>
        <w:rPr>
          <w:rFonts w:hint="eastAsia"/>
          <w:color w:val="auto"/>
          <w:spacing w:val="-2"/>
          <w:kern w:val="0"/>
          <w:sz w:val="24"/>
          <w:szCs w:val="24"/>
        </w:rPr>
        <w:t>见评审办法</w:t>
      </w:r>
      <w:r>
        <w:rPr>
          <w:rFonts w:hint="eastAsia"/>
          <w:color w:val="auto"/>
          <w:kern w:val="0"/>
          <w:sz w:val="24"/>
          <w:szCs w:val="24"/>
        </w:rPr>
        <w:t>前</w:t>
      </w:r>
      <w:r>
        <w:rPr>
          <w:rFonts w:hint="eastAsia"/>
          <w:color w:val="auto"/>
          <w:spacing w:val="-2"/>
          <w:kern w:val="0"/>
          <w:sz w:val="24"/>
          <w:szCs w:val="24"/>
        </w:rPr>
        <w:t>附</w:t>
      </w:r>
      <w:r>
        <w:rPr>
          <w:rFonts w:hint="eastAsia"/>
          <w:color w:val="auto"/>
          <w:kern w:val="0"/>
          <w:sz w:val="24"/>
          <w:szCs w:val="24"/>
        </w:rPr>
        <w:t>表。</w:t>
      </w:r>
    </w:p>
    <w:p w14:paraId="74985C7B">
      <w:pPr>
        <w:numPr>
          <w:ilvl w:val="2"/>
          <w:numId w:val="5"/>
        </w:numPr>
        <w:autoSpaceDE w:val="0"/>
        <w:autoSpaceDN w:val="0"/>
        <w:adjustRightInd w:val="0"/>
        <w:spacing w:line="360" w:lineRule="auto"/>
        <w:ind w:right="-23" w:firstLine="560"/>
        <w:jc w:val="left"/>
        <w:rPr>
          <w:color w:val="auto"/>
          <w:kern w:val="0"/>
          <w:sz w:val="24"/>
          <w:szCs w:val="24"/>
        </w:rPr>
      </w:pPr>
      <w:r>
        <w:rPr>
          <w:rFonts w:hint="eastAsia"/>
          <w:color w:val="auto"/>
          <w:kern w:val="0"/>
          <w:sz w:val="24"/>
          <w:szCs w:val="24"/>
        </w:rPr>
        <w:t>响</w:t>
      </w:r>
      <w:r>
        <w:rPr>
          <w:rFonts w:hint="eastAsia"/>
          <w:color w:val="auto"/>
          <w:spacing w:val="-2"/>
          <w:kern w:val="0"/>
          <w:sz w:val="24"/>
          <w:szCs w:val="24"/>
        </w:rPr>
        <w:t>应</w:t>
      </w:r>
      <w:r>
        <w:rPr>
          <w:rFonts w:hint="eastAsia"/>
          <w:color w:val="auto"/>
          <w:kern w:val="0"/>
          <w:sz w:val="24"/>
          <w:szCs w:val="24"/>
        </w:rPr>
        <w:t>性</w:t>
      </w:r>
      <w:r>
        <w:rPr>
          <w:rFonts w:hint="eastAsia"/>
          <w:color w:val="auto"/>
          <w:spacing w:val="-2"/>
          <w:kern w:val="0"/>
          <w:sz w:val="24"/>
          <w:szCs w:val="24"/>
        </w:rPr>
        <w:t>评</w:t>
      </w:r>
      <w:r>
        <w:rPr>
          <w:rFonts w:hint="eastAsia"/>
          <w:color w:val="auto"/>
          <w:kern w:val="0"/>
          <w:sz w:val="24"/>
          <w:szCs w:val="24"/>
        </w:rPr>
        <w:t>审</w:t>
      </w:r>
      <w:r>
        <w:rPr>
          <w:rFonts w:hint="eastAsia"/>
          <w:color w:val="auto"/>
          <w:spacing w:val="-2"/>
          <w:kern w:val="0"/>
          <w:sz w:val="24"/>
          <w:szCs w:val="24"/>
        </w:rPr>
        <w:t>标</w:t>
      </w:r>
      <w:r>
        <w:rPr>
          <w:rFonts w:hint="eastAsia"/>
          <w:color w:val="auto"/>
          <w:kern w:val="0"/>
          <w:sz w:val="24"/>
          <w:szCs w:val="24"/>
        </w:rPr>
        <w:t>准</w:t>
      </w:r>
      <w:r>
        <w:rPr>
          <w:rFonts w:hint="eastAsia"/>
          <w:color w:val="auto"/>
          <w:spacing w:val="-2"/>
          <w:kern w:val="0"/>
          <w:sz w:val="24"/>
          <w:szCs w:val="24"/>
        </w:rPr>
        <w:t>：见</w:t>
      </w:r>
      <w:r>
        <w:rPr>
          <w:rFonts w:hint="eastAsia"/>
          <w:color w:val="auto"/>
          <w:kern w:val="0"/>
          <w:sz w:val="24"/>
          <w:szCs w:val="24"/>
        </w:rPr>
        <w:t>评审办法</w:t>
      </w:r>
      <w:r>
        <w:rPr>
          <w:rFonts w:hint="eastAsia"/>
          <w:color w:val="auto"/>
          <w:spacing w:val="-2"/>
          <w:kern w:val="0"/>
          <w:sz w:val="24"/>
          <w:szCs w:val="24"/>
        </w:rPr>
        <w:t>前</w:t>
      </w:r>
      <w:r>
        <w:rPr>
          <w:rFonts w:hint="eastAsia"/>
          <w:color w:val="auto"/>
          <w:kern w:val="0"/>
          <w:sz w:val="24"/>
          <w:szCs w:val="24"/>
        </w:rPr>
        <w:t>附</w:t>
      </w:r>
      <w:r>
        <w:rPr>
          <w:rFonts w:hint="eastAsia"/>
          <w:color w:val="auto"/>
          <w:spacing w:val="-2"/>
          <w:kern w:val="0"/>
          <w:sz w:val="24"/>
          <w:szCs w:val="24"/>
        </w:rPr>
        <w:t>表</w:t>
      </w:r>
      <w:r>
        <w:rPr>
          <w:rFonts w:hint="eastAsia"/>
          <w:color w:val="auto"/>
          <w:kern w:val="0"/>
          <w:sz w:val="24"/>
          <w:szCs w:val="24"/>
        </w:rPr>
        <w:t>。</w:t>
      </w:r>
    </w:p>
    <w:p w14:paraId="1420DBCA">
      <w:pPr>
        <w:pStyle w:val="4"/>
        <w:numPr>
          <w:ilvl w:val="1"/>
          <w:numId w:val="5"/>
        </w:numPr>
        <w:rPr>
          <w:color w:val="auto"/>
          <w:sz w:val="24"/>
          <w:szCs w:val="24"/>
        </w:rPr>
      </w:pPr>
      <w:r>
        <w:rPr>
          <w:rFonts w:hint="eastAsia"/>
          <w:color w:val="auto"/>
          <w:sz w:val="24"/>
          <w:szCs w:val="24"/>
        </w:rPr>
        <w:t>分值构成与评分标准</w:t>
      </w:r>
    </w:p>
    <w:p w14:paraId="4B9C86A9">
      <w:pPr>
        <w:numPr>
          <w:ilvl w:val="2"/>
          <w:numId w:val="5"/>
        </w:numPr>
        <w:autoSpaceDE w:val="0"/>
        <w:autoSpaceDN w:val="0"/>
        <w:adjustRightInd w:val="0"/>
        <w:spacing w:line="360" w:lineRule="auto"/>
        <w:ind w:right="-23" w:firstLine="560"/>
        <w:jc w:val="left"/>
        <w:rPr>
          <w:color w:val="auto"/>
          <w:kern w:val="0"/>
          <w:sz w:val="24"/>
          <w:szCs w:val="24"/>
        </w:rPr>
      </w:pPr>
      <w:r>
        <w:rPr>
          <w:rFonts w:hint="eastAsia"/>
          <w:color w:val="auto"/>
          <w:kern w:val="0"/>
          <w:sz w:val="24"/>
          <w:szCs w:val="24"/>
        </w:rPr>
        <w:t>分值构成</w:t>
      </w:r>
    </w:p>
    <w:p w14:paraId="4EE6D6AA">
      <w:pPr>
        <w:numPr>
          <w:ilvl w:val="0"/>
          <w:numId w:val="6"/>
        </w:numPr>
        <w:wordWrap/>
        <w:topLinePunct w:val="0"/>
        <w:autoSpaceDE w:val="0"/>
        <w:autoSpaceDN w:val="0"/>
        <w:adjustRightInd w:val="0"/>
        <w:spacing w:line="360" w:lineRule="auto"/>
        <w:ind w:left="0" w:right="40" w:firstLine="0"/>
        <w:jc w:val="left"/>
        <w:rPr>
          <w:color w:val="auto"/>
          <w:kern w:val="0"/>
          <w:sz w:val="24"/>
          <w:szCs w:val="24"/>
        </w:rPr>
      </w:pPr>
      <w:r>
        <w:rPr>
          <w:rFonts w:hint="eastAsia"/>
          <w:color w:val="auto"/>
          <w:kern w:val="0"/>
          <w:sz w:val="24"/>
          <w:szCs w:val="24"/>
        </w:rPr>
        <w:t>报价得分：见评审办法前附表；</w:t>
      </w:r>
    </w:p>
    <w:p w14:paraId="08C6065C">
      <w:pPr>
        <w:numPr>
          <w:ilvl w:val="0"/>
          <w:numId w:val="6"/>
        </w:numPr>
        <w:wordWrap/>
        <w:topLinePunct w:val="0"/>
        <w:autoSpaceDE w:val="0"/>
        <w:autoSpaceDN w:val="0"/>
        <w:adjustRightInd w:val="0"/>
        <w:spacing w:line="360" w:lineRule="auto"/>
        <w:ind w:left="0" w:right="40" w:firstLine="0"/>
        <w:jc w:val="left"/>
        <w:rPr>
          <w:color w:val="auto"/>
          <w:kern w:val="0"/>
          <w:sz w:val="24"/>
          <w:szCs w:val="24"/>
        </w:rPr>
      </w:pPr>
      <w:r>
        <w:rPr>
          <w:rFonts w:hint="eastAsia"/>
          <w:color w:val="auto"/>
          <w:kern w:val="0"/>
          <w:sz w:val="24"/>
          <w:szCs w:val="24"/>
        </w:rPr>
        <w:t>技术部分：见评审办法前附表；</w:t>
      </w:r>
    </w:p>
    <w:p w14:paraId="2FEEBFA7">
      <w:pPr>
        <w:numPr>
          <w:ilvl w:val="0"/>
          <w:numId w:val="6"/>
        </w:numPr>
        <w:wordWrap/>
        <w:topLinePunct w:val="0"/>
        <w:autoSpaceDE w:val="0"/>
        <w:autoSpaceDN w:val="0"/>
        <w:adjustRightInd w:val="0"/>
        <w:spacing w:line="360" w:lineRule="auto"/>
        <w:ind w:left="0" w:right="40" w:firstLine="0"/>
        <w:jc w:val="left"/>
        <w:rPr>
          <w:color w:val="auto"/>
          <w:kern w:val="0"/>
          <w:sz w:val="24"/>
          <w:szCs w:val="24"/>
        </w:rPr>
      </w:pPr>
      <w:r>
        <w:rPr>
          <w:rFonts w:hint="eastAsia"/>
          <w:color w:val="auto"/>
          <w:kern w:val="0"/>
          <w:sz w:val="24"/>
          <w:szCs w:val="24"/>
        </w:rPr>
        <w:t>综合实力部分：见评审办法前附表；</w:t>
      </w:r>
    </w:p>
    <w:p w14:paraId="753B4766">
      <w:pPr>
        <w:numPr>
          <w:ilvl w:val="2"/>
          <w:numId w:val="5"/>
        </w:numPr>
        <w:autoSpaceDE w:val="0"/>
        <w:autoSpaceDN w:val="0"/>
        <w:adjustRightInd w:val="0"/>
        <w:spacing w:line="360" w:lineRule="auto"/>
        <w:ind w:right="-23"/>
        <w:jc w:val="left"/>
        <w:rPr>
          <w:color w:val="auto"/>
          <w:kern w:val="0"/>
          <w:sz w:val="24"/>
          <w:szCs w:val="24"/>
        </w:rPr>
      </w:pPr>
      <w:r>
        <w:rPr>
          <w:rFonts w:hint="eastAsia"/>
          <w:color w:val="auto"/>
          <w:kern w:val="0"/>
          <w:sz w:val="24"/>
          <w:szCs w:val="24"/>
        </w:rPr>
        <w:t>评分标准</w:t>
      </w:r>
    </w:p>
    <w:p w14:paraId="7E2F1D2C">
      <w:pPr>
        <w:numPr>
          <w:ilvl w:val="0"/>
          <w:numId w:val="7"/>
        </w:numPr>
        <w:wordWrap/>
        <w:topLinePunct w:val="0"/>
        <w:autoSpaceDE w:val="0"/>
        <w:autoSpaceDN w:val="0"/>
        <w:adjustRightInd w:val="0"/>
        <w:spacing w:line="360" w:lineRule="auto"/>
        <w:ind w:left="0" w:right="40" w:firstLine="0"/>
        <w:jc w:val="left"/>
        <w:rPr>
          <w:color w:val="auto"/>
          <w:kern w:val="0"/>
          <w:sz w:val="24"/>
          <w:szCs w:val="24"/>
        </w:rPr>
      </w:pPr>
      <w:r>
        <w:rPr>
          <w:rFonts w:hint="eastAsia"/>
          <w:color w:val="auto"/>
          <w:kern w:val="0"/>
          <w:sz w:val="24"/>
          <w:szCs w:val="24"/>
        </w:rPr>
        <w:t>报价得分标准：见评审办法前附表；</w:t>
      </w:r>
    </w:p>
    <w:p w14:paraId="707F0A68">
      <w:pPr>
        <w:numPr>
          <w:ilvl w:val="0"/>
          <w:numId w:val="7"/>
        </w:numPr>
        <w:wordWrap/>
        <w:topLinePunct w:val="0"/>
        <w:autoSpaceDE w:val="0"/>
        <w:autoSpaceDN w:val="0"/>
        <w:adjustRightInd w:val="0"/>
        <w:spacing w:line="360" w:lineRule="auto"/>
        <w:ind w:left="0" w:right="40" w:firstLine="0"/>
        <w:jc w:val="left"/>
        <w:rPr>
          <w:color w:val="auto"/>
          <w:kern w:val="0"/>
          <w:sz w:val="24"/>
          <w:szCs w:val="24"/>
        </w:rPr>
      </w:pPr>
      <w:r>
        <w:rPr>
          <w:rFonts w:hint="eastAsia"/>
          <w:color w:val="auto"/>
          <w:kern w:val="0"/>
          <w:sz w:val="24"/>
          <w:szCs w:val="24"/>
        </w:rPr>
        <w:t>技术部分标准：见评审办法前附表；</w:t>
      </w:r>
    </w:p>
    <w:p w14:paraId="54BF2780">
      <w:pPr>
        <w:numPr>
          <w:ilvl w:val="0"/>
          <w:numId w:val="7"/>
        </w:numPr>
        <w:wordWrap/>
        <w:topLinePunct w:val="0"/>
        <w:autoSpaceDE w:val="0"/>
        <w:autoSpaceDN w:val="0"/>
        <w:adjustRightInd w:val="0"/>
        <w:spacing w:line="360" w:lineRule="auto"/>
        <w:ind w:left="0" w:right="40" w:firstLine="0"/>
        <w:jc w:val="left"/>
        <w:rPr>
          <w:color w:val="auto"/>
          <w:kern w:val="0"/>
          <w:sz w:val="24"/>
          <w:szCs w:val="24"/>
        </w:rPr>
      </w:pPr>
      <w:r>
        <w:rPr>
          <w:rFonts w:hint="eastAsia"/>
          <w:color w:val="auto"/>
          <w:kern w:val="0"/>
          <w:sz w:val="24"/>
          <w:szCs w:val="24"/>
        </w:rPr>
        <w:t>综合实力标准：见评审办法前附表；</w:t>
      </w:r>
    </w:p>
    <w:p w14:paraId="445B2CBF">
      <w:pPr>
        <w:pStyle w:val="4"/>
        <w:numPr>
          <w:ilvl w:val="0"/>
          <w:numId w:val="5"/>
        </w:numPr>
        <w:rPr>
          <w:color w:val="auto"/>
          <w:sz w:val="24"/>
          <w:szCs w:val="24"/>
        </w:rPr>
      </w:pPr>
      <w:r>
        <w:rPr>
          <w:rFonts w:hint="eastAsia"/>
          <w:color w:val="auto"/>
          <w:sz w:val="24"/>
          <w:szCs w:val="24"/>
        </w:rPr>
        <w:t>评审程序</w:t>
      </w:r>
    </w:p>
    <w:p w14:paraId="78D06DA8">
      <w:pPr>
        <w:pStyle w:val="4"/>
        <w:numPr>
          <w:ilvl w:val="1"/>
          <w:numId w:val="5"/>
        </w:numPr>
        <w:rPr>
          <w:color w:val="auto"/>
          <w:sz w:val="24"/>
          <w:szCs w:val="24"/>
        </w:rPr>
      </w:pPr>
      <w:r>
        <w:rPr>
          <w:rFonts w:hint="eastAsia"/>
          <w:color w:val="auto"/>
          <w:sz w:val="24"/>
          <w:szCs w:val="24"/>
        </w:rPr>
        <w:t>初步评审</w:t>
      </w:r>
    </w:p>
    <w:p w14:paraId="6F0BB0CD">
      <w:pPr>
        <w:numPr>
          <w:ilvl w:val="2"/>
          <w:numId w:val="5"/>
        </w:numPr>
        <w:autoSpaceDE w:val="0"/>
        <w:autoSpaceDN w:val="0"/>
        <w:adjustRightInd w:val="0"/>
        <w:spacing w:line="360" w:lineRule="auto"/>
        <w:ind w:right="-23"/>
        <w:jc w:val="left"/>
        <w:rPr>
          <w:color w:val="auto"/>
          <w:kern w:val="0"/>
          <w:sz w:val="24"/>
          <w:szCs w:val="24"/>
        </w:rPr>
      </w:pPr>
      <w:r>
        <w:rPr>
          <w:rFonts w:hint="eastAsia"/>
          <w:color w:val="auto"/>
          <w:kern w:val="0"/>
          <w:sz w:val="24"/>
          <w:szCs w:val="24"/>
        </w:rPr>
        <w:t>磋商小组依据本章评审办法前附表规定的标准，对响应人的响应文件进行初步评审，以确定其是否满足竞争性磋商文件的实质性要求，有一项不符合评审标准的，磋商小组应当认定其响应文件无效。</w:t>
      </w:r>
    </w:p>
    <w:p w14:paraId="2E8AA288">
      <w:pPr>
        <w:numPr>
          <w:ilvl w:val="2"/>
          <w:numId w:val="5"/>
        </w:numPr>
        <w:autoSpaceDE w:val="0"/>
        <w:autoSpaceDN w:val="0"/>
        <w:adjustRightInd w:val="0"/>
        <w:spacing w:line="360" w:lineRule="auto"/>
        <w:ind w:right="-23"/>
        <w:jc w:val="left"/>
        <w:rPr>
          <w:color w:val="auto"/>
          <w:kern w:val="0"/>
          <w:sz w:val="24"/>
          <w:szCs w:val="24"/>
        </w:rPr>
      </w:pPr>
      <w:r>
        <w:rPr>
          <w:rFonts w:hint="eastAsia"/>
          <w:color w:val="auto"/>
          <w:kern w:val="0"/>
          <w:sz w:val="24"/>
          <w:szCs w:val="24"/>
        </w:rPr>
        <w:t>磋商报价有算术错误及其他错误的，磋商小组按以下原则要求响应人对磋商报价进行修正</w:t>
      </w:r>
    </w:p>
    <w:p w14:paraId="178A1134">
      <w:pPr>
        <w:numPr>
          <w:ilvl w:val="0"/>
          <w:numId w:val="8"/>
        </w:numPr>
        <w:wordWrap/>
        <w:topLinePunct w:val="0"/>
        <w:autoSpaceDE w:val="0"/>
        <w:autoSpaceDN w:val="0"/>
        <w:adjustRightInd w:val="0"/>
        <w:spacing w:line="360" w:lineRule="auto"/>
        <w:ind w:left="0" w:right="40" w:firstLine="0"/>
        <w:jc w:val="left"/>
        <w:rPr>
          <w:color w:val="auto"/>
          <w:sz w:val="24"/>
          <w:szCs w:val="24"/>
        </w:rPr>
      </w:pPr>
      <w:r>
        <w:rPr>
          <w:rFonts w:hint="eastAsia"/>
          <w:color w:val="auto"/>
          <w:sz w:val="24"/>
          <w:szCs w:val="24"/>
        </w:rPr>
        <w:t>大写金额和小写金额不一致的，以大写金额为准，但大写金额文字存在错误的，应当先对大写金额的文字错误进行澄清、说明或者更正，再行修正。</w:t>
      </w:r>
    </w:p>
    <w:p w14:paraId="26C2AA8B">
      <w:pPr>
        <w:numPr>
          <w:ilvl w:val="0"/>
          <w:numId w:val="8"/>
        </w:numPr>
        <w:wordWrap/>
        <w:topLinePunct w:val="0"/>
        <w:autoSpaceDE w:val="0"/>
        <w:autoSpaceDN w:val="0"/>
        <w:adjustRightInd w:val="0"/>
        <w:spacing w:line="360" w:lineRule="auto"/>
        <w:ind w:left="0" w:right="40" w:firstLine="0"/>
        <w:jc w:val="left"/>
        <w:rPr>
          <w:color w:val="auto"/>
          <w:sz w:val="24"/>
          <w:szCs w:val="24"/>
        </w:rPr>
      </w:pPr>
      <w:r>
        <w:rPr>
          <w:rFonts w:hint="eastAsia"/>
          <w:color w:val="auto"/>
          <w:sz w:val="24"/>
          <w:szCs w:val="24"/>
        </w:rPr>
        <w:t>总价金额与按单价汇总金额不一致的，以单价金额计算结果为准，但单价或者单价汇总金额存在数字或者文字错误的，应当先对数字或者文字错误进行澄清、说明或者更正，再行修正。</w:t>
      </w:r>
    </w:p>
    <w:p w14:paraId="1515683F">
      <w:pPr>
        <w:numPr>
          <w:ilvl w:val="0"/>
          <w:numId w:val="8"/>
        </w:numPr>
        <w:wordWrap/>
        <w:topLinePunct w:val="0"/>
        <w:autoSpaceDE w:val="0"/>
        <w:autoSpaceDN w:val="0"/>
        <w:adjustRightInd w:val="0"/>
        <w:spacing w:line="360" w:lineRule="auto"/>
        <w:ind w:left="0" w:right="40" w:firstLine="0"/>
        <w:jc w:val="left"/>
        <w:rPr>
          <w:color w:val="auto"/>
          <w:sz w:val="24"/>
          <w:szCs w:val="24"/>
        </w:rPr>
      </w:pPr>
      <w:r>
        <w:rPr>
          <w:rFonts w:hint="eastAsia"/>
          <w:color w:val="auto"/>
          <w:sz w:val="24"/>
          <w:szCs w:val="24"/>
        </w:rPr>
        <w:t>单价金额小数点或者百分比有明显错位的，以总价为准，修正单价。</w:t>
      </w:r>
    </w:p>
    <w:p w14:paraId="714CF2E1">
      <w:pPr>
        <w:numPr>
          <w:ilvl w:val="0"/>
          <w:numId w:val="8"/>
        </w:numPr>
        <w:wordWrap/>
        <w:topLinePunct w:val="0"/>
        <w:autoSpaceDE w:val="0"/>
        <w:autoSpaceDN w:val="0"/>
        <w:adjustRightInd w:val="0"/>
        <w:spacing w:line="360" w:lineRule="auto"/>
        <w:ind w:left="0" w:right="40" w:firstLine="0"/>
        <w:jc w:val="left"/>
        <w:rPr>
          <w:color w:val="auto"/>
          <w:kern w:val="0"/>
          <w:sz w:val="24"/>
          <w:szCs w:val="24"/>
        </w:rPr>
      </w:pPr>
      <w:r>
        <w:rPr>
          <w:rFonts w:hint="eastAsia"/>
          <w:color w:val="auto"/>
          <w:sz w:val="24"/>
          <w:szCs w:val="24"/>
        </w:rPr>
        <w:t>同时出现两种以上不一致的，按照上述规定的顺序修正。</w:t>
      </w:r>
      <w:r>
        <w:rPr>
          <w:rFonts w:hint="eastAsia"/>
          <w:color w:val="auto"/>
          <w:kern w:val="0"/>
          <w:sz w:val="24"/>
          <w:szCs w:val="24"/>
        </w:rPr>
        <w:t>修正后的报价应当采用书面形式，并加盖公章或者由法定代表人或其授权的代表签字，响应人不确认的，其投标无效。</w:t>
      </w:r>
    </w:p>
    <w:p w14:paraId="300E9235">
      <w:pPr>
        <w:pStyle w:val="4"/>
        <w:numPr>
          <w:ilvl w:val="1"/>
          <w:numId w:val="5"/>
        </w:numPr>
        <w:rPr>
          <w:color w:val="auto"/>
          <w:sz w:val="24"/>
          <w:szCs w:val="24"/>
        </w:rPr>
      </w:pPr>
      <w:r>
        <w:rPr>
          <w:rFonts w:hint="eastAsia"/>
          <w:color w:val="auto"/>
          <w:sz w:val="24"/>
          <w:szCs w:val="24"/>
        </w:rPr>
        <w:t>详细磋商</w:t>
      </w:r>
    </w:p>
    <w:p w14:paraId="3A0BC775">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磋商小组集中与单一响应人分别进行磋商。磋商顺序为</w:t>
      </w:r>
      <w:r>
        <w:rPr>
          <w:rFonts w:hint="eastAsia"/>
          <w:b/>
          <w:color w:val="auto"/>
          <w:kern w:val="0"/>
          <w:sz w:val="24"/>
          <w:szCs w:val="24"/>
        </w:rPr>
        <w:t>签到逆顺序</w:t>
      </w:r>
      <w:r>
        <w:rPr>
          <w:rFonts w:hint="eastAsia"/>
          <w:bCs/>
          <w:color w:val="auto"/>
          <w:kern w:val="0"/>
          <w:sz w:val="24"/>
          <w:szCs w:val="24"/>
        </w:rPr>
        <w:t>，在磋商中，磋商双方可以就磋商项目所涉及的价格、技术、服务、合同草案条款等进行实质性磋商，但磋商的任何一方不得透露与磋商有关的其他响应人的商业秘密、技术资料、价格和其他信息。</w:t>
      </w:r>
    </w:p>
    <w:p w14:paraId="70EFA2ED">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在磋商过程中，磋商小组可以根据</w:t>
      </w:r>
      <w:r>
        <w:rPr>
          <w:rFonts w:hint="eastAsia"/>
          <w:color w:val="auto"/>
          <w:sz w:val="24"/>
          <w:szCs w:val="24"/>
        </w:rPr>
        <w:t>竞争性</w:t>
      </w:r>
      <w:r>
        <w:rPr>
          <w:rFonts w:hint="eastAsia"/>
          <w:bCs/>
          <w:color w:val="auto"/>
          <w:kern w:val="0"/>
          <w:sz w:val="24"/>
          <w:szCs w:val="24"/>
        </w:rPr>
        <w:t>磋商文件和磋商情况实质性变动采购需求中的技术、服务要求以及合同草案条款，但不得变动</w:t>
      </w:r>
      <w:r>
        <w:rPr>
          <w:rFonts w:hint="eastAsia"/>
          <w:color w:val="auto"/>
          <w:sz w:val="24"/>
          <w:szCs w:val="24"/>
        </w:rPr>
        <w:t>竞争性</w:t>
      </w:r>
      <w:r>
        <w:rPr>
          <w:rFonts w:hint="eastAsia"/>
          <w:bCs/>
          <w:color w:val="auto"/>
          <w:kern w:val="0"/>
          <w:sz w:val="24"/>
          <w:szCs w:val="24"/>
        </w:rPr>
        <w:t>磋商文件中的其他内容。实质性变动的内容，须经采购人代表确认。</w:t>
      </w:r>
    </w:p>
    <w:p w14:paraId="344A4C9E">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对</w:t>
      </w:r>
      <w:r>
        <w:rPr>
          <w:rFonts w:hint="eastAsia"/>
          <w:color w:val="auto"/>
          <w:sz w:val="24"/>
          <w:szCs w:val="24"/>
        </w:rPr>
        <w:t>竞争性</w:t>
      </w:r>
      <w:r>
        <w:rPr>
          <w:rFonts w:hint="eastAsia"/>
          <w:bCs/>
          <w:color w:val="auto"/>
          <w:kern w:val="0"/>
          <w:sz w:val="24"/>
          <w:szCs w:val="24"/>
        </w:rPr>
        <w:t>磋商文件作出的实质性变动是</w:t>
      </w:r>
      <w:r>
        <w:rPr>
          <w:rFonts w:hint="eastAsia"/>
          <w:color w:val="auto"/>
          <w:sz w:val="24"/>
          <w:szCs w:val="24"/>
        </w:rPr>
        <w:t>竞争性</w:t>
      </w:r>
      <w:r>
        <w:rPr>
          <w:rFonts w:hint="eastAsia"/>
          <w:bCs/>
          <w:color w:val="auto"/>
          <w:kern w:val="0"/>
          <w:sz w:val="24"/>
          <w:szCs w:val="24"/>
        </w:rPr>
        <w:t>磋商文件的有效组成部分，磋商小组应当以书面形式同时通知所有参加磋商的响应人。</w:t>
      </w:r>
    </w:p>
    <w:p w14:paraId="216A203E">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color w:val="auto"/>
          <w:sz w:val="24"/>
          <w:szCs w:val="24"/>
        </w:rPr>
        <w:t>竞争性磋商文件不能详细列明采购标的的技术、服务要求，需经磋商由响应人提供最终解决方案的，磋商结束后，磋商小组应当按照少数服从多数的原则推荐3家以上响应人的解决方案，并要求其在规定时间内提交最后报价</w:t>
      </w:r>
      <w:r>
        <w:rPr>
          <w:rFonts w:hint="eastAsia"/>
          <w:bCs/>
          <w:color w:val="auto"/>
          <w:kern w:val="0"/>
          <w:sz w:val="24"/>
          <w:szCs w:val="24"/>
        </w:rPr>
        <w:t>。</w:t>
      </w:r>
    </w:p>
    <w:p w14:paraId="7F63B200">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color w:val="auto"/>
          <w:sz w:val="24"/>
          <w:szCs w:val="24"/>
        </w:rPr>
        <w:t>竞争性磋商文件能够详细列明采购标的的技术、服务要求的，磋商结束后，磋商小组应当要求所有实质性响应的响应人在规定时间内提交最后报价</w:t>
      </w:r>
      <w:r>
        <w:rPr>
          <w:rFonts w:hint="eastAsia"/>
          <w:bCs/>
          <w:color w:val="auto"/>
          <w:kern w:val="0"/>
          <w:sz w:val="24"/>
          <w:szCs w:val="24"/>
        </w:rPr>
        <w:t>。</w:t>
      </w:r>
    </w:p>
    <w:p w14:paraId="2EB0B525">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最后报价（二轮报价）是响应人响应文件的有效组成部分【</w:t>
      </w:r>
      <w:r>
        <w:rPr>
          <w:rFonts w:hint="eastAsia"/>
          <w:b/>
          <w:bCs/>
          <w:color w:val="auto"/>
          <w:sz w:val="24"/>
          <w:szCs w:val="24"/>
        </w:rPr>
        <w:t>注：1、最后报价不得超出磋商控制价；2、最后报价明显低于成本价的，响应人需做出合理说明，否则将承担不被接受的风险</w:t>
      </w:r>
      <w:r>
        <w:rPr>
          <w:rFonts w:hint="eastAsia"/>
          <w:bCs/>
          <w:color w:val="auto"/>
          <w:kern w:val="0"/>
          <w:sz w:val="24"/>
          <w:szCs w:val="24"/>
        </w:rPr>
        <w:t>】。</w:t>
      </w:r>
    </w:p>
    <w:p w14:paraId="4C220BC1">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情况特殊,经磋商小组根据磋商现场情况，可以要求响应人适当进行多轮报价。</w:t>
      </w:r>
    </w:p>
    <w:p w14:paraId="5129D79C">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经磋商确定最终采购需求和提交最后报价的响应人后，由磋商小组采用综合评分法对提交最后报价的响应人的响应文件和最后报价进行综合评分。</w:t>
      </w:r>
    </w:p>
    <w:p w14:paraId="4D41561C">
      <w:pPr>
        <w:pStyle w:val="4"/>
        <w:numPr>
          <w:ilvl w:val="1"/>
          <w:numId w:val="5"/>
        </w:numPr>
        <w:rPr>
          <w:color w:val="auto"/>
          <w:sz w:val="24"/>
          <w:szCs w:val="24"/>
        </w:rPr>
      </w:pPr>
      <w:r>
        <w:rPr>
          <w:rFonts w:hint="eastAsia"/>
          <w:color w:val="auto"/>
          <w:sz w:val="24"/>
          <w:szCs w:val="24"/>
        </w:rPr>
        <w:t>详细评审</w:t>
      </w:r>
    </w:p>
    <w:p w14:paraId="5E91533A">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 xml:space="preserve">磋商小组按本章评审方法规定的量化因素和分值进行打分，并计算出综合得分。 </w:t>
      </w:r>
    </w:p>
    <w:p w14:paraId="0832B6DC">
      <w:pPr>
        <w:wordWrap/>
        <w:topLinePunct w:val="0"/>
        <w:autoSpaceDE w:val="0"/>
        <w:autoSpaceDN w:val="0"/>
        <w:adjustRightInd w:val="0"/>
        <w:spacing w:line="360" w:lineRule="auto"/>
        <w:ind w:right="40" w:firstLine="480" w:firstLineChars="200"/>
        <w:jc w:val="left"/>
        <w:rPr>
          <w:color w:val="auto"/>
          <w:kern w:val="0"/>
          <w:sz w:val="24"/>
          <w:szCs w:val="24"/>
        </w:rPr>
      </w:pPr>
      <w:r>
        <w:rPr>
          <w:rFonts w:hint="eastAsia"/>
          <w:color w:val="auto"/>
          <w:kern w:val="0"/>
          <w:sz w:val="24"/>
          <w:szCs w:val="24"/>
        </w:rPr>
        <w:t>（1）按本章规定的评审因素和分值对报价得分计算出得分A；</w:t>
      </w:r>
    </w:p>
    <w:p w14:paraId="1C9DC0C9">
      <w:pPr>
        <w:wordWrap/>
        <w:topLinePunct w:val="0"/>
        <w:autoSpaceDE w:val="0"/>
        <w:autoSpaceDN w:val="0"/>
        <w:adjustRightInd w:val="0"/>
        <w:spacing w:line="360" w:lineRule="auto"/>
        <w:ind w:right="40" w:firstLine="480" w:firstLineChars="200"/>
        <w:jc w:val="left"/>
        <w:rPr>
          <w:color w:val="auto"/>
          <w:kern w:val="0"/>
          <w:sz w:val="24"/>
          <w:szCs w:val="24"/>
        </w:rPr>
      </w:pPr>
      <w:r>
        <w:rPr>
          <w:rFonts w:hint="eastAsia"/>
          <w:color w:val="auto"/>
          <w:kern w:val="0"/>
          <w:sz w:val="24"/>
          <w:szCs w:val="24"/>
        </w:rPr>
        <w:t>（2）按本章规定的评审因素和分值对技术部分计算出得分B；</w:t>
      </w:r>
    </w:p>
    <w:p w14:paraId="6AF98E99">
      <w:pPr>
        <w:wordWrap/>
        <w:topLinePunct w:val="0"/>
        <w:autoSpaceDE w:val="0"/>
        <w:autoSpaceDN w:val="0"/>
        <w:adjustRightInd w:val="0"/>
        <w:spacing w:line="360" w:lineRule="auto"/>
        <w:ind w:right="40" w:firstLine="480" w:firstLineChars="200"/>
        <w:jc w:val="left"/>
        <w:rPr>
          <w:color w:val="auto"/>
          <w:kern w:val="0"/>
          <w:sz w:val="24"/>
          <w:szCs w:val="24"/>
        </w:rPr>
      </w:pPr>
      <w:r>
        <w:rPr>
          <w:rFonts w:hint="eastAsia"/>
          <w:color w:val="auto"/>
          <w:kern w:val="0"/>
          <w:sz w:val="24"/>
          <w:szCs w:val="24"/>
        </w:rPr>
        <w:t>（3）按本章规定的评审因素和分值对综合实力计算出得分C。</w:t>
      </w:r>
    </w:p>
    <w:p w14:paraId="02E06A8A">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评分分值计算保留小数点后两位，小数点后第三位“四舍五入”。</w:t>
      </w:r>
    </w:p>
    <w:p w14:paraId="7663D36C">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响应人得分=A+B+C。</w:t>
      </w:r>
    </w:p>
    <w:p w14:paraId="6EB2C547">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磋商小组认为响应人的最后报价明显低于成本价的，有可能影响产品质量或者不能诚信履约的，应当要求其在评审现场合理的时间内提供书面说明，必要时提交相关证明材料；响应人不能证明其报价合理性的，磋商小组应当将其作为无效投标处理。</w:t>
      </w:r>
    </w:p>
    <w:p w14:paraId="5B472D0D">
      <w:pPr>
        <w:pStyle w:val="4"/>
        <w:numPr>
          <w:ilvl w:val="1"/>
          <w:numId w:val="5"/>
        </w:numPr>
        <w:rPr>
          <w:color w:val="auto"/>
          <w:sz w:val="24"/>
          <w:szCs w:val="24"/>
        </w:rPr>
      </w:pPr>
      <w:r>
        <w:rPr>
          <w:rFonts w:hint="eastAsia"/>
          <w:color w:val="auto"/>
          <w:sz w:val="24"/>
          <w:szCs w:val="24"/>
        </w:rPr>
        <w:t>响应文件的澄清</w:t>
      </w:r>
    </w:p>
    <w:p w14:paraId="54983A17">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在评审过程中，磋商小组可以通过电子平台要求响应人对响应文件中含义不明确、对同类问题表述不一致或者有明显文字和计算错误的内容作必要的澄清、说明或补正。澄清、说明或补正应通过电子平台方式进行。磋商小组不接受响应人主动提出的澄清、说明或补正。</w:t>
      </w:r>
    </w:p>
    <w:p w14:paraId="6EF9738C">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澄清、说明或补正不得超出响应文件的范围且不得改变响应文件的实质性内容，并构成响应文件的组成部分。</w:t>
      </w:r>
    </w:p>
    <w:p w14:paraId="72D2B0FA">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磋商小组对响应人提交的澄清、说明或补正有疑问的，可以要求响应人进一步澄清、说明或补正，直至满足磋商小组的要求。</w:t>
      </w:r>
    </w:p>
    <w:p w14:paraId="17DC4F0C">
      <w:pPr>
        <w:pStyle w:val="4"/>
        <w:numPr>
          <w:ilvl w:val="1"/>
          <w:numId w:val="5"/>
        </w:numPr>
        <w:rPr>
          <w:color w:val="auto"/>
          <w:sz w:val="24"/>
          <w:szCs w:val="24"/>
        </w:rPr>
      </w:pPr>
      <w:r>
        <w:rPr>
          <w:rFonts w:hint="eastAsia"/>
          <w:color w:val="auto"/>
          <w:sz w:val="24"/>
          <w:szCs w:val="24"/>
        </w:rPr>
        <w:t>评审结果</w:t>
      </w:r>
    </w:p>
    <w:p w14:paraId="79D14C4F">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bCs/>
          <w:color w:val="auto"/>
          <w:kern w:val="0"/>
          <w:sz w:val="24"/>
          <w:szCs w:val="24"/>
        </w:rPr>
        <w:t>除采购人授权直接确定成交人外，按照评审得分由高到低顺序推荐3名成交候选人，评审得分相同的，按照最后报价由低到高的顺序推荐。评审得分且最后报价相同的</w:t>
      </w:r>
      <w:r>
        <w:rPr>
          <w:rFonts w:hint="eastAsia"/>
          <w:color w:val="auto"/>
          <w:sz w:val="24"/>
          <w:szCs w:val="24"/>
        </w:rPr>
        <w:t>并列</w:t>
      </w:r>
      <w:r>
        <w:rPr>
          <w:rFonts w:hint="eastAsia"/>
          <w:bCs/>
          <w:color w:val="auto"/>
          <w:kern w:val="0"/>
          <w:sz w:val="24"/>
          <w:szCs w:val="24"/>
        </w:rPr>
        <w:t>。</w:t>
      </w:r>
    </w:p>
    <w:p w14:paraId="6D696171">
      <w:pPr>
        <w:numPr>
          <w:ilvl w:val="2"/>
          <w:numId w:val="5"/>
        </w:numPr>
        <w:wordWrap/>
        <w:topLinePunct w:val="0"/>
        <w:autoSpaceDE w:val="0"/>
        <w:autoSpaceDN w:val="0"/>
        <w:adjustRightInd w:val="0"/>
        <w:spacing w:before="40" w:line="360" w:lineRule="auto"/>
        <w:ind w:right="142" w:firstLine="560"/>
        <w:jc w:val="left"/>
        <w:rPr>
          <w:bCs/>
          <w:color w:val="auto"/>
          <w:kern w:val="0"/>
          <w:sz w:val="24"/>
          <w:szCs w:val="24"/>
        </w:rPr>
      </w:pPr>
      <w:r>
        <w:rPr>
          <w:rFonts w:hint="eastAsia"/>
          <w:color w:val="auto"/>
          <w:sz w:val="24"/>
          <w:szCs w:val="24"/>
        </w:rPr>
        <w:t>磋商小组完成评审后，应当向采购人提交书面评审报告和成交候选人名单</w:t>
      </w:r>
      <w:r>
        <w:rPr>
          <w:rFonts w:hint="eastAsia"/>
          <w:bCs/>
          <w:color w:val="auto"/>
          <w:kern w:val="0"/>
          <w:sz w:val="24"/>
          <w:szCs w:val="24"/>
        </w:rPr>
        <w:t>并编写评审报告。</w:t>
      </w:r>
    </w:p>
    <w:p w14:paraId="7ECC17DE">
      <w:pPr>
        <w:pStyle w:val="16"/>
        <w:adjustRightInd w:val="0"/>
        <w:snapToGrid w:val="0"/>
        <w:spacing w:line="360" w:lineRule="auto"/>
        <w:ind w:firstLine="640" w:firstLineChars="200"/>
        <w:jc w:val="center"/>
        <w:outlineLvl w:val="0"/>
        <w:rPr>
          <w:rFonts w:hAnsi="宋体"/>
          <w:b/>
          <w:bCs/>
          <w:color w:val="auto"/>
          <w:sz w:val="30"/>
          <w:szCs w:val="30"/>
        </w:rPr>
      </w:pPr>
      <w:r>
        <w:rPr>
          <w:rFonts w:hint="eastAsia" w:hAnsi="宋体"/>
          <w:b/>
          <w:bCs/>
          <w:color w:val="auto"/>
          <w:sz w:val="32"/>
          <w:szCs w:val="32"/>
        </w:rPr>
        <w:br w:type="page"/>
      </w:r>
      <w:bookmarkStart w:id="556" w:name="_Toc15329"/>
      <w:r>
        <w:rPr>
          <w:rFonts w:hint="eastAsia" w:hAnsi="宋体"/>
          <w:b/>
          <w:bCs/>
          <w:color w:val="auto"/>
          <w:sz w:val="32"/>
          <w:szCs w:val="32"/>
        </w:rPr>
        <w:t>第四章  合同</w:t>
      </w:r>
      <w:bookmarkEnd w:id="555"/>
      <w:r>
        <w:rPr>
          <w:rFonts w:hint="eastAsia" w:hAnsi="宋体"/>
          <w:b/>
          <w:bCs/>
          <w:color w:val="auto"/>
          <w:sz w:val="32"/>
          <w:szCs w:val="32"/>
        </w:rPr>
        <w:t>条款及格式</w:t>
      </w:r>
      <w:bookmarkEnd w:id="556"/>
    </w:p>
    <w:p w14:paraId="76BCAE89">
      <w:pPr>
        <w:widowControl/>
        <w:adjustRightInd w:val="0"/>
        <w:snapToGrid w:val="0"/>
        <w:spacing w:line="360" w:lineRule="auto"/>
        <w:ind w:firstLine="480" w:firstLineChars="200"/>
        <w:jc w:val="center"/>
        <w:rPr>
          <w:b/>
          <w:bCs/>
          <w:color w:val="auto"/>
          <w:kern w:val="0"/>
          <w:sz w:val="24"/>
          <w:szCs w:val="24"/>
        </w:rPr>
      </w:pPr>
      <w:bookmarkStart w:id="557" w:name="_Toc23967"/>
      <w:r>
        <w:rPr>
          <w:rFonts w:hint="eastAsia"/>
          <w:b/>
          <w:bCs/>
          <w:color w:val="auto"/>
          <w:kern w:val="0"/>
          <w:sz w:val="24"/>
          <w:szCs w:val="24"/>
        </w:rPr>
        <w:t>（此合同仅供参考）</w:t>
      </w:r>
    </w:p>
    <w:p w14:paraId="3F80A698">
      <w:pPr>
        <w:widowControl/>
        <w:adjustRightInd w:val="0"/>
        <w:snapToGrid w:val="0"/>
        <w:spacing w:line="360" w:lineRule="auto"/>
        <w:ind w:firstLine="480" w:firstLineChars="200"/>
        <w:rPr>
          <w:color w:val="auto"/>
          <w:sz w:val="24"/>
          <w:szCs w:val="24"/>
        </w:rPr>
      </w:pPr>
      <w:r>
        <w:rPr>
          <w:rFonts w:hint="eastAsia"/>
          <w:color w:val="auto"/>
          <w:kern w:val="0"/>
          <w:sz w:val="24"/>
          <w:szCs w:val="24"/>
        </w:rPr>
        <w:t>以最终采购人与成交人签定的合同条款为准进行公示，最终签定合同的主要条款不能与竞争性磋商文件有冲突）</w:t>
      </w:r>
    </w:p>
    <w:p w14:paraId="4583F38E">
      <w:pPr>
        <w:autoSpaceDE w:val="0"/>
        <w:autoSpaceDN w:val="0"/>
        <w:adjustRightInd w:val="0"/>
        <w:snapToGrid w:val="0"/>
        <w:spacing w:line="360" w:lineRule="auto"/>
        <w:ind w:firstLine="480" w:firstLineChars="200"/>
        <w:rPr>
          <w:color w:val="auto"/>
          <w:kern w:val="0"/>
          <w:sz w:val="24"/>
          <w:szCs w:val="24"/>
        </w:rPr>
      </w:pPr>
    </w:p>
    <w:p w14:paraId="72235C5C">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发包人(全称)：</w:t>
      </w:r>
      <w:r>
        <w:rPr>
          <w:rFonts w:hint="eastAsia"/>
          <w:color w:val="auto"/>
          <w:kern w:val="0"/>
          <w:sz w:val="24"/>
          <w:szCs w:val="24"/>
          <w:lang w:eastAsia="zh-CN"/>
        </w:rPr>
        <w:t>渑池县仰韶镇人民政府</w:t>
      </w:r>
      <w:r>
        <w:rPr>
          <w:rFonts w:hint="eastAsia"/>
          <w:color w:val="auto"/>
          <w:kern w:val="0"/>
          <w:sz w:val="24"/>
          <w:szCs w:val="24"/>
        </w:rPr>
        <w:t>(以下简称“甲方”)</w:t>
      </w:r>
    </w:p>
    <w:p w14:paraId="519B2417">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承包人(全称)：                    (以下简称“乙方”)</w:t>
      </w:r>
    </w:p>
    <w:p w14:paraId="47C46B22">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经甲方对乙方承包资格的考核，甲方同意将给乙方来完成。现为明确甲、乙双方在该工程中的权利义务，以利于双方配合协作，保质保进度完成，本着平等互利、协商一致的原则，根据《民法典》的有关规定，经过充分协商，双方同意达成以下协议：</w:t>
      </w:r>
    </w:p>
    <w:p w14:paraId="554EDCF4">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第一条</w:t>
      </w:r>
      <w:r>
        <w:rPr>
          <w:rFonts w:hint="eastAsia"/>
          <w:color w:val="auto"/>
          <w:kern w:val="0"/>
          <w:sz w:val="24"/>
          <w:szCs w:val="24"/>
          <w:lang w:val="en-US" w:eastAsia="zh-CN"/>
        </w:rPr>
        <w:t xml:space="preserve"> </w:t>
      </w:r>
      <w:r>
        <w:rPr>
          <w:rFonts w:hint="eastAsia"/>
          <w:color w:val="auto"/>
          <w:kern w:val="0"/>
          <w:sz w:val="24"/>
          <w:szCs w:val="24"/>
        </w:rPr>
        <w:t>工程项目</w:t>
      </w:r>
    </w:p>
    <w:p w14:paraId="4D7F622B">
      <w:pPr>
        <w:numPr>
          <w:ilvl w:val="0"/>
          <w:numId w:val="9"/>
        </w:numPr>
        <w:adjustRightInd w:val="0"/>
        <w:snapToGrid w:val="0"/>
        <w:spacing w:line="360" w:lineRule="auto"/>
        <w:ind w:firstLine="480" w:firstLineChars="200"/>
        <w:rPr>
          <w:color w:val="auto"/>
          <w:kern w:val="0"/>
          <w:sz w:val="24"/>
          <w:szCs w:val="24"/>
        </w:rPr>
      </w:pPr>
      <w:r>
        <w:rPr>
          <w:rFonts w:hint="eastAsia"/>
          <w:color w:val="auto"/>
          <w:kern w:val="0"/>
          <w:sz w:val="24"/>
          <w:szCs w:val="24"/>
        </w:rPr>
        <w:t>工程名称：</w:t>
      </w:r>
    </w:p>
    <w:p w14:paraId="2AE5EA2F">
      <w:pPr>
        <w:widowControl/>
        <w:numPr>
          <w:ilvl w:val="0"/>
          <w:numId w:val="9"/>
        </w:numPr>
        <w:overflowPunct w:val="0"/>
        <w:adjustRightInd w:val="0"/>
        <w:snapToGrid w:val="0"/>
        <w:spacing w:line="360" w:lineRule="auto"/>
        <w:ind w:firstLine="480" w:firstLineChars="200"/>
        <w:rPr>
          <w:color w:val="auto"/>
          <w:kern w:val="0"/>
          <w:sz w:val="24"/>
          <w:szCs w:val="24"/>
          <w:highlight w:val="none"/>
        </w:rPr>
      </w:pPr>
      <w:r>
        <w:rPr>
          <w:rFonts w:hint="eastAsia"/>
          <w:color w:val="auto"/>
          <w:kern w:val="0"/>
          <w:sz w:val="24"/>
          <w:szCs w:val="24"/>
          <w:highlight w:val="none"/>
        </w:rPr>
        <w:t>工程地点：渑池县</w:t>
      </w:r>
      <w:r>
        <w:rPr>
          <w:rFonts w:hint="eastAsia"/>
          <w:color w:val="auto"/>
          <w:sz w:val="24"/>
          <w:szCs w:val="24"/>
          <w:highlight w:val="none"/>
          <w:lang w:val="en-US" w:eastAsia="zh-CN"/>
        </w:rPr>
        <w:t>仰韶镇</w:t>
      </w:r>
    </w:p>
    <w:p w14:paraId="5155C964">
      <w:pPr>
        <w:widowControl/>
        <w:overflowPunct w:val="0"/>
        <w:adjustRightInd w:val="0"/>
        <w:snapToGrid w:val="0"/>
        <w:spacing w:line="360" w:lineRule="auto"/>
        <w:ind w:left="420" w:leftChars="200"/>
        <w:rPr>
          <w:color w:val="auto"/>
          <w:sz w:val="24"/>
          <w:szCs w:val="24"/>
        </w:rPr>
      </w:pPr>
      <w:r>
        <w:rPr>
          <w:rFonts w:hint="eastAsia"/>
          <w:color w:val="auto"/>
          <w:kern w:val="0"/>
          <w:sz w:val="24"/>
          <w:szCs w:val="24"/>
        </w:rPr>
        <w:t>三、工程内容：</w:t>
      </w:r>
      <w:r>
        <w:rPr>
          <w:rFonts w:hint="eastAsia"/>
          <w:bCs/>
          <w:color w:val="auto"/>
          <w:kern w:val="0"/>
          <w:sz w:val="24"/>
          <w:szCs w:val="24"/>
        </w:rPr>
        <w:t>沥青混凝土路面，水泥混凝土路面，道牙，边石，嵌草砖铺装以及绿化等。</w:t>
      </w:r>
      <w:r>
        <w:rPr>
          <w:rFonts w:hint="eastAsia"/>
          <w:color w:val="auto"/>
          <w:kern w:val="0"/>
          <w:sz w:val="24"/>
          <w:szCs w:val="24"/>
        </w:rPr>
        <w:t>（具体内容详见工程量清单）。</w:t>
      </w:r>
    </w:p>
    <w:p w14:paraId="631BE3A2">
      <w:pPr>
        <w:adjustRightInd w:val="0"/>
        <w:snapToGrid w:val="0"/>
        <w:spacing w:line="360" w:lineRule="auto"/>
        <w:ind w:firstLine="480" w:firstLineChars="200"/>
        <w:rPr>
          <w:color w:val="auto"/>
          <w:kern w:val="0"/>
          <w:sz w:val="24"/>
          <w:szCs w:val="24"/>
        </w:rPr>
      </w:pPr>
      <w:r>
        <w:rPr>
          <w:rFonts w:hint="eastAsia"/>
          <w:color w:val="auto"/>
          <w:kern w:val="0"/>
          <w:sz w:val="24"/>
          <w:szCs w:val="24"/>
        </w:rPr>
        <w:t>第二条</w:t>
      </w:r>
      <w:r>
        <w:rPr>
          <w:rFonts w:hint="eastAsia"/>
          <w:color w:val="auto"/>
          <w:kern w:val="0"/>
          <w:sz w:val="24"/>
          <w:szCs w:val="24"/>
          <w:lang w:val="en-US" w:eastAsia="zh-CN"/>
        </w:rPr>
        <w:t xml:space="preserve"> </w:t>
      </w:r>
      <w:r>
        <w:rPr>
          <w:rFonts w:hint="eastAsia"/>
          <w:color w:val="auto"/>
          <w:kern w:val="0"/>
          <w:sz w:val="24"/>
          <w:szCs w:val="24"/>
        </w:rPr>
        <w:t>工程实施</w:t>
      </w:r>
    </w:p>
    <w:p w14:paraId="3FF8A3AE">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一、工程定于   年  月  日开工，   年  月  日竣工，工期</w:t>
      </w:r>
      <w:r>
        <w:rPr>
          <w:rFonts w:hint="eastAsia"/>
          <w:color w:val="auto"/>
          <w:kern w:val="0"/>
          <w:sz w:val="24"/>
          <w:szCs w:val="24"/>
          <w:lang w:val="en-US" w:eastAsia="zh-CN"/>
        </w:rPr>
        <w:t>30</w:t>
      </w:r>
      <w:r>
        <w:rPr>
          <w:rFonts w:hint="eastAsia"/>
          <w:color w:val="auto"/>
          <w:kern w:val="0"/>
          <w:sz w:val="24"/>
          <w:szCs w:val="24"/>
        </w:rPr>
        <w:t>日历天。</w:t>
      </w:r>
    </w:p>
    <w:p w14:paraId="40AC1E48">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二、在施工过程中，如遇下列情况，经甲方认可，工期相应顺延。</w:t>
      </w:r>
    </w:p>
    <w:p w14:paraId="2612825B">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1、不可抗力原因。</w:t>
      </w:r>
    </w:p>
    <w:p w14:paraId="2F1F9A80">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2、甲方未提供施工必备条件。</w:t>
      </w:r>
    </w:p>
    <w:p w14:paraId="6A76F83D">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3、其他非乙方原因引起的工期延误。</w:t>
      </w:r>
    </w:p>
    <w:p w14:paraId="711E30E5">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三、甲方对该工程进行全过程、全方位的管理、监督并做好协调工作。</w:t>
      </w:r>
    </w:p>
    <w:p w14:paraId="2E46C13F">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四、甲方指定乙方现场施工用水、电接口地点和临设布置位置，乙方承担现场施工用水、用电发生的费用和临时设施的相关费用。</w:t>
      </w:r>
    </w:p>
    <w:p w14:paraId="6B7051B2">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五、在施工期间，乙方按工程需要自负看守、围栏和警卫。已完工未交付甲方之前，乙方负责完工后成品的保护。</w:t>
      </w:r>
    </w:p>
    <w:p w14:paraId="4EFB0243">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六、乙方每日完工后负责及时清理现场，并将自己施工生产的建渣或垃圾外运出场。</w:t>
      </w:r>
    </w:p>
    <w:p w14:paraId="0E92B410">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七、乙方负责竣工移交前工程范围的施工安全，期间发生的施工安全事故全部由乙方承担责任。</w:t>
      </w:r>
    </w:p>
    <w:p w14:paraId="2D12769F">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八、工程与其他分项工程交叉施工及其他因素等产生的费用，乙方在保证施工质量的前提下，上述费用自理。</w:t>
      </w:r>
    </w:p>
    <w:p w14:paraId="385D7D11">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九、乙方未经甲方允许夜间不得施工。</w:t>
      </w:r>
    </w:p>
    <w:p w14:paraId="7593BDB4">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十、乙方在施工过程中损害的各种线路和公共设施由乙方负责赔偿。</w:t>
      </w:r>
    </w:p>
    <w:p w14:paraId="3FE19C00">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第三条</w:t>
      </w:r>
      <w:r>
        <w:rPr>
          <w:rFonts w:hint="eastAsia"/>
          <w:color w:val="auto"/>
          <w:kern w:val="0"/>
          <w:sz w:val="24"/>
          <w:szCs w:val="24"/>
          <w:lang w:val="en-US" w:eastAsia="zh-CN"/>
        </w:rPr>
        <w:t xml:space="preserve"> </w:t>
      </w:r>
      <w:r>
        <w:rPr>
          <w:rFonts w:hint="eastAsia"/>
          <w:color w:val="auto"/>
          <w:kern w:val="0"/>
          <w:sz w:val="24"/>
          <w:szCs w:val="24"/>
        </w:rPr>
        <w:t>合同总价及付款方式</w:t>
      </w:r>
    </w:p>
    <w:p w14:paraId="4D2A7E59">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一、合同总价为：大写：人民币                (小写：¥             )。</w:t>
      </w:r>
    </w:p>
    <w:p w14:paraId="723DE7B5">
      <w:pPr>
        <w:autoSpaceDE w:val="0"/>
        <w:autoSpaceDN w:val="0"/>
        <w:adjustRightInd w:val="0"/>
        <w:snapToGrid w:val="0"/>
        <w:spacing w:line="360" w:lineRule="auto"/>
        <w:ind w:firstLine="480" w:firstLineChars="200"/>
        <w:rPr>
          <w:color w:val="auto"/>
          <w:kern w:val="0"/>
          <w:sz w:val="24"/>
          <w:szCs w:val="24"/>
          <w:highlight w:val="none"/>
        </w:rPr>
      </w:pPr>
      <w:r>
        <w:rPr>
          <w:rFonts w:hint="eastAsia"/>
          <w:color w:val="auto"/>
          <w:kern w:val="0"/>
          <w:sz w:val="24"/>
          <w:szCs w:val="24"/>
          <w:highlight w:val="none"/>
        </w:rPr>
        <w:t>二、付款方式：</w:t>
      </w:r>
      <w:r>
        <w:rPr>
          <w:rFonts w:hint="eastAsia"/>
          <w:color w:val="auto"/>
          <w:kern w:val="0"/>
          <w:sz w:val="24"/>
          <w:szCs w:val="24"/>
          <w:highlight w:val="none"/>
          <w:u w:val="single"/>
        </w:rPr>
        <w:t>施工合同签订之后，施工单位按时进现场组织施工，拨付合同总价款的50%;主体工程完工，经验收合格后，付至合同总价款的80%;项目竣工决算、质量验收并经审计后，支付至审计价总价款的97%，剩余3%的质保金待一年后无任何质量问题一次性结清</w:t>
      </w:r>
      <w:r>
        <w:rPr>
          <w:rFonts w:hint="eastAsia"/>
          <w:color w:val="auto"/>
          <w:kern w:val="0"/>
          <w:sz w:val="24"/>
          <w:szCs w:val="24"/>
          <w:highlight w:val="none"/>
        </w:rPr>
        <w:t>。</w:t>
      </w:r>
    </w:p>
    <w:p w14:paraId="4BEF009E">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第四条</w:t>
      </w:r>
      <w:r>
        <w:rPr>
          <w:rFonts w:hint="eastAsia"/>
          <w:color w:val="auto"/>
          <w:kern w:val="0"/>
          <w:sz w:val="24"/>
          <w:szCs w:val="24"/>
          <w:lang w:val="en-US" w:eastAsia="zh-CN"/>
        </w:rPr>
        <w:t xml:space="preserve"> </w:t>
      </w:r>
      <w:r>
        <w:rPr>
          <w:rFonts w:hint="eastAsia"/>
          <w:color w:val="auto"/>
          <w:kern w:val="0"/>
          <w:sz w:val="24"/>
          <w:szCs w:val="24"/>
        </w:rPr>
        <w:t>工程质量</w:t>
      </w:r>
    </w:p>
    <w:p w14:paraId="2AF77C99">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一、工程效果达到甲方要求。</w:t>
      </w:r>
    </w:p>
    <w:p w14:paraId="7373D332">
      <w:pPr>
        <w:autoSpaceDE w:val="0"/>
        <w:autoSpaceDN w:val="0"/>
        <w:adjustRightInd w:val="0"/>
        <w:snapToGrid w:val="0"/>
        <w:spacing w:line="360" w:lineRule="auto"/>
        <w:ind w:firstLine="480" w:firstLineChars="200"/>
        <w:rPr>
          <w:rFonts w:hint="eastAsia"/>
          <w:color w:val="auto"/>
          <w:kern w:val="0"/>
          <w:sz w:val="24"/>
          <w:szCs w:val="24"/>
        </w:rPr>
      </w:pPr>
      <w:r>
        <w:rPr>
          <w:rFonts w:hint="eastAsia"/>
          <w:color w:val="auto"/>
          <w:kern w:val="0"/>
          <w:sz w:val="24"/>
          <w:szCs w:val="24"/>
        </w:rPr>
        <w:t>二、乙方所供产品和工程质量应符合谈判文件和甲方要求。应提供相应的质量合格证明文件，符合相应的国家或行业规范标准的要求等。</w:t>
      </w:r>
    </w:p>
    <w:p w14:paraId="013743E2">
      <w:pPr>
        <w:autoSpaceDE w:val="0"/>
        <w:autoSpaceDN w:val="0"/>
        <w:adjustRightInd w:val="0"/>
        <w:snapToGrid w:val="0"/>
        <w:spacing w:line="360" w:lineRule="auto"/>
        <w:ind w:firstLine="480" w:firstLineChars="200"/>
        <w:rPr>
          <w:rFonts w:hint="default"/>
          <w:color w:val="auto"/>
          <w:kern w:val="0"/>
          <w:sz w:val="24"/>
          <w:szCs w:val="24"/>
          <w:lang w:val="en-US"/>
        </w:rPr>
      </w:pPr>
      <w:r>
        <w:rPr>
          <w:rFonts w:hint="eastAsia"/>
          <w:color w:val="auto"/>
          <w:kern w:val="0"/>
          <w:sz w:val="24"/>
          <w:szCs w:val="24"/>
        </w:rPr>
        <w:t>第五条</w:t>
      </w:r>
      <w:r>
        <w:rPr>
          <w:rFonts w:hint="eastAsia"/>
          <w:color w:val="auto"/>
          <w:kern w:val="0"/>
          <w:sz w:val="24"/>
          <w:szCs w:val="24"/>
          <w:lang w:val="en-US" w:eastAsia="zh-CN"/>
        </w:rPr>
        <w:t xml:space="preserve"> 项目经理</w:t>
      </w:r>
    </w:p>
    <w:p w14:paraId="25E21BE9">
      <w:pPr>
        <w:autoSpaceDE w:val="0"/>
        <w:autoSpaceDN w:val="0"/>
        <w:adjustRightInd w:val="0"/>
        <w:snapToGrid w:val="0"/>
        <w:spacing w:line="360" w:lineRule="auto"/>
        <w:ind w:firstLine="480" w:firstLineChars="200"/>
        <w:rPr>
          <w:rFonts w:hint="eastAsia"/>
          <w:color w:val="auto"/>
          <w:kern w:val="0"/>
          <w:sz w:val="24"/>
          <w:szCs w:val="24"/>
        </w:rPr>
      </w:pPr>
      <w:r>
        <w:rPr>
          <w:rFonts w:hint="eastAsia"/>
          <w:color w:val="auto"/>
          <w:kern w:val="0"/>
          <w:sz w:val="24"/>
          <w:szCs w:val="24"/>
        </w:rPr>
        <w:t>承包人项目</w:t>
      </w:r>
      <w:r>
        <w:rPr>
          <w:rFonts w:hint="eastAsia"/>
          <w:color w:val="auto"/>
          <w:kern w:val="0"/>
          <w:sz w:val="24"/>
          <w:szCs w:val="24"/>
          <w:lang w:val="en-US" w:eastAsia="zh-CN"/>
        </w:rPr>
        <w:t>经理</w:t>
      </w:r>
      <w:r>
        <w:rPr>
          <w:rFonts w:hint="eastAsia"/>
          <w:color w:val="auto"/>
          <w:kern w:val="0"/>
          <w:sz w:val="24"/>
          <w:szCs w:val="24"/>
        </w:rPr>
        <w:t>：</w:t>
      </w:r>
      <w:r>
        <w:rPr>
          <w:rFonts w:hint="eastAsia"/>
          <w:color w:val="auto"/>
          <w:kern w:val="0"/>
          <w:sz w:val="24"/>
          <w:szCs w:val="24"/>
          <w:u w:val="single"/>
          <w:lang w:val="en-US" w:eastAsia="zh-CN"/>
        </w:rPr>
        <w:t xml:space="preserve">      </w:t>
      </w:r>
      <w:r>
        <w:rPr>
          <w:rFonts w:hint="eastAsia"/>
          <w:color w:val="auto"/>
          <w:kern w:val="0"/>
          <w:sz w:val="24"/>
          <w:szCs w:val="24"/>
          <w:u w:val="none"/>
          <w:lang w:val="en-US" w:eastAsia="zh-CN"/>
        </w:rPr>
        <w:t>。</w:t>
      </w:r>
    </w:p>
    <w:p w14:paraId="3D7A084B">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第</w:t>
      </w:r>
      <w:r>
        <w:rPr>
          <w:rFonts w:hint="eastAsia"/>
          <w:color w:val="auto"/>
          <w:kern w:val="0"/>
          <w:sz w:val="24"/>
          <w:szCs w:val="24"/>
          <w:lang w:val="en-US" w:eastAsia="zh-CN"/>
        </w:rPr>
        <w:t>六</w:t>
      </w:r>
      <w:r>
        <w:rPr>
          <w:rFonts w:hint="eastAsia"/>
          <w:color w:val="auto"/>
          <w:kern w:val="0"/>
          <w:sz w:val="24"/>
          <w:szCs w:val="24"/>
        </w:rPr>
        <w:t>条</w:t>
      </w:r>
      <w:r>
        <w:rPr>
          <w:rFonts w:hint="eastAsia"/>
          <w:color w:val="auto"/>
          <w:kern w:val="0"/>
          <w:sz w:val="24"/>
          <w:szCs w:val="24"/>
          <w:lang w:val="en-US" w:eastAsia="zh-CN"/>
        </w:rPr>
        <w:t xml:space="preserve"> </w:t>
      </w:r>
      <w:r>
        <w:rPr>
          <w:rFonts w:hint="eastAsia"/>
          <w:color w:val="auto"/>
          <w:kern w:val="0"/>
          <w:sz w:val="24"/>
          <w:szCs w:val="24"/>
        </w:rPr>
        <w:t>售后服务</w:t>
      </w:r>
    </w:p>
    <w:p w14:paraId="0D9D0B14">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一、该工程的质量保证期为，从验收合格之日起计算。</w:t>
      </w:r>
    </w:p>
    <w:p w14:paraId="5CBEABF8">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二、质保期出现问题的处理办法：乙方在到甲方的通知后，应在24小时内到现场解决相应的问题。</w:t>
      </w:r>
    </w:p>
    <w:p w14:paraId="19D841A8">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三、若乙方在上述规定的时间内不能及时派人到现场或不能及时解决问题，甲方有权自行处理，所产生的费用及责任由乙方承担。</w:t>
      </w:r>
    </w:p>
    <w:p w14:paraId="185B877A">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第</w:t>
      </w:r>
      <w:r>
        <w:rPr>
          <w:rFonts w:hint="eastAsia"/>
          <w:color w:val="auto"/>
          <w:kern w:val="0"/>
          <w:sz w:val="24"/>
          <w:szCs w:val="24"/>
          <w:lang w:eastAsia="zh-CN"/>
        </w:rPr>
        <w:t>七</w:t>
      </w:r>
      <w:r>
        <w:rPr>
          <w:rFonts w:hint="eastAsia"/>
          <w:color w:val="auto"/>
          <w:kern w:val="0"/>
          <w:sz w:val="24"/>
          <w:szCs w:val="24"/>
        </w:rPr>
        <w:t>条</w:t>
      </w:r>
      <w:r>
        <w:rPr>
          <w:rFonts w:hint="eastAsia"/>
          <w:color w:val="auto"/>
          <w:kern w:val="0"/>
          <w:sz w:val="24"/>
          <w:szCs w:val="24"/>
          <w:lang w:val="en-US" w:eastAsia="zh-CN"/>
        </w:rPr>
        <w:t xml:space="preserve"> </w:t>
      </w:r>
      <w:r>
        <w:rPr>
          <w:rFonts w:hint="eastAsia"/>
          <w:color w:val="auto"/>
          <w:kern w:val="0"/>
          <w:sz w:val="24"/>
          <w:szCs w:val="24"/>
        </w:rPr>
        <w:t>工程竣工及验收</w:t>
      </w:r>
    </w:p>
    <w:p w14:paraId="0A6904B4">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一、工程验收执行国家颁发的施工验收规范、质量检验标准、行业规范、本工程合同文件及甲方的要求。</w:t>
      </w:r>
    </w:p>
    <w:p w14:paraId="79E61566">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二、工程具备竣工验收条件后，乙方向甲方提交竣工报告，由甲方负责组织验收。</w:t>
      </w:r>
    </w:p>
    <w:p w14:paraId="0ACFEA1C">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甲方应在收到竣工报告十五日内批复：若已具备验收条件，则应在十五日内组织验收;若还不具备验收条件，则应在十五日内书面通知乙方。十五日后未批复，则视为已具备验收条件，该工程自动验收。</w:t>
      </w:r>
    </w:p>
    <w:p w14:paraId="6554F7FB">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三、乙方向甲方提供的竣工报告中应包括详实、准确的竣工图和竣工资料各一式四套。</w:t>
      </w:r>
    </w:p>
    <w:p w14:paraId="07BA40CA">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第</w:t>
      </w:r>
      <w:r>
        <w:rPr>
          <w:rFonts w:hint="eastAsia"/>
          <w:color w:val="auto"/>
          <w:kern w:val="0"/>
          <w:sz w:val="24"/>
          <w:szCs w:val="24"/>
          <w:lang w:val="en-US" w:eastAsia="zh-CN"/>
        </w:rPr>
        <w:t>八</w:t>
      </w:r>
      <w:r>
        <w:rPr>
          <w:rFonts w:hint="eastAsia"/>
          <w:color w:val="auto"/>
          <w:kern w:val="0"/>
          <w:sz w:val="24"/>
          <w:szCs w:val="24"/>
        </w:rPr>
        <w:t>条</w:t>
      </w:r>
      <w:r>
        <w:rPr>
          <w:rFonts w:hint="eastAsia"/>
          <w:color w:val="auto"/>
          <w:kern w:val="0"/>
          <w:sz w:val="24"/>
          <w:szCs w:val="24"/>
          <w:lang w:val="en-US" w:eastAsia="zh-CN"/>
        </w:rPr>
        <w:t xml:space="preserve"> </w:t>
      </w:r>
      <w:r>
        <w:rPr>
          <w:rFonts w:hint="eastAsia"/>
          <w:color w:val="auto"/>
          <w:kern w:val="0"/>
          <w:sz w:val="24"/>
          <w:szCs w:val="24"/>
        </w:rPr>
        <w:t>违约责任</w:t>
      </w:r>
    </w:p>
    <w:p w14:paraId="0F542861">
      <w:pPr>
        <w:numPr>
          <w:ilvl w:val="0"/>
          <w:numId w:val="10"/>
        </w:num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乙方因自身原因无正当理由拖延工期，在合同工期内未完成本工程的，按合同总价的5‰/日向甲方支付违约金;因乙方原因无故拖延工期达半个月以上的，甲方有权终止合同，并且由此给甲方带来的损失由乙方承担。</w:t>
      </w:r>
    </w:p>
    <w:p w14:paraId="2A9DBE0C">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二、乙方每日完工后将自己施工产生的建渣或垃圾外运出场，未及时清理现场的;甲方有权按照每日200元标准予以扣罚。</w:t>
      </w:r>
    </w:p>
    <w:p w14:paraId="00909DAB">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三、甲方未按本合同要求验收和支付工程款项的，按合同总价的5‰/日向乙方支付违约金;</w:t>
      </w:r>
    </w:p>
    <w:p w14:paraId="46FD4B4A">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第</w:t>
      </w:r>
      <w:r>
        <w:rPr>
          <w:rFonts w:hint="eastAsia"/>
          <w:color w:val="auto"/>
          <w:kern w:val="0"/>
          <w:sz w:val="24"/>
          <w:szCs w:val="24"/>
          <w:lang w:val="en-US" w:eastAsia="zh-CN"/>
        </w:rPr>
        <w:t>九</w:t>
      </w:r>
      <w:r>
        <w:rPr>
          <w:rFonts w:hint="eastAsia"/>
          <w:color w:val="auto"/>
          <w:kern w:val="0"/>
          <w:sz w:val="24"/>
          <w:szCs w:val="24"/>
        </w:rPr>
        <w:t>条</w:t>
      </w:r>
      <w:r>
        <w:rPr>
          <w:rFonts w:hint="eastAsia"/>
          <w:color w:val="auto"/>
          <w:kern w:val="0"/>
          <w:sz w:val="24"/>
          <w:szCs w:val="24"/>
          <w:lang w:val="en-US" w:eastAsia="zh-CN"/>
        </w:rPr>
        <w:t xml:space="preserve"> </w:t>
      </w:r>
      <w:r>
        <w:rPr>
          <w:rFonts w:hint="eastAsia"/>
          <w:color w:val="auto"/>
          <w:kern w:val="0"/>
          <w:sz w:val="24"/>
          <w:szCs w:val="24"/>
        </w:rPr>
        <w:t>其它事项</w:t>
      </w:r>
    </w:p>
    <w:p w14:paraId="7E3E2920">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一、本合同如有未尽事宜，需经甲乙双方共同协商，达成补协议。补充协议与本合同具有同等法律效力。</w:t>
      </w:r>
    </w:p>
    <w:p w14:paraId="31BCB4BA">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二、合同发生纠纷时，双方应协商解决。经双方协商不能解决的，向当地人民法院提请诉讼。</w:t>
      </w:r>
    </w:p>
    <w:p w14:paraId="2F6E000A">
      <w:pPr>
        <w:autoSpaceDE w:val="0"/>
        <w:autoSpaceDN w:val="0"/>
        <w:adjustRightInd w:val="0"/>
        <w:snapToGrid w:val="0"/>
        <w:spacing w:line="360" w:lineRule="auto"/>
        <w:ind w:firstLine="480" w:firstLineChars="200"/>
        <w:rPr>
          <w:color w:val="auto"/>
          <w:kern w:val="0"/>
          <w:sz w:val="24"/>
          <w:szCs w:val="24"/>
        </w:rPr>
      </w:pPr>
      <w:r>
        <w:rPr>
          <w:rFonts w:hint="eastAsia"/>
          <w:color w:val="auto"/>
          <w:kern w:val="0"/>
          <w:sz w:val="24"/>
          <w:szCs w:val="24"/>
        </w:rPr>
        <w:t>三、</w:t>
      </w:r>
      <w:r>
        <w:rPr>
          <w:rFonts w:hint="eastAsia" w:ascii="宋体" w:hAnsi="宋体" w:cs="宋体"/>
          <w:color w:val="auto"/>
          <w:sz w:val="24"/>
          <w:szCs w:val="24"/>
        </w:rPr>
        <w:t>本合同一式</w:t>
      </w:r>
      <w:r>
        <w:rPr>
          <w:rFonts w:hint="eastAsia" w:ascii="宋体" w:hAnsi="宋体" w:cs="宋体"/>
          <w:color w:val="auto"/>
          <w:sz w:val="24"/>
          <w:szCs w:val="24"/>
          <w:u w:val="single"/>
        </w:rPr>
        <w:t xml:space="preserve">    </w:t>
      </w:r>
      <w:r>
        <w:rPr>
          <w:rFonts w:hint="eastAsia" w:ascii="宋体" w:hAnsi="宋体" w:cs="宋体"/>
          <w:color w:val="auto"/>
          <w:sz w:val="24"/>
          <w:szCs w:val="24"/>
        </w:rPr>
        <w:t>份，均具有同等法律效力，发包人执</w:t>
      </w:r>
      <w:r>
        <w:rPr>
          <w:rFonts w:hint="eastAsia" w:ascii="宋体" w:hAnsi="宋体" w:cs="宋体"/>
          <w:color w:val="auto"/>
          <w:sz w:val="24"/>
          <w:szCs w:val="24"/>
          <w:u w:val="single"/>
        </w:rPr>
        <w:t xml:space="preserve">    </w:t>
      </w:r>
      <w:r>
        <w:rPr>
          <w:rFonts w:hint="eastAsia" w:ascii="宋体" w:hAnsi="宋体" w:cs="宋体"/>
          <w:color w:val="auto"/>
          <w:sz w:val="24"/>
          <w:szCs w:val="24"/>
        </w:rPr>
        <w:t>份，承包人执</w:t>
      </w:r>
      <w:r>
        <w:rPr>
          <w:rFonts w:hint="eastAsia" w:ascii="宋体" w:hAnsi="宋体" w:cs="宋体"/>
          <w:color w:val="auto"/>
          <w:sz w:val="24"/>
          <w:szCs w:val="24"/>
          <w:u w:val="single"/>
        </w:rPr>
        <w:t xml:space="preserve">    </w:t>
      </w:r>
      <w:r>
        <w:rPr>
          <w:rFonts w:hint="eastAsia" w:ascii="宋体" w:hAnsi="宋体" w:cs="宋体"/>
          <w:color w:val="auto"/>
          <w:sz w:val="24"/>
          <w:szCs w:val="24"/>
        </w:rPr>
        <w:t>份。</w:t>
      </w:r>
    </w:p>
    <w:p w14:paraId="2A044984">
      <w:pPr>
        <w:autoSpaceDE w:val="0"/>
        <w:autoSpaceDN w:val="0"/>
        <w:adjustRightInd w:val="0"/>
        <w:snapToGrid w:val="0"/>
        <w:spacing w:line="360" w:lineRule="auto"/>
        <w:ind w:firstLine="480" w:firstLineChars="200"/>
        <w:rPr>
          <w:color w:val="auto"/>
          <w:kern w:val="0"/>
          <w:sz w:val="24"/>
          <w:szCs w:val="24"/>
          <w:highlight w:val="none"/>
        </w:rPr>
      </w:pPr>
      <w:r>
        <w:rPr>
          <w:rFonts w:hint="eastAsia"/>
          <w:color w:val="auto"/>
          <w:kern w:val="0"/>
          <w:sz w:val="24"/>
          <w:szCs w:val="24"/>
        </w:rPr>
        <w:t>四、</w:t>
      </w:r>
      <w:r>
        <w:rPr>
          <w:rFonts w:hint="eastAsia"/>
          <w:color w:val="auto"/>
          <w:kern w:val="0"/>
          <w:sz w:val="24"/>
          <w:szCs w:val="24"/>
          <w:highlight w:val="none"/>
        </w:rPr>
        <w:t>本合同经甲、乙双方加盖公章并且自法定代表人或经授权的代理人签字之日起生效。</w:t>
      </w:r>
    </w:p>
    <w:p w14:paraId="519C6E28">
      <w:pPr>
        <w:spacing w:line="360" w:lineRule="auto"/>
        <w:rPr>
          <w:rFonts w:hint="eastAsia" w:ascii="宋体" w:hAnsi="宋体" w:cs="宋体"/>
          <w:color w:val="auto"/>
          <w:sz w:val="24"/>
          <w:szCs w:val="24"/>
        </w:rPr>
      </w:pPr>
      <w:r>
        <w:rPr>
          <w:rFonts w:hint="eastAsia" w:ascii="宋体" w:hAnsi="宋体" w:cs="宋体"/>
          <w:color w:val="auto"/>
          <w:sz w:val="24"/>
          <w:szCs w:val="24"/>
        </w:rPr>
        <w:t>发包人：  (单位公章)                     承包人：  (单位公章)</w:t>
      </w:r>
    </w:p>
    <w:p w14:paraId="5E604030">
      <w:pPr>
        <w:spacing w:line="360" w:lineRule="auto"/>
        <w:rPr>
          <w:rFonts w:hint="eastAsia" w:ascii="宋体" w:hAnsi="宋体" w:cs="宋体"/>
          <w:color w:val="auto"/>
          <w:sz w:val="24"/>
          <w:szCs w:val="24"/>
        </w:rPr>
      </w:pPr>
      <w:r>
        <w:rPr>
          <w:rFonts w:hint="eastAsia" w:ascii="宋体" w:hAnsi="宋体" w:cs="宋体"/>
          <w:color w:val="auto"/>
          <w:sz w:val="24"/>
          <w:szCs w:val="24"/>
        </w:rPr>
        <w:t>法定代表人或其委托代理人：               法定代表人或其委托代理人：</w:t>
      </w:r>
    </w:p>
    <w:p w14:paraId="12F1E86A">
      <w:pPr>
        <w:spacing w:line="360" w:lineRule="auto"/>
        <w:rPr>
          <w:rFonts w:hint="eastAsia" w:ascii="宋体" w:hAnsi="宋体" w:cs="宋体"/>
          <w:color w:val="auto"/>
          <w:sz w:val="24"/>
          <w:szCs w:val="24"/>
        </w:rPr>
      </w:pPr>
      <w:r>
        <w:rPr>
          <w:rFonts w:hint="eastAsia" w:ascii="宋体" w:hAnsi="宋体" w:cs="宋体"/>
          <w:color w:val="auto"/>
          <w:sz w:val="24"/>
          <w:szCs w:val="24"/>
        </w:rPr>
        <w:t>（签字</w:t>
      </w:r>
      <w:r>
        <w:rPr>
          <w:rFonts w:hint="eastAsia" w:cs="宋体"/>
          <w:color w:val="auto"/>
          <w:sz w:val="24"/>
          <w:szCs w:val="24"/>
          <w:lang w:val="en-US" w:eastAsia="zh-CN"/>
        </w:rPr>
        <w:t>或盖章</w:t>
      </w:r>
      <w:r>
        <w:rPr>
          <w:rFonts w:hint="eastAsia" w:ascii="宋体" w:hAnsi="宋体" w:cs="宋体"/>
          <w:color w:val="auto"/>
          <w:sz w:val="24"/>
          <w:szCs w:val="24"/>
        </w:rPr>
        <w:t>）                            （签字</w:t>
      </w:r>
      <w:r>
        <w:rPr>
          <w:rFonts w:hint="eastAsia" w:cs="宋体"/>
          <w:color w:val="auto"/>
          <w:sz w:val="24"/>
          <w:szCs w:val="24"/>
          <w:lang w:val="en-US" w:eastAsia="zh-CN"/>
        </w:rPr>
        <w:t>或盖章</w:t>
      </w:r>
      <w:r>
        <w:rPr>
          <w:rFonts w:hint="eastAsia" w:ascii="宋体" w:hAnsi="宋体" w:cs="宋体"/>
          <w:color w:val="auto"/>
          <w:sz w:val="24"/>
          <w:szCs w:val="24"/>
        </w:rPr>
        <w:t>）</w:t>
      </w:r>
    </w:p>
    <w:p w14:paraId="2AABEFCD">
      <w:pPr>
        <w:tabs>
          <w:tab w:val="left" w:pos="4410"/>
        </w:tabs>
        <w:spacing w:line="360" w:lineRule="auto"/>
        <w:rPr>
          <w:rFonts w:hint="eastAsia" w:ascii="宋体" w:hAnsi="宋体" w:cs="宋体"/>
          <w:color w:val="auto"/>
          <w:sz w:val="24"/>
          <w:szCs w:val="24"/>
        </w:rPr>
      </w:pPr>
      <w:r>
        <w:rPr>
          <w:rFonts w:hint="eastAsia" w:ascii="宋体" w:hAnsi="宋体" w:cs="宋体"/>
          <w:color w:val="auto"/>
          <w:sz w:val="24"/>
          <w:szCs w:val="24"/>
        </w:rPr>
        <w:t>组织机构代码：</w:t>
      </w:r>
      <w:r>
        <w:rPr>
          <w:rFonts w:hint="eastAsia" w:ascii="宋体" w:hAnsi="宋体" w:cs="宋体"/>
          <w:color w:val="auto"/>
          <w:sz w:val="24"/>
          <w:szCs w:val="24"/>
          <w:u w:val="single"/>
        </w:rPr>
        <w:t> </w:t>
      </w:r>
      <w:r>
        <w:rPr>
          <w:rFonts w:hint="eastAsia" w:ascii="宋体" w:hAnsi="宋体" w:cs="宋体"/>
          <w:color w:val="auto"/>
          <w:sz w:val="24"/>
          <w:szCs w:val="24"/>
        </w:rPr>
        <w:t xml:space="preserve">                    组织机构代码：</w:t>
      </w:r>
      <w:r>
        <w:rPr>
          <w:rFonts w:hint="eastAsia" w:ascii="宋体" w:hAnsi="宋体" w:cs="宋体"/>
          <w:color w:val="auto"/>
          <w:sz w:val="24"/>
          <w:szCs w:val="24"/>
          <w:u w:val="single"/>
        </w:rPr>
        <w:t xml:space="preserve">      </w:t>
      </w:r>
    </w:p>
    <w:p w14:paraId="6E9D6F72">
      <w:pPr>
        <w:spacing w:line="360" w:lineRule="auto"/>
        <w:rPr>
          <w:rFonts w:hint="eastAsia" w:ascii="宋体" w:hAnsi="宋体" w:cs="宋体"/>
          <w:color w:val="auto"/>
          <w:sz w:val="24"/>
          <w:szCs w:val="24"/>
        </w:rPr>
      </w:pPr>
      <w:r>
        <w:rPr>
          <w:rFonts w:hint="eastAsia" w:ascii="宋体" w:hAnsi="宋体" w:cs="宋体"/>
          <w:color w:val="auto"/>
          <w:sz w:val="24"/>
          <w:szCs w:val="24"/>
        </w:rPr>
        <w:t>地  址：</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地  址：</w:t>
      </w:r>
      <w:r>
        <w:rPr>
          <w:rFonts w:hint="eastAsia" w:ascii="宋体" w:hAnsi="宋体" w:cs="宋体"/>
          <w:color w:val="auto"/>
          <w:sz w:val="24"/>
          <w:szCs w:val="24"/>
          <w:u w:val="single"/>
        </w:rPr>
        <w:t xml:space="preserve"> </w:t>
      </w:r>
    </w:p>
    <w:p w14:paraId="4F71AABF">
      <w:pPr>
        <w:spacing w:line="360" w:lineRule="auto"/>
        <w:rPr>
          <w:rFonts w:hint="eastAsia" w:ascii="宋体" w:hAnsi="宋体" w:cs="宋体"/>
          <w:color w:val="auto"/>
          <w:sz w:val="24"/>
          <w:szCs w:val="24"/>
        </w:rPr>
      </w:pPr>
      <w:r>
        <w:rPr>
          <w:rFonts w:hint="eastAsia" w:ascii="宋体" w:hAnsi="宋体" w:cs="宋体"/>
          <w:color w:val="auto"/>
          <w:sz w:val="24"/>
          <w:szCs w:val="24"/>
        </w:rPr>
        <w:t>邮政编码：</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邮政编码：</w:t>
      </w:r>
      <w:r>
        <w:rPr>
          <w:rFonts w:hint="eastAsia" w:ascii="宋体" w:hAnsi="宋体" w:cs="宋体"/>
          <w:color w:val="auto"/>
          <w:sz w:val="24"/>
          <w:szCs w:val="24"/>
          <w:u w:val="single"/>
        </w:rPr>
        <w:t xml:space="preserve">   </w:t>
      </w:r>
    </w:p>
    <w:p w14:paraId="128FD76C">
      <w:pPr>
        <w:spacing w:line="360" w:lineRule="auto"/>
        <w:rPr>
          <w:rFonts w:hint="eastAsia" w:ascii="宋体" w:hAnsi="宋体" w:cs="宋体"/>
          <w:color w:val="auto"/>
          <w:sz w:val="24"/>
          <w:szCs w:val="24"/>
        </w:rPr>
      </w:pPr>
      <w:r>
        <w:rPr>
          <w:rFonts w:hint="eastAsia" w:ascii="宋体" w:hAnsi="宋体" w:cs="宋体"/>
          <w:color w:val="auto"/>
          <w:sz w:val="24"/>
          <w:szCs w:val="24"/>
        </w:rPr>
        <w:t>法定代表人：</w:t>
      </w:r>
      <w:r>
        <w:rPr>
          <w:rFonts w:hint="eastAsia" w:ascii="宋体" w:hAnsi="宋体" w:cs="宋体"/>
          <w:color w:val="auto"/>
          <w:sz w:val="24"/>
          <w:szCs w:val="24"/>
          <w:u w:val="single"/>
        </w:rPr>
        <w:t>        </w:t>
      </w:r>
      <w:r>
        <w:rPr>
          <w:rFonts w:hint="eastAsia" w:ascii="宋体" w:hAnsi="宋体" w:cs="宋体"/>
          <w:color w:val="auto"/>
          <w:sz w:val="24"/>
          <w:szCs w:val="24"/>
        </w:rPr>
        <w:t xml:space="preserve">                 法定代表人：</w:t>
      </w:r>
      <w:r>
        <w:rPr>
          <w:rFonts w:hint="eastAsia" w:ascii="宋体" w:hAnsi="宋体" w:cs="宋体"/>
          <w:color w:val="auto"/>
          <w:sz w:val="24"/>
          <w:szCs w:val="24"/>
          <w:u w:val="single"/>
        </w:rPr>
        <w:t>        </w:t>
      </w:r>
    </w:p>
    <w:p w14:paraId="07147A07">
      <w:pPr>
        <w:spacing w:line="360" w:lineRule="auto"/>
        <w:rPr>
          <w:rFonts w:hint="eastAsia" w:ascii="宋体" w:hAnsi="宋体" w:cs="宋体"/>
          <w:color w:val="auto"/>
          <w:sz w:val="24"/>
          <w:szCs w:val="24"/>
        </w:rPr>
      </w:pPr>
      <w:r>
        <w:rPr>
          <w:rFonts w:hint="eastAsia" w:ascii="宋体" w:hAnsi="宋体" w:cs="宋体"/>
          <w:color w:val="auto"/>
          <w:sz w:val="24"/>
          <w:szCs w:val="24"/>
        </w:rPr>
        <w:t>委托代理人：</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委托代理人：</w:t>
      </w:r>
      <w:r>
        <w:rPr>
          <w:rFonts w:hint="eastAsia" w:ascii="宋体" w:hAnsi="宋体" w:cs="宋体"/>
          <w:color w:val="auto"/>
          <w:sz w:val="24"/>
          <w:szCs w:val="24"/>
          <w:u w:val="single"/>
        </w:rPr>
        <w:t xml:space="preserve">          </w:t>
      </w:r>
    </w:p>
    <w:p w14:paraId="1B2008CF">
      <w:pPr>
        <w:spacing w:line="360" w:lineRule="auto"/>
        <w:rPr>
          <w:rFonts w:hint="eastAsia" w:ascii="宋体" w:hAnsi="宋体" w:cs="宋体"/>
          <w:color w:val="auto"/>
          <w:sz w:val="24"/>
          <w:szCs w:val="24"/>
        </w:rPr>
      </w:pPr>
      <w:r>
        <w:rPr>
          <w:rFonts w:hint="eastAsia" w:ascii="宋体" w:hAnsi="宋体" w:cs="宋体"/>
          <w:color w:val="auto"/>
          <w:sz w:val="24"/>
          <w:szCs w:val="24"/>
        </w:rPr>
        <w:t>电  话：</w:t>
      </w:r>
      <w:r>
        <w:rPr>
          <w:rFonts w:hint="eastAsia" w:ascii="宋体" w:hAnsi="宋体" w:cs="宋体"/>
          <w:color w:val="auto"/>
          <w:sz w:val="24"/>
          <w:szCs w:val="24"/>
          <w:u w:val="single"/>
        </w:rPr>
        <w:t>  </w:t>
      </w:r>
      <w:r>
        <w:rPr>
          <w:rFonts w:hint="eastAsia" w:ascii="宋体" w:hAnsi="宋体" w:cs="宋体"/>
          <w:color w:val="auto"/>
          <w:sz w:val="24"/>
          <w:szCs w:val="24"/>
        </w:rPr>
        <w:t xml:space="preserve">                 电  话： </w:t>
      </w:r>
      <w:r>
        <w:rPr>
          <w:rFonts w:hint="eastAsia" w:ascii="宋体" w:hAnsi="宋体" w:cs="宋体"/>
          <w:color w:val="auto"/>
          <w:sz w:val="24"/>
          <w:szCs w:val="24"/>
          <w:u w:val="single"/>
        </w:rPr>
        <w:t></w:t>
      </w:r>
    </w:p>
    <w:p w14:paraId="3A9379A7">
      <w:pPr>
        <w:spacing w:line="360" w:lineRule="auto"/>
        <w:rPr>
          <w:rFonts w:hint="eastAsia" w:ascii="宋体" w:hAnsi="宋体" w:cs="宋体"/>
          <w:color w:val="auto"/>
          <w:sz w:val="24"/>
          <w:szCs w:val="24"/>
        </w:rPr>
      </w:pPr>
      <w:r>
        <w:rPr>
          <w:rFonts w:hint="eastAsia" w:ascii="宋体" w:hAnsi="宋体" w:cs="宋体"/>
          <w:color w:val="auto"/>
          <w:sz w:val="24"/>
          <w:szCs w:val="24"/>
        </w:rPr>
        <w:t>传  真：</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传  真：</w:t>
      </w:r>
      <w:r>
        <w:rPr>
          <w:rFonts w:hint="eastAsia" w:ascii="宋体" w:hAnsi="宋体" w:cs="宋体"/>
          <w:color w:val="auto"/>
          <w:sz w:val="24"/>
          <w:szCs w:val="24"/>
          <w:u w:val="single"/>
        </w:rPr>
        <w:t xml:space="preserve">     </w:t>
      </w:r>
    </w:p>
    <w:p w14:paraId="187A0E8F">
      <w:pPr>
        <w:spacing w:line="360" w:lineRule="auto"/>
        <w:rPr>
          <w:rFonts w:hint="eastAsia" w:ascii="宋体" w:hAnsi="宋体" w:cs="宋体"/>
          <w:color w:val="auto"/>
          <w:sz w:val="24"/>
          <w:szCs w:val="24"/>
        </w:rPr>
      </w:pPr>
      <w:r>
        <w:rPr>
          <w:rFonts w:hint="eastAsia" w:ascii="宋体" w:hAnsi="宋体" w:cs="宋体"/>
          <w:color w:val="auto"/>
          <w:sz w:val="24"/>
          <w:szCs w:val="24"/>
        </w:rPr>
        <w:t>电子信箱：</w:t>
      </w:r>
      <w:r>
        <w:rPr>
          <w:rFonts w:hint="eastAsia" w:ascii="宋体" w:hAnsi="宋体" w:cs="宋体"/>
          <w:color w:val="auto"/>
          <w:sz w:val="24"/>
          <w:szCs w:val="24"/>
          <w:u w:val="single"/>
        </w:rPr>
        <w:t></w:t>
      </w:r>
      <w:r>
        <w:rPr>
          <w:rFonts w:hint="eastAsia" w:ascii="宋体" w:hAnsi="宋体" w:cs="宋体"/>
          <w:color w:val="auto"/>
          <w:sz w:val="24"/>
          <w:szCs w:val="24"/>
        </w:rPr>
        <w:t xml:space="preserve">                   电子信箱：</w:t>
      </w:r>
      <w:r>
        <w:rPr>
          <w:rFonts w:hint="eastAsia" w:ascii="宋体" w:hAnsi="宋体" w:cs="宋体"/>
          <w:color w:val="auto"/>
          <w:sz w:val="24"/>
          <w:szCs w:val="24"/>
          <w:u w:val="single"/>
        </w:rPr>
        <w:t></w:t>
      </w:r>
    </w:p>
    <w:p w14:paraId="1B9E8096">
      <w:pPr>
        <w:spacing w:line="360" w:lineRule="auto"/>
        <w:rPr>
          <w:rFonts w:hint="eastAsia" w:ascii="宋体" w:hAnsi="宋体" w:cs="宋体"/>
          <w:color w:val="auto"/>
          <w:sz w:val="24"/>
          <w:szCs w:val="24"/>
        </w:rPr>
      </w:pPr>
      <w:r>
        <w:rPr>
          <w:rFonts w:hint="eastAsia" w:ascii="宋体" w:hAnsi="宋体" w:cs="宋体"/>
          <w:color w:val="auto"/>
          <w:sz w:val="24"/>
          <w:szCs w:val="24"/>
        </w:rPr>
        <w:t>开户银行：</w:t>
      </w:r>
      <w:r>
        <w:rPr>
          <w:rFonts w:hint="eastAsia" w:ascii="宋体" w:hAnsi="宋体" w:cs="宋体"/>
          <w:color w:val="auto"/>
          <w:sz w:val="24"/>
          <w:szCs w:val="24"/>
          <w:u w:val="single"/>
        </w:rPr>
        <w:t></w:t>
      </w:r>
      <w:r>
        <w:rPr>
          <w:rFonts w:hint="eastAsia" w:ascii="宋体" w:hAnsi="宋体" w:cs="宋体"/>
          <w:color w:val="auto"/>
          <w:sz w:val="24"/>
          <w:szCs w:val="24"/>
        </w:rPr>
        <w:t xml:space="preserve">                 开户银行： </w:t>
      </w:r>
      <w:r>
        <w:rPr>
          <w:rFonts w:hint="eastAsia" w:ascii="宋体" w:hAnsi="宋体" w:cs="宋体"/>
          <w:color w:val="auto"/>
          <w:sz w:val="24"/>
          <w:szCs w:val="24"/>
          <w:u w:val="single"/>
        </w:rPr>
        <w:t xml:space="preserve">  </w:t>
      </w:r>
    </w:p>
    <w:p w14:paraId="217F8B30">
      <w:pPr>
        <w:spacing w:line="360" w:lineRule="auto"/>
        <w:rPr>
          <w:rFonts w:hint="eastAsia" w:ascii="宋体" w:hAnsi="宋体" w:cs="宋体"/>
          <w:color w:val="auto"/>
          <w:sz w:val="24"/>
          <w:szCs w:val="24"/>
        </w:rPr>
      </w:pPr>
      <w:r>
        <w:rPr>
          <w:rFonts w:hint="eastAsia" w:ascii="宋体" w:hAnsi="宋体" w:cs="宋体"/>
          <w:color w:val="auto"/>
          <w:sz w:val="24"/>
          <w:szCs w:val="24"/>
        </w:rPr>
        <w:t>账  号：</w:t>
      </w:r>
      <w:r>
        <w:rPr>
          <w:rFonts w:hint="eastAsia" w:ascii="宋体" w:hAnsi="宋体" w:cs="宋体"/>
          <w:color w:val="auto"/>
          <w:sz w:val="24"/>
          <w:szCs w:val="24"/>
          <w:u w:val="single"/>
        </w:rPr>
        <w:t>    </w:t>
      </w:r>
      <w:r>
        <w:rPr>
          <w:rFonts w:hint="eastAsia" w:ascii="宋体" w:hAnsi="宋体" w:cs="宋体"/>
          <w:color w:val="auto"/>
          <w:sz w:val="24"/>
          <w:szCs w:val="24"/>
        </w:rPr>
        <w:t xml:space="preserve">                 账  号： </w:t>
      </w:r>
      <w:r>
        <w:rPr>
          <w:rFonts w:hint="eastAsia" w:ascii="宋体" w:hAnsi="宋体" w:cs="宋体"/>
          <w:color w:val="auto"/>
          <w:sz w:val="24"/>
          <w:szCs w:val="24"/>
          <w:u w:val="single"/>
        </w:rPr>
        <w:t></w:t>
      </w:r>
    </w:p>
    <w:p w14:paraId="20F71628">
      <w:pPr>
        <w:spacing w:line="360" w:lineRule="auto"/>
        <w:rPr>
          <w:rFonts w:hint="eastAsia" w:ascii="宋体" w:hAnsi="宋体" w:cs="宋体"/>
          <w:color w:val="auto"/>
          <w:sz w:val="24"/>
          <w:szCs w:val="24"/>
        </w:rPr>
      </w:pPr>
      <w:r>
        <w:rPr>
          <w:rFonts w:hint="eastAsia" w:ascii="宋体" w:hAnsi="宋体" w:cs="宋体"/>
          <w:color w:val="auto"/>
          <w:sz w:val="24"/>
          <w:szCs w:val="24"/>
        </w:rPr>
        <w:t>日  期：                                 日  期：</w:t>
      </w:r>
    </w:p>
    <w:p w14:paraId="697B5A88">
      <w:pPr>
        <w:rPr>
          <w:rFonts w:hint="eastAsia" w:hAnsi="宋体"/>
          <w:b/>
          <w:bCs/>
          <w:color w:val="auto"/>
          <w:sz w:val="32"/>
          <w:szCs w:val="32"/>
        </w:rPr>
      </w:pPr>
      <w:bookmarkStart w:id="558" w:name="_Toc16595"/>
      <w:r>
        <w:rPr>
          <w:rFonts w:hint="eastAsia" w:hAnsi="宋体"/>
          <w:b/>
          <w:bCs/>
          <w:color w:val="auto"/>
          <w:sz w:val="32"/>
          <w:szCs w:val="32"/>
        </w:rPr>
        <w:br w:type="page"/>
      </w:r>
    </w:p>
    <w:p w14:paraId="42F7C72A">
      <w:pPr>
        <w:pStyle w:val="16"/>
        <w:keepNext w:val="0"/>
        <w:keepLines w:val="0"/>
        <w:pageBreakBefore w:val="0"/>
        <w:widowControl w:val="0"/>
        <w:kinsoku/>
        <w:wordWrap w:val="0"/>
        <w:overflowPunct/>
        <w:topLinePunct/>
        <w:autoSpaceDE/>
        <w:autoSpaceDN/>
        <w:bidi w:val="0"/>
        <w:adjustRightInd w:val="0"/>
        <w:snapToGrid w:val="0"/>
        <w:spacing w:line="360" w:lineRule="auto"/>
        <w:ind w:firstLine="0" w:firstLineChars="0"/>
        <w:jc w:val="center"/>
        <w:textAlignment w:val="auto"/>
        <w:outlineLvl w:val="0"/>
        <w:rPr>
          <w:rFonts w:hint="eastAsia" w:hAnsi="宋体"/>
          <w:b/>
          <w:bCs/>
          <w:color w:val="auto"/>
          <w:sz w:val="32"/>
          <w:szCs w:val="32"/>
        </w:rPr>
      </w:pPr>
      <w:r>
        <w:rPr>
          <w:rFonts w:hint="eastAsia" w:hAnsi="宋体"/>
          <w:b/>
          <w:bCs/>
          <w:color w:val="auto"/>
          <w:sz w:val="32"/>
          <w:szCs w:val="32"/>
        </w:rPr>
        <w:t xml:space="preserve">第五章 </w:t>
      </w:r>
      <w:r>
        <w:rPr>
          <w:rFonts w:hint="eastAsia" w:hAnsi="宋体"/>
          <w:b/>
          <w:bCs/>
          <w:color w:val="auto"/>
          <w:sz w:val="32"/>
          <w:szCs w:val="32"/>
          <w:lang w:val="en-US" w:eastAsia="zh-CN"/>
        </w:rPr>
        <w:t xml:space="preserve"> </w:t>
      </w:r>
      <w:r>
        <w:rPr>
          <w:rFonts w:hint="eastAsia" w:hAnsi="宋体"/>
          <w:b/>
          <w:bCs/>
          <w:color w:val="auto"/>
          <w:sz w:val="32"/>
          <w:szCs w:val="32"/>
        </w:rPr>
        <w:t>工程量清单</w:t>
      </w:r>
      <w:bookmarkEnd w:id="558"/>
    </w:p>
    <w:p w14:paraId="36A07D96">
      <w:pPr>
        <w:spacing w:line="360" w:lineRule="auto"/>
        <w:ind w:firstLine="560" w:firstLineChars="200"/>
        <w:jc w:val="center"/>
        <w:rPr>
          <w:bCs/>
          <w:color w:val="auto"/>
          <w:sz w:val="28"/>
          <w:szCs w:val="28"/>
        </w:rPr>
      </w:pPr>
      <w:r>
        <w:rPr>
          <w:rFonts w:hint="eastAsia"/>
          <w:bCs/>
          <w:color w:val="auto"/>
          <w:sz w:val="28"/>
          <w:szCs w:val="28"/>
        </w:rPr>
        <w:t>（另附）</w:t>
      </w:r>
    </w:p>
    <w:p w14:paraId="45FEA97A">
      <w:pPr>
        <w:rPr>
          <w:b/>
          <w:bCs/>
          <w:color w:val="auto"/>
          <w:sz w:val="30"/>
          <w:szCs w:val="30"/>
        </w:rPr>
      </w:pPr>
      <w:r>
        <w:rPr>
          <w:b/>
          <w:bCs/>
          <w:color w:val="auto"/>
          <w:sz w:val="30"/>
          <w:szCs w:val="30"/>
        </w:rPr>
        <w:br w:type="page"/>
      </w:r>
    </w:p>
    <w:bookmarkEnd w:id="557"/>
    <w:p w14:paraId="55B879D2">
      <w:pPr>
        <w:pStyle w:val="16"/>
        <w:spacing w:before="312" w:beforeLines="100" w:after="312" w:afterLines="100" w:line="360" w:lineRule="auto"/>
        <w:jc w:val="center"/>
        <w:outlineLvl w:val="0"/>
        <w:rPr>
          <w:rFonts w:hAnsi="宋体"/>
          <w:b/>
          <w:bCs/>
          <w:color w:val="auto"/>
          <w:sz w:val="32"/>
          <w:szCs w:val="32"/>
        </w:rPr>
      </w:pPr>
      <w:bookmarkStart w:id="559" w:name="_Toc12847"/>
      <w:bookmarkStart w:id="560" w:name="_Toc23774491"/>
      <w:bookmarkStart w:id="561" w:name="_Toc3615"/>
      <w:r>
        <w:rPr>
          <w:rFonts w:hint="eastAsia" w:hAnsi="宋体"/>
          <w:b/>
          <w:bCs/>
          <w:color w:val="auto"/>
          <w:sz w:val="32"/>
          <w:szCs w:val="32"/>
        </w:rPr>
        <w:t>第六章  响应文件格式</w:t>
      </w:r>
      <w:bookmarkEnd w:id="539"/>
      <w:bookmarkEnd w:id="559"/>
      <w:bookmarkEnd w:id="560"/>
      <w:bookmarkEnd w:id="561"/>
    </w:p>
    <w:p w14:paraId="21265897">
      <w:pPr>
        <w:pStyle w:val="16"/>
        <w:spacing w:before="312" w:beforeLines="100" w:after="312" w:afterLines="100" w:line="360" w:lineRule="auto"/>
        <w:jc w:val="center"/>
        <w:rPr>
          <w:rFonts w:hAnsi="宋体"/>
          <w:b/>
          <w:bCs/>
          <w:color w:val="auto"/>
          <w:sz w:val="32"/>
          <w:szCs w:val="32"/>
        </w:rPr>
      </w:pPr>
      <w:r>
        <w:rPr>
          <w:rFonts w:hint="eastAsia" w:hAnsi="宋体"/>
          <w:b/>
          <w:bCs/>
          <w:color w:val="auto"/>
          <w:sz w:val="32"/>
          <w:szCs w:val="32"/>
          <w:u w:val="single"/>
        </w:rPr>
        <w:t>（项目名称）</w:t>
      </w:r>
    </w:p>
    <w:p w14:paraId="57215087">
      <w:pPr>
        <w:pStyle w:val="16"/>
        <w:spacing w:before="312" w:beforeLines="100" w:after="312" w:afterLines="100" w:line="360" w:lineRule="auto"/>
        <w:jc w:val="center"/>
        <w:rPr>
          <w:rFonts w:hAnsi="宋体"/>
          <w:b/>
          <w:bCs/>
          <w:color w:val="auto"/>
          <w:sz w:val="32"/>
          <w:szCs w:val="32"/>
        </w:rPr>
      </w:pPr>
      <w:r>
        <w:rPr>
          <w:rFonts w:hint="eastAsia" w:hAnsi="宋体"/>
          <w:b/>
          <w:bCs/>
          <w:color w:val="auto"/>
          <w:sz w:val="32"/>
          <w:szCs w:val="32"/>
        </w:rPr>
        <w:t>项目编号：</w:t>
      </w:r>
    </w:p>
    <w:p w14:paraId="341B234F">
      <w:pPr>
        <w:pStyle w:val="16"/>
        <w:spacing w:before="312" w:beforeLines="100" w:after="312" w:afterLines="100" w:line="360" w:lineRule="auto"/>
        <w:rPr>
          <w:rFonts w:hAnsi="宋体"/>
          <w:b/>
          <w:bCs/>
          <w:color w:val="auto"/>
          <w:sz w:val="96"/>
          <w:szCs w:val="96"/>
        </w:rPr>
      </w:pPr>
    </w:p>
    <w:p w14:paraId="1026667E">
      <w:pPr>
        <w:pStyle w:val="16"/>
        <w:spacing w:before="312" w:beforeLines="100" w:after="312" w:afterLines="100" w:line="360" w:lineRule="auto"/>
        <w:jc w:val="center"/>
        <w:rPr>
          <w:rFonts w:hAnsi="宋体"/>
          <w:b/>
          <w:bCs/>
          <w:color w:val="auto"/>
          <w:sz w:val="72"/>
          <w:szCs w:val="72"/>
        </w:rPr>
      </w:pPr>
      <w:r>
        <w:rPr>
          <w:rFonts w:hint="eastAsia" w:hAnsi="宋体"/>
          <w:b/>
          <w:bCs/>
          <w:color w:val="auto"/>
          <w:sz w:val="72"/>
          <w:szCs w:val="72"/>
        </w:rPr>
        <w:t>响应文件</w:t>
      </w:r>
    </w:p>
    <w:p w14:paraId="2C36AC9E">
      <w:pPr>
        <w:pStyle w:val="16"/>
        <w:spacing w:before="312" w:beforeLines="100" w:after="312" w:afterLines="100" w:line="360" w:lineRule="auto"/>
        <w:jc w:val="center"/>
        <w:rPr>
          <w:rFonts w:hAnsi="宋体"/>
          <w:bCs/>
          <w:color w:val="auto"/>
          <w:sz w:val="32"/>
        </w:rPr>
      </w:pPr>
    </w:p>
    <w:p w14:paraId="4888EFC2">
      <w:pPr>
        <w:pStyle w:val="16"/>
        <w:spacing w:before="312" w:beforeLines="100" w:after="312" w:afterLines="100" w:line="360" w:lineRule="auto"/>
        <w:rPr>
          <w:rFonts w:hAnsi="宋体"/>
          <w:b/>
          <w:bCs/>
          <w:color w:val="auto"/>
          <w:sz w:val="32"/>
          <w:u w:val="single"/>
        </w:rPr>
      </w:pPr>
    </w:p>
    <w:p w14:paraId="4862AE75">
      <w:pPr>
        <w:pStyle w:val="16"/>
        <w:spacing w:before="312" w:beforeLines="100" w:after="312" w:afterLines="100" w:line="360" w:lineRule="auto"/>
        <w:jc w:val="center"/>
        <w:rPr>
          <w:rFonts w:hAnsi="宋体"/>
          <w:b/>
          <w:bCs/>
          <w:color w:val="auto"/>
          <w:sz w:val="32"/>
          <w:szCs w:val="32"/>
          <w:u w:val="single"/>
        </w:rPr>
      </w:pPr>
    </w:p>
    <w:p w14:paraId="0CCB9533">
      <w:pPr>
        <w:pStyle w:val="16"/>
        <w:spacing w:before="312" w:beforeLines="100" w:after="312" w:afterLines="100" w:line="360" w:lineRule="auto"/>
        <w:jc w:val="center"/>
        <w:rPr>
          <w:rFonts w:hAnsi="宋体"/>
          <w:b/>
          <w:bCs/>
          <w:color w:val="auto"/>
          <w:sz w:val="24"/>
          <w:szCs w:val="24"/>
          <w:u w:val="single"/>
        </w:rPr>
      </w:pPr>
      <w:r>
        <w:rPr>
          <w:rFonts w:hint="eastAsia" w:hAnsi="宋体"/>
          <w:b/>
          <w:bCs/>
          <w:color w:val="auto"/>
          <w:sz w:val="24"/>
          <w:szCs w:val="24"/>
        </w:rPr>
        <w:t>响  应 人：</w:t>
      </w:r>
      <w:r>
        <w:rPr>
          <w:rFonts w:hint="eastAsia" w:hAnsi="宋体"/>
          <w:b/>
          <w:bCs/>
          <w:color w:val="auto"/>
          <w:sz w:val="24"/>
          <w:szCs w:val="24"/>
          <w:u w:val="single"/>
        </w:rPr>
        <w:t xml:space="preserve">                 </w:t>
      </w:r>
      <w:r>
        <w:rPr>
          <w:rFonts w:hint="eastAsia" w:hAnsi="宋体"/>
          <w:b/>
          <w:bCs/>
          <w:color w:val="auto"/>
          <w:sz w:val="24"/>
          <w:szCs w:val="24"/>
        </w:rPr>
        <w:t>（电子签章）</w:t>
      </w:r>
    </w:p>
    <w:p w14:paraId="79277F12">
      <w:pPr>
        <w:pStyle w:val="16"/>
        <w:spacing w:before="312" w:beforeLines="100" w:after="312" w:afterLines="100" w:line="360" w:lineRule="auto"/>
        <w:jc w:val="center"/>
        <w:rPr>
          <w:rFonts w:hAnsi="宋体"/>
          <w:b/>
          <w:bCs/>
          <w:color w:val="auto"/>
          <w:sz w:val="24"/>
          <w:szCs w:val="24"/>
        </w:rPr>
      </w:pPr>
      <w:r>
        <w:rPr>
          <w:rFonts w:hint="eastAsia" w:hAnsi="宋体"/>
          <w:b/>
          <w:bCs/>
          <w:color w:val="auto"/>
          <w:sz w:val="24"/>
          <w:szCs w:val="24"/>
        </w:rPr>
        <w:t xml:space="preserve"> 法定代表人：</w:t>
      </w:r>
      <w:r>
        <w:rPr>
          <w:rFonts w:hint="eastAsia" w:hAnsi="宋体"/>
          <w:b/>
          <w:bCs/>
          <w:color w:val="auto"/>
          <w:sz w:val="24"/>
          <w:szCs w:val="24"/>
          <w:u w:val="single"/>
        </w:rPr>
        <w:t xml:space="preserve">                  </w:t>
      </w:r>
      <w:r>
        <w:rPr>
          <w:rFonts w:hint="eastAsia" w:hAnsi="宋体"/>
          <w:b/>
          <w:bCs/>
          <w:color w:val="auto"/>
          <w:sz w:val="24"/>
          <w:szCs w:val="24"/>
        </w:rPr>
        <w:t>（</w:t>
      </w:r>
      <w:r>
        <w:rPr>
          <w:rFonts w:hint="eastAsia" w:hAnsi="宋体"/>
          <w:b/>
          <w:bCs/>
          <w:color w:val="auto"/>
          <w:sz w:val="24"/>
          <w:szCs w:val="24"/>
          <w:lang w:val="en-US" w:eastAsia="zh-CN"/>
        </w:rPr>
        <w:t>签字或盖章</w:t>
      </w:r>
      <w:r>
        <w:rPr>
          <w:rFonts w:hint="eastAsia" w:hAnsi="宋体"/>
          <w:b/>
          <w:bCs/>
          <w:color w:val="auto"/>
          <w:sz w:val="24"/>
          <w:szCs w:val="24"/>
        </w:rPr>
        <w:t>）</w:t>
      </w:r>
    </w:p>
    <w:p w14:paraId="7B42C28E">
      <w:pPr>
        <w:pStyle w:val="16"/>
        <w:spacing w:before="312" w:beforeLines="100" w:after="312" w:afterLines="100" w:line="360" w:lineRule="auto"/>
        <w:jc w:val="center"/>
        <w:rPr>
          <w:rFonts w:hAnsi="宋体"/>
          <w:b/>
          <w:bCs/>
          <w:color w:val="auto"/>
          <w:sz w:val="24"/>
          <w:szCs w:val="24"/>
        </w:rPr>
      </w:pPr>
      <w:r>
        <w:rPr>
          <w:rFonts w:hint="eastAsia" w:hAnsi="宋体"/>
          <w:b/>
          <w:bCs/>
          <w:color w:val="auto"/>
          <w:sz w:val="24"/>
          <w:szCs w:val="24"/>
        </w:rPr>
        <w:t>日      期：</w:t>
      </w:r>
      <w:r>
        <w:rPr>
          <w:rFonts w:hint="eastAsia" w:hAnsi="宋体"/>
          <w:b/>
          <w:bCs/>
          <w:color w:val="auto"/>
          <w:sz w:val="24"/>
          <w:szCs w:val="24"/>
          <w:u w:val="single"/>
        </w:rPr>
        <w:t xml:space="preserve">        </w:t>
      </w:r>
      <w:r>
        <w:rPr>
          <w:rFonts w:hint="eastAsia" w:hAnsi="宋体"/>
          <w:b/>
          <w:bCs/>
          <w:color w:val="auto"/>
          <w:sz w:val="24"/>
          <w:szCs w:val="24"/>
        </w:rPr>
        <w:t xml:space="preserve"> 年 </w:t>
      </w:r>
      <w:r>
        <w:rPr>
          <w:rFonts w:hint="eastAsia" w:hAnsi="宋体"/>
          <w:b/>
          <w:bCs/>
          <w:color w:val="auto"/>
          <w:sz w:val="24"/>
          <w:szCs w:val="24"/>
          <w:u w:val="single"/>
        </w:rPr>
        <w:t xml:space="preserve">      </w:t>
      </w:r>
      <w:r>
        <w:rPr>
          <w:rFonts w:hint="eastAsia" w:hAnsi="宋体"/>
          <w:b/>
          <w:bCs/>
          <w:color w:val="auto"/>
          <w:sz w:val="24"/>
          <w:szCs w:val="24"/>
        </w:rPr>
        <w:t>月</w:t>
      </w:r>
      <w:r>
        <w:rPr>
          <w:rFonts w:hint="eastAsia" w:hAnsi="宋体"/>
          <w:b/>
          <w:bCs/>
          <w:color w:val="auto"/>
          <w:sz w:val="24"/>
          <w:szCs w:val="24"/>
          <w:u w:val="single"/>
        </w:rPr>
        <w:t xml:space="preserve">       </w:t>
      </w:r>
      <w:r>
        <w:rPr>
          <w:rFonts w:hint="eastAsia" w:hAnsi="宋体"/>
          <w:b/>
          <w:bCs/>
          <w:color w:val="auto"/>
          <w:sz w:val="24"/>
          <w:szCs w:val="24"/>
        </w:rPr>
        <w:t>日</w:t>
      </w:r>
    </w:p>
    <w:p w14:paraId="4B2ECCE1">
      <w:pPr>
        <w:pStyle w:val="16"/>
        <w:spacing w:before="312" w:beforeLines="100" w:after="312" w:afterLines="100" w:line="360" w:lineRule="auto"/>
        <w:jc w:val="right"/>
        <w:rPr>
          <w:rFonts w:hAnsi="宋体"/>
          <w:b/>
          <w:color w:val="auto"/>
          <w:sz w:val="24"/>
          <w:szCs w:val="24"/>
        </w:rPr>
        <w:sectPr>
          <w:footerReference r:id="rId5" w:type="default"/>
          <w:pgSz w:w="11907" w:h="16840"/>
          <w:pgMar w:top="1440" w:right="1080" w:bottom="1440" w:left="1080" w:header="777" w:footer="641" w:gutter="0"/>
          <w:pgNumType w:fmt="decimal" w:start="1"/>
          <w:cols w:space="720" w:num="1"/>
          <w:docGrid w:type="linesAndChars" w:linePitch="312" w:charSpace="0"/>
        </w:sectPr>
      </w:pPr>
    </w:p>
    <w:p w14:paraId="5D76A0FD">
      <w:pPr>
        <w:jc w:val="center"/>
        <w:rPr>
          <w:rFonts w:hint="eastAsia"/>
          <w:b/>
          <w:bCs/>
          <w:color w:val="auto"/>
          <w:sz w:val="30"/>
          <w:szCs w:val="30"/>
          <w:lang w:val="zh-CN" w:eastAsia="zh-CN"/>
        </w:rPr>
      </w:pPr>
      <w:bookmarkStart w:id="562" w:name="_Toc2421"/>
      <w:bookmarkStart w:id="563" w:name="_Toc23774492"/>
      <w:r>
        <w:rPr>
          <w:rFonts w:hint="eastAsia"/>
          <w:b/>
          <w:bCs/>
          <w:color w:val="auto"/>
          <w:sz w:val="30"/>
          <w:szCs w:val="30"/>
          <w:lang w:val="zh-CN" w:eastAsia="zh-CN"/>
        </w:rPr>
        <w:t>目  录</w:t>
      </w:r>
    </w:p>
    <w:p w14:paraId="2B0AEE2A">
      <w:pPr>
        <w:rPr>
          <w:color w:val="auto"/>
          <w:lang w:val="zh-CN"/>
        </w:rPr>
      </w:pPr>
    </w:p>
    <w:p w14:paraId="5D5F9C72">
      <w:pPr>
        <w:pStyle w:val="26"/>
        <w:rPr>
          <w:color w:val="auto"/>
          <w:lang w:val="zh-CN"/>
        </w:rPr>
      </w:pPr>
    </w:p>
    <w:p w14:paraId="38019D6D">
      <w:pPr>
        <w:wordWrap/>
        <w:topLinePunct w:val="0"/>
        <w:autoSpaceDE w:val="0"/>
        <w:autoSpaceDN w:val="0"/>
        <w:adjustRightInd w:val="0"/>
        <w:snapToGrid w:val="0"/>
        <w:spacing w:line="360" w:lineRule="auto"/>
        <w:ind w:right="40" w:firstLine="560" w:firstLineChars="200"/>
        <w:jc w:val="center"/>
        <w:outlineLvl w:val="9"/>
        <w:rPr>
          <w:rFonts w:hint="eastAsia"/>
          <w:b/>
          <w:bCs/>
          <w:color w:val="auto"/>
          <w:sz w:val="30"/>
          <w:szCs w:val="30"/>
          <w:lang w:val="zh-CN" w:eastAsia="zh-CN"/>
        </w:rPr>
      </w:pPr>
      <w:r>
        <w:rPr>
          <w:rFonts w:hint="eastAsia"/>
          <w:b/>
          <w:bCs/>
          <w:color w:val="auto"/>
          <w:sz w:val="28"/>
          <w:szCs w:val="36"/>
        </w:rPr>
        <w:t>（根据项目需求，格式自拟）</w:t>
      </w:r>
      <w:r>
        <w:rPr>
          <w:rFonts w:cs="Times New Roman"/>
          <w:bCs/>
          <w:color w:val="auto"/>
          <w:sz w:val="28"/>
          <w:szCs w:val="28"/>
          <w:lang w:val="zh-CN"/>
        </w:rPr>
        <w:br w:type="page"/>
      </w:r>
      <w:r>
        <w:rPr>
          <w:rFonts w:hint="eastAsia"/>
          <w:b/>
          <w:bCs/>
          <w:color w:val="auto"/>
          <w:sz w:val="30"/>
          <w:szCs w:val="30"/>
          <w:lang w:val="zh-CN" w:eastAsia="zh-CN"/>
        </w:rPr>
        <w:t>一、磋商函</w:t>
      </w:r>
      <w:bookmarkEnd w:id="562"/>
      <w:r>
        <w:rPr>
          <w:rFonts w:hint="eastAsia"/>
          <w:b/>
          <w:bCs/>
          <w:color w:val="auto"/>
          <w:sz w:val="30"/>
          <w:szCs w:val="30"/>
          <w:lang w:val="zh-CN" w:eastAsia="zh-CN"/>
        </w:rPr>
        <w:t>及磋商函附录</w:t>
      </w:r>
      <w:bookmarkEnd w:id="563"/>
    </w:p>
    <w:p w14:paraId="31013A89">
      <w:pPr>
        <w:pStyle w:val="4"/>
        <w:adjustRightInd w:val="0"/>
        <w:snapToGrid w:val="0"/>
        <w:ind w:firstLine="560" w:firstLineChars="200"/>
        <w:jc w:val="center"/>
        <w:rPr>
          <w:color w:val="auto"/>
          <w:sz w:val="28"/>
          <w:szCs w:val="28"/>
        </w:rPr>
      </w:pPr>
      <w:r>
        <w:rPr>
          <w:rFonts w:hint="eastAsia"/>
          <w:color w:val="auto"/>
          <w:sz w:val="28"/>
          <w:szCs w:val="28"/>
          <w:lang w:val="zh-CN"/>
        </w:rPr>
        <w:t>（一）磋商函</w:t>
      </w:r>
    </w:p>
    <w:p w14:paraId="172F6EBE">
      <w:pPr>
        <w:widowControl/>
        <w:adjustRightInd w:val="0"/>
        <w:snapToGrid w:val="0"/>
        <w:spacing w:line="360" w:lineRule="auto"/>
        <w:ind w:firstLine="480" w:firstLineChars="200"/>
        <w:jc w:val="left"/>
        <w:rPr>
          <w:color w:val="auto"/>
          <w:kern w:val="0"/>
          <w:sz w:val="24"/>
          <w:szCs w:val="24"/>
          <w:u w:val="single"/>
          <w:lang w:bidi="zh-CN"/>
        </w:rPr>
      </w:pPr>
      <w:bookmarkStart w:id="564" w:name="_Toc21386"/>
      <w:bookmarkStart w:id="565" w:name="_Toc21652"/>
      <w:r>
        <w:rPr>
          <w:rFonts w:hint="eastAsia"/>
          <w:color w:val="auto"/>
          <w:kern w:val="0"/>
          <w:sz w:val="24"/>
          <w:szCs w:val="24"/>
          <w:u w:val="single"/>
          <w:lang w:bidi="zh-CN"/>
        </w:rPr>
        <w:t>致：</w:t>
      </w:r>
      <w:r>
        <w:rPr>
          <w:rFonts w:hint="eastAsia"/>
          <w:color w:val="auto"/>
          <w:kern w:val="0"/>
          <w:sz w:val="24"/>
          <w:szCs w:val="24"/>
          <w:u w:val="single"/>
          <w:lang w:val="en-US" w:bidi="zh-CN"/>
        </w:rPr>
        <w:t xml:space="preserve">     </w:t>
      </w:r>
      <w:r>
        <w:rPr>
          <w:rFonts w:hint="eastAsia"/>
          <w:color w:val="auto"/>
          <w:kern w:val="0"/>
          <w:sz w:val="24"/>
          <w:szCs w:val="24"/>
          <w:u w:val="single"/>
          <w:lang w:bidi="zh-CN"/>
        </w:rPr>
        <w:t>（采购人名称）</w:t>
      </w:r>
    </w:p>
    <w:p w14:paraId="11B821C1">
      <w:pPr>
        <w:widowControl/>
        <w:adjustRightInd w:val="0"/>
        <w:snapToGrid w:val="0"/>
        <w:spacing w:line="360" w:lineRule="auto"/>
        <w:ind w:firstLine="480" w:firstLineChars="200"/>
        <w:jc w:val="left"/>
        <w:rPr>
          <w:color w:val="auto"/>
          <w:kern w:val="0"/>
          <w:sz w:val="24"/>
          <w:szCs w:val="24"/>
        </w:rPr>
      </w:pPr>
      <w:r>
        <w:rPr>
          <w:rFonts w:hint="eastAsia"/>
          <w:color w:val="auto"/>
          <w:kern w:val="0"/>
          <w:sz w:val="24"/>
          <w:szCs w:val="24"/>
          <w:lang w:bidi="zh-CN"/>
        </w:rPr>
        <w:t>1．我方已仔细研究了</w:t>
      </w:r>
      <w:r>
        <w:rPr>
          <w:rFonts w:hint="eastAsia"/>
          <w:color w:val="auto"/>
          <w:kern w:val="0"/>
          <w:sz w:val="24"/>
          <w:szCs w:val="24"/>
          <w:u w:val="single"/>
          <w:lang w:bidi="zh-CN"/>
        </w:rPr>
        <w:t xml:space="preserve"> </w:t>
      </w:r>
      <w:r>
        <w:rPr>
          <w:rFonts w:hint="eastAsia"/>
          <w:color w:val="auto"/>
          <w:kern w:val="0"/>
          <w:sz w:val="24"/>
          <w:szCs w:val="24"/>
          <w:u w:val="single"/>
          <w:lang w:val="en-US" w:bidi="zh-CN"/>
        </w:rPr>
        <w:t xml:space="preserve">     </w:t>
      </w:r>
      <w:r>
        <w:rPr>
          <w:rFonts w:hint="eastAsia"/>
          <w:color w:val="auto"/>
          <w:kern w:val="0"/>
          <w:sz w:val="24"/>
          <w:szCs w:val="24"/>
          <w:u w:val="single"/>
          <w:lang w:bidi="zh-CN"/>
        </w:rPr>
        <w:t>（项目名称）</w:t>
      </w:r>
      <w:r>
        <w:rPr>
          <w:rFonts w:hint="eastAsia"/>
          <w:color w:val="auto"/>
          <w:kern w:val="0"/>
          <w:sz w:val="24"/>
          <w:szCs w:val="24"/>
          <w:lang w:bidi="zh-CN"/>
        </w:rPr>
        <w:t>施工磋商文件的全部内容，愿以人民币（大写）</w:t>
      </w:r>
      <w:r>
        <w:rPr>
          <w:rFonts w:hint="eastAsia"/>
          <w:color w:val="auto"/>
          <w:kern w:val="0"/>
          <w:sz w:val="24"/>
          <w:szCs w:val="24"/>
          <w:u w:val="single"/>
          <w:lang w:bidi="zh-CN"/>
        </w:rPr>
        <w:t xml:space="preserve">     </w:t>
      </w:r>
      <w:r>
        <w:rPr>
          <w:rFonts w:hint="eastAsia"/>
          <w:color w:val="auto"/>
          <w:kern w:val="0"/>
          <w:sz w:val="24"/>
          <w:szCs w:val="24"/>
          <w:lang w:bidi="zh-CN"/>
        </w:rPr>
        <w:t>（小写）</w:t>
      </w:r>
      <w:r>
        <w:rPr>
          <w:rFonts w:hint="eastAsia"/>
          <w:color w:val="auto"/>
          <w:kern w:val="0"/>
          <w:sz w:val="24"/>
          <w:szCs w:val="24"/>
          <w:u w:val="single"/>
          <w:lang w:bidi="zh-CN"/>
        </w:rPr>
        <w:t xml:space="preserve">      </w:t>
      </w:r>
      <w:r>
        <w:rPr>
          <w:rFonts w:hint="eastAsia"/>
          <w:color w:val="auto"/>
          <w:kern w:val="0"/>
          <w:sz w:val="24"/>
          <w:szCs w:val="24"/>
          <w:lang w:bidi="zh-CN"/>
        </w:rPr>
        <w:t>元的磋商总报价；工期</w:t>
      </w:r>
      <w:r>
        <w:rPr>
          <w:rFonts w:hint="eastAsia"/>
          <w:color w:val="auto"/>
          <w:kern w:val="0"/>
          <w:sz w:val="24"/>
          <w:szCs w:val="24"/>
          <w:u w:val="single"/>
          <w:lang w:bidi="zh-CN"/>
        </w:rPr>
        <w:t xml:space="preserve">        </w:t>
      </w:r>
      <w:r>
        <w:rPr>
          <w:rFonts w:hint="eastAsia"/>
          <w:color w:val="auto"/>
          <w:kern w:val="0"/>
          <w:sz w:val="24"/>
          <w:szCs w:val="24"/>
          <w:lang w:bidi="zh-CN"/>
        </w:rPr>
        <w:t>，按合同约定实施和完成承包工程，修补工程中的任何缺陷，工程质量</w:t>
      </w:r>
      <w:r>
        <w:rPr>
          <w:rFonts w:hint="eastAsia"/>
          <w:color w:val="auto"/>
          <w:kern w:val="0"/>
          <w:sz w:val="24"/>
          <w:szCs w:val="24"/>
          <w:u w:val="single"/>
          <w:lang w:bidi="zh-CN"/>
        </w:rPr>
        <w:t xml:space="preserve">      </w:t>
      </w:r>
      <w:r>
        <w:rPr>
          <w:rFonts w:hint="eastAsia"/>
          <w:color w:val="auto"/>
          <w:kern w:val="0"/>
          <w:sz w:val="24"/>
          <w:szCs w:val="24"/>
          <w:lang w:bidi="zh-CN"/>
        </w:rPr>
        <w:t>。</w:t>
      </w:r>
    </w:p>
    <w:p w14:paraId="5FF39B77">
      <w:pPr>
        <w:widowControl/>
        <w:adjustRightInd w:val="0"/>
        <w:snapToGrid w:val="0"/>
        <w:spacing w:line="360" w:lineRule="auto"/>
        <w:ind w:firstLine="480" w:firstLineChars="200"/>
        <w:jc w:val="left"/>
        <w:rPr>
          <w:color w:val="auto"/>
          <w:kern w:val="0"/>
          <w:sz w:val="24"/>
          <w:szCs w:val="24"/>
          <w:u w:val="single"/>
          <w:lang w:bidi="zh-CN"/>
        </w:rPr>
      </w:pPr>
      <w:r>
        <w:rPr>
          <w:rFonts w:hint="eastAsia"/>
          <w:color w:val="auto"/>
          <w:kern w:val="0"/>
          <w:sz w:val="24"/>
          <w:szCs w:val="24"/>
          <w:lang w:bidi="zh-CN"/>
        </w:rPr>
        <w:t>2．我方承诺在响应文件递交截止日期起</w:t>
      </w:r>
      <w:r>
        <w:rPr>
          <w:rFonts w:hint="eastAsia"/>
          <w:color w:val="auto"/>
          <w:kern w:val="0"/>
          <w:sz w:val="24"/>
          <w:szCs w:val="24"/>
          <w:u w:val="single"/>
          <w:lang w:bidi="zh-CN"/>
        </w:rPr>
        <w:t xml:space="preserve">       </w:t>
      </w:r>
      <w:r>
        <w:rPr>
          <w:rFonts w:hint="eastAsia"/>
          <w:color w:val="auto"/>
          <w:kern w:val="0"/>
          <w:sz w:val="24"/>
          <w:szCs w:val="24"/>
          <w:lang w:bidi="zh-CN"/>
        </w:rPr>
        <w:t>日历天内不修改、撤销响应文件。</w:t>
      </w:r>
    </w:p>
    <w:p w14:paraId="1FA00078">
      <w:pPr>
        <w:widowControl/>
        <w:adjustRightInd w:val="0"/>
        <w:snapToGrid w:val="0"/>
        <w:spacing w:line="360" w:lineRule="auto"/>
        <w:ind w:firstLine="480" w:firstLineChars="200"/>
        <w:jc w:val="left"/>
        <w:rPr>
          <w:color w:val="auto"/>
          <w:kern w:val="0"/>
          <w:sz w:val="24"/>
          <w:szCs w:val="24"/>
          <w:u w:val="single"/>
          <w:lang w:bidi="zh-CN"/>
        </w:rPr>
      </w:pPr>
      <w:r>
        <w:rPr>
          <w:rFonts w:hint="eastAsia"/>
          <w:color w:val="auto"/>
          <w:kern w:val="0"/>
          <w:sz w:val="24"/>
          <w:szCs w:val="24"/>
          <w:lang w:bidi="zh-CN"/>
        </w:rPr>
        <w:t>3．如我方中标：</w:t>
      </w:r>
    </w:p>
    <w:p w14:paraId="583EC612">
      <w:pPr>
        <w:widowControl/>
        <w:adjustRightInd w:val="0"/>
        <w:snapToGrid w:val="0"/>
        <w:spacing w:line="360" w:lineRule="auto"/>
        <w:ind w:firstLine="480" w:firstLineChars="200"/>
        <w:jc w:val="left"/>
        <w:rPr>
          <w:color w:val="auto"/>
          <w:kern w:val="0"/>
          <w:sz w:val="24"/>
          <w:szCs w:val="24"/>
          <w:lang w:bidi="zh-CN"/>
        </w:rPr>
      </w:pPr>
      <w:r>
        <w:rPr>
          <w:rFonts w:hint="eastAsia"/>
          <w:color w:val="auto"/>
          <w:kern w:val="0"/>
          <w:sz w:val="24"/>
          <w:szCs w:val="24"/>
          <w:lang w:bidi="zh-CN"/>
        </w:rPr>
        <w:t>（1）我方承诺在收到成交通知书后，在成交通知书规定的期限内与你方签订合同。</w:t>
      </w:r>
    </w:p>
    <w:p w14:paraId="7B418F81">
      <w:pPr>
        <w:widowControl/>
        <w:adjustRightInd w:val="0"/>
        <w:snapToGrid w:val="0"/>
        <w:spacing w:line="360" w:lineRule="auto"/>
        <w:ind w:firstLine="480" w:firstLineChars="200"/>
        <w:jc w:val="left"/>
        <w:rPr>
          <w:color w:val="auto"/>
          <w:kern w:val="0"/>
          <w:sz w:val="24"/>
          <w:szCs w:val="24"/>
          <w:lang w:bidi="zh-CN"/>
        </w:rPr>
      </w:pPr>
      <w:r>
        <w:rPr>
          <w:rFonts w:hint="eastAsia"/>
          <w:color w:val="auto"/>
          <w:kern w:val="0"/>
          <w:sz w:val="24"/>
          <w:szCs w:val="24"/>
          <w:lang w:bidi="zh-CN"/>
        </w:rPr>
        <w:t>（2）随同本响应函递交的响应函附录属于合同文件的组成部分。</w:t>
      </w:r>
    </w:p>
    <w:p w14:paraId="1D2B4871">
      <w:pPr>
        <w:widowControl/>
        <w:adjustRightInd w:val="0"/>
        <w:snapToGrid w:val="0"/>
        <w:spacing w:line="360" w:lineRule="auto"/>
        <w:ind w:firstLine="480" w:firstLineChars="200"/>
        <w:jc w:val="left"/>
        <w:rPr>
          <w:color w:val="auto"/>
          <w:kern w:val="0"/>
          <w:sz w:val="24"/>
          <w:szCs w:val="24"/>
          <w:lang w:bidi="zh-CN"/>
        </w:rPr>
      </w:pPr>
      <w:r>
        <w:rPr>
          <w:rFonts w:hint="eastAsia"/>
          <w:color w:val="auto"/>
          <w:kern w:val="0"/>
          <w:sz w:val="24"/>
          <w:szCs w:val="24"/>
          <w:lang w:bidi="zh-CN"/>
        </w:rPr>
        <w:t>（3）我方承诺在合同约定的期限内完成并移交全部合同工程。</w:t>
      </w:r>
    </w:p>
    <w:p w14:paraId="2086E534">
      <w:pPr>
        <w:widowControl/>
        <w:adjustRightInd w:val="0"/>
        <w:snapToGrid w:val="0"/>
        <w:spacing w:line="360" w:lineRule="auto"/>
        <w:ind w:firstLine="480" w:firstLineChars="200"/>
        <w:jc w:val="left"/>
        <w:rPr>
          <w:color w:val="auto"/>
          <w:kern w:val="0"/>
          <w:sz w:val="24"/>
          <w:szCs w:val="24"/>
          <w:lang w:bidi="zh-CN"/>
        </w:rPr>
      </w:pPr>
      <w:r>
        <w:rPr>
          <w:rFonts w:hint="eastAsia"/>
          <w:color w:val="auto"/>
          <w:kern w:val="0"/>
          <w:sz w:val="24"/>
          <w:szCs w:val="24"/>
          <w:lang w:bidi="zh-CN"/>
        </w:rPr>
        <w:t>（4）我方承诺满足合同专用条款中补充条款的内容。</w:t>
      </w:r>
    </w:p>
    <w:p w14:paraId="7213C0AC">
      <w:pPr>
        <w:widowControl/>
        <w:adjustRightInd w:val="0"/>
        <w:snapToGrid w:val="0"/>
        <w:spacing w:line="360" w:lineRule="auto"/>
        <w:ind w:firstLine="480" w:firstLineChars="200"/>
        <w:jc w:val="left"/>
        <w:rPr>
          <w:color w:val="auto"/>
          <w:kern w:val="0"/>
          <w:sz w:val="24"/>
          <w:szCs w:val="24"/>
          <w:lang w:bidi="zh-CN"/>
        </w:rPr>
      </w:pPr>
      <w:r>
        <w:rPr>
          <w:rFonts w:hint="eastAsia"/>
          <w:color w:val="auto"/>
          <w:kern w:val="0"/>
          <w:sz w:val="24"/>
          <w:szCs w:val="24"/>
          <w:lang w:bidi="zh-CN"/>
        </w:rPr>
        <w:t>4．我方在此声明，所递交的响应文件及有关资料内容完整、真实和准确。</w:t>
      </w:r>
    </w:p>
    <w:p w14:paraId="7AD37CF1">
      <w:pPr>
        <w:widowControl/>
        <w:adjustRightInd w:val="0"/>
        <w:snapToGrid w:val="0"/>
        <w:spacing w:line="360" w:lineRule="auto"/>
        <w:ind w:firstLine="480" w:firstLineChars="200"/>
        <w:jc w:val="left"/>
        <w:rPr>
          <w:color w:val="auto"/>
          <w:kern w:val="0"/>
          <w:sz w:val="24"/>
          <w:szCs w:val="24"/>
          <w:lang w:bidi="zh-CN"/>
        </w:rPr>
      </w:pPr>
      <w:r>
        <w:rPr>
          <w:rFonts w:hint="eastAsia"/>
          <w:color w:val="auto"/>
          <w:kern w:val="0"/>
          <w:sz w:val="24"/>
          <w:szCs w:val="24"/>
          <w:lang w:bidi="zh-CN"/>
        </w:rPr>
        <w:t>5．</w:t>
      </w:r>
      <w:r>
        <w:rPr>
          <w:rFonts w:hint="eastAsia"/>
          <w:color w:val="auto"/>
          <w:kern w:val="0"/>
          <w:sz w:val="24"/>
          <w:szCs w:val="24"/>
          <w:u w:val="single"/>
          <w:lang w:bidi="zh-CN"/>
        </w:rPr>
        <w:t xml:space="preserve">           </w:t>
      </w:r>
      <w:r>
        <w:rPr>
          <w:rFonts w:hint="eastAsia"/>
          <w:color w:val="auto"/>
          <w:kern w:val="0"/>
          <w:sz w:val="24"/>
          <w:szCs w:val="24"/>
          <w:lang w:bidi="zh-CN"/>
        </w:rPr>
        <w:t>（其他补充说明）。</w:t>
      </w:r>
    </w:p>
    <w:p w14:paraId="1E6D3080">
      <w:pPr>
        <w:pStyle w:val="12"/>
        <w:rPr>
          <w:color w:val="auto"/>
        </w:rPr>
      </w:pPr>
    </w:p>
    <w:p w14:paraId="5DEA5738">
      <w:pPr>
        <w:pStyle w:val="12"/>
        <w:rPr>
          <w:color w:val="auto"/>
        </w:rPr>
      </w:pPr>
    </w:p>
    <w:p w14:paraId="0220EC72">
      <w:pPr>
        <w:widowControl/>
        <w:adjustRightInd w:val="0"/>
        <w:snapToGrid w:val="0"/>
        <w:spacing w:line="360" w:lineRule="auto"/>
        <w:ind w:firstLine="480" w:firstLineChars="200"/>
        <w:jc w:val="left"/>
        <w:rPr>
          <w:color w:val="auto"/>
          <w:kern w:val="0"/>
          <w:sz w:val="24"/>
          <w:szCs w:val="24"/>
          <w:lang w:bidi="zh-CN"/>
        </w:rPr>
      </w:pPr>
      <w:r>
        <w:rPr>
          <w:rFonts w:hint="eastAsia"/>
          <w:color w:val="auto"/>
          <w:kern w:val="0"/>
          <w:sz w:val="24"/>
          <w:szCs w:val="24"/>
          <w:lang w:val="en-US" w:eastAsia="zh-CN"/>
        </w:rPr>
        <w:t>供应商</w:t>
      </w:r>
      <w:r>
        <w:rPr>
          <w:rFonts w:hint="eastAsia"/>
          <w:color w:val="auto"/>
          <w:kern w:val="0"/>
          <w:sz w:val="24"/>
          <w:szCs w:val="24"/>
          <w:lang w:bidi="zh-CN"/>
        </w:rPr>
        <w:t>：</w:t>
      </w:r>
      <w:r>
        <w:rPr>
          <w:rFonts w:hint="eastAsia"/>
          <w:color w:val="auto"/>
          <w:kern w:val="0"/>
          <w:sz w:val="24"/>
          <w:szCs w:val="24"/>
          <w:u w:val="single"/>
          <w:lang w:bidi="zh-CN"/>
        </w:rPr>
        <w:t xml:space="preserve">          </w:t>
      </w:r>
      <w:r>
        <w:rPr>
          <w:rFonts w:hint="eastAsia"/>
          <w:color w:val="auto"/>
          <w:kern w:val="0"/>
          <w:sz w:val="24"/>
          <w:szCs w:val="24"/>
          <w:lang w:bidi="zh-CN"/>
        </w:rPr>
        <w:t>（电子签章）</w:t>
      </w:r>
    </w:p>
    <w:p w14:paraId="441B7082">
      <w:pPr>
        <w:widowControl/>
        <w:adjustRightInd w:val="0"/>
        <w:snapToGrid w:val="0"/>
        <w:spacing w:line="360" w:lineRule="auto"/>
        <w:ind w:firstLine="480" w:firstLineChars="200"/>
        <w:jc w:val="left"/>
        <w:rPr>
          <w:color w:val="auto"/>
          <w:kern w:val="0"/>
          <w:sz w:val="24"/>
          <w:szCs w:val="24"/>
          <w:lang w:bidi="zh-CN"/>
        </w:rPr>
      </w:pPr>
      <w:r>
        <w:rPr>
          <w:rFonts w:hint="eastAsia"/>
          <w:color w:val="auto"/>
          <w:kern w:val="0"/>
          <w:sz w:val="24"/>
          <w:szCs w:val="24"/>
          <w:lang w:bidi="zh-CN"/>
        </w:rPr>
        <w:t>法定代表人：</w:t>
      </w:r>
      <w:r>
        <w:rPr>
          <w:rFonts w:hint="eastAsia"/>
          <w:color w:val="auto"/>
          <w:kern w:val="0"/>
          <w:sz w:val="24"/>
          <w:szCs w:val="24"/>
          <w:u w:val="single"/>
          <w:lang w:bidi="zh-CN"/>
        </w:rPr>
        <w:t xml:space="preserve">        </w:t>
      </w:r>
      <w:r>
        <w:rPr>
          <w:rFonts w:hint="eastAsia"/>
          <w:color w:val="auto"/>
          <w:kern w:val="0"/>
          <w:sz w:val="24"/>
          <w:szCs w:val="24"/>
          <w:lang w:bidi="zh-CN"/>
        </w:rPr>
        <w:t>（</w:t>
      </w:r>
      <w:r>
        <w:rPr>
          <w:rFonts w:hint="eastAsia"/>
          <w:color w:val="auto"/>
          <w:kern w:val="0"/>
          <w:sz w:val="24"/>
          <w:szCs w:val="24"/>
          <w:lang w:val="en-US" w:bidi="zh-CN"/>
        </w:rPr>
        <w:t>签字或盖章</w:t>
      </w:r>
      <w:r>
        <w:rPr>
          <w:rFonts w:hint="eastAsia"/>
          <w:color w:val="auto"/>
          <w:kern w:val="0"/>
          <w:sz w:val="24"/>
          <w:szCs w:val="24"/>
          <w:lang w:bidi="zh-CN"/>
        </w:rPr>
        <w:t>）</w:t>
      </w:r>
    </w:p>
    <w:p w14:paraId="6BB813AD">
      <w:pPr>
        <w:widowControl/>
        <w:adjustRightInd w:val="0"/>
        <w:snapToGrid w:val="0"/>
        <w:spacing w:line="360" w:lineRule="auto"/>
        <w:ind w:firstLine="480" w:firstLineChars="200"/>
        <w:jc w:val="left"/>
        <w:rPr>
          <w:color w:val="auto"/>
          <w:kern w:val="0"/>
          <w:sz w:val="24"/>
          <w:szCs w:val="24"/>
        </w:rPr>
      </w:pPr>
      <w:r>
        <w:rPr>
          <w:rFonts w:hint="eastAsia"/>
          <w:color w:val="auto"/>
          <w:kern w:val="0"/>
          <w:sz w:val="24"/>
          <w:szCs w:val="24"/>
          <w:lang w:bidi="zh-CN"/>
        </w:rPr>
        <w:t>日  期：</w:t>
      </w:r>
      <w:r>
        <w:rPr>
          <w:rFonts w:hint="eastAsia"/>
          <w:color w:val="auto"/>
          <w:kern w:val="0"/>
          <w:sz w:val="24"/>
          <w:szCs w:val="24"/>
          <w:u w:val="single"/>
          <w:lang w:bidi="zh-CN"/>
        </w:rPr>
        <w:t xml:space="preserve">    </w:t>
      </w:r>
      <w:r>
        <w:rPr>
          <w:rFonts w:hint="eastAsia"/>
          <w:color w:val="auto"/>
          <w:kern w:val="0"/>
          <w:sz w:val="24"/>
          <w:szCs w:val="24"/>
          <w:lang w:bidi="zh-CN"/>
        </w:rPr>
        <w:t>年</w:t>
      </w:r>
      <w:r>
        <w:rPr>
          <w:rFonts w:hint="eastAsia"/>
          <w:color w:val="auto"/>
          <w:kern w:val="0"/>
          <w:sz w:val="24"/>
          <w:szCs w:val="24"/>
          <w:u w:val="single"/>
          <w:lang w:bidi="zh-CN"/>
        </w:rPr>
        <w:t xml:space="preserve">    </w:t>
      </w:r>
      <w:r>
        <w:rPr>
          <w:rFonts w:hint="eastAsia"/>
          <w:color w:val="auto"/>
          <w:kern w:val="0"/>
          <w:sz w:val="24"/>
          <w:szCs w:val="24"/>
          <w:lang w:bidi="zh-CN"/>
        </w:rPr>
        <w:t>月</w:t>
      </w:r>
      <w:r>
        <w:rPr>
          <w:rFonts w:hint="eastAsia"/>
          <w:color w:val="auto"/>
          <w:kern w:val="0"/>
          <w:sz w:val="24"/>
          <w:szCs w:val="24"/>
          <w:u w:val="single"/>
          <w:lang w:bidi="zh-CN"/>
        </w:rPr>
        <w:t xml:space="preserve">    </w:t>
      </w:r>
      <w:r>
        <w:rPr>
          <w:rFonts w:hint="eastAsia"/>
          <w:color w:val="auto"/>
          <w:kern w:val="0"/>
          <w:sz w:val="24"/>
          <w:szCs w:val="24"/>
          <w:lang w:bidi="zh-CN"/>
        </w:rPr>
        <w:t>日</w:t>
      </w:r>
    </w:p>
    <w:p w14:paraId="0FD7CCA3">
      <w:pPr>
        <w:pStyle w:val="4"/>
        <w:jc w:val="center"/>
        <w:rPr>
          <w:color w:val="auto"/>
          <w:sz w:val="24"/>
          <w:szCs w:val="24"/>
        </w:rPr>
      </w:pPr>
    </w:p>
    <w:p w14:paraId="64D23532">
      <w:pPr>
        <w:pStyle w:val="4"/>
        <w:spacing w:line="240" w:lineRule="auto"/>
        <w:rPr>
          <w:color w:val="auto"/>
          <w:sz w:val="24"/>
          <w:szCs w:val="24"/>
        </w:rPr>
      </w:pPr>
    </w:p>
    <w:p w14:paraId="6F4FB0E7">
      <w:pPr>
        <w:rPr>
          <w:color w:val="auto"/>
          <w:sz w:val="24"/>
          <w:szCs w:val="24"/>
        </w:rPr>
      </w:pPr>
    </w:p>
    <w:p w14:paraId="5F4283C7">
      <w:pPr>
        <w:pStyle w:val="12"/>
        <w:rPr>
          <w:color w:val="auto"/>
        </w:rPr>
      </w:pPr>
    </w:p>
    <w:p w14:paraId="15C65EDC">
      <w:pPr>
        <w:rPr>
          <w:color w:val="auto"/>
          <w:sz w:val="24"/>
          <w:szCs w:val="24"/>
        </w:rPr>
      </w:pPr>
    </w:p>
    <w:p w14:paraId="7631D12B">
      <w:pPr>
        <w:pStyle w:val="4"/>
        <w:jc w:val="center"/>
        <w:rPr>
          <w:color w:val="auto"/>
          <w:sz w:val="28"/>
          <w:szCs w:val="28"/>
          <w:lang w:val="zh-CN"/>
        </w:rPr>
      </w:pPr>
      <w:r>
        <w:rPr>
          <w:rFonts w:hint="eastAsia"/>
          <w:color w:val="auto"/>
          <w:sz w:val="28"/>
          <w:szCs w:val="28"/>
        </w:rPr>
        <w:t>（二）磋商函附录（第一轮报价）</w:t>
      </w:r>
      <w:bookmarkEnd w:id="564"/>
    </w:p>
    <w:tbl>
      <w:tblPr>
        <w:tblStyle w:val="27"/>
        <w:tblW w:w="9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7"/>
        <w:gridCol w:w="2296"/>
        <w:gridCol w:w="1537"/>
        <w:gridCol w:w="3218"/>
      </w:tblGrid>
      <w:tr w14:paraId="65ED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7032681D">
            <w:pPr>
              <w:widowControl/>
              <w:spacing w:line="360" w:lineRule="auto"/>
              <w:jc w:val="center"/>
              <w:rPr>
                <w:color w:val="auto"/>
                <w:sz w:val="24"/>
                <w:szCs w:val="24"/>
              </w:rPr>
            </w:pPr>
            <w:r>
              <w:rPr>
                <w:rFonts w:hint="eastAsia"/>
                <w:color w:val="auto"/>
                <w:sz w:val="24"/>
                <w:szCs w:val="24"/>
              </w:rPr>
              <w:t>项目名称</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58D1065D">
            <w:pPr>
              <w:widowControl/>
              <w:spacing w:line="360" w:lineRule="auto"/>
              <w:jc w:val="center"/>
              <w:rPr>
                <w:color w:val="auto"/>
                <w:sz w:val="24"/>
                <w:szCs w:val="24"/>
              </w:rPr>
            </w:pPr>
          </w:p>
        </w:tc>
      </w:tr>
      <w:tr w14:paraId="5B80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7467109F">
            <w:pPr>
              <w:widowControl/>
              <w:spacing w:line="360" w:lineRule="auto"/>
              <w:jc w:val="center"/>
              <w:rPr>
                <w:color w:val="auto"/>
                <w:sz w:val="24"/>
                <w:szCs w:val="24"/>
              </w:rPr>
            </w:pPr>
            <w:r>
              <w:rPr>
                <w:rFonts w:hint="eastAsia"/>
                <w:color w:val="auto"/>
                <w:kern w:val="0"/>
                <w:sz w:val="24"/>
                <w:szCs w:val="24"/>
                <w:lang w:val="en-US" w:eastAsia="zh-CN"/>
              </w:rPr>
              <w:t>供应商</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30F5A9CF">
            <w:pPr>
              <w:widowControl/>
              <w:spacing w:line="360" w:lineRule="auto"/>
              <w:jc w:val="center"/>
              <w:rPr>
                <w:color w:val="auto"/>
                <w:sz w:val="24"/>
                <w:szCs w:val="24"/>
              </w:rPr>
            </w:pPr>
          </w:p>
        </w:tc>
      </w:tr>
      <w:tr w14:paraId="1885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627FC826">
            <w:pPr>
              <w:widowControl/>
              <w:spacing w:line="360" w:lineRule="auto"/>
              <w:jc w:val="center"/>
              <w:rPr>
                <w:color w:val="auto"/>
                <w:sz w:val="24"/>
                <w:szCs w:val="24"/>
              </w:rPr>
            </w:pPr>
            <w:r>
              <w:rPr>
                <w:rFonts w:hint="eastAsia"/>
                <w:color w:val="auto"/>
                <w:sz w:val="24"/>
                <w:szCs w:val="24"/>
              </w:rPr>
              <w:t>投标内容</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5B2E4121">
            <w:pPr>
              <w:widowControl/>
              <w:spacing w:line="360" w:lineRule="auto"/>
              <w:rPr>
                <w:color w:val="auto"/>
                <w:sz w:val="24"/>
                <w:szCs w:val="24"/>
              </w:rPr>
            </w:pPr>
          </w:p>
        </w:tc>
      </w:tr>
      <w:tr w14:paraId="789C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2727" w:type="dxa"/>
            <w:tcBorders>
              <w:top w:val="single" w:color="auto" w:sz="4" w:space="0"/>
              <w:left w:val="single" w:color="auto" w:sz="4" w:space="0"/>
              <w:right w:val="single" w:color="auto" w:sz="4" w:space="0"/>
            </w:tcBorders>
            <w:vAlign w:val="center"/>
          </w:tcPr>
          <w:p w14:paraId="53D95EBE">
            <w:pPr>
              <w:widowControl/>
              <w:spacing w:line="360" w:lineRule="auto"/>
              <w:jc w:val="center"/>
              <w:rPr>
                <w:color w:val="auto"/>
                <w:sz w:val="24"/>
                <w:szCs w:val="24"/>
              </w:rPr>
            </w:pPr>
            <w:r>
              <w:rPr>
                <w:rFonts w:hint="eastAsia"/>
                <w:color w:val="auto"/>
                <w:sz w:val="24"/>
                <w:szCs w:val="24"/>
              </w:rPr>
              <w:t>磋商总报价</w:t>
            </w:r>
          </w:p>
        </w:tc>
        <w:tc>
          <w:tcPr>
            <w:tcW w:w="7051" w:type="dxa"/>
            <w:gridSpan w:val="3"/>
            <w:tcBorders>
              <w:top w:val="single" w:color="auto" w:sz="4" w:space="0"/>
              <w:left w:val="single" w:color="auto" w:sz="4" w:space="0"/>
              <w:right w:val="single" w:color="auto" w:sz="4" w:space="0"/>
            </w:tcBorders>
            <w:vAlign w:val="center"/>
          </w:tcPr>
          <w:p w14:paraId="55148A52">
            <w:pPr>
              <w:spacing w:line="360" w:lineRule="auto"/>
              <w:rPr>
                <w:color w:val="auto"/>
                <w:sz w:val="24"/>
                <w:szCs w:val="24"/>
                <w:u w:val="single"/>
              </w:rPr>
            </w:pPr>
            <w:r>
              <w:rPr>
                <w:rFonts w:hint="eastAsia"/>
                <w:color w:val="auto"/>
                <w:sz w:val="24"/>
                <w:szCs w:val="24"/>
              </w:rPr>
              <w:t>大写：</w:t>
            </w:r>
            <w:r>
              <w:rPr>
                <w:rFonts w:hint="eastAsia"/>
                <w:color w:val="auto"/>
                <w:sz w:val="24"/>
                <w:szCs w:val="24"/>
                <w:u w:val="single"/>
              </w:rPr>
              <w:t xml:space="preserve">                </w:t>
            </w:r>
          </w:p>
          <w:p w14:paraId="100B49D4">
            <w:pPr>
              <w:spacing w:line="360" w:lineRule="auto"/>
              <w:rPr>
                <w:color w:val="auto"/>
                <w:sz w:val="24"/>
                <w:szCs w:val="24"/>
                <w:u w:val="single"/>
              </w:rPr>
            </w:pPr>
            <w:r>
              <w:rPr>
                <w:rFonts w:hint="eastAsia"/>
                <w:color w:val="auto"/>
                <w:sz w:val="24"/>
                <w:szCs w:val="24"/>
              </w:rPr>
              <w:t xml:space="preserve">小写：¥ </w:t>
            </w:r>
            <w:r>
              <w:rPr>
                <w:rFonts w:hint="eastAsia"/>
                <w:color w:val="auto"/>
                <w:sz w:val="24"/>
                <w:szCs w:val="24"/>
                <w:u w:val="single"/>
              </w:rPr>
              <w:t xml:space="preserve">              </w:t>
            </w:r>
          </w:p>
          <w:p w14:paraId="1C1BFBEC">
            <w:pPr>
              <w:widowControl/>
              <w:spacing w:line="360" w:lineRule="auto"/>
              <w:rPr>
                <w:b/>
                <w:bCs/>
                <w:color w:val="auto"/>
                <w:sz w:val="24"/>
                <w:szCs w:val="24"/>
              </w:rPr>
            </w:pPr>
            <w:r>
              <w:rPr>
                <w:rFonts w:hint="eastAsia"/>
                <w:b/>
                <w:bCs/>
                <w:color w:val="auto"/>
                <w:sz w:val="24"/>
                <w:szCs w:val="24"/>
              </w:rPr>
              <w:t>（响应人应在此填列第一次报价，但以响应人最后一次的磋商报价为成交价）</w:t>
            </w:r>
          </w:p>
        </w:tc>
      </w:tr>
      <w:tr w14:paraId="09BA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1D2FEB1A">
            <w:pPr>
              <w:widowControl/>
              <w:spacing w:line="360" w:lineRule="auto"/>
              <w:jc w:val="center"/>
              <w:rPr>
                <w:color w:val="auto"/>
                <w:sz w:val="24"/>
                <w:szCs w:val="24"/>
              </w:rPr>
            </w:pPr>
            <w:r>
              <w:rPr>
                <w:rFonts w:hint="eastAsia"/>
                <w:color w:val="auto"/>
                <w:sz w:val="24"/>
                <w:szCs w:val="24"/>
              </w:rPr>
              <w:t>计划工期</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525B0ACD">
            <w:pPr>
              <w:widowControl/>
              <w:spacing w:line="360" w:lineRule="auto"/>
              <w:jc w:val="center"/>
              <w:rPr>
                <w:color w:val="auto"/>
                <w:sz w:val="24"/>
                <w:szCs w:val="24"/>
              </w:rPr>
            </w:pPr>
          </w:p>
        </w:tc>
      </w:tr>
      <w:tr w14:paraId="102C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4AAEAD9E">
            <w:pPr>
              <w:widowControl/>
              <w:spacing w:line="360" w:lineRule="auto"/>
              <w:jc w:val="center"/>
              <w:rPr>
                <w:color w:val="auto"/>
                <w:sz w:val="24"/>
                <w:szCs w:val="24"/>
              </w:rPr>
            </w:pPr>
            <w:r>
              <w:rPr>
                <w:rFonts w:hint="eastAsia"/>
                <w:color w:val="auto"/>
                <w:sz w:val="24"/>
                <w:szCs w:val="24"/>
              </w:rPr>
              <w:t>质量标准</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2A47664F">
            <w:pPr>
              <w:widowControl/>
              <w:spacing w:line="360" w:lineRule="auto"/>
              <w:jc w:val="center"/>
              <w:rPr>
                <w:color w:val="auto"/>
                <w:sz w:val="24"/>
                <w:szCs w:val="24"/>
              </w:rPr>
            </w:pPr>
          </w:p>
        </w:tc>
      </w:tr>
      <w:tr w14:paraId="583E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1CB6A6EA">
            <w:pPr>
              <w:widowControl/>
              <w:spacing w:line="360" w:lineRule="auto"/>
              <w:jc w:val="center"/>
              <w:rPr>
                <w:color w:val="auto"/>
                <w:sz w:val="24"/>
                <w:szCs w:val="24"/>
              </w:rPr>
            </w:pPr>
            <w:r>
              <w:rPr>
                <w:rFonts w:hint="eastAsia"/>
                <w:color w:val="auto"/>
                <w:sz w:val="24"/>
                <w:szCs w:val="24"/>
              </w:rPr>
              <w:t>项目经理</w:t>
            </w:r>
          </w:p>
        </w:tc>
        <w:tc>
          <w:tcPr>
            <w:tcW w:w="2296" w:type="dxa"/>
            <w:tcBorders>
              <w:top w:val="single" w:color="auto" w:sz="4" w:space="0"/>
              <w:left w:val="single" w:color="auto" w:sz="4" w:space="0"/>
              <w:bottom w:val="single" w:color="auto" w:sz="4" w:space="0"/>
              <w:right w:val="single" w:color="auto" w:sz="4" w:space="0"/>
            </w:tcBorders>
            <w:vAlign w:val="center"/>
          </w:tcPr>
          <w:p w14:paraId="262E2538">
            <w:pPr>
              <w:widowControl/>
              <w:spacing w:line="360" w:lineRule="auto"/>
              <w:jc w:val="left"/>
              <w:rPr>
                <w:color w:val="auto"/>
                <w:sz w:val="24"/>
                <w:szCs w:val="24"/>
              </w:rPr>
            </w:pPr>
            <w:r>
              <w:rPr>
                <w:rFonts w:hint="eastAsia"/>
                <w:color w:val="auto"/>
                <w:sz w:val="24"/>
                <w:szCs w:val="24"/>
              </w:rPr>
              <w:t>姓名：</w:t>
            </w:r>
          </w:p>
        </w:tc>
        <w:tc>
          <w:tcPr>
            <w:tcW w:w="1537" w:type="dxa"/>
            <w:tcBorders>
              <w:top w:val="single" w:color="auto" w:sz="4" w:space="0"/>
              <w:left w:val="single" w:color="auto" w:sz="4" w:space="0"/>
              <w:bottom w:val="single" w:color="auto" w:sz="4" w:space="0"/>
              <w:right w:val="single" w:color="auto" w:sz="4" w:space="0"/>
            </w:tcBorders>
            <w:vAlign w:val="center"/>
          </w:tcPr>
          <w:p w14:paraId="53569063">
            <w:pPr>
              <w:widowControl/>
              <w:spacing w:line="360" w:lineRule="auto"/>
              <w:jc w:val="left"/>
              <w:rPr>
                <w:color w:val="auto"/>
                <w:sz w:val="24"/>
                <w:szCs w:val="24"/>
              </w:rPr>
            </w:pPr>
            <w:r>
              <w:rPr>
                <w:rFonts w:hint="eastAsia"/>
                <w:color w:val="auto"/>
                <w:sz w:val="24"/>
                <w:szCs w:val="24"/>
              </w:rPr>
              <w:t>级别：</w:t>
            </w:r>
          </w:p>
        </w:tc>
        <w:tc>
          <w:tcPr>
            <w:tcW w:w="3218" w:type="dxa"/>
            <w:tcBorders>
              <w:top w:val="single" w:color="auto" w:sz="4" w:space="0"/>
              <w:left w:val="single" w:color="auto" w:sz="4" w:space="0"/>
              <w:bottom w:val="single" w:color="auto" w:sz="4" w:space="0"/>
              <w:right w:val="single" w:color="auto" w:sz="4" w:space="0"/>
            </w:tcBorders>
            <w:vAlign w:val="center"/>
          </w:tcPr>
          <w:p w14:paraId="3AEE04E6">
            <w:pPr>
              <w:widowControl/>
              <w:spacing w:line="360" w:lineRule="auto"/>
              <w:jc w:val="left"/>
              <w:rPr>
                <w:color w:val="auto"/>
                <w:sz w:val="24"/>
                <w:szCs w:val="24"/>
              </w:rPr>
            </w:pPr>
            <w:r>
              <w:rPr>
                <w:rFonts w:hint="eastAsia"/>
                <w:color w:val="auto"/>
                <w:sz w:val="24"/>
                <w:szCs w:val="24"/>
              </w:rPr>
              <w:t>注册证号：</w:t>
            </w:r>
          </w:p>
        </w:tc>
      </w:tr>
      <w:tr w14:paraId="7207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7BF39C2E">
            <w:pPr>
              <w:widowControl/>
              <w:spacing w:line="360" w:lineRule="auto"/>
              <w:jc w:val="center"/>
              <w:rPr>
                <w:color w:val="auto"/>
                <w:sz w:val="24"/>
                <w:szCs w:val="24"/>
              </w:rPr>
            </w:pPr>
            <w:r>
              <w:rPr>
                <w:rFonts w:hint="eastAsia"/>
                <w:color w:val="auto"/>
                <w:sz w:val="24"/>
                <w:szCs w:val="24"/>
              </w:rPr>
              <w:t>磋商有效期</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4BBB7869">
            <w:pPr>
              <w:widowControl/>
              <w:spacing w:line="360" w:lineRule="auto"/>
              <w:jc w:val="center"/>
              <w:rPr>
                <w:color w:val="auto"/>
                <w:sz w:val="24"/>
                <w:szCs w:val="24"/>
              </w:rPr>
            </w:pPr>
            <w:r>
              <w:rPr>
                <w:rFonts w:hint="eastAsia"/>
                <w:color w:val="auto"/>
                <w:kern w:val="0"/>
                <w:sz w:val="24"/>
                <w:szCs w:val="24"/>
                <w:lang w:eastAsia="zh-CN"/>
              </w:rPr>
              <w:t>磋商截止之日起60日历天</w:t>
            </w:r>
          </w:p>
        </w:tc>
      </w:tr>
      <w:tr w14:paraId="7696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727" w:type="dxa"/>
            <w:tcBorders>
              <w:top w:val="single" w:color="auto" w:sz="4" w:space="0"/>
              <w:left w:val="single" w:color="auto" w:sz="4" w:space="0"/>
              <w:bottom w:val="single" w:color="auto" w:sz="4" w:space="0"/>
              <w:right w:val="single" w:color="auto" w:sz="4" w:space="0"/>
            </w:tcBorders>
            <w:vAlign w:val="center"/>
          </w:tcPr>
          <w:p w14:paraId="1ABAD45B">
            <w:pPr>
              <w:widowControl/>
              <w:spacing w:line="360" w:lineRule="auto"/>
              <w:jc w:val="center"/>
              <w:rPr>
                <w:color w:val="auto"/>
                <w:sz w:val="24"/>
                <w:szCs w:val="24"/>
              </w:rPr>
            </w:pPr>
            <w:r>
              <w:rPr>
                <w:rFonts w:hint="eastAsia"/>
                <w:color w:val="auto"/>
                <w:sz w:val="24"/>
                <w:szCs w:val="24"/>
              </w:rPr>
              <w:t>备注</w:t>
            </w:r>
          </w:p>
        </w:tc>
        <w:tc>
          <w:tcPr>
            <w:tcW w:w="7051" w:type="dxa"/>
            <w:gridSpan w:val="3"/>
            <w:tcBorders>
              <w:top w:val="single" w:color="auto" w:sz="4" w:space="0"/>
              <w:left w:val="single" w:color="auto" w:sz="4" w:space="0"/>
              <w:bottom w:val="single" w:color="auto" w:sz="4" w:space="0"/>
              <w:right w:val="single" w:color="auto" w:sz="4" w:space="0"/>
            </w:tcBorders>
            <w:vAlign w:val="center"/>
          </w:tcPr>
          <w:p w14:paraId="0C716E05">
            <w:pPr>
              <w:widowControl/>
              <w:spacing w:line="360" w:lineRule="auto"/>
              <w:rPr>
                <w:color w:val="auto"/>
                <w:sz w:val="24"/>
                <w:szCs w:val="24"/>
              </w:rPr>
            </w:pPr>
          </w:p>
        </w:tc>
      </w:tr>
    </w:tbl>
    <w:p w14:paraId="03665304">
      <w:pPr>
        <w:spacing w:line="360" w:lineRule="auto"/>
        <w:jc w:val="right"/>
        <w:rPr>
          <w:color w:val="auto"/>
          <w:sz w:val="28"/>
          <w:szCs w:val="28"/>
        </w:rPr>
      </w:pPr>
    </w:p>
    <w:p w14:paraId="078B7D13">
      <w:pPr>
        <w:adjustRightInd w:val="0"/>
        <w:snapToGrid w:val="0"/>
        <w:spacing w:line="360" w:lineRule="auto"/>
        <w:ind w:firstLine="560" w:firstLineChars="200"/>
        <w:jc w:val="right"/>
        <w:rPr>
          <w:color w:val="auto"/>
          <w:sz w:val="28"/>
          <w:szCs w:val="28"/>
        </w:rPr>
      </w:pPr>
    </w:p>
    <w:p w14:paraId="0D49F35C">
      <w:pPr>
        <w:adjustRightInd w:val="0"/>
        <w:snapToGrid w:val="0"/>
        <w:spacing w:line="360" w:lineRule="auto"/>
        <w:ind w:firstLine="480" w:firstLineChars="200"/>
        <w:rPr>
          <w:color w:val="auto"/>
          <w:sz w:val="24"/>
          <w:szCs w:val="24"/>
        </w:rPr>
      </w:pPr>
      <w:r>
        <w:rPr>
          <w:rFonts w:hint="eastAsia"/>
          <w:color w:val="auto"/>
          <w:kern w:val="0"/>
          <w:sz w:val="24"/>
          <w:szCs w:val="24"/>
          <w:lang w:val="en-US" w:eastAsia="zh-CN"/>
        </w:rPr>
        <w:t>供应商</w:t>
      </w:r>
      <w:r>
        <w:rPr>
          <w:rFonts w:hint="eastAsia"/>
          <w:color w:val="auto"/>
          <w:sz w:val="24"/>
          <w:szCs w:val="24"/>
        </w:rPr>
        <w:t>：</w:t>
      </w:r>
      <w:r>
        <w:rPr>
          <w:rFonts w:hint="eastAsia"/>
          <w:color w:val="auto"/>
          <w:sz w:val="24"/>
          <w:szCs w:val="24"/>
          <w:u w:val="single"/>
        </w:rPr>
        <w:t xml:space="preserve">                </w:t>
      </w:r>
      <w:r>
        <w:rPr>
          <w:rFonts w:hint="eastAsia"/>
          <w:color w:val="auto"/>
          <w:sz w:val="24"/>
          <w:szCs w:val="24"/>
        </w:rPr>
        <w:t>（电子签章）</w:t>
      </w:r>
    </w:p>
    <w:p w14:paraId="6909BF66">
      <w:pPr>
        <w:adjustRightInd w:val="0"/>
        <w:snapToGrid w:val="0"/>
        <w:spacing w:line="360" w:lineRule="auto"/>
        <w:ind w:firstLine="480" w:firstLineChars="200"/>
        <w:rPr>
          <w:color w:val="auto"/>
          <w:sz w:val="24"/>
          <w:szCs w:val="24"/>
        </w:rPr>
      </w:pPr>
      <w:r>
        <w:rPr>
          <w:rFonts w:hint="eastAsia"/>
          <w:color w:val="auto"/>
          <w:sz w:val="24"/>
          <w:szCs w:val="24"/>
        </w:rPr>
        <w:t>法定代表人：</w:t>
      </w:r>
      <w:r>
        <w:rPr>
          <w:rFonts w:hint="eastAsia"/>
          <w:color w:val="auto"/>
          <w:sz w:val="24"/>
          <w:szCs w:val="24"/>
          <w:u w:val="single"/>
        </w:rPr>
        <w:t xml:space="preserve">           </w:t>
      </w:r>
      <w:r>
        <w:rPr>
          <w:rFonts w:hint="eastAsia"/>
          <w:color w:val="auto"/>
          <w:sz w:val="24"/>
          <w:szCs w:val="24"/>
        </w:rPr>
        <w:t xml:space="preserve"> （</w:t>
      </w:r>
      <w:r>
        <w:rPr>
          <w:rFonts w:hint="eastAsia"/>
          <w:color w:val="auto"/>
          <w:kern w:val="0"/>
          <w:sz w:val="24"/>
          <w:szCs w:val="24"/>
          <w:lang w:val="en-US" w:bidi="zh-CN"/>
        </w:rPr>
        <w:t>签字或盖章</w:t>
      </w:r>
      <w:r>
        <w:rPr>
          <w:rFonts w:hint="eastAsia"/>
          <w:color w:val="auto"/>
          <w:sz w:val="24"/>
          <w:szCs w:val="24"/>
        </w:rPr>
        <w:t>）</w:t>
      </w:r>
    </w:p>
    <w:p w14:paraId="3600A7FD">
      <w:pPr>
        <w:tabs>
          <w:tab w:val="left" w:pos="5380"/>
          <w:tab w:val="left" w:pos="6520"/>
          <w:tab w:val="left" w:pos="7680"/>
        </w:tabs>
        <w:autoSpaceDE w:val="0"/>
        <w:autoSpaceDN w:val="0"/>
        <w:adjustRightInd w:val="0"/>
        <w:snapToGrid w:val="0"/>
        <w:spacing w:line="360" w:lineRule="auto"/>
        <w:ind w:right="-20" w:firstLine="480" w:firstLineChars="200"/>
        <w:rPr>
          <w:color w:val="auto"/>
          <w:sz w:val="24"/>
          <w:szCs w:val="24"/>
        </w:rPr>
      </w:pPr>
      <w:r>
        <w:rPr>
          <w:rFonts w:hint="eastAsia"/>
          <w:color w:val="auto"/>
          <w:kern w:val="0"/>
          <w:sz w:val="24"/>
          <w:szCs w:val="24"/>
        </w:rPr>
        <w:t>日      期：</w:t>
      </w:r>
      <w:r>
        <w:rPr>
          <w:rFonts w:hint="eastAsia"/>
          <w:color w:val="auto"/>
          <w:kern w:val="0"/>
          <w:sz w:val="24"/>
          <w:szCs w:val="24"/>
          <w:u w:val="single"/>
        </w:rPr>
        <w:t xml:space="preserve">   </w:t>
      </w:r>
      <w:r>
        <w:rPr>
          <w:rFonts w:hint="eastAsia"/>
          <w:color w:val="auto"/>
          <w:kern w:val="0"/>
          <w:sz w:val="24"/>
          <w:szCs w:val="24"/>
        </w:rPr>
        <w:t>年</w:t>
      </w:r>
      <w:r>
        <w:rPr>
          <w:rFonts w:hint="eastAsia"/>
          <w:color w:val="auto"/>
          <w:kern w:val="0"/>
          <w:sz w:val="24"/>
          <w:szCs w:val="24"/>
          <w:u w:val="single"/>
        </w:rPr>
        <w:t xml:space="preserve">    </w:t>
      </w:r>
      <w:r>
        <w:rPr>
          <w:rFonts w:hint="eastAsia"/>
          <w:color w:val="auto"/>
          <w:kern w:val="0"/>
          <w:sz w:val="24"/>
          <w:szCs w:val="24"/>
        </w:rPr>
        <w:t>月</w:t>
      </w:r>
      <w:r>
        <w:rPr>
          <w:rFonts w:hint="eastAsia"/>
          <w:color w:val="auto"/>
          <w:kern w:val="0"/>
          <w:sz w:val="24"/>
          <w:szCs w:val="24"/>
          <w:u w:val="single"/>
        </w:rPr>
        <w:t xml:space="preserve">    </w:t>
      </w:r>
      <w:r>
        <w:rPr>
          <w:rFonts w:hint="eastAsia"/>
          <w:color w:val="auto"/>
          <w:kern w:val="0"/>
          <w:sz w:val="24"/>
          <w:szCs w:val="24"/>
        </w:rPr>
        <w:t>日</w:t>
      </w:r>
    </w:p>
    <w:p w14:paraId="52395905">
      <w:pPr>
        <w:jc w:val="center"/>
        <w:rPr>
          <w:rFonts w:hint="eastAsia"/>
          <w:b/>
          <w:bCs/>
          <w:color w:val="auto"/>
          <w:sz w:val="30"/>
          <w:szCs w:val="30"/>
          <w:lang w:val="zh-CN" w:eastAsia="zh-CN"/>
        </w:rPr>
      </w:pPr>
      <w:r>
        <w:rPr>
          <w:rFonts w:hint="eastAsia"/>
          <w:color w:val="auto"/>
          <w:lang w:val="zh-CN"/>
        </w:rPr>
        <w:br w:type="page"/>
      </w:r>
      <w:bookmarkEnd w:id="565"/>
      <w:bookmarkStart w:id="566" w:name="_Toc23774493"/>
      <w:bookmarkStart w:id="567" w:name="_Toc22029"/>
      <w:bookmarkStart w:id="568" w:name="_Toc265572092"/>
      <w:r>
        <w:rPr>
          <w:rFonts w:hint="eastAsia"/>
          <w:b/>
          <w:bCs/>
          <w:color w:val="auto"/>
          <w:sz w:val="30"/>
          <w:szCs w:val="30"/>
          <w:lang w:val="zh-CN" w:eastAsia="zh-CN"/>
        </w:rPr>
        <w:t>二、法定代表人身份证明</w:t>
      </w:r>
      <w:bookmarkEnd w:id="566"/>
    </w:p>
    <w:p w14:paraId="7D18F2EC">
      <w:pPr>
        <w:spacing w:line="360" w:lineRule="auto"/>
        <w:rPr>
          <w:color w:val="auto"/>
          <w:sz w:val="24"/>
          <w:szCs w:val="24"/>
        </w:rPr>
      </w:pPr>
      <w:r>
        <w:rPr>
          <w:rFonts w:hint="eastAsia"/>
          <w:color w:val="auto"/>
          <w:kern w:val="0"/>
          <w:sz w:val="24"/>
          <w:szCs w:val="24"/>
          <w:lang w:val="en-US" w:eastAsia="zh-CN"/>
        </w:rPr>
        <w:t>供 应 商</w:t>
      </w:r>
      <w:r>
        <w:rPr>
          <w:rFonts w:hint="eastAsia"/>
          <w:color w:val="auto"/>
          <w:sz w:val="24"/>
          <w:szCs w:val="24"/>
        </w:rPr>
        <w:t>：</w:t>
      </w:r>
      <w:r>
        <w:rPr>
          <w:rFonts w:hint="eastAsia"/>
          <w:color w:val="auto"/>
          <w:sz w:val="24"/>
          <w:szCs w:val="24"/>
          <w:u w:val="single"/>
        </w:rPr>
        <w:t xml:space="preserve">                                                   </w:t>
      </w:r>
    </w:p>
    <w:p w14:paraId="412C4D55">
      <w:pPr>
        <w:spacing w:line="360" w:lineRule="auto"/>
        <w:rPr>
          <w:color w:val="auto"/>
          <w:sz w:val="24"/>
          <w:szCs w:val="24"/>
        </w:rPr>
      </w:pPr>
      <w:r>
        <w:rPr>
          <w:rFonts w:hint="eastAsia"/>
          <w:color w:val="auto"/>
          <w:sz w:val="24"/>
          <w:szCs w:val="24"/>
        </w:rPr>
        <w:t>单位性质：</w:t>
      </w:r>
      <w:r>
        <w:rPr>
          <w:rFonts w:hint="eastAsia"/>
          <w:color w:val="auto"/>
          <w:sz w:val="24"/>
          <w:szCs w:val="24"/>
          <w:u w:val="single"/>
        </w:rPr>
        <w:t xml:space="preserve">                                                   </w:t>
      </w:r>
    </w:p>
    <w:p w14:paraId="5B9F8A9F">
      <w:pPr>
        <w:spacing w:line="360" w:lineRule="auto"/>
        <w:rPr>
          <w:color w:val="auto"/>
          <w:sz w:val="24"/>
          <w:szCs w:val="24"/>
        </w:rPr>
      </w:pPr>
      <w:r>
        <w:rPr>
          <w:rFonts w:hint="eastAsia"/>
          <w:color w:val="auto"/>
          <w:sz w:val="24"/>
          <w:szCs w:val="24"/>
        </w:rPr>
        <w:t>地    址：</w:t>
      </w:r>
      <w:r>
        <w:rPr>
          <w:rFonts w:hint="eastAsia"/>
          <w:color w:val="auto"/>
          <w:sz w:val="24"/>
          <w:szCs w:val="24"/>
          <w:u w:val="single"/>
        </w:rPr>
        <w:t xml:space="preserve">                                                   </w:t>
      </w:r>
    </w:p>
    <w:p w14:paraId="1295E050">
      <w:pPr>
        <w:spacing w:line="360" w:lineRule="auto"/>
        <w:rPr>
          <w:color w:val="auto"/>
          <w:sz w:val="24"/>
          <w:szCs w:val="24"/>
        </w:rPr>
      </w:pPr>
      <w:r>
        <w:rPr>
          <w:rFonts w:hint="eastAsia"/>
          <w:color w:val="auto"/>
          <w:sz w:val="24"/>
          <w:szCs w:val="24"/>
        </w:rPr>
        <w:t>成立时间：</w:t>
      </w:r>
      <w:r>
        <w:rPr>
          <w:rFonts w:hint="eastAsia"/>
          <w:color w:val="auto"/>
          <w:sz w:val="24"/>
          <w:szCs w:val="24"/>
          <w:u w:val="single"/>
        </w:rPr>
        <w:t xml:space="preserve">        </w:t>
      </w:r>
      <w:r>
        <w:rPr>
          <w:rFonts w:hint="eastAsia"/>
          <w:color w:val="auto"/>
          <w:sz w:val="24"/>
          <w:szCs w:val="24"/>
        </w:rPr>
        <w:t>年</w:t>
      </w:r>
      <w:r>
        <w:rPr>
          <w:rFonts w:hint="eastAsia"/>
          <w:color w:val="auto"/>
          <w:sz w:val="24"/>
          <w:szCs w:val="24"/>
          <w:u w:val="single"/>
        </w:rPr>
        <w:t xml:space="preserve">       </w:t>
      </w:r>
      <w:r>
        <w:rPr>
          <w:rFonts w:hint="eastAsia"/>
          <w:color w:val="auto"/>
          <w:sz w:val="24"/>
          <w:szCs w:val="24"/>
        </w:rPr>
        <w:t>月</w:t>
      </w:r>
      <w:r>
        <w:rPr>
          <w:rFonts w:hint="eastAsia"/>
          <w:color w:val="auto"/>
          <w:sz w:val="24"/>
          <w:szCs w:val="24"/>
          <w:u w:val="single"/>
        </w:rPr>
        <w:t xml:space="preserve">       </w:t>
      </w:r>
      <w:r>
        <w:rPr>
          <w:rFonts w:hint="eastAsia"/>
          <w:color w:val="auto"/>
          <w:sz w:val="24"/>
          <w:szCs w:val="24"/>
        </w:rPr>
        <w:t>日</w:t>
      </w:r>
    </w:p>
    <w:p w14:paraId="1ACB1BC8">
      <w:pPr>
        <w:spacing w:line="360" w:lineRule="auto"/>
        <w:rPr>
          <w:color w:val="auto"/>
          <w:sz w:val="24"/>
          <w:szCs w:val="24"/>
        </w:rPr>
      </w:pPr>
      <w:r>
        <w:rPr>
          <w:rFonts w:hint="eastAsia"/>
          <w:color w:val="auto"/>
          <w:sz w:val="24"/>
          <w:szCs w:val="24"/>
        </w:rPr>
        <w:t>经营期限：</w:t>
      </w:r>
      <w:r>
        <w:rPr>
          <w:rFonts w:hint="eastAsia"/>
          <w:color w:val="auto"/>
          <w:sz w:val="24"/>
          <w:szCs w:val="24"/>
          <w:u w:val="single"/>
        </w:rPr>
        <w:t xml:space="preserve">                                                   </w:t>
      </w:r>
    </w:p>
    <w:p w14:paraId="7CF57C67">
      <w:pPr>
        <w:spacing w:line="360" w:lineRule="auto"/>
        <w:rPr>
          <w:color w:val="auto"/>
          <w:sz w:val="24"/>
          <w:szCs w:val="24"/>
        </w:rPr>
      </w:pPr>
      <w:r>
        <w:rPr>
          <w:rFonts w:hint="eastAsia"/>
          <w:color w:val="auto"/>
          <w:sz w:val="24"/>
          <w:szCs w:val="24"/>
        </w:rPr>
        <w:t>姓    名：</w:t>
      </w:r>
      <w:r>
        <w:rPr>
          <w:rFonts w:hint="eastAsia"/>
          <w:color w:val="auto"/>
          <w:sz w:val="24"/>
          <w:szCs w:val="24"/>
          <w:u w:val="single"/>
        </w:rPr>
        <w:t xml:space="preserve">                        </w:t>
      </w:r>
      <w:r>
        <w:rPr>
          <w:rFonts w:hint="eastAsia"/>
          <w:color w:val="auto"/>
          <w:sz w:val="24"/>
          <w:szCs w:val="24"/>
        </w:rPr>
        <w:t>性    别：</w:t>
      </w:r>
      <w:r>
        <w:rPr>
          <w:rFonts w:hint="eastAsia"/>
          <w:color w:val="auto"/>
          <w:sz w:val="24"/>
          <w:szCs w:val="24"/>
          <w:u w:val="single"/>
        </w:rPr>
        <w:t xml:space="preserve">                 </w:t>
      </w:r>
    </w:p>
    <w:p w14:paraId="70B276D2">
      <w:pPr>
        <w:spacing w:line="360" w:lineRule="auto"/>
        <w:rPr>
          <w:color w:val="auto"/>
          <w:sz w:val="24"/>
          <w:szCs w:val="24"/>
        </w:rPr>
      </w:pPr>
      <w:r>
        <w:rPr>
          <w:rFonts w:hint="eastAsia"/>
          <w:color w:val="auto"/>
          <w:sz w:val="24"/>
          <w:szCs w:val="24"/>
        </w:rPr>
        <w:t>年    龄：</w:t>
      </w:r>
      <w:r>
        <w:rPr>
          <w:rFonts w:hint="eastAsia"/>
          <w:color w:val="auto"/>
          <w:sz w:val="24"/>
          <w:szCs w:val="24"/>
          <w:u w:val="single"/>
        </w:rPr>
        <w:t xml:space="preserve">                        </w:t>
      </w:r>
      <w:r>
        <w:rPr>
          <w:rFonts w:hint="eastAsia"/>
          <w:color w:val="auto"/>
          <w:sz w:val="24"/>
          <w:szCs w:val="24"/>
        </w:rPr>
        <w:t>职    务：</w:t>
      </w:r>
      <w:r>
        <w:rPr>
          <w:rFonts w:hint="eastAsia"/>
          <w:color w:val="auto"/>
          <w:sz w:val="24"/>
          <w:szCs w:val="24"/>
          <w:u w:val="single"/>
        </w:rPr>
        <w:t xml:space="preserve">                 </w:t>
      </w:r>
    </w:p>
    <w:p w14:paraId="09855CCA">
      <w:pPr>
        <w:spacing w:line="360" w:lineRule="auto"/>
        <w:rPr>
          <w:color w:val="auto"/>
          <w:sz w:val="24"/>
          <w:szCs w:val="24"/>
        </w:rPr>
      </w:pPr>
      <w:r>
        <w:rPr>
          <w:rFonts w:hint="eastAsia"/>
          <w:color w:val="auto"/>
          <w:sz w:val="24"/>
          <w:szCs w:val="24"/>
        </w:rPr>
        <w:t>系</w:t>
      </w:r>
      <w:r>
        <w:rPr>
          <w:rFonts w:hint="eastAsia"/>
          <w:color w:val="auto"/>
          <w:sz w:val="24"/>
          <w:szCs w:val="24"/>
          <w:u w:val="single"/>
        </w:rPr>
        <w:t xml:space="preserve">                  </w:t>
      </w:r>
      <w:r>
        <w:rPr>
          <w:rFonts w:hint="eastAsia"/>
          <w:color w:val="auto"/>
          <w:sz w:val="24"/>
          <w:szCs w:val="24"/>
        </w:rPr>
        <w:t>（</w:t>
      </w:r>
      <w:r>
        <w:rPr>
          <w:rFonts w:hint="eastAsia"/>
          <w:color w:val="auto"/>
          <w:kern w:val="0"/>
          <w:sz w:val="24"/>
          <w:szCs w:val="24"/>
          <w:lang w:val="en-US" w:eastAsia="zh-CN"/>
        </w:rPr>
        <w:t>供应商</w:t>
      </w:r>
      <w:r>
        <w:rPr>
          <w:rFonts w:hint="eastAsia"/>
          <w:color w:val="auto"/>
          <w:sz w:val="24"/>
          <w:szCs w:val="24"/>
        </w:rPr>
        <w:t>名称）的法定代表人。</w:t>
      </w:r>
    </w:p>
    <w:p w14:paraId="5C4566A8">
      <w:pPr>
        <w:spacing w:line="360" w:lineRule="auto"/>
        <w:rPr>
          <w:color w:val="auto"/>
          <w:sz w:val="24"/>
          <w:szCs w:val="24"/>
        </w:rPr>
      </w:pPr>
      <w:r>
        <w:rPr>
          <w:rFonts w:hint="eastAsia"/>
          <w:color w:val="auto"/>
          <w:sz w:val="24"/>
          <w:szCs w:val="24"/>
        </w:rPr>
        <w:t>特此证明。</w:t>
      </w:r>
    </w:p>
    <w:p w14:paraId="6D801A7D">
      <w:pPr>
        <w:pStyle w:val="26"/>
        <w:spacing w:line="360" w:lineRule="auto"/>
        <w:ind w:firstLine="0" w:firstLineChars="0"/>
        <w:rPr>
          <w:color w:val="auto"/>
          <w:sz w:val="24"/>
          <w:szCs w:val="24"/>
        </w:rPr>
      </w:pPr>
      <w:r>
        <w:rPr>
          <w:rFonts w:hint="eastAsia"/>
          <w:color w:val="auto"/>
          <w:sz w:val="24"/>
          <w:szCs w:val="24"/>
        </w:rPr>
        <w:t>附：法定代表人身份证原件扫描</w:t>
      </w:r>
      <w:r>
        <w:rPr>
          <w:rFonts w:hint="eastAsia" w:cs="Times New Roman"/>
          <w:color w:val="auto"/>
          <w:sz w:val="24"/>
          <w:szCs w:val="24"/>
        </w:rPr>
        <w:t>件</w:t>
      </w:r>
    </w:p>
    <w:p w14:paraId="668516FB">
      <w:pPr>
        <w:spacing w:line="360" w:lineRule="auto"/>
        <w:rPr>
          <w:color w:val="auto"/>
          <w:sz w:val="24"/>
          <w:szCs w:val="24"/>
        </w:rPr>
      </w:pPr>
    </w:p>
    <w:p w14:paraId="1ACF98D7">
      <w:pPr>
        <w:spacing w:line="360" w:lineRule="auto"/>
        <w:jc w:val="right"/>
        <w:rPr>
          <w:color w:val="auto"/>
          <w:sz w:val="24"/>
          <w:szCs w:val="24"/>
        </w:rPr>
      </w:pPr>
    </w:p>
    <w:p w14:paraId="29273B09">
      <w:pPr>
        <w:spacing w:line="360" w:lineRule="auto"/>
        <w:ind w:firstLine="480" w:firstLineChars="200"/>
        <w:rPr>
          <w:color w:val="auto"/>
          <w:sz w:val="24"/>
          <w:szCs w:val="24"/>
        </w:rPr>
      </w:pPr>
      <w:r>
        <w:rPr>
          <w:rFonts w:hint="eastAsia"/>
          <w:color w:val="auto"/>
          <w:kern w:val="0"/>
          <w:sz w:val="24"/>
          <w:szCs w:val="24"/>
          <w:lang w:val="en-US" w:eastAsia="zh-CN"/>
        </w:rPr>
        <w:t>供应商</w:t>
      </w:r>
      <w:r>
        <w:rPr>
          <w:rFonts w:hint="eastAsia"/>
          <w:color w:val="auto"/>
          <w:sz w:val="24"/>
          <w:szCs w:val="24"/>
        </w:rPr>
        <w:t>：</w:t>
      </w:r>
      <w:r>
        <w:rPr>
          <w:rFonts w:hint="eastAsia"/>
          <w:color w:val="auto"/>
          <w:sz w:val="24"/>
          <w:szCs w:val="24"/>
          <w:u w:val="single"/>
        </w:rPr>
        <w:t xml:space="preserve">        </w:t>
      </w:r>
      <w:r>
        <w:rPr>
          <w:rFonts w:hint="eastAsia"/>
          <w:color w:val="auto"/>
          <w:sz w:val="24"/>
          <w:szCs w:val="24"/>
        </w:rPr>
        <w:t>（电子签章）</w:t>
      </w:r>
    </w:p>
    <w:p w14:paraId="61109452">
      <w:pPr>
        <w:spacing w:line="360" w:lineRule="auto"/>
        <w:ind w:firstLine="480" w:firstLineChars="200"/>
        <w:rPr>
          <w:color w:val="auto"/>
          <w:sz w:val="24"/>
          <w:szCs w:val="24"/>
        </w:rPr>
      </w:pPr>
      <w:r>
        <w:rPr>
          <w:rFonts w:hint="eastAsia"/>
          <w:color w:val="auto"/>
          <w:sz w:val="24"/>
          <w:szCs w:val="24"/>
        </w:rPr>
        <w:t>法定代表人：</w:t>
      </w:r>
      <w:r>
        <w:rPr>
          <w:rFonts w:hint="eastAsia"/>
          <w:color w:val="auto"/>
          <w:sz w:val="24"/>
          <w:szCs w:val="24"/>
          <w:u w:val="single"/>
        </w:rPr>
        <w:t xml:space="preserve">    </w:t>
      </w:r>
      <w:r>
        <w:rPr>
          <w:rFonts w:hint="eastAsia"/>
          <w:color w:val="auto"/>
          <w:sz w:val="24"/>
          <w:szCs w:val="24"/>
        </w:rPr>
        <w:t>（</w:t>
      </w:r>
      <w:r>
        <w:rPr>
          <w:rFonts w:hint="eastAsia"/>
          <w:color w:val="auto"/>
          <w:kern w:val="0"/>
          <w:sz w:val="24"/>
          <w:szCs w:val="24"/>
          <w:lang w:val="en-US" w:bidi="zh-CN"/>
        </w:rPr>
        <w:t>签字或盖章</w:t>
      </w:r>
      <w:r>
        <w:rPr>
          <w:rFonts w:hint="eastAsia"/>
          <w:color w:val="auto"/>
          <w:sz w:val="24"/>
          <w:szCs w:val="24"/>
        </w:rPr>
        <w:t>）</w:t>
      </w:r>
    </w:p>
    <w:p w14:paraId="5416F5A4">
      <w:pPr>
        <w:tabs>
          <w:tab w:val="left" w:pos="5380"/>
          <w:tab w:val="left" w:pos="6520"/>
          <w:tab w:val="left" w:pos="7680"/>
        </w:tabs>
        <w:autoSpaceDE w:val="0"/>
        <w:autoSpaceDN w:val="0"/>
        <w:adjustRightInd w:val="0"/>
        <w:spacing w:line="360" w:lineRule="auto"/>
        <w:ind w:right="-20" w:firstLine="480" w:firstLineChars="200"/>
        <w:rPr>
          <w:color w:val="auto"/>
          <w:sz w:val="24"/>
          <w:szCs w:val="24"/>
        </w:rPr>
      </w:pPr>
      <w:r>
        <w:rPr>
          <w:rFonts w:hint="eastAsia"/>
          <w:color w:val="auto"/>
          <w:kern w:val="0"/>
          <w:sz w:val="24"/>
          <w:szCs w:val="24"/>
        </w:rPr>
        <w:t>日      期：</w:t>
      </w:r>
      <w:r>
        <w:rPr>
          <w:rFonts w:hint="eastAsia"/>
          <w:color w:val="auto"/>
          <w:kern w:val="0"/>
          <w:sz w:val="24"/>
          <w:szCs w:val="24"/>
          <w:u w:val="single"/>
        </w:rPr>
        <w:t xml:space="preserve">    </w:t>
      </w:r>
      <w:r>
        <w:rPr>
          <w:rFonts w:hint="eastAsia"/>
          <w:color w:val="auto"/>
          <w:kern w:val="0"/>
          <w:sz w:val="24"/>
          <w:szCs w:val="24"/>
        </w:rPr>
        <w:t>年</w:t>
      </w:r>
      <w:r>
        <w:rPr>
          <w:rFonts w:hint="eastAsia"/>
          <w:color w:val="auto"/>
          <w:kern w:val="0"/>
          <w:sz w:val="24"/>
          <w:szCs w:val="24"/>
          <w:u w:val="single"/>
        </w:rPr>
        <w:t xml:space="preserve">    </w:t>
      </w:r>
      <w:r>
        <w:rPr>
          <w:rFonts w:hint="eastAsia"/>
          <w:color w:val="auto"/>
          <w:kern w:val="0"/>
          <w:sz w:val="24"/>
          <w:szCs w:val="24"/>
        </w:rPr>
        <w:t>月</w:t>
      </w:r>
      <w:r>
        <w:rPr>
          <w:rFonts w:hint="eastAsia"/>
          <w:color w:val="auto"/>
          <w:kern w:val="0"/>
          <w:sz w:val="24"/>
          <w:szCs w:val="24"/>
          <w:u w:val="single"/>
        </w:rPr>
        <w:t xml:space="preserve">    </w:t>
      </w:r>
      <w:r>
        <w:rPr>
          <w:rFonts w:hint="eastAsia"/>
          <w:color w:val="auto"/>
          <w:kern w:val="0"/>
          <w:sz w:val="24"/>
          <w:szCs w:val="24"/>
        </w:rPr>
        <w:t>日</w:t>
      </w:r>
    </w:p>
    <w:p w14:paraId="0FDA64FB">
      <w:pPr>
        <w:spacing w:line="360" w:lineRule="auto"/>
        <w:rPr>
          <w:color w:val="auto"/>
          <w:sz w:val="24"/>
          <w:szCs w:val="24"/>
        </w:rPr>
      </w:pPr>
    </w:p>
    <w:p w14:paraId="4860A0D6">
      <w:pPr>
        <w:jc w:val="center"/>
        <w:rPr>
          <w:rFonts w:hint="eastAsia"/>
          <w:b/>
          <w:bCs/>
          <w:color w:val="auto"/>
          <w:sz w:val="30"/>
          <w:szCs w:val="30"/>
          <w:lang w:val="zh-CN" w:eastAsia="zh-CN"/>
        </w:rPr>
      </w:pPr>
      <w:r>
        <w:rPr>
          <w:rFonts w:hint="eastAsia"/>
          <w:b/>
          <w:bCs/>
          <w:color w:val="auto"/>
          <w:sz w:val="30"/>
          <w:szCs w:val="30"/>
          <w:lang w:val="zh-CN" w:eastAsia="zh-CN"/>
        </w:rPr>
        <w:br w:type="page"/>
      </w:r>
      <w:bookmarkStart w:id="569" w:name="_Toc23774494"/>
      <w:r>
        <w:rPr>
          <w:rFonts w:hint="eastAsia"/>
          <w:b/>
          <w:bCs/>
          <w:color w:val="auto"/>
          <w:sz w:val="30"/>
          <w:szCs w:val="30"/>
          <w:lang w:val="zh-CN" w:eastAsia="zh-CN"/>
        </w:rPr>
        <w:t>三、授权委托书</w:t>
      </w:r>
      <w:bookmarkEnd w:id="569"/>
    </w:p>
    <w:p w14:paraId="3E071FAA">
      <w:pPr>
        <w:spacing w:line="360" w:lineRule="auto"/>
        <w:ind w:firstLine="480" w:firstLineChars="200"/>
        <w:rPr>
          <w:color w:val="auto"/>
          <w:sz w:val="24"/>
          <w:szCs w:val="24"/>
        </w:rPr>
      </w:pPr>
      <w:r>
        <w:rPr>
          <w:rFonts w:hint="eastAsia"/>
          <w:color w:val="auto"/>
          <w:sz w:val="24"/>
          <w:szCs w:val="24"/>
        </w:rPr>
        <w:t>本人</w:t>
      </w:r>
      <w:r>
        <w:rPr>
          <w:rFonts w:hint="eastAsia"/>
          <w:color w:val="auto"/>
          <w:sz w:val="24"/>
          <w:szCs w:val="24"/>
          <w:u w:val="single"/>
        </w:rPr>
        <w:t xml:space="preserve">         </w:t>
      </w:r>
      <w:r>
        <w:rPr>
          <w:rFonts w:hint="eastAsia"/>
          <w:color w:val="auto"/>
          <w:sz w:val="24"/>
          <w:szCs w:val="24"/>
        </w:rPr>
        <w:t>（姓名）系</w:t>
      </w:r>
      <w:r>
        <w:rPr>
          <w:rFonts w:hint="eastAsia"/>
          <w:color w:val="auto"/>
          <w:sz w:val="24"/>
          <w:szCs w:val="24"/>
          <w:u w:val="single"/>
        </w:rPr>
        <w:t xml:space="preserve">         </w:t>
      </w:r>
      <w:r>
        <w:rPr>
          <w:rFonts w:hint="eastAsia"/>
          <w:color w:val="auto"/>
          <w:sz w:val="24"/>
          <w:szCs w:val="24"/>
        </w:rPr>
        <w:t>（</w:t>
      </w:r>
      <w:r>
        <w:rPr>
          <w:rFonts w:hint="eastAsia"/>
          <w:color w:val="auto"/>
          <w:kern w:val="0"/>
          <w:sz w:val="24"/>
          <w:szCs w:val="24"/>
          <w:lang w:val="en-US" w:eastAsia="zh-CN"/>
        </w:rPr>
        <w:t>供应商</w:t>
      </w:r>
      <w:r>
        <w:rPr>
          <w:rFonts w:hint="eastAsia"/>
          <w:color w:val="auto"/>
          <w:sz w:val="24"/>
          <w:szCs w:val="24"/>
        </w:rPr>
        <w:t>名称）的法定代表人，现委托</w:t>
      </w:r>
      <w:r>
        <w:rPr>
          <w:rFonts w:hint="eastAsia"/>
          <w:color w:val="auto"/>
          <w:sz w:val="24"/>
          <w:szCs w:val="24"/>
          <w:u w:val="single"/>
        </w:rPr>
        <w:t xml:space="preserve">      </w:t>
      </w:r>
      <w:r>
        <w:rPr>
          <w:rFonts w:hint="eastAsia"/>
          <w:color w:val="auto"/>
          <w:sz w:val="24"/>
          <w:szCs w:val="24"/>
        </w:rPr>
        <w:t>（姓名）为我方代理人。代理人根据授权，以我方名义签署、澄清、说明、补正、递交、撤回、修改</w:t>
      </w:r>
      <w:r>
        <w:rPr>
          <w:rFonts w:hint="eastAsia"/>
          <w:color w:val="auto"/>
          <w:sz w:val="24"/>
          <w:szCs w:val="24"/>
          <w:u w:val="single"/>
        </w:rPr>
        <w:t xml:space="preserve">             </w:t>
      </w:r>
      <w:r>
        <w:rPr>
          <w:rFonts w:hint="eastAsia"/>
          <w:color w:val="auto"/>
          <w:sz w:val="24"/>
          <w:szCs w:val="24"/>
        </w:rPr>
        <w:t>（项目名称）响应文件、签订合同和处理有关事宜，其法律后果由我方承担。</w:t>
      </w:r>
    </w:p>
    <w:p w14:paraId="32568224">
      <w:pPr>
        <w:spacing w:before="156" w:beforeLines="50" w:line="360" w:lineRule="auto"/>
        <w:ind w:firstLine="480" w:firstLineChars="200"/>
        <w:rPr>
          <w:color w:val="auto"/>
          <w:sz w:val="24"/>
          <w:szCs w:val="24"/>
        </w:rPr>
      </w:pPr>
      <w:r>
        <w:rPr>
          <w:rFonts w:hint="eastAsia"/>
          <w:color w:val="auto"/>
          <w:sz w:val="24"/>
          <w:szCs w:val="24"/>
        </w:rPr>
        <w:t>委托期限：</w:t>
      </w:r>
      <w:r>
        <w:rPr>
          <w:rFonts w:hint="eastAsia"/>
          <w:color w:val="auto"/>
          <w:sz w:val="24"/>
          <w:szCs w:val="24"/>
          <w:u w:val="single"/>
        </w:rPr>
        <w:t xml:space="preserve">                                      </w:t>
      </w:r>
      <w:r>
        <w:rPr>
          <w:rFonts w:hint="eastAsia"/>
          <w:color w:val="auto"/>
          <w:sz w:val="24"/>
          <w:szCs w:val="24"/>
        </w:rPr>
        <w:t>。</w:t>
      </w:r>
    </w:p>
    <w:p w14:paraId="3BCB808F">
      <w:pPr>
        <w:spacing w:before="312" w:beforeLines="100" w:after="312" w:afterLines="100" w:line="360" w:lineRule="auto"/>
        <w:ind w:firstLine="480" w:firstLineChars="200"/>
        <w:rPr>
          <w:color w:val="auto"/>
          <w:sz w:val="24"/>
          <w:szCs w:val="24"/>
        </w:rPr>
      </w:pPr>
      <w:r>
        <w:rPr>
          <w:rFonts w:hint="eastAsia"/>
          <w:color w:val="auto"/>
          <w:sz w:val="24"/>
          <w:szCs w:val="24"/>
        </w:rPr>
        <w:t>代理人无转委托权。</w:t>
      </w:r>
    </w:p>
    <w:p w14:paraId="090FD3DB">
      <w:pPr>
        <w:spacing w:after="312" w:afterLines="100" w:line="360" w:lineRule="auto"/>
        <w:ind w:firstLine="480" w:firstLineChars="200"/>
        <w:rPr>
          <w:color w:val="auto"/>
          <w:sz w:val="24"/>
          <w:szCs w:val="24"/>
        </w:rPr>
      </w:pPr>
      <w:r>
        <w:rPr>
          <w:rFonts w:hint="eastAsia"/>
          <w:color w:val="auto"/>
          <w:sz w:val="24"/>
          <w:szCs w:val="24"/>
        </w:rPr>
        <w:t>附：委托代理人身份证原件扫描件</w:t>
      </w:r>
    </w:p>
    <w:p w14:paraId="3F3F2D3C">
      <w:pPr>
        <w:spacing w:line="360" w:lineRule="auto"/>
        <w:rPr>
          <w:color w:val="auto"/>
          <w:sz w:val="24"/>
          <w:szCs w:val="24"/>
        </w:rPr>
      </w:pPr>
    </w:p>
    <w:p w14:paraId="75B724DF">
      <w:pPr>
        <w:suppressAutoHyphens/>
        <w:spacing w:line="480" w:lineRule="auto"/>
        <w:ind w:firstLine="3120" w:firstLineChars="1300"/>
        <w:rPr>
          <w:rFonts w:cs="Times New Roman"/>
          <w:color w:val="auto"/>
          <w:kern w:val="1"/>
          <w:sz w:val="24"/>
          <w:szCs w:val="24"/>
        </w:rPr>
      </w:pPr>
      <w:r>
        <w:rPr>
          <w:rFonts w:hint="eastAsia" w:cs="Times New Roman"/>
          <w:color w:val="auto"/>
          <w:kern w:val="1"/>
          <w:sz w:val="24"/>
          <w:szCs w:val="24"/>
        </w:rPr>
        <w:t>供应商：</w:t>
      </w:r>
      <w:r>
        <w:rPr>
          <w:rFonts w:hint="eastAsia" w:cs="Times New Roman"/>
          <w:color w:val="auto"/>
          <w:kern w:val="1"/>
          <w:sz w:val="24"/>
          <w:szCs w:val="24"/>
          <w:u w:val="single"/>
        </w:rPr>
        <w:t xml:space="preserve">                        </w:t>
      </w:r>
      <w:r>
        <w:rPr>
          <w:rFonts w:hint="eastAsia" w:cs="Times New Roman"/>
          <w:color w:val="auto"/>
          <w:kern w:val="1"/>
          <w:sz w:val="24"/>
          <w:szCs w:val="24"/>
        </w:rPr>
        <w:t>（盖单位公章）</w:t>
      </w:r>
    </w:p>
    <w:p w14:paraId="0E0E6332">
      <w:pPr>
        <w:suppressAutoHyphens/>
        <w:spacing w:line="480" w:lineRule="auto"/>
        <w:ind w:firstLine="3120" w:firstLineChars="1300"/>
        <w:rPr>
          <w:rFonts w:cs="Times New Roman"/>
          <w:color w:val="auto"/>
          <w:kern w:val="1"/>
          <w:sz w:val="24"/>
          <w:szCs w:val="24"/>
        </w:rPr>
      </w:pPr>
      <w:r>
        <w:rPr>
          <w:rFonts w:hint="eastAsia" w:cs="Times New Roman"/>
          <w:color w:val="auto"/>
          <w:kern w:val="1"/>
          <w:sz w:val="24"/>
          <w:szCs w:val="24"/>
        </w:rPr>
        <w:t>法定代表人：</w:t>
      </w:r>
      <w:r>
        <w:rPr>
          <w:rFonts w:hint="eastAsia" w:cs="Times New Roman"/>
          <w:color w:val="auto"/>
          <w:kern w:val="1"/>
          <w:sz w:val="24"/>
          <w:szCs w:val="24"/>
          <w:u w:val="single"/>
        </w:rPr>
        <w:t xml:space="preserve">                   </w:t>
      </w:r>
      <w:r>
        <w:rPr>
          <w:rFonts w:hint="eastAsia" w:cs="Times New Roman"/>
          <w:color w:val="auto"/>
          <w:kern w:val="1"/>
          <w:sz w:val="24"/>
          <w:szCs w:val="24"/>
        </w:rPr>
        <w:t>（</w:t>
      </w:r>
      <w:r>
        <w:rPr>
          <w:rFonts w:hint="eastAsia"/>
          <w:color w:val="auto"/>
          <w:kern w:val="0"/>
          <w:sz w:val="24"/>
          <w:szCs w:val="24"/>
          <w:lang w:val="en-US" w:bidi="zh-CN"/>
        </w:rPr>
        <w:t>签字或盖章</w:t>
      </w:r>
      <w:r>
        <w:rPr>
          <w:rFonts w:hint="eastAsia" w:cs="Times New Roman"/>
          <w:color w:val="auto"/>
          <w:kern w:val="1"/>
          <w:sz w:val="24"/>
          <w:szCs w:val="24"/>
        </w:rPr>
        <w:t>）</w:t>
      </w:r>
    </w:p>
    <w:p w14:paraId="59002318">
      <w:pPr>
        <w:suppressAutoHyphens/>
        <w:spacing w:line="480" w:lineRule="auto"/>
        <w:ind w:firstLine="3120" w:firstLineChars="1300"/>
        <w:rPr>
          <w:rFonts w:cs="Times New Roman"/>
          <w:color w:val="auto"/>
          <w:kern w:val="1"/>
          <w:sz w:val="24"/>
          <w:szCs w:val="24"/>
          <w:u w:val="single"/>
        </w:rPr>
      </w:pPr>
      <w:r>
        <w:rPr>
          <w:rFonts w:hint="eastAsia" w:cs="仿宋_GB2312"/>
          <w:color w:val="auto"/>
          <w:kern w:val="0"/>
          <w:sz w:val="24"/>
          <w:szCs w:val="24"/>
        </w:rPr>
        <w:t>身份证号码：</w:t>
      </w:r>
      <w:r>
        <w:rPr>
          <w:rFonts w:hint="eastAsia" w:cs="仿宋_GB2312"/>
          <w:color w:val="auto"/>
          <w:kern w:val="0"/>
          <w:sz w:val="24"/>
          <w:szCs w:val="24"/>
          <w:u w:val="single"/>
        </w:rPr>
        <w:t xml:space="preserve">                  </w:t>
      </w:r>
      <w:r>
        <w:rPr>
          <w:rFonts w:hint="eastAsia" w:cs="Times New Roman"/>
          <w:color w:val="auto"/>
          <w:kern w:val="1"/>
          <w:sz w:val="24"/>
          <w:szCs w:val="24"/>
          <w:u w:val="single"/>
        </w:rPr>
        <w:t xml:space="preserve">   </w:t>
      </w:r>
    </w:p>
    <w:p w14:paraId="754F36D1">
      <w:pPr>
        <w:suppressAutoHyphens/>
        <w:spacing w:line="480" w:lineRule="auto"/>
        <w:ind w:firstLine="3120" w:firstLineChars="1300"/>
        <w:rPr>
          <w:rFonts w:cs="Times New Roman"/>
          <w:color w:val="auto"/>
          <w:kern w:val="1"/>
          <w:sz w:val="24"/>
          <w:szCs w:val="24"/>
          <w:u w:val="single"/>
        </w:rPr>
      </w:pPr>
      <w:r>
        <w:rPr>
          <w:rFonts w:hint="eastAsia" w:cs="Times New Roman"/>
          <w:color w:val="auto"/>
          <w:kern w:val="1"/>
          <w:sz w:val="24"/>
          <w:szCs w:val="24"/>
        </w:rPr>
        <w:t>联系电话：</w:t>
      </w:r>
      <w:r>
        <w:rPr>
          <w:rFonts w:hint="eastAsia" w:cs="仿宋_GB2312"/>
          <w:color w:val="auto"/>
          <w:kern w:val="0"/>
          <w:sz w:val="24"/>
          <w:szCs w:val="24"/>
          <w:u w:val="single"/>
        </w:rPr>
        <w:t xml:space="preserve">                  </w:t>
      </w:r>
      <w:r>
        <w:rPr>
          <w:rFonts w:hint="eastAsia" w:cs="Times New Roman"/>
          <w:color w:val="auto"/>
          <w:kern w:val="1"/>
          <w:sz w:val="24"/>
          <w:szCs w:val="24"/>
          <w:u w:val="single"/>
        </w:rPr>
        <w:t xml:space="preserve">   </w:t>
      </w:r>
    </w:p>
    <w:p w14:paraId="7AF6EDBA">
      <w:pPr>
        <w:suppressAutoHyphens/>
        <w:spacing w:line="480" w:lineRule="auto"/>
        <w:ind w:firstLine="3120" w:firstLineChars="1300"/>
        <w:rPr>
          <w:rFonts w:cs="Times New Roman"/>
          <w:color w:val="auto"/>
          <w:kern w:val="1"/>
          <w:sz w:val="24"/>
          <w:szCs w:val="24"/>
        </w:rPr>
      </w:pPr>
      <w:r>
        <w:rPr>
          <w:rFonts w:hint="eastAsia" w:cs="Times New Roman"/>
          <w:color w:val="auto"/>
          <w:kern w:val="1"/>
          <w:sz w:val="24"/>
          <w:szCs w:val="24"/>
          <w:lang w:val="en-US" w:eastAsia="zh-CN"/>
        </w:rPr>
        <w:t>委托</w:t>
      </w:r>
      <w:r>
        <w:rPr>
          <w:rFonts w:hint="eastAsia" w:cs="Times New Roman"/>
          <w:color w:val="auto"/>
          <w:kern w:val="1"/>
          <w:sz w:val="24"/>
          <w:szCs w:val="24"/>
        </w:rPr>
        <w:t>代理人：</w:t>
      </w:r>
      <w:r>
        <w:rPr>
          <w:rFonts w:hint="eastAsia" w:cs="Times New Roman"/>
          <w:color w:val="auto"/>
          <w:kern w:val="1"/>
          <w:sz w:val="24"/>
          <w:szCs w:val="24"/>
          <w:u w:val="single"/>
        </w:rPr>
        <w:t xml:space="preserve">                   </w:t>
      </w:r>
      <w:r>
        <w:rPr>
          <w:rFonts w:hint="eastAsia" w:cs="Times New Roman"/>
          <w:color w:val="auto"/>
          <w:kern w:val="1"/>
          <w:sz w:val="24"/>
          <w:szCs w:val="24"/>
        </w:rPr>
        <w:t>（</w:t>
      </w:r>
      <w:r>
        <w:rPr>
          <w:rFonts w:hint="eastAsia"/>
          <w:color w:val="auto"/>
          <w:kern w:val="0"/>
          <w:sz w:val="24"/>
          <w:szCs w:val="24"/>
          <w:lang w:val="en-US" w:bidi="zh-CN"/>
        </w:rPr>
        <w:t>签字或盖章</w:t>
      </w:r>
      <w:r>
        <w:rPr>
          <w:rFonts w:hint="eastAsia" w:cs="Times New Roman"/>
          <w:color w:val="auto"/>
          <w:kern w:val="1"/>
          <w:sz w:val="24"/>
          <w:szCs w:val="24"/>
        </w:rPr>
        <w:t xml:space="preserve">） </w:t>
      </w:r>
    </w:p>
    <w:p w14:paraId="6E0AF7DF">
      <w:pPr>
        <w:suppressAutoHyphens/>
        <w:spacing w:line="480" w:lineRule="auto"/>
        <w:ind w:firstLine="3120" w:firstLineChars="1300"/>
        <w:rPr>
          <w:rFonts w:cs="Times New Roman"/>
          <w:color w:val="auto"/>
          <w:kern w:val="1"/>
          <w:sz w:val="24"/>
          <w:szCs w:val="24"/>
          <w:u w:val="single"/>
        </w:rPr>
      </w:pPr>
      <w:r>
        <w:rPr>
          <w:rFonts w:hint="eastAsia" w:cs="Times New Roman"/>
          <w:color w:val="auto"/>
          <w:kern w:val="1"/>
          <w:sz w:val="24"/>
          <w:szCs w:val="24"/>
        </w:rPr>
        <w:t>身份证号码：</w:t>
      </w:r>
      <w:r>
        <w:rPr>
          <w:rFonts w:hint="eastAsia" w:cs="Times New Roman"/>
          <w:color w:val="auto"/>
          <w:kern w:val="1"/>
          <w:sz w:val="24"/>
          <w:szCs w:val="24"/>
          <w:u w:val="single"/>
        </w:rPr>
        <w:t xml:space="preserve">                      </w:t>
      </w:r>
    </w:p>
    <w:p w14:paraId="35D4173B">
      <w:pPr>
        <w:suppressAutoHyphens/>
        <w:spacing w:line="480" w:lineRule="auto"/>
        <w:ind w:firstLine="3120" w:firstLineChars="1300"/>
        <w:rPr>
          <w:rFonts w:cs="Times New Roman"/>
          <w:color w:val="auto"/>
          <w:kern w:val="1"/>
          <w:sz w:val="24"/>
          <w:szCs w:val="24"/>
          <w:u w:val="single"/>
        </w:rPr>
      </w:pPr>
      <w:r>
        <w:rPr>
          <w:rFonts w:hint="eastAsia" w:cs="Times New Roman"/>
          <w:color w:val="auto"/>
          <w:kern w:val="1"/>
          <w:sz w:val="24"/>
          <w:szCs w:val="24"/>
        </w:rPr>
        <w:t>联系电话：</w:t>
      </w:r>
      <w:r>
        <w:rPr>
          <w:rFonts w:hint="eastAsia" w:cs="仿宋_GB2312"/>
          <w:color w:val="auto"/>
          <w:kern w:val="0"/>
          <w:sz w:val="24"/>
          <w:szCs w:val="24"/>
          <w:u w:val="single"/>
        </w:rPr>
        <w:t xml:space="preserve">                  </w:t>
      </w:r>
      <w:r>
        <w:rPr>
          <w:rFonts w:hint="eastAsia" w:cs="Times New Roman"/>
          <w:color w:val="auto"/>
          <w:kern w:val="1"/>
          <w:sz w:val="24"/>
          <w:szCs w:val="24"/>
          <w:u w:val="single"/>
        </w:rPr>
        <w:t xml:space="preserve">      </w:t>
      </w:r>
    </w:p>
    <w:p w14:paraId="248BF798">
      <w:pPr>
        <w:spacing w:before="312" w:beforeLines="100" w:after="312" w:afterLines="100" w:line="360" w:lineRule="auto"/>
        <w:ind w:firstLine="2880" w:firstLineChars="1200"/>
        <w:rPr>
          <w:color w:val="auto"/>
          <w:sz w:val="28"/>
          <w:szCs w:val="28"/>
        </w:rPr>
      </w:pPr>
      <w:r>
        <w:rPr>
          <w:rFonts w:hint="eastAsia"/>
          <w:color w:val="auto"/>
          <w:sz w:val="24"/>
          <w:szCs w:val="24"/>
        </w:rPr>
        <w:t>日      期：</w:t>
      </w:r>
      <w:r>
        <w:rPr>
          <w:rFonts w:hint="eastAsia"/>
          <w:color w:val="auto"/>
          <w:sz w:val="24"/>
          <w:szCs w:val="24"/>
          <w:u w:val="single"/>
        </w:rPr>
        <w:t xml:space="preserve">     </w:t>
      </w:r>
      <w:r>
        <w:rPr>
          <w:rFonts w:hint="eastAsia"/>
          <w:color w:val="auto"/>
          <w:sz w:val="24"/>
          <w:szCs w:val="24"/>
        </w:rPr>
        <w:t xml:space="preserve">年  </w:t>
      </w:r>
      <w:r>
        <w:rPr>
          <w:rFonts w:hint="eastAsia"/>
          <w:color w:val="auto"/>
          <w:kern w:val="0"/>
          <w:sz w:val="24"/>
          <w:szCs w:val="24"/>
          <w:u w:val="single"/>
        </w:rPr>
        <w:t xml:space="preserve">    </w:t>
      </w:r>
      <w:r>
        <w:rPr>
          <w:rFonts w:hint="eastAsia"/>
          <w:color w:val="auto"/>
          <w:kern w:val="0"/>
          <w:sz w:val="24"/>
          <w:szCs w:val="24"/>
        </w:rPr>
        <w:t>月</w:t>
      </w:r>
      <w:r>
        <w:rPr>
          <w:rFonts w:hint="eastAsia"/>
          <w:color w:val="auto"/>
          <w:kern w:val="0"/>
          <w:sz w:val="24"/>
          <w:szCs w:val="24"/>
          <w:u w:val="single"/>
        </w:rPr>
        <w:t xml:space="preserve">     </w:t>
      </w:r>
      <w:r>
        <w:rPr>
          <w:rFonts w:hint="eastAsia"/>
          <w:color w:val="auto"/>
          <w:kern w:val="0"/>
          <w:sz w:val="24"/>
          <w:szCs w:val="24"/>
        </w:rPr>
        <w:t>日</w:t>
      </w:r>
    </w:p>
    <w:p w14:paraId="28A64ECC">
      <w:pPr>
        <w:spacing w:before="312" w:beforeLines="100" w:after="156" w:afterLines="50" w:line="360" w:lineRule="auto"/>
        <w:rPr>
          <w:color w:val="auto"/>
        </w:rPr>
      </w:pPr>
    </w:p>
    <w:p w14:paraId="0F29B404">
      <w:pPr>
        <w:widowControl/>
        <w:jc w:val="left"/>
        <w:rPr>
          <w:rFonts w:cs="Times New Roman"/>
          <w:color w:val="auto"/>
          <w:kern w:val="0"/>
          <w:sz w:val="24"/>
          <w:szCs w:val="24"/>
        </w:rPr>
      </w:pPr>
      <w:r>
        <w:rPr>
          <w:rFonts w:hint="eastAsia" w:cs="Times New Roman"/>
          <w:color w:val="auto"/>
          <w:kern w:val="0"/>
          <w:sz w:val="24"/>
          <w:szCs w:val="24"/>
        </w:rPr>
        <w:t xml:space="preserve"> </w:t>
      </w:r>
      <w:r>
        <w:rPr>
          <w:rFonts w:hint="eastAsia"/>
          <w:b/>
          <w:bCs/>
          <w:color w:val="auto"/>
        </w:rPr>
        <w:t>注：</w:t>
      </w:r>
      <w:r>
        <w:rPr>
          <w:rFonts w:hint="eastAsia"/>
          <w:b/>
          <w:color w:val="auto"/>
        </w:rPr>
        <w:t>因响应文件中授权委托书</w:t>
      </w:r>
      <w:r>
        <w:rPr>
          <w:rFonts w:hint="eastAsia"/>
          <w:b/>
          <w:color w:val="auto"/>
          <w:lang w:val="en-US" w:eastAsia="zh-CN"/>
        </w:rPr>
        <w:t>委托</w:t>
      </w:r>
      <w:r>
        <w:rPr>
          <w:rFonts w:hint="eastAsia"/>
          <w:b/>
          <w:color w:val="auto"/>
        </w:rPr>
        <w:t>代理人无法手写签字，可以以印刷体代替（印刷体为电脑打出的字体）。</w:t>
      </w:r>
    </w:p>
    <w:p w14:paraId="4DEBB101">
      <w:pPr>
        <w:widowControl/>
        <w:jc w:val="left"/>
        <w:rPr>
          <w:rFonts w:cs="Times New Roman"/>
          <w:color w:val="auto"/>
          <w:kern w:val="0"/>
          <w:sz w:val="24"/>
          <w:szCs w:val="24"/>
        </w:rPr>
      </w:pPr>
      <w:r>
        <w:rPr>
          <w:rFonts w:hint="eastAsia" w:cs="Times New Roman"/>
          <w:color w:val="auto"/>
          <w:kern w:val="0"/>
          <w:sz w:val="24"/>
          <w:szCs w:val="24"/>
        </w:rPr>
        <w:t xml:space="preserve"> </w:t>
      </w:r>
    </w:p>
    <w:p w14:paraId="65F24C00">
      <w:pPr>
        <w:jc w:val="center"/>
        <w:rPr>
          <w:rFonts w:hint="eastAsia"/>
          <w:b/>
          <w:bCs/>
          <w:color w:val="auto"/>
          <w:sz w:val="30"/>
          <w:szCs w:val="30"/>
          <w:lang w:val="zh-CN" w:eastAsia="zh-CN"/>
        </w:rPr>
      </w:pPr>
    </w:p>
    <w:p w14:paraId="1B5A97A2">
      <w:pPr>
        <w:jc w:val="center"/>
        <w:rPr>
          <w:rFonts w:hint="eastAsia"/>
          <w:b/>
          <w:bCs/>
          <w:color w:val="auto"/>
          <w:sz w:val="30"/>
          <w:szCs w:val="30"/>
          <w:lang w:val="zh-CN" w:eastAsia="zh-CN"/>
        </w:rPr>
      </w:pPr>
      <w:bookmarkStart w:id="570" w:name="_Toc23774495"/>
    </w:p>
    <w:p w14:paraId="2B5081F8">
      <w:pPr>
        <w:rPr>
          <w:rFonts w:hint="eastAsia"/>
          <w:b/>
          <w:bCs/>
          <w:color w:val="auto"/>
          <w:sz w:val="30"/>
          <w:szCs w:val="30"/>
          <w:lang w:val="zh-CN" w:eastAsia="zh-CN"/>
        </w:rPr>
      </w:pPr>
      <w:r>
        <w:rPr>
          <w:rFonts w:hint="eastAsia"/>
          <w:b/>
          <w:bCs/>
          <w:color w:val="auto"/>
          <w:sz w:val="30"/>
          <w:szCs w:val="30"/>
          <w:lang w:val="zh-CN" w:eastAsia="zh-CN"/>
        </w:rPr>
        <w:br w:type="page"/>
      </w:r>
    </w:p>
    <w:p w14:paraId="7D77F073">
      <w:pPr>
        <w:jc w:val="center"/>
        <w:rPr>
          <w:rFonts w:hint="eastAsia"/>
          <w:b/>
          <w:bCs/>
          <w:color w:val="auto"/>
          <w:sz w:val="30"/>
          <w:szCs w:val="30"/>
          <w:lang w:val="zh-CN" w:eastAsia="zh-CN"/>
        </w:rPr>
      </w:pPr>
      <w:r>
        <w:rPr>
          <w:rFonts w:hint="eastAsia"/>
          <w:b/>
          <w:bCs/>
          <w:color w:val="auto"/>
          <w:sz w:val="30"/>
          <w:szCs w:val="30"/>
          <w:lang w:val="zh-CN" w:eastAsia="zh-CN"/>
        </w:rPr>
        <w:t>四、磋商承诺函</w:t>
      </w:r>
    </w:p>
    <w:p w14:paraId="7D505A5E">
      <w:pPr>
        <w:widowControl/>
        <w:shd w:val="clear" w:color="auto" w:fill="FFFFFF"/>
        <w:adjustRightInd w:val="0"/>
        <w:snapToGrid w:val="0"/>
        <w:spacing w:line="360" w:lineRule="auto"/>
        <w:ind w:firstLine="480" w:firstLineChars="200"/>
        <w:jc w:val="left"/>
        <w:rPr>
          <w:rFonts w:hint="default" w:eastAsia="宋体"/>
          <w:color w:val="auto"/>
          <w:sz w:val="24"/>
          <w:szCs w:val="24"/>
          <w:u w:val="single"/>
          <w:lang w:val="en-US" w:eastAsia="zh-CN"/>
        </w:rPr>
      </w:pPr>
      <w:r>
        <w:rPr>
          <w:rFonts w:hint="eastAsia"/>
          <w:color w:val="auto"/>
          <w:kern w:val="0"/>
          <w:sz w:val="24"/>
          <w:szCs w:val="24"/>
          <w:shd w:val="clear" w:color="auto" w:fill="FFFFFF"/>
          <w:lang w:bidi="ar"/>
        </w:rPr>
        <w:t>致（采购人及采购代理机构）：</w:t>
      </w:r>
      <w:r>
        <w:rPr>
          <w:rFonts w:hint="eastAsia"/>
          <w:color w:val="auto"/>
          <w:kern w:val="0"/>
          <w:sz w:val="24"/>
          <w:szCs w:val="24"/>
          <w:u w:val="single"/>
          <w:shd w:val="clear" w:color="auto" w:fill="FFFFFF"/>
          <w:lang w:val="en-US" w:eastAsia="zh-CN" w:bidi="ar"/>
        </w:rPr>
        <w:t xml:space="preserve">                    </w:t>
      </w:r>
    </w:p>
    <w:p w14:paraId="0EA7CC40">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我公司作为本次采购项目的响应人，根据磋商文件要求，现郑重承诺如下：</w:t>
      </w:r>
    </w:p>
    <w:p w14:paraId="56536FB7">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一、具备《中华人民共和国政府采购法》第二十二条第一款和本项目规定的条件：</w:t>
      </w:r>
    </w:p>
    <w:p w14:paraId="59F1AFB9">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（一）具有独立承担民事责任的能力；</w:t>
      </w:r>
    </w:p>
    <w:p w14:paraId="27EF29CB">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（二）具有良好的商业信誉和健全的财务会计制度；</w:t>
      </w:r>
    </w:p>
    <w:p w14:paraId="1D232591">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（三）具有履行合同所必需的设备和专业技术能力；</w:t>
      </w:r>
    </w:p>
    <w:p w14:paraId="6864F6D4">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（四）有依法缴纳税收和社会保障资金的良好记录；</w:t>
      </w:r>
    </w:p>
    <w:p w14:paraId="045E03FA">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（五）参加政府采购活动前三年内，在经营活动中没有重大违法记录；</w:t>
      </w:r>
    </w:p>
    <w:p w14:paraId="25CB42F2">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（六）法律、行政法规规定的其他条件；</w:t>
      </w:r>
    </w:p>
    <w:p w14:paraId="01D40F71">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（七）根据采购项目提出的特殊条件。</w:t>
      </w:r>
    </w:p>
    <w:p w14:paraId="3F610724">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二、完全接受和满足本项目磋商文件中规定的实质性要求，如对招标文件有异议，已经在投标截止时间届满前依法进行维权救济，不存在对招标文件有异议的同时又参加投标以求侥幸中标或者为实现其他非法目的的行为。</w:t>
      </w:r>
    </w:p>
    <w:p w14:paraId="085BC68D">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三、参加本次招标采购活动，不存在与单位负责人为同一人或者存在直接控股、管理关系的其他响应人参与同一合同项下的政府采购活动的行为。</w:t>
      </w:r>
    </w:p>
    <w:p w14:paraId="43DCCADE">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四、参加本次招标采购活动，不存在为采购项目提供整体设计、规范编制或者项目管理、监理、检测等服务的行为。</w:t>
      </w:r>
    </w:p>
    <w:p w14:paraId="085F709B">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五、参加本次招标采购活动，不存在和其他响应人在同一合同项下的采购项目中，同时委托同一个自然人、同一家庭的人员、同一单位的人员作为代理人的行为。</w:t>
      </w:r>
    </w:p>
    <w:p w14:paraId="506FA880">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六、响应人参加本次政府采购活动要求在近三年内响应人和其法定代表人没有行贿犯罪行为。</w:t>
      </w:r>
    </w:p>
    <w:p w14:paraId="66A00732">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七、参加本次招标采购活动，不存在联合体投标。</w:t>
      </w:r>
    </w:p>
    <w:p w14:paraId="2440FB0F">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八、投标文件中提供的能够给予我公司带来优惠、好处的任何材料资料和技术、服务、商务等响应承诺情况都是真实的、有效的、合法的。</w:t>
      </w:r>
    </w:p>
    <w:p w14:paraId="6BEC2585">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九、存在以下行为之一的愿意接受相关部门的处理：</w:t>
      </w:r>
    </w:p>
    <w:p w14:paraId="5D684C8F">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（一）磋商有效期内撤销投标文件的；</w:t>
      </w:r>
    </w:p>
    <w:p w14:paraId="054E03DD">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（二）在采购人确定中标人以前放弃中标候选资格的；</w:t>
      </w:r>
    </w:p>
    <w:p w14:paraId="1CF6D6B5">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（三）由于中标人的原因未能按照招标文件的规定与采购人签订合同；</w:t>
      </w:r>
    </w:p>
    <w:p w14:paraId="449791AE">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（四）在投标文件中提供虚假材料谋取中标；</w:t>
      </w:r>
    </w:p>
    <w:p w14:paraId="05BC9555">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（五）与采购人、其他响应人或者采购代理机构恶意串通的；</w:t>
      </w:r>
    </w:p>
    <w:p w14:paraId="2EB99E8B">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（六）磋商有效期内，响应人在政府采购活动中有违法、违规、违纪行为。</w:t>
      </w:r>
    </w:p>
    <w:p w14:paraId="22040AF9">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由此产生的一切法律后果和责任由我公司承担。我公司声明放弃对此提出任何异议和追索的权利。</w:t>
      </w:r>
    </w:p>
    <w:p w14:paraId="1025A915">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本公司对上述承诺的内容事项真实性负责。如经查实上述承诺的内容事项存在虚假，我公司愿意接受以提供虚假材料谋取中标追究法律责任。</w:t>
      </w:r>
    </w:p>
    <w:p w14:paraId="0FD44E11">
      <w:pPr>
        <w:widowControl/>
        <w:shd w:val="clear" w:color="auto" w:fill="FFFFFF"/>
        <w:adjustRightInd w:val="0"/>
        <w:snapToGrid w:val="0"/>
        <w:spacing w:line="360" w:lineRule="auto"/>
        <w:ind w:firstLine="480" w:firstLineChars="200"/>
        <w:jc w:val="left"/>
        <w:rPr>
          <w:color w:val="auto"/>
          <w:kern w:val="0"/>
          <w:sz w:val="24"/>
          <w:szCs w:val="24"/>
          <w:shd w:val="clear" w:color="auto" w:fill="FFFFFF"/>
          <w:lang w:bidi="ar"/>
        </w:rPr>
      </w:pPr>
    </w:p>
    <w:p w14:paraId="5EC3A7EF">
      <w:pPr>
        <w:widowControl/>
        <w:shd w:val="clear" w:color="auto" w:fill="FFFFFF"/>
        <w:adjustRightInd w:val="0"/>
        <w:snapToGrid w:val="0"/>
        <w:spacing w:line="360" w:lineRule="auto"/>
        <w:ind w:firstLine="480" w:firstLineChars="200"/>
        <w:jc w:val="left"/>
        <w:rPr>
          <w:color w:val="auto"/>
          <w:kern w:val="0"/>
          <w:sz w:val="24"/>
          <w:szCs w:val="24"/>
          <w:shd w:val="clear" w:color="auto" w:fill="FFFFFF"/>
          <w:lang w:bidi="ar"/>
        </w:rPr>
      </w:pPr>
    </w:p>
    <w:p w14:paraId="130E59CA">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val="en-US" w:eastAsia="zh-CN" w:bidi="ar"/>
        </w:rPr>
        <w:t>供应商</w:t>
      </w:r>
      <w:r>
        <w:rPr>
          <w:rFonts w:hint="eastAsia"/>
          <w:color w:val="auto"/>
          <w:kern w:val="0"/>
          <w:sz w:val="24"/>
          <w:szCs w:val="24"/>
          <w:shd w:val="clear" w:color="auto" w:fill="FFFFFF"/>
          <w:lang w:bidi="ar"/>
        </w:rPr>
        <w:t>名称：</w:t>
      </w:r>
      <w:r>
        <w:rPr>
          <w:rFonts w:hint="eastAsia"/>
          <w:color w:val="auto"/>
          <w:kern w:val="0"/>
          <w:sz w:val="24"/>
          <w:szCs w:val="24"/>
          <w:u w:val="single"/>
          <w:shd w:val="clear" w:color="auto" w:fill="FFFFFF"/>
          <w:lang w:bidi="ar"/>
        </w:rPr>
        <w:t xml:space="preserve">      </w:t>
      </w:r>
      <w:r>
        <w:rPr>
          <w:rFonts w:hint="eastAsia"/>
          <w:color w:val="auto"/>
          <w:kern w:val="0"/>
          <w:sz w:val="24"/>
          <w:szCs w:val="24"/>
          <w:shd w:val="clear" w:color="auto" w:fill="FFFFFF"/>
          <w:lang w:bidi="ar"/>
        </w:rPr>
        <w:t>（电子签章）</w:t>
      </w:r>
    </w:p>
    <w:p w14:paraId="28974552">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法定代表人：</w:t>
      </w:r>
      <w:r>
        <w:rPr>
          <w:rFonts w:hint="eastAsia"/>
          <w:color w:val="auto"/>
          <w:kern w:val="0"/>
          <w:sz w:val="24"/>
          <w:szCs w:val="24"/>
          <w:u w:val="single"/>
          <w:shd w:val="clear" w:color="auto" w:fill="FFFFFF"/>
          <w:lang w:bidi="ar"/>
        </w:rPr>
        <w:t xml:space="preserve">     </w:t>
      </w:r>
      <w:r>
        <w:rPr>
          <w:rFonts w:hint="eastAsia"/>
          <w:color w:val="auto"/>
          <w:kern w:val="0"/>
          <w:sz w:val="24"/>
          <w:szCs w:val="24"/>
          <w:shd w:val="clear" w:color="auto" w:fill="FFFFFF"/>
          <w:lang w:bidi="ar"/>
        </w:rPr>
        <w:t>（</w:t>
      </w:r>
      <w:r>
        <w:rPr>
          <w:rFonts w:hint="eastAsia"/>
          <w:color w:val="auto"/>
          <w:kern w:val="0"/>
          <w:sz w:val="24"/>
          <w:szCs w:val="24"/>
          <w:lang w:val="en-US" w:bidi="zh-CN"/>
        </w:rPr>
        <w:t>签字或盖章</w:t>
      </w:r>
      <w:r>
        <w:rPr>
          <w:rFonts w:hint="eastAsia"/>
          <w:color w:val="auto"/>
          <w:kern w:val="0"/>
          <w:sz w:val="24"/>
          <w:szCs w:val="24"/>
          <w:shd w:val="clear" w:color="auto" w:fill="FFFFFF"/>
          <w:lang w:bidi="ar"/>
        </w:rPr>
        <w:t>）</w:t>
      </w:r>
    </w:p>
    <w:p w14:paraId="4E4B1156">
      <w:pPr>
        <w:widowControl/>
        <w:shd w:val="clear" w:color="auto" w:fill="FFFFFF"/>
        <w:adjustRightInd w:val="0"/>
        <w:snapToGrid w:val="0"/>
        <w:spacing w:line="360" w:lineRule="auto"/>
        <w:ind w:firstLine="480" w:firstLineChars="200"/>
        <w:jc w:val="left"/>
        <w:rPr>
          <w:color w:val="auto"/>
          <w:sz w:val="24"/>
          <w:szCs w:val="24"/>
        </w:rPr>
      </w:pPr>
      <w:r>
        <w:rPr>
          <w:rFonts w:hint="eastAsia"/>
          <w:color w:val="auto"/>
          <w:kern w:val="0"/>
          <w:sz w:val="24"/>
          <w:szCs w:val="24"/>
          <w:shd w:val="clear" w:color="auto" w:fill="FFFFFF"/>
          <w:lang w:bidi="ar"/>
        </w:rPr>
        <w:t>日期：</w:t>
      </w:r>
      <w:r>
        <w:rPr>
          <w:rFonts w:hint="eastAsia"/>
          <w:color w:val="auto"/>
          <w:sz w:val="24"/>
          <w:szCs w:val="24"/>
          <w:u w:val="single"/>
        </w:rPr>
        <w:t xml:space="preserve">     </w:t>
      </w:r>
      <w:r>
        <w:rPr>
          <w:rFonts w:hint="eastAsia"/>
          <w:color w:val="auto"/>
          <w:sz w:val="24"/>
          <w:szCs w:val="24"/>
        </w:rPr>
        <w:t xml:space="preserve">年  </w:t>
      </w:r>
      <w:r>
        <w:rPr>
          <w:rFonts w:hint="eastAsia"/>
          <w:color w:val="auto"/>
          <w:kern w:val="0"/>
          <w:sz w:val="24"/>
          <w:szCs w:val="24"/>
          <w:u w:val="single"/>
        </w:rPr>
        <w:t xml:space="preserve">    </w:t>
      </w:r>
      <w:r>
        <w:rPr>
          <w:rFonts w:hint="eastAsia"/>
          <w:color w:val="auto"/>
          <w:kern w:val="0"/>
          <w:sz w:val="24"/>
          <w:szCs w:val="24"/>
        </w:rPr>
        <w:t>月</w:t>
      </w:r>
      <w:r>
        <w:rPr>
          <w:rFonts w:hint="eastAsia"/>
          <w:color w:val="auto"/>
          <w:kern w:val="0"/>
          <w:sz w:val="24"/>
          <w:szCs w:val="24"/>
          <w:u w:val="single"/>
        </w:rPr>
        <w:t xml:space="preserve">     </w:t>
      </w:r>
      <w:r>
        <w:rPr>
          <w:rFonts w:hint="eastAsia"/>
          <w:color w:val="auto"/>
          <w:kern w:val="0"/>
          <w:sz w:val="24"/>
          <w:szCs w:val="24"/>
        </w:rPr>
        <w:t>日</w:t>
      </w:r>
    </w:p>
    <w:p w14:paraId="30E4F313">
      <w:pPr>
        <w:pStyle w:val="3"/>
        <w:tabs>
          <w:tab w:val="left" w:pos="840"/>
        </w:tabs>
        <w:spacing w:line="360" w:lineRule="auto"/>
        <w:jc w:val="center"/>
        <w:rPr>
          <w:bCs w:val="0"/>
          <w:color w:val="auto"/>
          <w:szCs w:val="24"/>
          <w:lang w:val="zh-CN"/>
        </w:rPr>
      </w:pPr>
    </w:p>
    <w:p w14:paraId="5A4DE9C8">
      <w:pPr>
        <w:rPr>
          <w:color w:val="auto"/>
          <w:sz w:val="24"/>
          <w:szCs w:val="24"/>
          <w:lang w:val="zh-CN"/>
        </w:rPr>
      </w:pPr>
    </w:p>
    <w:p w14:paraId="7A0E7B3D">
      <w:pPr>
        <w:rPr>
          <w:rFonts w:cs="Times New Roman"/>
          <w:color w:val="auto"/>
          <w:sz w:val="28"/>
          <w:szCs w:val="28"/>
          <w:lang w:val="zh-CN"/>
        </w:rPr>
      </w:pPr>
    </w:p>
    <w:p w14:paraId="2B5C6B5F">
      <w:pPr>
        <w:rPr>
          <w:rFonts w:cs="Times New Roman"/>
          <w:color w:val="auto"/>
          <w:sz w:val="28"/>
          <w:szCs w:val="28"/>
          <w:lang w:val="zh-CN"/>
        </w:rPr>
      </w:pPr>
    </w:p>
    <w:p w14:paraId="138FF1FB">
      <w:pPr>
        <w:pStyle w:val="12"/>
        <w:rPr>
          <w:color w:val="auto"/>
          <w:lang w:val="zh-CN"/>
        </w:rPr>
      </w:pPr>
    </w:p>
    <w:p w14:paraId="1442F531">
      <w:pPr>
        <w:rPr>
          <w:rFonts w:cs="Times New Roman"/>
          <w:color w:val="auto"/>
          <w:sz w:val="28"/>
          <w:szCs w:val="28"/>
          <w:lang w:val="zh-CN"/>
        </w:rPr>
      </w:pPr>
    </w:p>
    <w:p w14:paraId="39CBE81F">
      <w:pPr>
        <w:rPr>
          <w:rFonts w:hint="eastAsia" w:ascii="宋体" w:hAnsi="宋体" w:eastAsia="宋体" w:cs="Times New Roman"/>
          <w:b/>
          <w:bCs w:val="0"/>
          <w:color w:val="auto"/>
          <w:kern w:val="2"/>
          <w:sz w:val="32"/>
          <w:szCs w:val="32"/>
          <w:lang w:val="zh-CN" w:eastAsia="zh-CN" w:bidi="ar-SA"/>
        </w:rPr>
      </w:pPr>
      <w:r>
        <w:rPr>
          <w:rFonts w:hint="eastAsia" w:ascii="宋体" w:hAnsi="宋体" w:eastAsia="宋体" w:cs="Times New Roman"/>
          <w:b/>
          <w:bCs w:val="0"/>
          <w:color w:val="auto"/>
          <w:kern w:val="2"/>
          <w:sz w:val="32"/>
          <w:szCs w:val="32"/>
          <w:lang w:val="zh-CN" w:eastAsia="zh-CN" w:bidi="ar-SA"/>
        </w:rPr>
        <w:br w:type="page"/>
      </w:r>
    </w:p>
    <w:p w14:paraId="67C50575">
      <w:pPr>
        <w:jc w:val="center"/>
        <w:rPr>
          <w:rFonts w:hint="eastAsia"/>
          <w:b/>
          <w:bCs/>
          <w:color w:val="auto"/>
          <w:sz w:val="30"/>
          <w:szCs w:val="30"/>
          <w:lang w:val="zh-CN" w:eastAsia="zh-CN"/>
        </w:rPr>
      </w:pPr>
      <w:r>
        <w:rPr>
          <w:rFonts w:hint="eastAsia"/>
          <w:b/>
          <w:bCs/>
          <w:color w:val="auto"/>
          <w:sz w:val="30"/>
          <w:szCs w:val="30"/>
          <w:lang w:val="zh-CN" w:eastAsia="zh-CN"/>
        </w:rPr>
        <w:t>五、响应人资格证明文件</w:t>
      </w:r>
      <w:bookmarkEnd w:id="567"/>
      <w:bookmarkEnd w:id="570"/>
    </w:p>
    <w:p w14:paraId="0C6F3D3D">
      <w:pPr>
        <w:pStyle w:val="12"/>
        <w:rPr>
          <w:color w:val="auto"/>
        </w:rPr>
      </w:pPr>
      <w:bookmarkStart w:id="571" w:name="_Toc462934384"/>
      <w:bookmarkStart w:id="572" w:name="_Toc454788099"/>
      <w:bookmarkStart w:id="573" w:name="_Toc428276628"/>
      <w:bookmarkStart w:id="574" w:name="_Toc480226503"/>
      <w:bookmarkStart w:id="575" w:name="_Toc463011363"/>
      <w:bookmarkStart w:id="576" w:name="_Toc428351719"/>
      <w:bookmarkStart w:id="577" w:name="_Toc480385614"/>
      <w:bookmarkStart w:id="578" w:name="_Toc481092974"/>
      <w:bookmarkStart w:id="579" w:name="_Toc455678211"/>
      <w:r>
        <w:rPr>
          <w:rFonts w:hint="eastAsia" w:hAnsi="宋体" w:cs="Times New Roman"/>
          <w:bCs w:val="0"/>
          <w:color w:val="auto"/>
          <w:kern w:val="2"/>
          <w:sz w:val="28"/>
          <w:szCs w:val="28"/>
          <w:lang w:val="zh-CN"/>
        </w:rPr>
        <w:t>5.1资格证明文件等</w:t>
      </w:r>
    </w:p>
    <w:bookmarkEnd w:id="571"/>
    <w:bookmarkEnd w:id="572"/>
    <w:bookmarkEnd w:id="573"/>
    <w:bookmarkEnd w:id="574"/>
    <w:bookmarkEnd w:id="575"/>
    <w:bookmarkEnd w:id="576"/>
    <w:bookmarkEnd w:id="577"/>
    <w:bookmarkEnd w:id="578"/>
    <w:bookmarkEnd w:id="579"/>
    <w:tbl>
      <w:tblPr>
        <w:tblStyle w:val="27"/>
        <w:tblW w:w="0" w:type="auto"/>
        <w:jc w:val="center"/>
        <w:tblLayout w:type="fixed"/>
        <w:tblCellMar>
          <w:top w:w="0" w:type="dxa"/>
          <w:left w:w="0" w:type="dxa"/>
          <w:bottom w:w="0" w:type="dxa"/>
          <w:right w:w="0" w:type="dxa"/>
        </w:tblCellMar>
      </w:tblPr>
      <w:tblGrid>
        <w:gridCol w:w="1706"/>
        <w:gridCol w:w="886"/>
        <w:gridCol w:w="939"/>
        <w:gridCol w:w="829"/>
        <w:gridCol w:w="415"/>
        <w:gridCol w:w="307"/>
        <w:gridCol w:w="1064"/>
        <w:gridCol w:w="484"/>
        <w:gridCol w:w="849"/>
        <w:gridCol w:w="980"/>
      </w:tblGrid>
      <w:tr w14:paraId="19575716">
        <w:tblPrEx>
          <w:tblCellMar>
            <w:top w:w="0" w:type="dxa"/>
            <w:left w:w="0" w:type="dxa"/>
            <w:bottom w:w="0" w:type="dxa"/>
            <w:right w:w="0" w:type="dxa"/>
          </w:tblCellMar>
        </w:tblPrEx>
        <w:trPr>
          <w:trHeight w:val="739"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228CF792">
            <w:pPr>
              <w:adjustRightInd w:val="0"/>
              <w:snapToGrid w:val="0"/>
              <w:jc w:val="center"/>
              <w:rPr>
                <w:color w:val="auto"/>
                <w:sz w:val="24"/>
                <w:szCs w:val="24"/>
              </w:rPr>
            </w:pPr>
            <w:r>
              <w:rPr>
                <w:rFonts w:hint="eastAsia"/>
                <w:color w:val="auto"/>
                <w:kern w:val="0"/>
                <w:sz w:val="24"/>
                <w:szCs w:val="24"/>
                <w:shd w:val="clear" w:color="auto" w:fill="FFFFFF"/>
                <w:lang w:val="en-US" w:eastAsia="zh-CN" w:bidi="ar"/>
              </w:rPr>
              <w:t>供应商</w:t>
            </w:r>
            <w:r>
              <w:rPr>
                <w:rFonts w:hint="eastAsia"/>
                <w:color w:val="auto"/>
                <w:sz w:val="24"/>
                <w:szCs w:val="24"/>
              </w:rPr>
              <w:t>名称</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15026E8A">
            <w:pPr>
              <w:adjustRightInd w:val="0"/>
              <w:snapToGrid w:val="0"/>
              <w:jc w:val="center"/>
              <w:rPr>
                <w:color w:val="auto"/>
                <w:sz w:val="24"/>
                <w:szCs w:val="24"/>
              </w:rPr>
            </w:pPr>
          </w:p>
        </w:tc>
      </w:tr>
      <w:tr w14:paraId="13041567">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46B4AE40">
            <w:pPr>
              <w:adjustRightInd w:val="0"/>
              <w:snapToGrid w:val="0"/>
              <w:jc w:val="center"/>
              <w:rPr>
                <w:color w:val="auto"/>
                <w:sz w:val="24"/>
                <w:szCs w:val="24"/>
              </w:rPr>
            </w:pPr>
            <w:r>
              <w:rPr>
                <w:rFonts w:hint="eastAsia"/>
                <w:color w:val="auto"/>
                <w:sz w:val="24"/>
                <w:szCs w:val="24"/>
              </w:rPr>
              <w:t>注册地址</w:t>
            </w:r>
          </w:p>
        </w:tc>
        <w:tc>
          <w:tcPr>
            <w:tcW w:w="3376" w:type="dxa"/>
            <w:gridSpan w:val="5"/>
            <w:tcBorders>
              <w:top w:val="single" w:color="000000" w:sz="4" w:space="0"/>
              <w:left w:val="single" w:color="000000" w:sz="4" w:space="0"/>
              <w:bottom w:val="single" w:color="000000" w:sz="4" w:space="0"/>
              <w:right w:val="single" w:color="000000" w:sz="4" w:space="0"/>
            </w:tcBorders>
            <w:vAlign w:val="center"/>
          </w:tcPr>
          <w:p w14:paraId="1C8D9D20">
            <w:pPr>
              <w:adjustRightInd w:val="0"/>
              <w:snapToGrid w:val="0"/>
              <w:jc w:val="center"/>
              <w:rPr>
                <w:color w:val="auto"/>
                <w:sz w:val="24"/>
                <w:szCs w:val="24"/>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7FD1A039">
            <w:pPr>
              <w:adjustRightInd w:val="0"/>
              <w:snapToGrid w:val="0"/>
              <w:jc w:val="center"/>
              <w:rPr>
                <w:color w:val="auto"/>
                <w:sz w:val="24"/>
                <w:szCs w:val="24"/>
              </w:rPr>
            </w:pPr>
            <w:r>
              <w:rPr>
                <w:rFonts w:hint="eastAsia"/>
                <w:color w:val="auto"/>
                <w:sz w:val="24"/>
                <w:szCs w:val="24"/>
              </w:rPr>
              <w:t>邮政</w:t>
            </w:r>
          </w:p>
          <w:p w14:paraId="27FCB57A">
            <w:pPr>
              <w:adjustRightInd w:val="0"/>
              <w:snapToGrid w:val="0"/>
              <w:jc w:val="center"/>
              <w:rPr>
                <w:color w:val="auto"/>
                <w:sz w:val="24"/>
                <w:szCs w:val="24"/>
              </w:rPr>
            </w:pPr>
            <w:r>
              <w:rPr>
                <w:rFonts w:hint="eastAsia"/>
                <w:color w:val="auto"/>
                <w:sz w:val="24"/>
                <w:szCs w:val="24"/>
              </w:rPr>
              <w:t>编码</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24CACC15">
            <w:pPr>
              <w:adjustRightInd w:val="0"/>
              <w:snapToGrid w:val="0"/>
              <w:jc w:val="center"/>
              <w:rPr>
                <w:color w:val="auto"/>
                <w:sz w:val="24"/>
                <w:szCs w:val="24"/>
              </w:rPr>
            </w:pPr>
          </w:p>
        </w:tc>
      </w:tr>
      <w:tr w14:paraId="3F664D8F">
        <w:tblPrEx>
          <w:tblCellMar>
            <w:top w:w="0" w:type="dxa"/>
            <w:left w:w="0" w:type="dxa"/>
            <w:bottom w:w="0" w:type="dxa"/>
            <w:right w:w="0" w:type="dxa"/>
          </w:tblCellMar>
        </w:tblPrEx>
        <w:trPr>
          <w:trHeight w:val="726" w:hRule="atLeast"/>
          <w:jc w:val="center"/>
        </w:trPr>
        <w:tc>
          <w:tcPr>
            <w:tcW w:w="1706" w:type="dxa"/>
            <w:vMerge w:val="restart"/>
            <w:tcBorders>
              <w:top w:val="single" w:color="000000" w:sz="4" w:space="0"/>
              <w:left w:val="single" w:color="000000" w:sz="4" w:space="0"/>
              <w:bottom w:val="single" w:color="000000" w:sz="4" w:space="0"/>
              <w:right w:val="single" w:color="000000" w:sz="4" w:space="0"/>
            </w:tcBorders>
            <w:vAlign w:val="center"/>
          </w:tcPr>
          <w:p w14:paraId="1EB5C6BE">
            <w:pPr>
              <w:adjustRightInd w:val="0"/>
              <w:snapToGrid w:val="0"/>
              <w:jc w:val="center"/>
              <w:rPr>
                <w:color w:val="auto"/>
                <w:sz w:val="24"/>
                <w:szCs w:val="24"/>
              </w:rPr>
            </w:pPr>
          </w:p>
          <w:p w14:paraId="3E9634F3">
            <w:pPr>
              <w:adjustRightInd w:val="0"/>
              <w:snapToGrid w:val="0"/>
              <w:jc w:val="center"/>
              <w:rPr>
                <w:color w:val="auto"/>
                <w:sz w:val="24"/>
                <w:szCs w:val="24"/>
              </w:rPr>
            </w:pPr>
          </w:p>
          <w:p w14:paraId="237A2486">
            <w:pPr>
              <w:adjustRightInd w:val="0"/>
              <w:snapToGrid w:val="0"/>
              <w:jc w:val="center"/>
              <w:rPr>
                <w:color w:val="auto"/>
                <w:sz w:val="24"/>
                <w:szCs w:val="24"/>
              </w:rPr>
            </w:pPr>
            <w:r>
              <w:rPr>
                <w:rFonts w:hint="eastAsia"/>
                <w:color w:val="auto"/>
                <w:sz w:val="24"/>
                <w:szCs w:val="24"/>
              </w:rPr>
              <w:t>联系方式</w:t>
            </w:r>
          </w:p>
        </w:tc>
        <w:tc>
          <w:tcPr>
            <w:tcW w:w="886" w:type="dxa"/>
            <w:tcBorders>
              <w:top w:val="single" w:color="000000" w:sz="4" w:space="0"/>
              <w:left w:val="single" w:color="000000" w:sz="4" w:space="0"/>
              <w:bottom w:val="single" w:color="000000" w:sz="4" w:space="0"/>
              <w:right w:val="single" w:color="000000" w:sz="4" w:space="0"/>
            </w:tcBorders>
            <w:vAlign w:val="center"/>
          </w:tcPr>
          <w:p w14:paraId="1FD7DEC8">
            <w:pPr>
              <w:adjustRightInd w:val="0"/>
              <w:snapToGrid w:val="0"/>
              <w:jc w:val="center"/>
              <w:rPr>
                <w:color w:val="auto"/>
                <w:sz w:val="24"/>
                <w:szCs w:val="24"/>
              </w:rPr>
            </w:pPr>
          </w:p>
          <w:p w14:paraId="378A57AD">
            <w:pPr>
              <w:adjustRightInd w:val="0"/>
              <w:snapToGrid w:val="0"/>
              <w:jc w:val="center"/>
              <w:rPr>
                <w:color w:val="auto"/>
                <w:sz w:val="24"/>
                <w:szCs w:val="24"/>
              </w:rPr>
            </w:pPr>
            <w:r>
              <w:rPr>
                <w:rFonts w:hint="eastAsia"/>
                <w:color w:val="auto"/>
                <w:sz w:val="24"/>
                <w:szCs w:val="24"/>
              </w:rPr>
              <w:t>联系人</w:t>
            </w:r>
          </w:p>
        </w:tc>
        <w:tc>
          <w:tcPr>
            <w:tcW w:w="2490" w:type="dxa"/>
            <w:gridSpan w:val="4"/>
            <w:tcBorders>
              <w:top w:val="single" w:color="000000" w:sz="4" w:space="0"/>
              <w:left w:val="single" w:color="000000" w:sz="4" w:space="0"/>
              <w:bottom w:val="single" w:color="000000" w:sz="4" w:space="0"/>
              <w:right w:val="single" w:color="000000" w:sz="4" w:space="0"/>
            </w:tcBorders>
            <w:vAlign w:val="center"/>
          </w:tcPr>
          <w:p w14:paraId="51526A74">
            <w:pPr>
              <w:adjustRightInd w:val="0"/>
              <w:snapToGrid w:val="0"/>
              <w:jc w:val="center"/>
              <w:rPr>
                <w:color w:val="auto"/>
                <w:sz w:val="24"/>
                <w:szCs w:val="24"/>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61CABF7A">
            <w:pPr>
              <w:adjustRightInd w:val="0"/>
              <w:snapToGrid w:val="0"/>
              <w:jc w:val="center"/>
              <w:rPr>
                <w:color w:val="auto"/>
                <w:sz w:val="24"/>
                <w:szCs w:val="24"/>
              </w:rPr>
            </w:pPr>
          </w:p>
          <w:p w14:paraId="3A209545">
            <w:pPr>
              <w:adjustRightInd w:val="0"/>
              <w:snapToGrid w:val="0"/>
              <w:jc w:val="center"/>
              <w:rPr>
                <w:color w:val="auto"/>
                <w:sz w:val="24"/>
                <w:szCs w:val="24"/>
              </w:rPr>
            </w:pPr>
            <w:r>
              <w:rPr>
                <w:rFonts w:hint="eastAsia"/>
                <w:color w:val="auto"/>
                <w:sz w:val="24"/>
                <w:szCs w:val="24"/>
              </w:rPr>
              <w:t>电 话</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0F0B4BC4">
            <w:pPr>
              <w:adjustRightInd w:val="0"/>
              <w:snapToGrid w:val="0"/>
              <w:jc w:val="center"/>
              <w:rPr>
                <w:color w:val="auto"/>
                <w:sz w:val="24"/>
                <w:szCs w:val="24"/>
              </w:rPr>
            </w:pPr>
          </w:p>
        </w:tc>
      </w:tr>
      <w:tr w14:paraId="4C1DFDDD">
        <w:tblPrEx>
          <w:tblCellMar>
            <w:top w:w="0" w:type="dxa"/>
            <w:left w:w="0" w:type="dxa"/>
            <w:bottom w:w="0" w:type="dxa"/>
            <w:right w:w="0" w:type="dxa"/>
          </w:tblCellMar>
        </w:tblPrEx>
        <w:trPr>
          <w:trHeight w:val="726" w:hRule="atLeast"/>
          <w:jc w:val="center"/>
        </w:trPr>
        <w:tc>
          <w:tcPr>
            <w:tcW w:w="1706" w:type="dxa"/>
            <w:vMerge w:val="continue"/>
            <w:tcBorders>
              <w:top w:val="nil"/>
              <w:left w:val="single" w:color="000000" w:sz="4" w:space="0"/>
              <w:bottom w:val="single" w:color="000000" w:sz="4" w:space="0"/>
              <w:right w:val="single" w:color="000000" w:sz="4" w:space="0"/>
            </w:tcBorders>
            <w:vAlign w:val="center"/>
          </w:tcPr>
          <w:p w14:paraId="52BA38FF">
            <w:pPr>
              <w:adjustRightInd w:val="0"/>
              <w:snapToGrid w:val="0"/>
              <w:jc w:val="center"/>
              <w:rPr>
                <w:color w:val="auto"/>
                <w:sz w:val="24"/>
                <w:szCs w:val="24"/>
              </w:rPr>
            </w:pPr>
          </w:p>
        </w:tc>
        <w:tc>
          <w:tcPr>
            <w:tcW w:w="886" w:type="dxa"/>
            <w:tcBorders>
              <w:top w:val="single" w:color="000000" w:sz="4" w:space="0"/>
              <w:left w:val="single" w:color="000000" w:sz="4" w:space="0"/>
              <w:bottom w:val="single" w:color="000000" w:sz="4" w:space="0"/>
              <w:right w:val="single" w:color="000000" w:sz="4" w:space="0"/>
            </w:tcBorders>
            <w:vAlign w:val="center"/>
          </w:tcPr>
          <w:p w14:paraId="4D296481">
            <w:pPr>
              <w:adjustRightInd w:val="0"/>
              <w:snapToGrid w:val="0"/>
              <w:jc w:val="center"/>
              <w:rPr>
                <w:color w:val="auto"/>
                <w:sz w:val="24"/>
                <w:szCs w:val="24"/>
              </w:rPr>
            </w:pPr>
          </w:p>
          <w:p w14:paraId="480188D9">
            <w:pPr>
              <w:adjustRightInd w:val="0"/>
              <w:snapToGrid w:val="0"/>
              <w:jc w:val="center"/>
              <w:rPr>
                <w:color w:val="auto"/>
                <w:sz w:val="24"/>
                <w:szCs w:val="24"/>
              </w:rPr>
            </w:pPr>
            <w:r>
              <w:rPr>
                <w:rFonts w:hint="eastAsia"/>
                <w:color w:val="auto"/>
                <w:sz w:val="24"/>
                <w:szCs w:val="24"/>
              </w:rPr>
              <w:t>传</w:t>
            </w:r>
            <w:r>
              <w:rPr>
                <w:rFonts w:hint="eastAsia"/>
                <w:color w:val="auto"/>
                <w:sz w:val="24"/>
                <w:szCs w:val="24"/>
              </w:rPr>
              <w:tab/>
            </w:r>
            <w:r>
              <w:rPr>
                <w:rFonts w:hint="eastAsia"/>
                <w:color w:val="auto"/>
                <w:sz w:val="24"/>
                <w:szCs w:val="24"/>
              </w:rPr>
              <w:t>真</w:t>
            </w:r>
          </w:p>
        </w:tc>
        <w:tc>
          <w:tcPr>
            <w:tcW w:w="2490" w:type="dxa"/>
            <w:gridSpan w:val="4"/>
            <w:tcBorders>
              <w:top w:val="single" w:color="000000" w:sz="4" w:space="0"/>
              <w:left w:val="single" w:color="000000" w:sz="4" w:space="0"/>
              <w:bottom w:val="single" w:color="000000" w:sz="4" w:space="0"/>
              <w:right w:val="single" w:color="000000" w:sz="4" w:space="0"/>
            </w:tcBorders>
            <w:vAlign w:val="center"/>
          </w:tcPr>
          <w:p w14:paraId="7DEBBA74">
            <w:pPr>
              <w:adjustRightInd w:val="0"/>
              <w:snapToGrid w:val="0"/>
              <w:jc w:val="center"/>
              <w:rPr>
                <w:color w:val="auto"/>
                <w:sz w:val="24"/>
                <w:szCs w:val="24"/>
              </w:rPr>
            </w:pPr>
          </w:p>
        </w:tc>
        <w:tc>
          <w:tcPr>
            <w:tcW w:w="1064" w:type="dxa"/>
            <w:tcBorders>
              <w:top w:val="single" w:color="000000" w:sz="4" w:space="0"/>
              <w:left w:val="single" w:color="000000" w:sz="4" w:space="0"/>
              <w:bottom w:val="single" w:color="000000" w:sz="4" w:space="0"/>
              <w:right w:val="single" w:color="000000" w:sz="4" w:space="0"/>
            </w:tcBorders>
            <w:vAlign w:val="center"/>
          </w:tcPr>
          <w:p w14:paraId="575CFB3C">
            <w:pPr>
              <w:adjustRightInd w:val="0"/>
              <w:snapToGrid w:val="0"/>
              <w:jc w:val="center"/>
              <w:rPr>
                <w:color w:val="auto"/>
                <w:sz w:val="24"/>
                <w:szCs w:val="24"/>
              </w:rPr>
            </w:pPr>
          </w:p>
          <w:p w14:paraId="251F19D2">
            <w:pPr>
              <w:adjustRightInd w:val="0"/>
              <w:snapToGrid w:val="0"/>
              <w:jc w:val="center"/>
              <w:rPr>
                <w:color w:val="auto"/>
                <w:sz w:val="24"/>
                <w:szCs w:val="24"/>
              </w:rPr>
            </w:pPr>
            <w:r>
              <w:rPr>
                <w:rFonts w:hint="eastAsia"/>
                <w:color w:val="auto"/>
                <w:sz w:val="24"/>
                <w:szCs w:val="24"/>
              </w:rPr>
              <w:t>网 址</w:t>
            </w:r>
          </w:p>
        </w:tc>
        <w:tc>
          <w:tcPr>
            <w:tcW w:w="2313" w:type="dxa"/>
            <w:gridSpan w:val="3"/>
            <w:tcBorders>
              <w:top w:val="single" w:color="000000" w:sz="4" w:space="0"/>
              <w:left w:val="single" w:color="000000" w:sz="4" w:space="0"/>
              <w:bottom w:val="single" w:color="000000" w:sz="4" w:space="0"/>
              <w:right w:val="single" w:color="000000" w:sz="4" w:space="0"/>
            </w:tcBorders>
            <w:vAlign w:val="center"/>
          </w:tcPr>
          <w:p w14:paraId="352E4BC8">
            <w:pPr>
              <w:adjustRightInd w:val="0"/>
              <w:snapToGrid w:val="0"/>
              <w:jc w:val="center"/>
              <w:rPr>
                <w:color w:val="auto"/>
                <w:sz w:val="24"/>
                <w:szCs w:val="24"/>
              </w:rPr>
            </w:pPr>
          </w:p>
        </w:tc>
      </w:tr>
      <w:tr w14:paraId="6CAE45DA">
        <w:tblPrEx>
          <w:tblCellMar>
            <w:top w:w="0" w:type="dxa"/>
            <w:left w:w="0" w:type="dxa"/>
            <w:bottom w:w="0" w:type="dxa"/>
            <w:right w:w="0" w:type="dxa"/>
          </w:tblCellMar>
        </w:tblPrEx>
        <w:trPr>
          <w:trHeight w:val="730"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35A0E8B1">
            <w:pPr>
              <w:adjustRightInd w:val="0"/>
              <w:snapToGrid w:val="0"/>
              <w:jc w:val="center"/>
              <w:rPr>
                <w:color w:val="auto"/>
                <w:sz w:val="24"/>
                <w:szCs w:val="24"/>
              </w:rPr>
            </w:pPr>
          </w:p>
          <w:p w14:paraId="790BAD3B">
            <w:pPr>
              <w:adjustRightInd w:val="0"/>
              <w:snapToGrid w:val="0"/>
              <w:jc w:val="center"/>
              <w:rPr>
                <w:color w:val="auto"/>
                <w:sz w:val="24"/>
                <w:szCs w:val="24"/>
              </w:rPr>
            </w:pPr>
            <w:r>
              <w:rPr>
                <w:rFonts w:hint="eastAsia"/>
                <w:color w:val="auto"/>
                <w:sz w:val="24"/>
                <w:szCs w:val="24"/>
              </w:rPr>
              <w:t>组织结构</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5001B5F5">
            <w:pPr>
              <w:adjustRightInd w:val="0"/>
              <w:snapToGrid w:val="0"/>
              <w:jc w:val="center"/>
              <w:rPr>
                <w:color w:val="auto"/>
                <w:sz w:val="24"/>
                <w:szCs w:val="24"/>
              </w:rPr>
            </w:pPr>
          </w:p>
        </w:tc>
      </w:tr>
      <w:tr w14:paraId="6C191EBC">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74BAB1D4">
            <w:pPr>
              <w:adjustRightInd w:val="0"/>
              <w:snapToGrid w:val="0"/>
              <w:jc w:val="center"/>
              <w:rPr>
                <w:color w:val="auto"/>
                <w:sz w:val="24"/>
                <w:szCs w:val="24"/>
              </w:rPr>
            </w:pPr>
          </w:p>
          <w:p w14:paraId="3945191D">
            <w:pPr>
              <w:adjustRightInd w:val="0"/>
              <w:snapToGrid w:val="0"/>
              <w:jc w:val="center"/>
              <w:rPr>
                <w:color w:val="auto"/>
                <w:sz w:val="24"/>
                <w:szCs w:val="24"/>
              </w:rPr>
            </w:pPr>
            <w:r>
              <w:rPr>
                <w:rFonts w:hint="eastAsia"/>
                <w:color w:val="auto"/>
                <w:sz w:val="24"/>
                <w:szCs w:val="24"/>
              </w:rPr>
              <w:t>法定代表人</w:t>
            </w:r>
          </w:p>
        </w:tc>
        <w:tc>
          <w:tcPr>
            <w:tcW w:w="886" w:type="dxa"/>
            <w:tcBorders>
              <w:top w:val="single" w:color="000000" w:sz="4" w:space="0"/>
              <w:left w:val="single" w:color="000000" w:sz="4" w:space="0"/>
              <w:bottom w:val="single" w:color="000000" w:sz="4" w:space="0"/>
              <w:right w:val="single" w:color="000000" w:sz="4" w:space="0"/>
            </w:tcBorders>
            <w:vAlign w:val="center"/>
          </w:tcPr>
          <w:p w14:paraId="2AE13432">
            <w:pPr>
              <w:adjustRightInd w:val="0"/>
              <w:snapToGrid w:val="0"/>
              <w:jc w:val="center"/>
              <w:rPr>
                <w:color w:val="auto"/>
                <w:sz w:val="24"/>
                <w:szCs w:val="24"/>
              </w:rPr>
            </w:pPr>
          </w:p>
          <w:p w14:paraId="1C9C20A8">
            <w:pPr>
              <w:adjustRightInd w:val="0"/>
              <w:snapToGrid w:val="0"/>
              <w:jc w:val="center"/>
              <w:rPr>
                <w:color w:val="auto"/>
                <w:sz w:val="24"/>
                <w:szCs w:val="24"/>
              </w:rPr>
            </w:pPr>
            <w:r>
              <w:rPr>
                <w:rFonts w:hint="eastAsia"/>
                <w:color w:val="auto"/>
                <w:sz w:val="24"/>
                <w:szCs w:val="24"/>
              </w:rPr>
              <w:t>姓名</w:t>
            </w:r>
          </w:p>
        </w:tc>
        <w:tc>
          <w:tcPr>
            <w:tcW w:w="939" w:type="dxa"/>
            <w:tcBorders>
              <w:top w:val="single" w:color="000000" w:sz="4" w:space="0"/>
              <w:left w:val="single" w:color="000000" w:sz="4" w:space="0"/>
              <w:bottom w:val="single" w:color="000000" w:sz="4" w:space="0"/>
              <w:right w:val="single" w:color="000000" w:sz="4" w:space="0"/>
            </w:tcBorders>
            <w:vAlign w:val="center"/>
          </w:tcPr>
          <w:p w14:paraId="2C9D933E">
            <w:pPr>
              <w:adjustRightInd w:val="0"/>
              <w:snapToGrid w:val="0"/>
              <w:jc w:val="center"/>
              <w:rPr>
                <w:color w:val="auto"/>
                <w:sz w:val="24"/>
                <w:szCs w:val="24"/>
              </w:rPr>
            </w:pPr>
          </w:p>
        </w:tc>
        <w:tc>
          <w:tcPr>
            <w:tcW w:w="1244" w:type="dxa"/>
            <w:gridSpan w:val="2"/>
            <w:tcBorders>
              <w:top w:val="single" w:color="000000" w:sz="4" w:space="0"/>
              <w:left w:val="single" w:color="000000" w:sz="4" w:space="0"/>
              <w:bottom w:val="single" w:color="000000" w:sz="4" w:space="0"/>
              <w:right w:val="single" w:color="000000" w:sz="4" w:space="0"/>
            </w:tcBorders>
            <w:vAlign w:val="center"/>
          </w:tcPr>
          <w:p w14:paraId="34266C91">
            <w:pPr>
              <w:adjustRightInd w:val="0"/>
              <w:snapToGrid w:val="0"/>
              <w:jc w:val="center"/>
              <w:rPr>
                <w:color w:val="auto"/>
                <w:sz w:val="24"/>
                <w:szCs w:val="24"/>
              </w:rPr>
            </w:pPr>
          </w:p>
          <w:p w14:paraId="411FD59C">
            <w:pPr>
              <w:adjustRightInd w:val="0"/>
              <w:snapToGrid w:val="0"/>
              <w:jc w:val="center"/>
              <w:rPr>
                <w:color w:val="auto"/>
                <w:sz w:val="24"/>
                <w:szCs w:val="24"/>
              </w:rPr>
            </w:pPr>
            <w:r>
              <w:rPr>
                <w:rFonts w:hint="eastAsia"/>
                <w:color w:val="auto"/>
                <w:sz w:val="24"/>
                <w:szCs w:val="24"/>
              </w:rPr>
              <w:t>技术职称</w:t>
            </w:r>
          </w:p>
        </w:tc>
        <w:tc>
          <w:tcPr>
            <w:tcW w:w="1855" w:type="dxa"/>
            <w:gridSpan w:val="3"/>
            <w:tcBorders>
              <w:top w:val="single" w:color="000000" w:sz="4" w:space="0"/>
              <w:left w:val="single" w:color="000000" w:sz="4" w:space="0"/>
              <w:bottom w:val="single" w:color="000000" w:sz="4" w:space="0"/>
              <w:right w:val="single" w:color="000000" w:sz="4" w:space="0"/>
            </w:tcBorders>
            <w:vAlign w:val="center"/>
          </w:tcPr>
          <w:p w14:paraId="7D52A0D4">
            <w:pPr>
              <w:adjustRightInd w:val="0"/>
              <w:snapToGrid w:val="0"/>
              <w:jc w:val="center"/>
              <w:rPr>
                <w:color w:val="auto"/>
                <w:sz w:val="24"/>
                <w:szCs w:val="24"/>
              </w:rPr>
            </w:pPr>
          </w:p>
        </w:tc>
        <w:tc>
          <w:tcPr>
            <w:tcW w:w="849" w:type="dxa"/>
            <w:tcBorders>
              <w:top w:val="single" w:color="000000" w:sz="4" w:space="0"/>
              <w:left w:val="single" w:color="000000" w:sz="4" w:space="0"/>
              <w:bottom w:val="single" w:color="000000" w:sz="4" w:space="0"/>
              <w:right w:val="single" w:color="000000" w:sz="4" w:space="0"/>
            </w:tcBorders>
            <w:vAlign w:val="center"/>
          </w:tcPr>
          <w:p w14:paraId="65F0D914">
            <w:pPr>
              <w:adjustRightInd w:val="0"/>
              <w:snapToGrid w:val="0"/>
              <w:jc w:val="center"/>
              <w:rPr>
                <w:color w:val="auto"/>
                <w:sz w:val="24"/>
                <w:szCs w:val="24"/>
              </w:rPr>
            </w:pPr>
          </w:p>
          <w:p w14:paraId="63C4BC0A">
            <w:pPr>
              <w:adjustRightInd w:val="0"/>
              <w:snapToGrid w:val="0"/>
              <w:jc w:val="center"/>
              <w:rPr>
                <w:color w:val="auto"/>
                <w:sz w:val="24"/>
                <w:szCs w:val="24"/>
              </w:rPr>
            </w:pPr>
            <w:r>
              <w:rPr>
                <w:rFonts w:hint="eastAsia"/>
                <w:color w:val="auto"/>
                <w:sz w:val="24"/>
                <w:szCs w:val="24"/>
              </w:rPr>
              <w:t>电话</w:t>
            </w:r>
          </w:p>
        </w:tc>
        <w:tc>
          <w:tcPr>
            <w:tcW w:w="980" w:type="dxa"/>
            <w:tcBorders>
              <w:top w:val="single" w:color="000000" w:sz="4" w:space="0"/>
              <w:left w:val="single" w:color="000000" w:sz="4" w:space="0"/>
              <w:bottom w:val="single" w:color="000000" w:sz="4" w:space="0"/>
              <w:right w:val="single" w:color="000000" w:sz="4" w:space="0"/>
            </w:tcBorders>
            <w:vAlign w:val="center"/>
          </w:tcPr>
          <w:p w14:paraId="0D6EBB6E">
            <w:pPr>
              <w:adjustRightInd w:val="0"/>
              <w:snapToGrid w:val="0"/>
              <w:jc w:val="center"/>
              <w:rPr>
                <w:color w:val="auto"/>
                <w:sz w:val="24"/>
                <w:szCs w:val="24"/>
              </w:rPr>
            </w:pPr>
          </w:p>
        </w:tc>
      </w:tr>
      <w:tr w14:paraId="320EC6F1">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1ABCFFD8">
            <w:pPr>
              <w:adjustRightInd w:val="0"/>
              <w:snapToGrid w:val="0"/>
              <w:jc w:val="center"/>
              <w:rPr>
                <w:color w:val="auto"/>
                <w:sz w:val="24"/>
                <w:szCs w:val="24"/>
              </w:rPr>
            </w:pPr>
          </w:p>
          <w:p w14:paraId="5FAFCA86">
            <w:pPr>
              <w:adjustRightInd w:val="0"/>
              <w:snapToGrid w:val="0"/>
              <w:jc w:val="center"/>
              <w:rPr>
                <w:color w:val="auto"/>
                <w:sz w:val="24"/>
                <w:szCs w:val="24"/>
              </w:rPr>
            </w:pPr>
            <w:r>
              <w:rPr>
                <w:rFonts w:hint="eastAsia"/>
                <w:color w:val="auto"/>
                <w:sz w:val="24"/>
                <w:szCs w:val="24"/>
              </w:rPr>
              <w:t>技术负责人</w:t>
            </w:r>
          </w:p>
        </w:tc>
        <w:tc>
          <w:tcPr>
            <w:tcW w:w="886" w:type="dxa"/>
            <w:tcBorders>
              <w:top w:val="single" w:color="000000" w:sz="4" w:space="0"/>
              <w:left w:val="single" w:color="000000" w:sz="4" w:space="0"/>
              <w:bottom w:val="single" w:color="000000" w:sz="4" w:space="0"/>
              <w:right w:val="single" w:color="000000" w:sz="4" w:space="0"/>
            </w:tcBorders>
            <w:vAlign w:val="center"/>
          </w:tcPr>
          <w:p w14:paraId="75F95456">
            <w:pPr>
              <w:adjustRightInd w:val="0"/>
              <w:snapToGrid w:val="0"/>
              <w:jc w:val="center"/>
              <w:rPr>
                <w:color w:val="auto"/>
                <w:sz w:val="24"/>
                <w:szCs w:val="24"/>
              </w:rPr>
            </w:pPr>
          </w:p>
          <w:p w14:paraId="79256964">
            <w:pPr>
              <w:adjustRightInd w:val="0"/>
              <w:snapToGrid w:val="0"/>
              <w:jc w:val="center"/>
              <w:rPr>
                <w:color w:val="auto"/>
                <w:sz w:val="24"/>
                <w:szCs w:val="24"/>
              </w:rPr>
            </w:pPr>
            <w:r>
              <w:rPr>
                <w:rFonts w:hint="eastAsia"/>
                <w:color w:val="auto"/>
                <w:sz w:val="24"/>
                <w:szCs w:val="24"/>
              </w:rPr>
              <w:t>姓名</w:t>
            </w:r>
          </w:p>
        </w:tc>
        <w:tc>
          <w:tcPr>
            <w:tcW w:w="939" w:type="dxa"/>
            <w:tcBorders>
              <w:top w:val="single" w:color="000000" w:sz="4" w:space="0"/>
              <w:left w:val="single" w:color="000000" w:sz="4" w:space="0"/>
              <w:bottom w:val="single" w:color="000000" w:sz="4" w:space="0"/>
              <w:right w:val="single" w:color="000000" w:sz="4" w:space="0"/>
            </w:tcBorders>
            <w:vAlign w:val="center"/>
          </w:tcPr>
          <w:p w14:paraId="2B490ECD">
            <w:pPr>
              <w:adjustRightInd w:val="0"/>
              <w:snapToGrid w:val="0"/>
              <w:jc w:val="center"/>
              <w:rPr>
                <w:color w:val="auto"/>
                <w:sz w:val="24"/>
                <w:szCs w:val="24"/>
              </w:rPr>
            </w:pPr>
          </w:p>
        </w:tc>
        <w:tc>
          <w:tcPr>
            <w:tcW w:w="1244" w:type="dxa"/>
            <w:gridSpan w:val="2"/>
            <w:tcBorders>
              <w:top w:val="single" w:color="000000" w:sz="4" w:space="0"/>
              <w:left w:val="single" w:color="000000" w:sz="4" w:space="0"/>
              <w:bottom w:val="single" w:color="000000" w:sz="4" w:space="0"/>
              <w:right w:val="single" w:color="000000" w:sz="4" w:space="0"/>
            </w:tcBorders>
            <w:vAlign w:val="center"/>
          </w:tcPr>
          <w:p w14:paraId="2CC9907C">
            <w:pPr>
              <w:adjustRightInd w:val="0"/>
              <w:snapToGrid w:val="0"/>
              <w:jc w:val="center"/>
              <w:rPr>
                <w:color w:val="auto"/>
                <w:sz w:val="24"/>
                <w:szCs w:val="24"/>
              </w:rPr>
            </w:pPr>
          </w:p>
          <w:p w14:paraId="4BB8BFDC">
            <w:pPr>
              <w:adjustRightInd w:val="0"/>
              <w:snapToGrid w:val="0"/>
              <w:jc w:val="center"/>
              <w:rPr>
                <w:color w:val="auto"/>
                <w:sz w:val="24"/>
                <w:szCs w:val="24"/>
              </w:rPr>
            </w:pPr>
            <w:r>
              <w:rPr>
                <w:rFonts w:hint="eastAsia"/>
                <w:color w:val="auto"/>
                <w:sz w:val="24"/>
                <w:szCs w:val="24"/>
              </w:rPr>
              <w:t>技术职称</w:t>
            </w:r>
          </w:p>
        </w:tc>
        <w:tc>
          <w:tcPr>
            <w:tcW w:w="1855" w:type="dxa"/>
            <w:gridSpan w:val="3"/>
            <w:tcBorders>
              <w:top w:val="single" w:color="000000" w:sz="4" w:space="0"/>
              <w:left w:val="single" w:color="000000" w:sz="4" w:space="0"/>
              <w:bottom w:val="single" w:color="000000" w:sz="4" w:space="0"/>
              <w:right w:val="single" w:color="000000" w:sz="4" w:space="0"/>
            </w:tcBorders>
            <w:vAlign w:val="center"/>
          </w:tcPr>
          <w:p w14:paraId="09A53A76">
            <w:pPr>
              <w:adjustRightInd w:val="0"/>
              <w:snapToGrid w:val="0"/>
              <w:jc w:val="center"/>
              <w:rPr>
                <w:color w:val="auto"/>
                <w:sz w:val="24"/>
                <w:szCs w:val="24"/>
              </w:rPr>
            </w:pPr>
          </w:p>
        </w:tc>
        <w:tc>
          <w:tcPr>
            <w:tcW w:w="849" w:type="dxa"/>
            <w:tcBorders>
              <w:top w:val="single" w:color="000000" w:sz="4" w:space="0"/>
              <w:left w:val="single" w:color="000000" w:sz="4" w:space="0"/>
              <w:bottom w:val="single" w:color="000000" w:sz="4" w:space="0"/>
              <w:right w:val="single" w:color="000000" w:sz="4" w:space="0"/>
            </w:tcBorders>
            <w:vAlign w:val="center"/>
          </w:tcPr>
          <w:p w14:paraId="22C064AF">
            <w:pPr>
              <w:adjustRightInd w:val="0"/>
              <w:snapToGrid w:val="0"/>
              <w:jc w:val="center"/>
              <w:rPr>
                <w:color w:val="auto"/>
                <w:sz w:val="24"/>
                <w:szCs w:val="24"/>
              </w:rPr>
            </w:pPr>
          </w:p>
          <w:p w14:paraId="49E360AB">
            <w:pPr>
              <w:adjustRightInd w:val="0"/>
              <w:snapToGrid w:val="0"/>
              <w:jc w:val="center"/>
              <w:rPr>
                <w:color w:val="auto"/>
                <w:sz w:val="24"/>
                <w:szCs w:val="24"/>
              </w:rPr>
            </w:pPr>
            <w:r>
              <w:rPr>
                <w:rFonts w:hint="eastAsia"/>
                <w:color w:val="auto"/>
                <w:sz w:val="24"/>
                <w:szCs w:val="24"/>
              </w:rPr>
              <w:t>电话</w:t>
            </w:r>
          </w:p>
        </w:tc>
        <w:tc>
          <w:tcPr>
            <w:tcW w:w="980" w:type="dxa"/>
            <w:tcBorders>
              <w:top w:val="single" w:color="000000" w:sz="4" w:space="0"/>
              <w:left w:val="single" w:color="000000" w:sz="4" w:space="0"/>
              <w:bottom w:val="single" w:color="000000" w:sz="4" w:space="0"/>
              <w:right w:val="single" w:color="000000" w:sz="4" w:space="0"/>
            </w:tcBorders>
            <w:vAlign w:val="center"/>
          </w:tcPr>
          <w:p w14:paraId="33006AD2">
            <w:pPr>
              <w:adjustRightInd w:val="0"/>
              <w:snapToGrid w:val="0"/>
              <w:jc w:val="center"/>
              <w:rPr>
                <w:color w:val="auto"/>
                <w:sz w:val="24"/>
                <w:szCs w:val="24"/>
              </w:rPr>
            </w:pPr>
          </w:p>
        </w:tc>
      </w:tr>
      <w:tr w14:paraId="01CDC47E">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7BF2DE6B">
            <w:pPr>
              <w:adjustRightInd w:val="0"/>
              <w:snapToGrid w:val="0"/>
              <w:jc w:val="center"/>
              <w:rPr>
                <w:color w:val="auto"/>
                <w:sz w:val="24"/>
                <w:szCs w:val="24"/>
              </w:rPr>
            </w:pPr>
          </w:p>
          <w:p w14:paraId="2F4BAB07">
            <w:pPr>
              <w:adjustRightInd w:val="0"/>
              <w:snapToGrid w:val="0"/>
              <w:jc w:val="center"/>
              <w:rPr>
                <w:color w:val="auto"/>
                <w:sz w:val="24"/>
                <w:szCs w:val="24"/>
              </w:rPr>
            </w:pPr>
            <w:r>
              <w:rPr>
                <w:rFonts w:hint="eastAsia"/>
                <w:color w:val="auto"/>
                <w:sz w:val="24"/>
                <w:szCs w:val="24"/>
              </w:rPr>
              <w:t>成立时间</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04ED04A3">
            <w:pPr>
              <w:adjustRightInd w:val="0"/>
              <w:snapToGrid w:val="0"/>
              <w:jc w:val="center"/>
              <w:rPr>
                <w:color w:val="auto"/>
                <w:sz w:val="24"/>
                <w:szCs w:val="24"/>
              </w:rPr>
            </w:pPr>
          </w:p>
        </w:tc>
        <w:tc>
          <w:tcPr>
            <w:tcW w:w="4928" w:type="dxa"/>
            <w:gridSpan w:val="7"/>
            <w:tcBorders>
              <w:top w:val="single" w:color="000000" w:sz="4" w:space="0"/>
              <w:left w:val="single" w:color="000000" w:sz="4" w:space="0"/>
              <w:bottom w:val="single" w:color="000000" w:sz="4" w:space="0"/>
              <w:right w:val="single" w:color="000000" w:sz="4" w:space="0"/>
            </w:tcBorders>
            <w:vAlign w:val="center"/>
          </w:tcPr>
          <w:p w14:paraId="13D79392">
            <w:pPr>
              <w:adjustRightInd w:val="0"/>
              <w:snapToGrid w:val="0"/>
              <w:jc w:val="center"/>
              <w:rPr>
                <w:color w:val="auto"/>
                <w:sz w:val="24"/>
                <w:szCs w:val="24"/>
              </w:rPr>
            </w:pPr>
          </w:p>
          <w:p w14:paraId="5044FDE9">
            <w:pPr>
              <w:adjustRightInd w:val="0"/>
              <w:snapToGrid w:val="0"/>
              <w:jc w:val="center"/>
              <w:rPr>
                <w:color w:val="auto"/>
                <w:sz w:val="24"/>
                <w:szCs w:val="24"/>
              </w:rPr>
            </w:pPr>
            <w:r>
              <w:rPr>
                <w:rFonts w:hint="eastAsia"/>
                <w:color w:val="auto"/>
                <w:sz w:val="24"/>
                <w:szCs w:val="24"/>
              </w:rPr>
              <w:t>员工总人数：</w:t>
            </w:r>
          </w:p>
        </w:tc>
      </w:tr>
      <w:tr w14:paraId="76600F55">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4DF7B804">
            <w:pPr>
              <w:adjustRightInd w:val="0"/>
              <w:snapToGrid w:val="0"/>
              <w:jc w:val="center"/>
              <w:rPr>
                <w:color w:val="auto"/>
                <w:sz w:val="24"/>
                <w:szCs w:val="24"/>
              </w:rPr>
            </w:pPr>
          </w:p>
          <w:p w14:paraId="335B4BAC">
            <w:pPr>
              <w:adjustRightInd w:val="0"/>
              <w:snapToGrid w:val="0"/>
              <w:jc w:val="center"/>
              <w:rPr>
                <w:color w:val="auto"/>
                <w:sz w:val="24"/>
                <w:szCs w:val="24"/>
              </w:rPr>
            </w:pPr>
            <w:r>
              <w:rPr>
                <w:rFonts w:hint="eastAsia"/>
                <w:color w:val="auto"/>
                <w:sz w:val="24"/>
                <w:szCs w:val="24"/>
              </w:rPr>
              <w:t>企业资质等级</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5072C446">
            <w:pPr>
              <w:adjustRightInd w:val="0"/>
              <w:snapToGrid w:val="0"/>
              <w:jc w:val="center"/>
              <w:rPr>
                <w:color w:val="auto"/>
                <w:sz w:val="24"/>
                <w:szCs w:val="24"/>
              </w:rPr>
            </w:pPr>
          </w:p>
        </w:tc>
        <w:tc>
          <w:tcPr>
            <w:tcW w:w="829" w:type="dxa"/>
            <w:vMerge w:val="restart"/>
            <w:tcBorders>
              <w:top w:val="single" w:color="000000" w:sz="4" w:space="0"/>
              <w:left w:val="single" w:color="000000" w:sz="4" w:space="0"/>
              <w:bottom w:val="single" w:color="000000" w:sz="4" w:space="0"/>
              <w:right w:val="single" w:color="000000" w:sz="4" w:space="0"/>
            </w:tcBorders>
            <w:vAlign w:val="center"/>
          </w:tcPr>
          <w:p w14:paraId="5DE09382">
            <w:pPr>
              <w:adjustRightInd w:val="0"/>
              <w:snapToGrid w:val="0"/>
              <w:jc w:val="center"/>
              <w:rPr>
                <w:color w:val="auto"/>
                <w:sz w:val="24"/>
                <w:szCs w:val="24"/>
              </w:rPr>
            </w:pPr>
          </w:p>
          <w:p w14:paraId="0B87D984">
            <w:pPr>
              <w:adjustRightInd w:val="0"/>
              <w:snapToGrid w:val="0"/>
              <w:jc w:val="center"/>
              <w:rPr>
                <w:color w:val="auto"/>
                <w:sz w:val="24"/>
                <w:szCs w:val="24"/>
              </w:rPr>
            </w:pPr>
            <w:r>
              <w:rPr>
                <w:rFonts w:hint="eastAsia"/>
                <w:color w:val="auto"/>
                <w:sz w:val="24"/>
                <w:szCs w:val="24"/>
              </w:rPr>
              <w:t>其中</w:t>
            </w: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75B05705">
            <w:pPr>
              <w:adjustRightInd w:val="0"/>
              <w:snapToGrid w:val="0"/>
              <w:jc w:val="center"/>
              <w:rPr>
                <w:color w:val="auto"/>
                <w:sz w:val="24"/>
                <w:szCs w:val="24"/>
              </w:rPr>
            </w:pPr>
          </w:p>
          <w:p w14:paraId="09075241">
            <w:pPr>
              <w:adjustRightInd w:val="0"/>
              <w:snapToGrid w:val="0"/>
              <w:jc w:val="center"/>
              <w:rPr>
                <w:color w:val="auto"/>
                <w:sz w:val="24"/>
                <w:szCs w:val="24"/>
              </w:rPr>
            </w:pPr>
            <w:r>
              <w:rPr>
                <w:rFonts w:hint="eastAsia"/>
                <w:color w:val="auto"/>
                <w:sz w:val="24"/>
                <w:szCs w:val="24"/>
              </w:rPr>
              <w:t>项目经理</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78EB4FC4">
            <w:pPr>
              <w:adjustRightInd w:val="0"/>
              <w:snapToGrid w:val="0"/>
              <w:jc w:val="center"/>
              <w:rPr>
                <w:color w:val="auto"/>
                <w:sz w:val="24"/>
                <w:szCs w:val="24"/>
              </w:rPr>
            </w:pPr>
          </w:p>
        </w:tc>
      </w:tr>
      <w:tr w14:paraId="1879641F">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5E3916E7">
            <w:pPr>
              <w:adjustRightInd w:val="0"/>
              <w:snapToGrid w:val="0"/>
              <w:jc w:val="center"/>
              <w:rPr>
                <w:color w:val="auto"/>
                <w:sz w:val="24"/>
                <w:szCs w:val="24"/>
              </w:rPr>
            </w:pPr>
          </w:p>
          <w:p w14:paraId="4F3092D4">
            <w:pPr>
              <w:adjustRightInd w:val="0"/>
              <w:snapToGrid w:val="0"/>
              <w:jc w:val="center"/>
              <w:rPr>
                <w:color w:val="auto"/>
                <w:sz w:val="24"/>
                <w:szCs w:val="24"/>
              </w:rPr>
            </w:pPr>
            <w:r>
              <w:rPr>
                <w:rFonts w:hint="eastAsia"/>
                <w:color w:val="auto"/>
                <w:sz w:val="24"/>
                <w:szCs w:val="24"/>
              </w:rPr>
              <w:t>营业执照号</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157DB2F9">
            <w:pPr>
              <w:adjustRightInd w:val="0"/>
              <w:snapToGrid w:val="0"/>
              <w:jc w:val="center"/>
              <w:rPr>
                <w:color w:val="auto"/>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1247B9C6">
            <w:pPr>
              <w:adjustRightInd w:val="0"/>
              <w:snapToGrid w:val="0"/>
              <w:jc w:val="center"/>
              <w:rPr>
                <w:color w:val="auto"/>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64AEA710">
            <w:pPr>
              <w:adjustRightInd w:val="0"/>
              <w:snapToGrid w:val="0"/>
              <w:jc w:val="center"/>
              <w:rPr>
                <w:color w:val="auto"/>
                <w:sz w:val="24"/>
                <w:szCs w:val="24"/>
              </w:rPr>
            </w:pPr>
          </w:p>
          <w:p w14:paraId="1B4BEB41">
            <w:pPr>
              <w:adjustRightInd w:val="0"/>
              <w:snapToGrid w:val="0"/>
              <w:jc w:val="center"/>
              <w:rPr>
                <w:color w:val="auto"/>
                <w:sz w:val="24"/>
                <w:szCs w:val="24"/>
              </w:rPr>
            </w:pPr>
            <w:r>
              <w:rPr>
                <w:rFonts w:hint="eastAsia"/>
                <w:color w:val="auto"/>
                <w:sz w:val="24"/>
                <w:szCs w:val="24"/>
              </w:rPr>
              <w:t>高级职称人员</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4A8CD94E">
            <w:pPr>
              <w:adjustRightInd w:val="0"/>
              <w:snapToGrid w:val="0"/>
              <w:jc w:val="center"/>
              <w:rPr>
                <w:color w:val="auto"/>
                <w:sz w:val="24"/>
                <w:szCs w:val="24"/>
              </w:rPr>
            </w:pPr>
          </w:p>
        </w:tc>
      </w:tr>
      <w:tr w14:paraId="198A64FE">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0402CA7D">
            <w:pPr>
              <w:adjustRightInd w:val="0"/>
              <w:snapToGrid w:val="0"/>
              <w:jc w:val="center"/>
              <w:rPr>
                <w:color w:val="auto"/>
                <w:sz w:val="24"/>
                <w:szCs w:val="24"/>
              </w:rPr>
            </w:pPr>
          </w:p>
          <w:p w14:paraId="7A1ECCFD">
            <w:pPr>
              <w:adjustRightInd w:val="0"/>
              <w:snapToGrid w:val="0"/>
              <w:jc w:val="center"/>
              <w:rPr>
                <w:color w:val="auto"/>
                <w:sz w:val="24"/>
                <w:szCs w:val="24"/>
              </w:rPr>
            </w:pPr>
            <w:r>
              <w:rPr>
                <w:rFonts w:hint="eastAsia"/>
                <w:color w:val="auto"/>
                <w:sz w:val="24"/>
                <w:szCs w:val="24"/>
              </w:rPr>
              <w:t>注册资金</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0AAAECDD">
            <w:pPr>
              <w:adjustRightInd w:val="0"/>
              <w:snapToGrid w:val="0"/>
              <w:jc w:val="center"/>
              <w:rPr>
                <w:color w:val="auto"/>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5A4DA3F0">
            <w:pPr>
              <w:adjustRightInd w:val="0"/>
              <w:snapToGrid w:val="0"/>
              <w:jc w:val="center"/>
              <w:rPr>
                <w:color w:val="auto"/>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6F971D3B">
            <w:pPr>
              <w:adjustRightInd w:val="0"/>
              <w:snapToGrid w:val="0"/>
              <w:jc w:val="center"/>
              <w:rPr>
                <w:color w:val="auto"/>
                <w:sz w:val="24"/>
                <w:szCs w:val="24"/>
              </w:rPr>
            </w:pPr>
          </w:p>
          <w:p w14:paraId="1349419E">
            <w:pPr>
              <w:adjustRightInd w:val="0"/>
              <w:snapToGrid w:val="0"/>
              <w:jc w:val="center"/>
              <w:rPr>
                <w:color w:val="auto"/>
                <w:sz w:val="24"/>
                <w:szCs w:val="24"/>
              </w:rPr>
            </w:pPr>
            <w:r>
              <w:rPr>
                <w:rFonts w:hint="eastAsia"/>
                <w:color w:val="auto"/>
                <w:sz w:val="24"/>
                <w:szCs w:val="24"/>
              </w:rPr>
              <w:t>中级职称人员</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7C671480">
            <w:pPr>
              <w:adjustRightInd w:val="0"/>
              <w:snapToGrid w:val="0"/>
              <w:jc w:val="center"/>
              <w:rPr>
                <w:color w:val="auto"/>
                <w:sz w:val="24"/>
                <w:szCs w:val="24"/>
              </w:rPr>
            </w:pPr>
          </w:p>
        </w:tc>
      </w:tr>
      <w:tr w14:paraId="2552609B">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6D512CBA">
            <w:pPr>
              <w:adjustRightInd w:val="0"/>
              <w:snapToGrid w:val="0"/>
              <w:jc w:val="center"/>
              <w:rPr>
                <w:color w:val="auto"/>
                <w:sz w:val="24"/>
                <w:szCs w:val="24"/>
              </w:rPr>
            </w:pPr>
          </w:p>
          <w:p w14:paraId="5E2DCE36">
            <w:pPr>
              <w:adjustRightInd w:val="0"/>
              <w:snapToGrid w:val="0"/>
              <w:jc w:val="center"/>
              <w:rPr>
                <w:color w:val="auto"/>
                <w:sz w:val="24"/>
                <w:szCs w:val="24"/>
              </w:rPr>
            </w:pPr>
            <w:r>
              <w:rPr>
                <w:rFonts w:hint="eastAsia"/>
                <w:color w:val="auto"/>
                <w:sz w:val="24"/>
                <w:szCs w:val="24"/>
              </w:rPr>
              <w:t>开户银行</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1E4CC429">
            <w:pPr>
              <w:adjustRightInd w:val="0"/>
              <w:snapToGrid w:val="0"/>
              <w:jc w:val="center"/>
              <w:rPr>
                <w:color w:val="auto"/>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020E2ADF">
            <w:pPr>
              <w:adjustRightInd w:val="0"/>
              <w:snapToGrid w:val="0"/>
              <w:jc w:val="center"/>
              <w:rPr>
                <w:color w:val="auto"/>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748F558C">
            <w:pPr>
              <w:adjustRightInd w:val="0"/>
              <w:snapToGrid w:val="0"/>
              <w:jc w:val="center"/>
              <w:rPr>
                <w:color w:val="auto"/>
                <w:sz w:val="24"/>
                <w:szCs w:val="24"/>
              </w:rPr>
            </w:pPr>
          </w:p>
          <w:p w14:paraId="39D1BFF7">
            <w:pPr>
              <w:adjustRightInd w:val="0"/>
              <w:snapToGrid w:val="0"/>
              <w:jc w:val="center"/>
              <w:rPr>
                <w:color w:val="auto"/>
                <w:sz w:val="24"/>
                <w:szCs w:val="24"/>
              </w:rPr>
            </w:pPr>
            <w:r>
              <w:rPr>
                <w:rFonts w:hint="eastAsia"/>
                <w:color w:val="auto"/>
                <w:sz w:val="24"/>
                <w:szCs w:val="24"/>
              </w:rPr>
              <w:t>初级职称人员</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3EBE4B0F">
            <w:pPr>
              <w:adjustRightInd w:val="0"/>
              <w:snapToGrid w:val="0"/>
              <w:jc w:val="center"/>
              <w:rPr>
                <w:color w:val="auto"/>
                <w:sz w:val="24"/>
                <w:szCs w:val="24"/>
              </w:rPr>
            </w:pPr>
          </w:p>
        </w:tc>
      </w:tr>
      <w:tr w14:paraId="19545E9A">
        <w:tblPrEx>
          <w:tblCellMar>
            <w:top w:w="0" w:type="dxa"/>
            <w:left w:w="0" w:type="dxa"/>
            <w:bottom w:w="0" w:type="dxa"/>
            <w:right w:w="0" w:type="dxa"/>
          </w:tblCellMar>
        </w:tblPrEx>
        <w:trPr>
          <w:trHeight w:val="726"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6450F233">
            <w:pPr>
              <w:adjustRightInd w:val="0"/>
              <w:snapToGrid w:val="0"/>
              <w:jc w:val="center"/>
              <w:rPr>
                <w:color w:val="auto"/>
                <w:sz w:val="24"/>
                <w:szCs w:val="24"/>
              </w:rPr>
            </w:pPr>
          </w:p>
          <w:p w14:paraId="10686AD8">
            <w:pPr>
              <w:adjustRightInd w:val="0"/>
              <w:snapToGrid w:val="0"/>
              <w:jc w:val="center"/>
              <w:rPr>
                <w:color w:val="auto"/>
                <w:sz w:val="24"/>
                <w:szCs w:val="24"/>
              </w:rPr>
            </w:pPr>
            <w:r>
              <w:rPr>
                <w:rFonts w:hint="eastAsia"/>
                <w:color w:val="auto"/>
                <w:sz w:val="24"/>
                <w:szCs w:val="24"/>
              </w:rPr>
              <w:t>账号</w:t>
            </w:r>
          </w:p>
        </w:tc>
        <w:tc>
          <w:tcPr>
            <w:tcW w:w="1825" w:type="dxa"/>
            <w:gridSpan w:val="2"/>
            <w:tcBorders>
              <w:top w:val="single" w:color="000000" w:sz="4" w:space="0"/>
              <w:left w:val="single" w:color="000000" w:sz="4" w:space="0"/>
              <w:bottom w:val="single" w:color="000000" w:sz="4" w:space="0"/>
              <w:right w:val="single" w:color="000000" w:sz="4" w:space="0"/>
            </w:tcBorders>
            <w:vAlign w:val="center"/>
          </w:tcPr>
          <w:p w14:paraId="10D78B8E">
            <w:pPr>
              <w:adjustRightInd w:val="0"/>
              <w:snapToGrid w:val="0"/>
              <w:jc w:val="center"/>
              <w:rPr>
                <w:color w:val="auto"/>
                <w:sz w:val="24"/>
                <w:szCs w:val="24"/>
              </w:rPr>
            </w:pPr>
          </w:p>
        </w:tc>
        <w:tc>
          <w:tcPr>
            <w:tcW w:w="829" w:type="dxa"/>
            <w:vMerge w:val="continue"/>
            <w:tcBorders>
              <w:top w:val="nil"/>
              <w:left w:val="single" w:color="000000" w:sz="4" w:space="0"/>
              <w:bottom w:val="single" w:color="000000" w:sz="4" w:space="0"/>
              <w:right w:val="single" w:color="000000" w:sz="4" w:space="0"/>
            </w:tcBorders>
            <w:vAlign w:val="center"/>
          </w:tcPr>
          <w:p w14:paraId="38118B12">
            <w:pPr>
              <w:adjustRightInd w:val="0"/>
              <w:snapToGrid w:val="0"/>
              <w:jc w:val="center"/>
              <w:rPr>
                <w:color w:val="auto"/>
                <w:sz w:val="24"/>
                <w:szCs w:val="24"/>
              </w:rPr>
            </w:pPr>
          </w:p>
        </w:tc>
        <w:tc>
          <w:tcPr>
            <w:tcW w:w="2270" w:type="dxa"/>
            <w:gridSpan w:val="4"/>
            <w:tcBorders>
              <w:top w:val="single" w:color="000000" w:sz="4" w:space="0"/>
              <w:left w:val="single" w:color="000000" w:sz="4" w:space="0"/>
              <w:bottom w:val="single" w:color="000000" w:sz="4" w:space="0"/>
              <w:right w:val="single" w:color="000000" w:sz="4" w:space="0"/>
            </w:tcBorders>
            <w:vAlign w:val="center"/>
          </w:tcPr>
          <w:p w14:paraId="14110C21">
            <w:pPr>
              <w:adjustRightInd w:val="0"/>
              <w:snapToGrid w:val="0"/>
              <w:jc w:val="center"/>
              <w:rPr>
                <w:color w:val="auto"/>
                <w:sz w:val="24"/>
                <w:szCs w:val="24"/>
              </w:rPr>
            </w:pPr>
          </w:p>
          <w:p w14:paraId="6D0B189D">
            <w:pPr>
              <w:adjustRightInd w:val="0"/>
              <w:snapToGrid w:val="0"/>
              <w:jc w:val="center"/>
              <w:rPr>
                <w:color w:val="auto"/>
                <w:sz w:val="24"/>
                <w:szCs w:val="24"/>
              </w:rPr>
            </w:pPr>
            <w:r>
              <w:rPr>
                <w:rFonts w:hint="eastAsia"/>
                <w:color w:val="auto"/>
                <w:sz w:val="24"/>
                <w:szCs w:val="24"/>
              </w:rPr>
              <w:t>技</w:t>
            </w:r>
            <w:r>
              <w:rPr>
                <w:rFonts w:hint="eastAsia"/>
                <w:color w:val="auto"/>
                <w:sz w:val="24"/>
                <w:szCs w:val="24"/>
              </w:rPr>
              <w:tab/>
            </w:r>
            <w:r>
              <w:rPr>
                <w:rFonts w:hint="eastAsia"/>
                <w:color w:val="auto"/>
                <w:sz w:val="24"/>
                <w:szCs w:val="24"/>
              </w:rPr>
              <w:t>工</w:t>
            </w:r>
          </w:p>
        </w:tc>
        <w:tc>
          <w:tcPr>
            <w:tcW w:w="1829" w:type="dxa"/>
            <w:gridSpan w:val="2"/>
            <w:tcBorders>
              <w:top w:val="single" w:color="000000" w:sz="4" w:space="0"/>
              <w:left w:val="single" w:color="000000" w:sz="4" w:space="0"/>
              <w:bottom w:val="single" w:color="000000" w:sz="4" w:space="0"/>
              <w:right w:val="single" w:color="000000" w:sz="4" w:space="0"/>
            </w:tcBorders>
            <w:vAlign w:val="center"/>
          </w:tcPr>
          <w:p w14:paraId="5DBC3BF0">
            <w:pPr>
              <w:adjustRightInd w:val="0"/>
              <w:snapToGrid w:val="0"/>
              <w:jc w:val="center"/>
              <w:rPr>
                <w:color w:val="auto"/>
                <w:sz w:val="24"/>
                <w:szCs w:val="24"/>
              </w:rPr>
            </w:pPr>
          </w:p>
        </w:tc>
      </w:tr>
      <w:tr w14:paraId="023CC678">
        <w:tblPrEx>
          <w:tblCellMar>
            <w:top w:w="0" w:type="dxa"/>
            <w:left w:w="0" w:type="dxa"/>
            <w:bottom w:w="0" w:type="dxa"/>
            <w:right w:w="0" w:type="dxa"/>
          </w:tblCellMar>
        </w:tblPrEx>
        <w:trPr>
          <w:trHeight w:val="768"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54BDE973">
            <w:pPr>
              <w:adjustRightInd w:val="0"/>
              <w:snapToGrid w:val="0"/>
              <w:jc w:val="center"/>
              <w:rPr>
                <w:color w:val="auto"/>
                <w:sz w:val="24"/>
                <w:szCs w:val="24"/>
              </w:rPr>
            </w:pPr>
            <w:r>
              <w:rPr>
                <w:rFonts w:hint="eastAsia"/>
                <w:color w:val="auto"/>
                <w:sz w:val="24"/>
                <w:szCs w:val="24"/>
              </w:rPr>
              <w:t>经营范围</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14B1C0C3">
            <w:pPr>
              <w:adjustRightInd w:val="0"/>
              <w:snapToGrid w:val="0"/>
              <w:jc w:val="center"/>
              <w:rPr>
                <w:color w:val="auto"/>
                <w:sz w:val="24"/>
                <w:szCs w:val="24"/>
              </w:rPr>
            </w:pPr>
          </w:p>
        </w:tc>
      </w:tr>
      <w:tr w14:paraId="19C84F07">
        <w:tblPrEx>
          <w:tblCellMar>
            <w:top w:w="0" w:type="dxa"/>
            <w:left w:w="0" w:type="dxa"/>
            <w:bottom w:w="0" w:type="dxa"/>
            <w:right w:w="0" w:type="dxa"/>
          </w:tblCellMar>
        </w:tblPrEx>
        <w:trPr>
          <w:trHeight w:val="684" w:hRule="atLeast"/>
          <w:jc w:val="center"/>
        </w:trPr>
        <w:tc>
          <w:tcPr>
            <w:tcW w:w="1706" w:type="dxa"/>
            <w:tcBorders>
              <w:top w:val="single" w:color="000000" w:sz="4" w:space="0"/>
              <w:left w:val="single" w:color="000000" w:sz="4" w:space="0"/>
              <w:bottom w:val="single" w:color="000000" w:sz="4" w:space="0"/>
              <w:right w:val="single" w:color="000000" w:sz="4" w:space="0"/>
            </w:tcBorders>
            <w:vAlign w:val="center"/>
          </w:tcPr>
          <w:p w14:paraId="7096A3F6">
            <w:pPr>
              <w:adjustRightInd w:val="0"/>
              <w:snapToGrid w:val="0"/>
              <w:jc w:val="center"/>
              <w:rPr>
                <w:color w:val="auto"/>
                <w:sz w:val="24"/>
                <w:szCs w:val="24"/>
              </w:rPr>
            </w:pPr>
            <w:r>
              <w:rPr>
                <w:rFonts w:hint="eastAsia"/>
                <w:color w:val="auto"/>
                <w:sz w:val="24"/>
                <w:szCs w:val="24"/>
              </w:rPr>
              <w:t>备注</w:t>
            </w:r>
          </w:p>
        </w:tc>
        <w:tc>
          <w:tcPr>
            <w:tcW w:w="6753" w:type="dxa"/>
            <w:gridSpan w:val="9"/>
            <w:tcBorders>
              <w:top w:val="single" w:color="000000" w:sz="4" w:space="0"/>
              <w:left w:val="single" w:color="000000" w:sz="4" w:space="0"/>
              <w:bottom w:val="single" w:color="000000" w:sz="4" w:space="0"/>
              <w:right w:val="single" w:color="000000" w:sz="4" w:space="0"/>
            </w:tcBorders>
            <w:vAlign w:val="center"/>
          </w:tcPr>
          <w:p w14:paraId="5E1D0150">
            <w:pPr>
              <w:adjustRightInd w:val="0"/>
              <w:snapToGrid w:val="0"/>
              <w:jc w:val="center"/>
              <w:rPr>
                <w:color w:val="auto"/>
                <w:sz w:val="24"/>
                <w:szCs w:val="24"/>
              </w:rPr>
            </w:pPr>
          </w:p>
        </w:tc>
      </w:tr>
    </w:tbl>
    <w:p w14:paraId="348C87C6">
      <w:pPr>
        <w:pStyle w:val="8"/>
        <w:kinsoku w:val="0"/>
        <w:overflowPunct w:val="0"/>
        <w:spacing w:before="70"/>
        <w:ind w:left="63" w:right="63" w:firstLine="360" w:firstLineChars="150"/>
        <w:jc w:val="left"/>
        <w:rPr>
          <w:color w:val="auto"/>
          <w:sz w:val="24"/>
          <w:szCs w:val="24"/>
        </w:rPr>
      </w:pPr>
      <w:r>
        <w:rPr>
          <w:rFonts w:hint="eastAsia"/>
          <w:color w:val="auto"/>
          <w:sz w:val="24"/>
          <w:szCs w:val="24"/>
        </w:rPr>
        <w:t>附：营业执照副本、安全生产许可证副本、资质证书副本等证明文件</w:t>
      </w:r>
    </w:p>
    <w:p w14:paraId="0E4194AB">
      <w:pPr>
        <w:rPr>
          <w:rFonts w:cs="黑体"/>
          <w:b/>
          <w:color w:val="auto"/>
          <w:sz w:val="28"/>
          <w:szCs w:val="28"/>
        </w:rPr>
      </w:pPr>
      <w:r>
        <w:rPr>
          <w:rFonts w:hint="eastAsia" w:cs="黑体"/>
          <w:b/>
          <w:color w:val="auto"/>
          <w:sz w:val="28"/>
          <w:szCs w:val="28"/>
        </w:rPr>
        <w:br w:type="page"/>
      </w:r>
    </w:p>
    <w:p w14:paraId="04F12084">
      <w:pPr>
        <w:jc w:val="center"/>
        <w:rPr>
          <w:rFonts w:cs="黑体"/>
          <w:b/>
          <w:color w:val="auto"/>
          <w:sz w:val="28"/>
          <w:szCs w:val="28"/>
        </w:rPr>
      </w:pPr>
      <w:r>
        <w:rPr>
          <w:rFonts w:hint="eastAsia" w:cs="黑体"/>
          <w:b/>
          <w:color w:val="auto"/>
          <w:sz w:val="28"/>
          <w:szCs w:val="28"/>
        </w:rPr>
        <w:t>5.2具备履行合同所必需的设备和专业技术能力的声明函</w:t>
      </w:r>
    </w:p>
    <w:p w14:paraId="106E41FF">
      <w:pPr>
        <w:spacing w:before="156" w:beforeLines="50" w:after="156" w:afterLines="50" w:line="360" w:lineRule="auto"/>
        <w:rPr>
          <w:color w:val="auto"/>
          <w:sz w:val="24"/>
          <w:szCs w:val="24"/>
        </w:rPr>
      </w:pPr>
      <w:r>
        <w:rPr>
          <w:rFonts w:hint="eastAsia"/>
          <w:color w:val="auto"/>
          <w:sz w:val="24"/>
          <w:szCs w:val="24"/>
          <w:u w:val="single"/>
          <w:lang w:eastAsia="zh-CN"/>
        </w:rPr>
        <w:t>（</w:t>
      </w:r>
      <w:r>
        <w:rPr>
          <w:rFonts w:hint="eastAsia"/>
          <w:color w:val="auto"/>
          <w:sz w:val="24"/>
          <w:szCs w:val="24"/>
          <w:u w:val="single"/>
        </w:rPr>
        <w:t>采购人名称</w:t>
      </w:r>
      <w:r>
        <w:rPr>
          <w:rFonts w:hint="eastAsia"/>
          <w:color w:val="auto"/>
          <w:sz w:val="24"/>
          <w:szCs w:val="24"/>
          <w:u w:val="single"/>
          <w:lang w:eastAsia="zh-CN"/>
        </w:rPr>
        <w:t>）</w:t>
      </w:r>
      <w:r>
        <w:rPr>
          <w:rFonts w:hint="eastAsia"/>
          <w:color w:val="auto"/>
          <w:sz w:val="24"/>
          <w:szCs w:val="24"/>
          <w:u w:val="single"/>
          <w:lang w:val="en-US" w:eastAsia="zh-CN"/>
        </w:rPr>
        <w:t xml:space="preserve">            </w:t>
      </w:r>
      <w:r>
        <w:rPr>
          <w:rFonts w:hint="eastAsia"/>
          <w:color w:val="auto"/>
          <w:sz w:val="24"/>
          <w:szCs w:val="24"/>
        </w:rPr>
        <w:t>：</w:t>
      </w:r>
    </w:p>
    <w:p w14:paraId="70E681B7">
      <w:pPr>
        <w:spacing w:before="156" w:beforeLines="50" w:after="156" w:afterLines="50" w:line="360" w:lineRule="auto"/>
        <w:ind w:firstLine="480" w:firstLineChars="200"/>
        <w:rPr>
          <w:color w:val="auto"/>
          <w:sz w:val="24"/>
          <w:szCs w:val="24"/>
        </w:rPr>
      </w:pPr>
      <w:r>
        <w:rPr>
          <w:rFonts w:hint="eastAsia"/>
          <w:color w:val="auto"/>
          <w:sz w:val="24"/>
          <w:szCs w:val="24"/>
        </w:rPr>
        <w:t>我单位具备履行合同所必需的设备和专业技术能力，特此声明。</w:t>
      </w:r>
    </w:p>
    <w:p w14:paraId="560B3E84">
      <w:pPr>
        <w:spacing w:before="156" w:beforeLines="50" w:after="156" w:afterLines="50" w:line="360" w:lineRule="auto"/>
        <w:ind w:left="716" w:leftChars="227" w:hanging="240" w:hangingChars="100"/>
        <w:rPr>
          <w:color w:val="auto"/>
          <w:sz w:val="24"/>
          <w:szCs w:val="24"/>
        </w:rPr>
      </w:pPr>
    </w:p>
    <w:p w14:paraId="086A43AB">
      <w:pPr>
        <w:spacing w:before="156" w:beforeLines="50" w:after="156" w:afterLines="50" w:line="360" w:lineRule="auto"/>
        <w:ind w:left="716" w:leftChars="227" w:hanging="240" w:hangingChars="100"/>
        <w:rPr>
          <w:color w:val="auto"/>
          <w:sz w:val="24"/>
          <w:szCs w:val="24"/>
        </w:rPr>
      </w:pPr>
    </w:p>
    <w:p w14:paraId="6FB2B84E">
      <w:pPr>
        <w:spacing w:before="156" w:beforeLines="50" w:after="156" w:afterLines="50" w:line="360" w:lineRule="auto"/>
        <w:ind w:left="716" w:leftChars="227" w:hanging="240" w:hangingChars="100"/>
        <w:rPr>
          <w:color w:val="auto"/>
          <w:sz w:val="24"/>
          <w:szCs w:val="24"/>
        </w:rPr>
      </w:pPr>
    </w:p>
    <w:p w14:paraId="36558997">
      <w:pPr>
        <w:spacing w:before="156" w:beforeLines="50" w:after="156" w:afterLines="50" w:line="360" w:lineRule="auto"/>
        <w:ind w:left="716" w:leftChars="227" w:hanging="240" w:hangingChars="100"/>
        <w:rPr>
          <w:color w:val="auto"/>
          <w:sz w:val="24"/>
          <w:szCs w:val="24"/>
        </w:rPr>
      </w:pPr>
    </w:p>
    <w:p w14:paraId="0A8C2613">
      <w:pPr>
        <w:spacing w:before="156" w:beforeLines="50" w:after="156" w:afterLines="50" w:line="360" w:lineRule="auto"/>
        <w:ind w:left="716" w:leftChars="227" w:hanging="240" w:hangingChars="100"/>
        <w:rPr>
          <w:color w:val="auto"/>
          <w:sz w:val="24"/>
          <w:szCs w:val="24"/>
        </w:rPr>
      </w:pPr>
    </w:p>
    <w:p w14:paraId="3D9D4D91">
      <w:pPr>
        <w:spacing w:line="360" w:lineRule="auto"/>
        <w:ind w:firstLine="480" w:firstLineChars="200"/>
        <w:rPr>
          <w:color w:val="auto"/>
          <w:sz w:val="24"/>
          <w:szCs w:val="24"/>
        </w:rPr>
      </w:pPr>
      <w:r>
        <w:rPr>
          <w:rFonts w:hint="eastAsia"/>
          <w:color w:val="auto"/>
          <w:sz w:val="24"/>
          <w:szCs w:val="24"/>
        </w:rPr>
        <w:t>响应人：</w:t>
      </w:r>
      <w:r>
        <w:rPr>
          <w:rFonts w:hint="eastAsia"/>
          <w:color w:val="auto"/>
          <w:sz w:val="24"/>
          <w:szCs w:val="24"/>
          <w:u w:val="single"/>
        </w:rPr>
        <w:t xml:space="preserve">              </w:t>
      </w:r>
      <w:r>
        <w:rPr>
          <w:rFonts w:hint="eastAsia"/>
          <w:color w:val="auto"/>
          <w:sz w:val="24"/>
          <w:szCs w:val="24"/>
        </w:rPr>
        <w:t>（电子签章）</w:t>
      </w:r>
    </w:p>
    <w:p w14:paraId="56B58306">
      <w:pPr>
        <w:spacing w:line="360" w:lineRule="auto"/>
        <w:ind w:firstLine="480" w:firstLineChars="200"/>
        <w:rPr>
          <w:color w:val="auto"/>
          <w:sz w:val="24"/>
          <w:szCs w:val="24"/>
        </w:rPr>
      </w:pPr>
      <w:r>
        <w:rPr>
          <w:rFonts w:hint="eastAsia"/>
          <w:color w:val="auto"/>
          <w:sz w:val="24"/>
          <w:szCs w:val="24"/>
        </w:rPr>
        <w:t>法定代表人：</w:t>
      </w:r>
      <w:r>
        <w:rPr>
          <w:rFonts w:hint="eastAsia"/>
          <w:color w:val="auto"/>
          <w:sz w:val="24"/>
          <w:szCs w:val="24"/>
          <w:u w:val="single"/>
        </w:rPr>
        <w:t xml:space="preserve">        </w:t>
      </w:r>
      <w:r>
        <w:rPr>
          <w:rFonts w:hint="eastAsia"/>
          <w:color w:val="auto"/>
          <w:sz w:val="24"/>
          <w:szCs w:val="24"/>
        </w:rPr>
        <w:t>（</w:t>
      </w:r>
      <w:r>
        <w:rPr>
          <w:rFonts w:hint="eastAsia"/>
          <w:color w:val="auto"/>
          <w:kern w:val="0"/>
          <w:sz w:val="24"/>
          <w:szCs w:val="24"/>
          <w:lang w:val="en-US" w:bidi="zh-CN"/>
        </w:rPr>
        <w:t>签字或盖章</w:t>
      </w:r>
      <w:r>
        <w:rPr>
          <w:rFonts w:hint="eastAsia"/>
          <w:color w:val="auto"/>
          <w:sz w:val="24"/>
          <w:szCs w:val="24"/>
        </w:rPr>
        <w:t>）</w:t>
      </w:r>
    </w:p>
    <w:p w14:paraId="0C7064BC">
      <w:pPr>
        <w:spacing w:line="360" w:lineRule="auto"/>
        <w:ind w:firstLine="480" w:firstLineChars="200"/>
        <w:rPr>
          <w:color w:val="auto"/>
          <w:sz w:val="24"/>
          <w:szCs w:val="24"/>
        </w:rPr>
      </w:pPr>
      <w:r>
        <w:rPr>
          <w:rFonts w:hint="eastAsia"/>
          <w:color w:val="auto"/>
          <w:kern w:val="0"/>
          <w:sz w:val="24"/>
          <w:szCs w:val="24"/>
        </w:rPr>
        <w:t>日      期：</w:t>
      </w:r>
      <w:r>
        <w:rPr>
          <w:rFonts w:hint="eastAsia"/>
          <w:color w:val="auto"/>
          <w:kern w:val="0"/>
          <w:sz w:val="24"/>
          <w:szCs w:val="24"/>
          <w:u w:val="single"/>
        </w:rPr>
        <w:t xml:space="preserve">    </w:t>
      </w:r>
      <w:r>
        <w:rPr>
          <w:rFonts w:hint="eastAsia"/>
          <w:color w:val="auto"/>
          <w:spacing w:val="43"/>
          <w:kern w:val="0"/>
          <w:sz w:val="24"/>
          <w:szCs w:val="24"/>
          <w:u w:val="single"/>
        </w:rPr>
        <w:t xml:space="preserve"> </w:t>
      </w:r>
      <w:r>
        <w:rPr>
          <w:rFonts w:hint="eastAsia"/>
          <w:color w:val="auto"/>
          <w:kern w:val="0"/>
          <w:sz w:val="24"/>
          <w:szCs w:val="24"/>
        </w:rPr>
        <w:t>年</w:t>
      </w:r>
      <w:r>
        <w:rPr>
          <w:rFonts w:hint="eastAsia"/>
          <w:color w:val="auto"/>
          <w:kern w:val="0"/>
          <w:sz w:val="24"/>
          <w:szCs w:val="24"/>
          <w:u w:val="single"/>
        </w:rPr>
        <w:t xml:space="preserve">      </w:t>
      </w:r>
      <w:r>
        <w:rPr>
          <w:rFonts w:hint="eastAsia"/>
          <w:color w:val="auto"/>
          <w:kern w:val="0"/>
          <w:sz w:val="24"/>
          <w:szCs w:val="24"/>
        </w:rPr>
        <w:t>月</w:t>
      </w:r>
      <w:r>
        <w:rPr>
          <w:rFonts w:hint="eastAsia"/>
          <w:color w:val="auto"/>
          <w:kern w:val="0"/>
          <w:sz w:val="24"/>
          <w:szCs w:val="24"/>
          <w:u w:val="single"/>
        </w:rPr>
        <w:t xml:space="preserve">     </w:t>
      </w:r>
      <w:r>
        <w:rPr>
          <w:rFonts w:hint="eastAsia"/>
          <w:color w:val="auto"/>
          <w:kern w:val="0"/>
          <w:sz w:val="24"/>
          <w:szCs w:val="24"/>
        </w:rPr>
        <w:t>日</w:t>
      </w:r>
    </w:p>
    <w:p w14:paraId="4ED534D2">
      <w:pPr>
        <w:spacing w:line="360" w:lineRule="auto"/>
        <w:rPr>
          <w:color w:val="auto"/>
        </w:rPr>
      </w:pPr>
    </w:p>
    <w:p w14:paraId="645842CA">
      <w:pPr>
        <w:spacing w:before="156" w:beforeLines="50" w:after="156" w:afterLines="50" w:line="360" w:lineRule="auto"/>
        <w:ind w:left="686" w:leftChars="227" w:hanging="210" w:hangingChars="100"/>
        <w:rPr>
          <w:color w:val="auto"/>
        </w:rPr>
      </w:pPr>
    </w:p>
    <w:p w14:paraId="37082B96">
      <w:pPr>
        <w:rPr>
          <w:rFonts w:hint="eastAsia" w:cs="Times New Roman"/>
          <w:bCs w:val="0"/>
          <w:color w:val="auto"/>
          <w:sz w:val="28"/>
          <w:szCs w:val="28"/>
        </w:rPr>
      </w:pPr>
      <w:bookmarkStart w:id="580" w:name="_Toc23774496"/>
      <w:bookmarkStart w:id="581" w:name="_Toc16946"/>
      <w:r>
        <w:rPr>
          <w:rFonts w:hint="eastAsia" w:cs="Times New Roman"/>
          <w:bCs w:val="0"/>
          <w:color w:val="auto"/>
          <w:sz w:val="28"/>
          <w:szCs w:val="28"/>
        </w:rPr>
        <w:br w:type="page"/>
      </w:r>
    </w:p>
    <w:p w14:paraId="34B9F51F">
      <w:pPr>
        <w:jc w:val="center"/>
        <w:rPr>
          <w:rFonts w:hint="eastAsia"/>
          <w:b/>
          <w:bCs/>
          <w:color w:val="auto"/>
          <w:sz w:val="30"/>
          <w:szCs w:val="30"/>
          <w:lang w:val="zh-CN" w:eastAsia="zh-CN"/>
        </w:rPr>
      </w:pPr>
      <w:r>
        <w:rPr>
          <w:rFonts w:hint="eastAsia"/>
          <w:b/>
          <w:bCs/>
          <w:color w:val="auto"/>
          <w:sz w:val="30"/>
          <w:szCs w:val="30"/>
          <w:lang w:val="zh-CN" w:eastAsia="zh-CN"/>
        </w:rPr>
        <w:t>六、已标价工程量清单</w:t>
      </w:r>
      <w:bookmarkEnd w:id="580"/>
    </w:p>
    <w:p w14:paraId="5CFD7203">
      <w:pPr>
        <w:spacing w:line="360" w:lineRule="auto"/>
        <w:rPr>
          <w:color w:val="auto"/>
        </w:rPr>
      </w:pPr>
    </w:p>
    <w:p w14:paraId="020BCF6F">
      <w:pPr>
        <w:spacing w:line="360" w:lineRule="auto"/>
        <w:jc w:val="center"/>
        <w:rPr>
          <w:color w:val="auto"/>
          <w:sz w:val="24"/>
          <w:szCs w:val="24"/>
        </w:rPr>
      </w:pPr>
    </w:p>
    <w:p w14:paraId="1A218FD9">
      <w:pPr>
        <w:spacing w:line="360" w:lineRule="auto"/>
        <w:rPr>
          <w:color w:val="auto"/>
        </w:rPr>
      </w:pPr>
    </w:p>
    <w:p w14:paraId="149825FE">
      <w:pPr>
        <w:spacing w:line="360" w:lineRule="auto"/>
        <w:rPr>
          <w:color w:val="auto"/>
        </w:rPr>
      </w:pPr>
    </w:p>
    <w:p w14:paraId="2BF6478F">
      <w:pPr>
        <w:spacing w:line="360" w:lineRule="auto"/>
        <w:rPr>
          <w:color w:val="auto"/>
        </w:rPr>
      </w:pPr>
    </w:p>
    <w:p w14:paraId="2223FAF7">
      <w:pPr>
        <w:spacing w:line="360" w:lineRule="auto"/>
        <w:rPr>
          <w:color w:val="auto"/>
        </w:rPr>
      </w:pPr>
    </w:p>
    <w:p w14:paraId="595F8A2E">
      <w:pPr>
        <w:spacing w:line="360" w:lineRule="auto"/>
        <w:rPr>
          <w:color w:val="auto"/>
        </w:rPr>
      </w:pPr>
    </w:p>
    <w:p w14:paraId="4144E63F">
      <w:pPr>
        <w:spacing w:line="360" w:lineRule="auto"/>
        <w:rPr>
          <w:color w:val="auto"/>
        </w:rPr>
      </w:pPr>
    </w:p>
    <w:p w14:paraId="0B41C912">
      <w:pPr>
        <w:spacing w:line="360" w:lineRule="auto"/>
        <w:rPr>
          <w:color w:val="auto"/>
        </w:rPr>
      </w:pPr>
    </w:p>
    <w:p w14:paraId="75CB6445">
      <w:pPr>
        <w:spacing w:line="360" w:lineRule="auto"/>
        <w:rPr>
          <w:color w:val="auto"/>
        </w:rPr>
      </w:pPr>
    </w:p>
    <w:p w14:paraId="16D295C4">
      <w:pPr>
        <w:spacing w:line="360" w:lineRule="auto"/>
        <w:rPr>
          <w:color w:val="auto"/>
        </w:rPr>
      </w:pPr>
    </w:p>
    <w:p w14:paraId="27C84CDB">
      <w:pPr>
        <w:spacing w:line="360" w:lineRule="auto"/>
        <w:rPr>
          <w:color w:val="auto"/>
        </w:rPr>
      </w:pPr>
    </w:p>
    <w:p w14:paraId="4A39406E">
      <w:pPr>
        <w:spacing w:line="360" w:lineRule="auto"/>
        <w:rPr>
          <w:color w:val="auto"/>
        </w:rPr>
      </w:pPr>
    </w:p>
    <w:p w14:paraId="116991C2">
      <w:pPr>
        <w:spacing w:line="360" w:lineRule="auto"/>
        <w:rPr>
          <w:color w:val="auto"/>
        </w:rPr>
      </w:pPr>
    </w:p>
    <w:p w14:paraId="1A097221">
      <w:pPr>
        <w:spacing w:line="360" w:lineRule="auto"/>
        <w:rPr>
          <w:color w:val="auto"/>
        </w:rPr>
      </w:pPr>
    </w:p>
    <w:p w14:paraId="776C2DBB">
      <w:pPr>
        <w:spacing w:line="360" w:lineRule="auto"/>
        <w:rPr>
          <w:color w:val="auto"/>
        </w:rPr>
      </w:pPr>
    </w:p>
    <w:p w14:paraId="0C2365A8">
      <w:pPr>
        <w:spacing w:line="360" w:lineRule="auto"/>
        <w:rPr>
          <w:color w:val="auto"/>
        </w:rPr>
      </w:pPr>
    </w:p>
    <w:p w14:paraId="44FFA849">
      <w:pPr>
        <w:spacing w:line="360" w:lineRule="auto"/>
        <w:rPr>
          <w:color w:val="auto"/>
        </w:rPr>
      </w:pPr>
    </w:p>
    <w:p w14:paraId="1EE7D296">
      <w:pPr>
        <w:spacing w:line="360" w:lineRule="auto"/>
        <w:rPr>
          <w:color w:val="auto"/>
        </w:rPr>
      </w:pPr>
    </w:p>
    <w:p w14:paraId="3E8684B5">
      <w:pPr>
        <w:spacing w:line="360" w:lineRule="auto"/>
        <w:rPr>
          <w:color w:val="auto"/>
        </w:rPr>
      </w:pPr>
    </w:p>
    <w:p w14:paraId="499DE0C8">
      <w:pPr>
        <w:spacing w:line="360" w:lineRule="auto"/>
        <w:rPr>
          <w:color w:val="auto"/>
        </w:rPr>
      </w:pPr>
    </w:p>
    <w:p w14:paraId="48C52801">
      <w:pPr>
        <w:spacing w:line="360" w:lineRule="auto"/>
        <w:rPr>
          <w:color w:val="auto"/>
        </w:rPr>
      </w:pPr>
    </w:p>
    <w:p w14:paraId="4E9C95EA">
      <w:pPr>
        <w:spacing w:line="360" w:lineRule="auto"/>
        <w:rPr>
          <w:color w:val="auto"/>
        </w:rPr>
      </w:pPr>
    </w:p>
    <w:p w14:paraId="68300CE5">
      <w:pPr>
        <w:spacing w:line="360" w:lineRule="auto"/>
        <w:rPr>
          <w:color w:val="auto"/>
        </w:rPr>
      </w:pPr>
    </w:p>
    <w:p w14:paraId="166B93B2">
      <w:pPr>
        <w:spacing w:line="360" w:lineRule="auto"/>
        <w:rPr>
          <w:color w:val="auto"/>
        </w:rPr>
      </w:pPr>
    </w:p>
    <w:p w14:paraId="380DD9B9">
      <w:pPr>
        <w:spacing w:line="360" w:lineRule="auto"/>
        <w:rPr>
          <w:color w:val="auto"/>
        </w:rPr>
      </w:pPr>
    </w:p>
    <w:p w14:paraId="066661AE">
      <w:pPr>
        <w:spacing w:line="360" w:lineRule="auto"/>
        <w:rPr>
          <w:color w:val="auto"/>
        </w:rPr>
      </w:pPr>
    </w:p>
    <w:p w14:paraId="20BE1107">
      <w:pPr>
        <w:spacing w:line="360" w:lineRule="auto"/>
        <w:rPr>
          <w:color w:val="auto"/>
        </w:rPr>
      </w:pPr>
    </w:p>
    <w:p w14:paraId="369FF197">
      <w:pPr>
        <w:jc w:val="center"/>
        <w:rPr>
          <w:rFonts w:hint="eastAsia"/>
          <w:b/>
          <w:bCs/>
          <w:color w:val="auto"/>
          <w:sz w:val="30"/>
          <w:szCs w:val="30"/>
          <w:lang w:val="zh-CN" w:eastAsia="zh-CN"/>
        </w:rPr>
      </w:pPr>
      <w:bookmarkStart w:id="582" w:name="_Toc23774497"/>
      <w:r>
        <w:rPr>
          <w:rFonts w:hint="eastAsia"/>
          <w:b/>
          <w:bCs/>
          <w:color w:val="auto"/>
          <w:sz w:val="30"/>
          <w:szCs w:val="30"/>
          <w:lang w:val="zh-CN" w:eastAsia="zh-CN"/>
        </w:rPr>
        <w:t>七、施工组织设计</w:t>
      </w:r>
      <w:bookmarkEnd w:id="582"/>
    </w:p>
    <w:p w14:paraId="3104029A">
      <w:pPr>
        <w:spacing w:line="360" w:lineRule="auto"/>
        <w:ind w:firstLine="480" w:firstLineChars="200"/>
        <w:rPr>
          <w:rFonts w:cs="Times New Roman"/>
          <w:color w:val="auto"/>
          <w:sz w:val="24"/>
          <w:szCs w:val="24"/>
        </w:rPr>
      </w:pPr>
      <w:r>
        <w:rPr>
          <w:rFonts w:cs="Times New Roman"/>
          <w:bCs/>
          <w:color w:val="auto"/>
          <w:sz w:val="24"/>
          <w:szCs w:val="24"/>
        </w:rPr>
        <w:t>1</w:t>
      </w:r>
      <w:r>
        <w:rPr>
          <w:rFonts w:hint="eastAsia" w:cs="Times New Roman"/>
          <w:bCs/>
          <w:color w:val="auto"/>
          <w:sz w:val="24"/>
          <w:szCs w:val="24"/>
        </w:rPr>
        <w:t>、响应人编制施工组织设计时应采用文字并结合图表形式说明工程的施工组织、施工方法、技术组织措施。同时应对关键工序、复杂环节重点提出相应技术措施，如冬雨季施工技术、减少噪音、降低环境污染、地下管线及其它地上地下设施的保护加固措施等。施工组织设计还应结合工程特点提出切实可行的工程质量、工程进度、安全生产、文明施工、环境保护管理方案。</w:t>
      </w:r>
    </w:p>
    <w:p w14:paraId="01E49222">
      <w:pPr>
        <w:spacing w:line="360" w:lineRule="auto"/>
        <w:ind w:firstLine="480" w:firstLineChars="200"/>
        <w:rPr>
          <w:rFonts w:cs="Times New Roman"/>
          <w:color w:val="auto"/>
          <w:sz w:val="24"/>
          <w:szCs w:val="24"/>
        </w:rPr>
      </w:pPr>
      <w:r>
        <w:rPr>
          <w:rFonts w:hint="eastAsia" w:cs="Times New Roman"/>
          <w:color w:val="auto"/>
          <w:sz w:val="24"/>
          <w:szCs w:val="24"/>
        </w:rPr>
        <w:t>2、</w:t>
      </w:r>
      <w:r>
        <w:rPr>
          <w:rFonts w:cs="Times New Roman"/>
          <w:color w:val="auto"/>
          <w:sz w:val="24"/>
          <w:szCs w:val="24"/>
        </w:rPr>
        <w:t>施工组织设计除采用文字表述外</w:t>
      </w:r>
      <w:r>
        <w:rPr>
          <w:rFonts w:hint="eastAsia" w:cs="Times New Roman"/>
          <w:color w:val="auto"/>
          <w:sz w:val="24"/>
          <w:szCs w:val="24"/>
        </w:rPr>
        <w:t>一般需</w:t>
      </w:r>
      <w:r>
        <w:rPr>
          <w:rFonts w:cs="Times New Roman"/>
          <w:color w:val="auto"/>
          <w:sz w:val="24"/>
          <w:szCs w:val="24"/>
        </w:rPr>
        <w:t>附下列图表</w:t>
      </w:r>
      <w:r>
        <w:rPr>
          <w:rFonts w:hint="eastAsia" w:cs="Times New Roman"/>
          <w:color w:val="auto"/>
          <w:sz w:val="24"/>
          <w:szCs w:val="24"/>
        </w:rPr>
        <w:t>，</w:t>
      </w:r>
      <w:r>
        <w:rPr>
          <w:rFonts w:cs="Times New Roman"/>
          <w:color w:val="auto"/>
          <w:sz w:val="24"/>
          <w:szCs w:val="24"/>
        </w:rPr>
        <w:t>图表及格式要求附后。</w:t>
      </w:r>
    </w:p>
    <w:p w14:paraId="40B5244B">
      <w:pPr>
        <w:tabs>
          <w:tab w:val="left" w:pos="720"/>
        </w:tabs>
        <w:spacing w:line="360" w:lineRule="auto"/>
        <w:ind w:firstLine="480" w:firstLineChars="200"/>
        <w:rPr>
          <w:rFonts w:cs="Times New Roman"/>
          <w:color w:val="auto"/>
          <w:sz w:val="24"/>
          <w:szCs w:val="24"/>
        </w:rPr>
      </w:pPr>
      <w:r>
        <w:rPr>
          <w:rFonts w:cs="Times New Roman"/>
          <w:color w:val="auto"/>
          <w:sz w:val="24"/>
          <w:szCs w:val="24"/>
        </w:rPr>
        <w:t>附表一  拟投入本</w:t>
      </w:r>
      <w:r>
        <w:rPr>
          <w:rFonts w:hint="eastAsia" w:cs="Times New Roman"/>
          <w:color w:val="auto"/>
          <w:sz w:val="24"/>
          <w:szCs w:val="24"/>
        </w:rPr>
        <w:t>工程</w:t>
      </w:r>
      <w:r>
        <w:rPr>
          <w:rFonts w:cs="Times New Roman"/>
          <w:color w:val="auto"/>
          <w:sz w:val="24"/>
          <w:szCs w:val="24"/>
        </w:rPr>
        <w:t>的主要施工设备表</w:t>
      </w:r>
    </w:p>
    <w:p w14:paraId="003E16EF">
      <w:pPr>
        <w:tabs>
          <w:tab w:val="left" w:pos="720"/>
        </w:tabs>
        <w:spacing w:line="360" w:lineRule="auto"/>
        <w:ind w:firstLine="480" w:firstLineChars="200"/>
        <w:rPr>
          <w:rFonts w:cs="Times New Roman"/>
          <w:color w:val="auto"/>
          <w:sz w:val="24"/>
          <w:szCs w:val="24"/>
        </w:rPr>
      </w:pPr>
      <w:r>
        <w:rPr>
          <w:rFonts w:cs="Times New Roman"/>
          <w:color w:val="auto"/>
          <w:sz w:val="24"/>
          <w:szCs w:val="24"/>
        </w:rPr>
        <w:t>附表二  拟投入本</w:t>
      </w:r>
      <w:r>
        <w:rPr>
          <w:rFonts w:hint="eastAsia" w:cs="Times New Roman"/>
          <w:color w:val="auto"/>
          <w:sz w:val="24"/>
          <w:szCs w:val="24"/>
        </w:rPr>
        <w:t>工程</w:t>
      </w:r>
      <w:r>
        <w:rPr>
          <w:rFonts w:cs="Times New Roman"/>
          <w:color w:val="auto"/>
          <w:sz w:val="24"/>
          <w:szCs w:val="24"/>
        </w:rPr>
        <w:t>的</w:t>
      </w:r>
      <w:r>
        <w:rPr>
          <w:rFonts w:hint="eastAsia" w:cs="Times New Roman"/>
          <w:color w:val="auto"/>
          <w:sz w:val="24"/>
          <w:szCs w:val="24"/>
        </w:rPr>
        <w:t>试验</w:t>
      </w:r>
      <w:r>
        <w:rPr>
          <w:rFonts w:cs="Times New Roman"/>
          <w:color w:val="auto"/>
          <w:sz w:val="24"/>
          <w:szCs w:val="24"/>
        </w:rPr>
        <w:t>和检测仪器设备表</w:t>
      </w:r>
    </w:p>
    <w:p w14:paraId="69027F73">
      <w:pPr>
        <w:tabs>
          <w:tab w:val="left" w:pos="720"/>
        </w:tabs>
        <w:spacing w:line="360" w:lineRule="auto"/>
        <w:ind w:firstLine="480" w:firstLineChars="200"/>
        <w:rPr>
          <w:rFonts w:cs="Times New Roman"/>
          <w:color w:val="auto"/>
          <w:sz w:val="24"/>
          <w:szCs w:val="24"/>
        </w:rPr>
      </w:pPr>
      <w:r>
        <w:rPr>
          <w:rFonts w:cs="Times New Roman"/>
          <w:color w:val="auto"/>
          <w:sz w:val="24"/>
          <w:szCs w:val="24"/>
        </w:rPr>
        <w:t>附表三  拟投入本</w:t>
      </w:r>
      <w:r>
        <w:rPr>
          <w:rFonts w:hint="eastAsia" w:cs="Times New Roman"/>
          <w:color w:val="auto"/>
          <w:sz w:val="24"/>
          <w:szCs w:val="24"/>
        </w:rPr>
        <w:t>工程</w:t>
      </w:r>
      <w:r>
        <w:rPr>
          <w:rFonts w:cs="Times New Roman"/>
          <w:color w:val="auto"/>
          <w:sz w:val="24"/>
          <w:szCs w:val="24"/>
        </w:rPr>
        <w:t>的劳动力计划表</w:t>
      </w:r>
    </w:p>
    <w:p w14:paraId="1FE05A90">
      <w:pPr>
        <w:tabs>
          <w:tab w:val="left" w:pos="720"/>
        </w:tabs>
        <w:spacing w:line="360" w:lineRule="auto"/>
        <w:ind w:firstLine="480" w:firstLineChars="200"/>
        <w:rPr>
          <w:rFonts w:cs="Times New Roman"/>
          <w:color w:val="auto"/>
          <w:sz w:val="24"/>
          <w:szCs w:val="24"/>
        </w:rPr>
      </w:pPr>
      <w:r>
        <w:rPr>
          <w:rFonts w:cs="Times New Roman"/>
          <w:color w:val="auto"/>
          <w:sz w:val="24"/>
          <w:szCs w:val="24"/>
        </w:rPr>
        <w:t>附表</w:t>
      </w:r>
      <w:r>
        <w:rPr>
          <w:rFonts w:hint="eastAsia" w:cs="Times New Roman"/>
          <w:color w:val="auto"/>
          <w:sz w:val="24"/>
          <w:szCs w:val="24"/>
        </w:rPr>
        <w:t>四</w:t>
      </w:r>
      <w:r>
        <w:rPr>
          <w:rFonts w:cs="Times New Roman"/>
          <w:color w:val="auto"/>
          <w:sz w:val="24"/>
          <w:szCs w:val="24"/>
        </w:rPr>
        <w:t xml:space="preserve">  计划</w:t>
      </w:r>
      <w:r>
        <w:rPr>
          <w:rFonts w:hint="eastAsia" w:cs="Times New Roman"/>
          <w:color w:val="auto"/>
          <w:sz w:val="24"/>
          <w:szCs w:val="24"/>
        </w:rPr>
        <w:t>开工日期</w:t>
      </w:r>
      <w:r>
        <w:rPr>
          <w:rFonts w:cs="Times New Roman"/>
          <w:color w:val="auto"/>
          <w:sz w:val="24"/>
          <w:szCs w:val="24"/>
        </w:rPr>
        <w:t>、</w:t>
      </w:r>
      <w:r>
        <w:rPr>
          <w:rFonts w:hint="eastAsia" w:cs="Times New Roman"/>
          <w:color w:val="auto"/>
          <w:sz w:val="24"/>
          <w:szCs w:val="24"/>
        </w:rPr>
        <w:t>完工</w:t>
      </w:r>
      <w:r>
        <w:rPr>
          <w:rFonts w:cs="Times New Roman"/>
          <w:color w:val="auto"/>
          <w:sz w:val="24"/>
          <w:szCs w:val="24"/>
        </w:rPr>
        <w:t>日期和施工进度网络图</w:t>
      </w:r>
    </w:p>
    <w:p w14:paraId="7CFF0ADE">
      <w:pPr>
        <w:tabs>
          <w:tab w:val="left" w:pos="720"/>
        </w:tabs>
        <w:spacing w:line="360" w:lineRule="auto"/>
        <w:ind w:firstLine="480" w:firstLineChars="200"/>
        <w:rPr>
          <w:rFonts w:cs="Times New Roman"/>
          <w:color w:val="auto"/>
          <w:sz w:val="24"/>
          <w:szCs w:val="24"/>
        </w:rPr>
      </w:pPr>
      <w:r>
        <w:rPr>
          <w:rFonts w:hint="eastAsia" w:cs="Times New Roman"/>
          <w:color w:val="auto"/>
          <w:sz w:val="24"/>
          <w:szCs w:val="24"/>
        </w:rPr>
        <w:t>附表五  施工总平面图</w:t>
      </w:r>
    </w:p>
    <w:p w14:paraId="5F50EE91">
      <w:pPr>
        <w:tabs>
          <w:tab w:val="left" w:pos="720"/>
        </w:tabs>
        <w:spacing w:line="500" w:lineRule="exact"/>
        <w:rPr>
          <w:rFonts w:cs="Times New Roman"/>
          <w:color w:val="auto"/>
          <w:sz w:val="24"/>
          <w:szCs w:val="24"/>
        </w:rPr>
      </w:pPr>
    </w:p>
    <w:p w14:paraId="29A25B22">
      <w:pPr>
        <w:tabs>
          <w:tab w:val="left" w:pos="720"/>
        </w:tabs>
        <w:spacing w:line="500" w:lineRule="exact"/>
        <w:rPr>
          <w:rFonts w:cs="Times New Roman"/>
          <w:color w:val="auto"/>
        </w:rPr>
      </w:pPr>
    </w:p>
    <w:p w14:paraId="548EE77D">
      <w:pPr>
        <w:rPr>
          <w:rFonts w:ascii="Times New Roman"/>
          <w:color w:val="auto"/>
          <w:sz w:val="28"/>
          <w:szCs w:val="28"/>
        </w:rPr>
      </w:pPr>
      <w:bookmarkStart w:id="583" w:name="_Toc7940"/>
      <w:bookmarkStart w:id="584" w:name="_Toc502396525"/>
      <w:bookmarkStart w:id="585" w:name="_Toc485740292"/>
      <w:bookmarkStart w:id="586" w:name="_Toc13985"/>
      <w:r>
        <w:rPr>
          <w:rFonts w:ascii="Times New Roman"/>
          <w:color w:val="auto"/>
          <w:sz w:val="28"/>
          <w:szCs w:val="28"/>
        </w:rPr>
        <w:br w:type="page"/>
      </w:r>
    </w:p>
    <w:p w14:paraId="095392D6">
      <w:pPr>
        <w:keepNext/>
        <w:keepLines/>
        <w:spacing w:line="360" w:lineRule="auto"/>
        <w:outlineLvl w:val="2"/>
        <w:rPr>
          <w:rFonts w:ascii="Times New Roman"/>
          <w:color w:val="auto"/>
          <w:sz w:val="24"/>
          <w:szCs w:val="24"/>
        </w:rPr>
      </w:pPr>
      <w:r>
        <w:rPr>
          <w:rFonts w:ascii="Times New Roman"/>
          <w:color w:val="auto"/>
          <w:sz w:val="24"/>
          <w:szCs w:val="24"/>
        </w:rPr>
        <w:t>附表一：</w:t>
      </w:r>
      <w:r>
        <w:rPr>
          <w:rFonts w:hint="eastAsia" w:ascii="Times New Roman"/>
          <w:color w:val="auto"/>
          <w:sz w:val="24"/>
          <w:szCs w:val="24"/>
        </w:rPr>
        <w:t>投入本工程的主要施工设备表</w:t>
      </w:r>
      <w:bookmarkEnd w:id="583"/>
      <w:bookmarkEnd w:id="584"/>
      <w:bookmarkEnd w:id="585"/>
      <w:bookmarkEnd w:id="586"/>
    </w:p>
    <w:p w14:paraId="6634C8D9">
      <w:pPr>
        <w:spacing w:line="360" w:lineRule="auto"/>
        <w:jc w:val="center"/>
        <w:rPr>
          <w:rFonts w:cs="Times New Roman"/>
          <w:b/>
          <w:color w:val="auto"/>
          <w:sz w:val="28"/>
          <w:szCs w:val="28"/>
        </w:rPr>
      </w:pPr>
      <w:bookmarkStart w:id="587" w:name="_Toc485740293"/>
      <w:bookmarkStart w:id="588" w:name="_Toc502396526"/>
      <w:bookmarkStart w:id="589" w:name="_Toc26827"/>
      <w:bookmarkStart w:id="590" w:name="_Toc23195"/>
      <w:r>
        <w:rPr>
          <w:rFonts w:cs="Times New Roman"/>
          <w:b/>
          <w:color w:val="auto"/>
          <w:sz w:val="28"/>
          <w:szCs w:val="28"/>
        </w:rPr>
        <w:t>投入本</w:t>
      </w:r>
      <w:r>
        <w:rPr>
          <w:rFonts w:hint="eastAsia" w:cs="Times New Roman"/>
          <w:b/>
          <w:color w:val="auto"/>
          <w:sz w:val="28"/>
          <w:szCs w:val="28"/>
        </w:rPr>
        <w:t>工程</w:t>
      </w:r>
      <w:r>
        <w:rPr>
          <w:rFonts w:cs="Times New Roman"/>
          <w:b/>
          <w:color w:val="auto"/>
          <w:sz w:val="28"/>
          <w:szCs w:val="28"/>
        </w:rPr>
        <w:t>的主要施工设备表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87"/>
        <w:gridCol w:w="852"/>
        <w:gridCol w:w="900"/>
        <w:gridCol w:w="850"/>
        <w:gridCol w:w="800"/>
        <w:gridCol w:w="1066"/>
        <w:gridCol w:w="850"/>
        <w:gridCol w:w="988"/>
        <w:gridCol w:w="596"/>
      </w:tblGrid>
      <w:tr w14:paraId="20FDE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120A1403">
            <w:pPr>
              <w:spacing w:line="360" w:lineRule="auto"/>
              <w:jc w:val="center"/>
              <w:rPr>
                <w:rFonts w:cs="Times New Roman"/>
                <w:color w:val="auto"/>
                <w:sz w:val="24"/>
                <w:szCs w:val="24"/>
              </w:rPr>
            </w:pPr>
            <w:r>
              <w:rPr>
                <w:rFonts w:cs="Times New Roman"/>
                <w:color w:val="auto"/>
                <w:sz w:val="24"/>
                <w:szCs w:val="24"/>
              </w:rPr>
              <w:t>序号</w:t>
            </w:r>
          </w:p>
        </w:tc>
        <w:tc>
          <w:tcPr>
            <w:tcW w:w="1087" w:type="dxa"/>
            <w:vAlign w:val="center"/>
          </w:tcPr>
          <w:p w14:paraId="27AE6F23">
            <w:pPr>
              <w:spacing w:line="360" w:lineRule="auto"/>
              <w:jc w:val="center"/>
              <w:rPr>
                <w:rFonts w:cs="Times New Roman"/>
                <w:color w:val="auto"/>
                <w:sz w:val="24"/>
                <w:szCs w:val="24"/>
              </w:rPr>
            </w:pPr>
            <w:r>
              <w:rPr>
                <w:rFonts w:cs="Times New Roman"/>
                <w:color w:val="auto"/>
                <w:sz w:val="24"/>
                <w:szCs w:val="24"/>
              </w:rPr>
              <w:t>设备</w:t>
            </w:r>
          </w:p>
          <w:p w14:paraId="69EA6675">
            <w:pPr>
              <w:spacing w:line="360" w:lineRule="auto"/>
              <w:jc w:val="center"/>
              <w:rPr>
                <w:rFonts w:cs="Times New Roman"/>
                <w:color w:val="auto"/>
                <w:sz w:val="24"/>
                <w:szCs w:val="24"/>
              </w:rPr>
            </w:pPr>
            <w:r>
              <w:rPr>
                <w:rFonts w:cs="Times New Roman"/>
                <w:color w:val="auto"/>
                <w:sz w:val="24"/>
                <w:szCs w:val="24"/>
              </w:rPr>
              <w:t>名称</w:t>
            </w:r>
          </w:p>
        </w:tc>
        <w:tc>
          <w:tcPr>
            <w:tcW w:w="852" w:type="dxa"/>
            <w:vAlign w:val="center"/>
          </w:tcPr>
          <w:p w14:paraId="6069810D">
            <w:pPr>
              <w:spacing w:line="360" w:lineRule="auto"/>
              <w:jc w:val="center"/>
              <w:rPr>
                <w:rFonts w:cs="Times New Roman"/>
                <w:color w:val="auto"/>
                <w:sz w:val="24"/>
                <w:szCs w:val="24"/>
              </w:rPr>
            </w:pPr>
            <w:r>
              <w:rPr>
                <w:rFonts w:cs="Times New Roman"/>
                <w:color w:val="auto"/>
                <w:sz w:val="24"/>
                <w:szCs w:val="24"/>
              </w:rPr>
              <w:t>型号</w:t>
            </w:r>
          </w:p>
          <w:p w14:paraId="4A88B4CD">
            <w:pPr>
              <w:spacing w:line="360" w:lineRule="auto"/>
              <w:jc w:val="center"/>
              <w:rPr>
                <w:rFonts w:cs="Times New Roman"/>
                <w:color w:val="auto"/>
                <w:sz w:val="24"/>
                <w:szCs w:val="24"/>
              </w:rPr>
            </w:pPr>
            <w:r>
              <w:rPr>
                <w:rFonts w:cs="Times New Roman"/>
                <w:color w:val="auto"/>
                <w:sz w:val="24"/>
                <w:szCs w:val="24"/>
              </w:rPr>
              <w:t>规格</w:t>
            </w:r>
          </w:p>
        </w:tc>
        <w:tc>
          <w:tcPr>
            <w:tcW w:w="900" w:type="dxa"/>
            <w:vAlign w:val="center"/>
          </w:tcPr>
          <w:p w14:paraId="798CF795">
            <w:pPr>
              <w:spacing w:line="360" w:lineRule="auto"/>
              <w:jc w:val="center"/>
              <w:rPr>
                <w:rFonts w:cs="Times New Roman"/>
                <w:color w:val="auto"/>
                <w:sz w:val="24"/>
                <w:szCs w:val="24"/>
              </w:rPr>
            </w:pPr>
            <w:r>
              <w:rPr>
                <w:rFonts w:cs="Times New Roman"/>
                <w:color w:val="auto"/>
                <w:sz w:val="24"/>
                <w:szCs w:val="24"/>
              </w:rPr>
              <w:t>数量</w:t>
            </w:r>
          </w:p>
        </w:tc>
        <w:tc>
          <w:tcPr>
            <w:tcW w:w="850" w:type="dxa"/>
            <w:vAlign w:val="center"/>
          </w:tcPr>
          <w:p w14:paraId="30030A89">
            <w:pPr>
              <w:spacing w:line="360" w:lineRule="auto"/>
              <w:jc w:val="center"/>
              <w:rPr>
                <w:rFonts w:cs="Times New Roman"/>
                <w:color w:val="auto"/>
                <w:sz w:val="24"/>
                <w:szCs w:val="24"/>
              </w:rPr>
            </w:pPr>
            <w:r>
              <w:rPr>
                <w:rFonts w:cs="Times New Roman"/>
                <w:color w:val="auto"/>
                <w:sz w:val="24"/>
                <w:szCs w:val="24"/>
              </w:rPr>
              <w:t>国别</w:t>
            </w:r>
          </w:p>
          <w:p w14:paraId="7FB809E6">
            <w:pPr>
              <w:spacing w:line="360" w:lineRule="auto"/>
              <w:jc w:val="center"/>
              <w:rPr>
                <w:rFonts w:cs="Times New Roman"/>
                <w:color w:val="auto"/>
                <w:sz w:val="24"/>
                <w:szCs w:val="24"/>
              </w:rPr>
            </w:pPr>
            <w:r>
              <w:rPr>
                <w:rFonts w:cs="Times New Roman"/>
                <w:color w:val="auto"/>
                <w:sz w:val="24"/>
                <w:szCs w:val="24"/>
              </w:rPr>
              <w:t>产地</w:t>
            </w:r>
          </w:p>
        </w:tc>
        <w:tc>
          <w:tcPr>
            <w:tcW w:w="800" w:type="dxa"/>
            <w:vAlign w:val="center"/>
          </w:tcPr>
          <w:p w14:paraId="5260BE7B">
            <w:pPr>
              <w:spacing w:line="360" w:lineRule="auto"/>
              <w:jc w:val="center"/>
              <w:rPr>
                <w:rFonts w:cs="Times New Roman"/>
                <w:color w:val="auto"/>
                <w:sz w:val="24"/>
                <w:szCs w:val="24"/>
              </w:rPr>
            </w:pPr>
            <w:r>
              <w:rPr>
                <w:rFonts w:cs="Times New Roman"/>
                <w:color w:val="auto"/>
                <w:sz w:val="24"/>
                <w:szCs w:val="24"/>
              </w:rPr>
              <w:t>制造</w:t>
            </w:r>
          </w:p>
          <w:p w14:paraId="64784D52">
            <w:pPr>
              <w:spacing w:line="360" w:lineRule="auto"/>
              <w:jc w:val="center"/>
              <w:rPr>
                <w:rFonts w:cs="Times New Roman"/>
                <w:color w:val="auto"/>
                <w:sz w:val="24"/>
                <w:szCs w:val="24"/>
              </w:rPr>
            </w:pPr>
            <w:r>
              <w:rPr>
                <w:rFonts w:cs="Times New Roman"/>
                <w:color w:val="auto"/>
                <w:sz w:val="24"/>
                <w:szCs w:val="24"/>
              </w:rPr>
              <w:t>年份</w:t>
            </w:r>
          </w:p>
        </w:tc>
        <w:tc>
          <w:tcPr>
            <w:tcW w:w="1066" w:type="dxa"/>
            <w:vAlign w:val="center"/>
          </w:tcPr>
          <w:p w14:paraId="763B3E6B">
            <w:pPr>
              <w:spacing w:line="360" w:lineRule="auto"/>
              <w:jc w:val="center"/>
              <w:rPr>
                <w:rFonts w:cs="Times New Roman"/>
                <w:color w:val="auto"/>
                <w:sz w:val="24"/>
                <w:szCs w:val="24"/>
              </w:rPr>
            </w:pPr>
            <w:r>
              <w:rPr>
                <w:rFonts w:cs="Times New Roman"/>
                <w:color w:val="auto"/>
                <w:sz w:val="24"/>
                <w:szCs w:val="24"/>
              </w:rPr>
              <w:t>额定功率（</w:t>
            </w:r>
            <w:r>
              <w:rPr>
                <w:rFonts w:hint="eastAsia" w:cs="Times New Roman"/>
                <w:color w:val="auto"/>
                <w:sz w:val="24"/>
                <w:szCs w:val="24"/>
              </w:rPr>
              <w:t>K</w:t>
            </w:r>
            <w:r>
              <w:rPr>
                <w:rFonts w:cs="Times New Roman"/>
                <w:color w:val="auto"/>
                <w:sz w:val="24"/>
                <w:szCs w:val="24"/>
              </w:rPr>
              <w:t>W）</w:t>
            </w:r>
          </w:p>
        </w:tc>
        <w:tc>
          <w:tcPr>
            <w:tcW w:w="850" w:type="dxa"/>
            <w:vAlign w:val="center"/>
          </w:tcPr>
          <w:p w14:paraId="59D683D5">
            <w:pPr>
              <w:spacing w:line="360" w:lineRule="auto"/>
              <w:jc w:val="center"/>
              <w:rPr>
                <w:rFonts w:cs="Times New Roman"/>
                <w:color w:val="auto"/>
                <w:sz w:val="24"/>
                <w:szCs w:val="24"/>
              </w:rPr>
            </w:pPr>
            <w:r>
              <w:rPr>
                <w:rFonts w:cs="Times New Roman"/>
                <w:color w:val="auto"/>
                <w:sz w:val="24"/>
                <w:szCs w:val="24"/>
              </w:rPr>
              <w:t>生产</w:t>
            </w:r>
          </w:p>
          <w:p w14:paraId="158C710D">
            <w:pPr>
              <w:spacing w:line="360" w:lineRule="auto"/>
              <w:jc w:val="center"/>
              <w:rPr>
                <w:rFonts w:cs="Times New Roman"/>
                <w:color w:val="auto"/>
                <w:sz w:val="24"/>
                <w:szCs w:val="24"/>
              </w:rPr>
            </w:pPr>
            <w:r>
              <w:rPr>
                <w:rFonts w:cs="Times New Roman"/>
                <w:color w:val="auto"/>
                <w:sz w:val="24"/>
                <w:szCs w:val="24"/>
              </w:rPr>
              <w:t>能力</w:t>
            </w:r>
          </w:p>
        </w:tc>
        <w:tc>
          <w:tcPr>
            <w:tcW w:w="988" w:type="dxa"/>
            <w:vAlign w:val="center"/>
          </w:tcPr>
          <w:p w14:paraId="47D9BE10">
            <w:pPr>
              <w:spacing w:line="360" w:lineRule="auto"/>
              <w:jc w:val="center"/>
              <w:rPr>
                <w:rFonts w:cs="Times New Roman"/>
                <w:color w:val="auto"/>
                <w:sz w:val="24"/>
                <w:szCs w:val="24"/>
              </w:rPr>
            </w:pPr>
            <w:r>
              <w:rPr>
                <w:rFonts w:cs="Times New Roman"/>
                <w:color w:val="auto"/>
                <w:sz w:val="24"/>
                <w:szCs w:val="24"/>
              </w:rPr>
              <w:t>用于施工部位</w:t>
            </w:r>
          </w:p>
        </w:tc>
        <w:tc>
          <w:tcPr>
            <w:tcW w:w="596" w:type="dxa"/>
            <w:vAlign w:val="center"/>
          </w:tcPr>
          <w:p w14:paraId="075D4A73">
            <w:pPr>
              <w:spacing w:line="360" w:lineRule="auto"/>
              <w:jc w:val="center"/>
              <w:rPr>
                <w:rFonts w:cs="Times New Roman"/>
                <w:color w:val="auto"/>
                <w:sz w:val="24"/>
                <w:szCs w:val="24"/>
              </w:rPr>
            </w:pPr>
            <w:r>
              <w:rPr>
                <w:rFonts w:cs="Times New Roman"/>
                <w:color w:val="auto"/>
                <w:sz w:val="24"/>
                <w:szCs w:val="24"/>
              </w:rPr>
              <w:t>备注</w:t>
            </w:r>
          </w:p>
        </w:tc>
      </w:tr>
      <w:tr w14:paraId="3487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46B000FF">
            <w:pPr>
              <w:spacing w:line="360" w:lineRule="auto"/>
              <w:rPr>
                <w:rFonts w:cs="Times New Roman"/>
                <w:color w:val="auto"/>
                <w:sz w:val="24"/>
                <w:szCs w:val="24"/>
              </w:rPr>
            </w:pPr>
          </w:p>
        </w:tc>
        <w:tc>
          <w:tcPr>
            <w:tcW w:w="1087" w:type="dxa"/>
            <w:vAlign w:val="center"/>
          </w:tcPr>
          <w:p w14:paraId="69231CD6">
            <w:pPr>
              <w:spacing w:line="360" w:lineRule="auto"/>
              <w:rPr>
                <w:rFonts w:cs="Times New Roman"/>
                <w:color w:val="auto"/>
                <w:sz w:val="24"/>
                <w:szCs w:val="24"/>
              </w:rPr>
            </w:pPr>
          </w:p>
        </w:tc>
        <w:tc>
          <w:tcPr>
            <w:tcW w:w="852" w:type="dxa"/>
            <w:vAlign w:val="center"/>
          </w:tcPr>
          <w:p w14:paraId="031634A8">
            <w:pPr>
              <w:spacing w:line="360" w:lineRule="auto"/>
              <w:rPr>
                <w:rFonts w:cs="Times New Roman"/>
                <w:color w:val="auto"/>
                <w:sz w:val="24"/>
                <w:szCs w:val="24"/>
              </w:rPr>
            </w:pPr>
          </w:p>
        </w:tc>
        <w:tc>
          <w:tcPr>
            <w:tcW w:w="900" w:type="dxa"/>
            <w:vAlign w:val="center"/>
          </w:tcPr>
          <w:p w14:paraId="05EECEA0">
            <w:pPr>
              <w:spacing w:line="360" w:lineRule="auto"/>
              <w:rPr>
                <w:rFonts w:cs="Times New Roman"/>
                <w:color w:val="auto"/>
                <w:sz w:val="24"/>
                <w:szCs w:val="24"/>
              </w:rPr>
            </w:pPr>
          </w:p>
        </w:tc>
        <w:tc>
          <w:tcPr>
            <w:tcW w:w="850" w:type="dxa"/>
            <w:vAlign w:val="center"/>
          </w:tcPr>
          <w:p w14:paraId="35798F71">
            <w:pPr>
              <w:spacing w:line="360" w:lineRule="auto"/>
              <w:rPr>
                <w:rFonts w:cs="Times New Roman"/>
                <w:color w:val="auto"/>
                <w:sz w:val="24"/>
                <w:szCs w:val="24"/>
              </w:rPr>
            </w:pPr>
          </w:p>
        </w:tc>
        <w:tc>
          <w:tcPr>
            <w:tcW w:w="800" w:type="dxa"/>
            <w:vAlign w:val="center"/>
          </w:tcPr>
          <w:p w14:paraId="1380BF2E">
            <w:pPr>
              <w:spacing w:line="360" w:lineRule="auto"/>
              <w:rPr>
                <w:rFonts w:cs="Times New Roman"/>
                <w:color w:val="auto"/>
                <w:sz w:val="24"/>
                <w:szCs w:val="24"/>
              </w:rPr>
            </w:pPr>
          </w:p>
        </w:tc>
        <w:tc>
          <w:tcPr>
            <w:tcW w:w="1066" w:type="dxa"/>
            <w:vAlign w:val="center"/>
          </w:tcPr>
          <w:p w14:paraId="4D3309CC">
            <w:pPr>
              <w:spacing w:line="360" w:lineRule="auto"/>
              <w:rPr>
                <w:rFonts w:cs="Times New Roman"/>
                <w:color w:val="auto"/>
                <w:sz w:val="24"/>
                <w:szCs w:val="24"/>
              </w:rPr>
            </w:pPr>
          </w:p>
        </w:tc>
        <w:tc>
          <w:tcPr>
            <w:tcW w:w="850" w:type="dxa"/>
            <w:vAlign w:val="center"/>
          </w:tcPr>
          <w:p w14:paraId="3A0BB8E4">
            <w:pPr>
              <w:spacing w:line="360" w:lineRule="auto"/>
              <w:rPr>
                <w:rFonts w:cs="Times New Roman"/>
                <w:color w:val="auto"/>
                <w:sz w:val="24"/>
                <w:szCs w:val="24"/>
              </w:rPr>
            </w:pPr>
          </w:p>
        </w:tc>
        <w:tc>
          <w:tcPr>
            <w:tcW w:w="988" w:type="dxa"/>
            <w:vAlign w:val="center"/>
          </w:tcPr>
          <w:p w14:paraId="6EC0DE3D">
            <w:pPr>
              <w:spacing w:line="360" w:lineRule="auto"/>
              <w:rPr>
                <w:rFonts w:cs="Times New Roman"/>
                <w:color w:val="auto"/>
                <w:sz w:val="24"/>
                <w:szCs w:val="24"/>
              </w:rPr>
            </w:pPr>
          </w:p>
        </w:tc>
        <w:tc>
          <w:tcPr>
            <w:tcW w:w="596" w:type="dxa"/>
            <w:vAlign w:val="center"/>
          </w:tcPr>
          <w:p w14:paraId="781ABB13">
            <w:pPr>
              <w:spacing w:line="360" w:lineRule="auto"/>
              <w:rPr>
                <w:rFonts w:cs="Times New Roman"/>
                <w:color w:val="auto"/>
                <w:sz w:val="24"/>
                <w:szCs w:val="24"/>
              </w:rPr>
            </w:pPr>
          </w:p>
        </w:tc>
      </w:tr>
      <w:tr w14:paraId="68038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vAlign w:val="center"/>
          </w:tcPr>
          <w:p w14:paraId="568D9725">
            <w:pPr>
              <w:spacing w:line="360" w:lineRule="auto"/>
              <w:rPr>
                <w:rFonts w:cs="Times New Roman"/>
                <w:color w:val="auto"/>
                <w:sz w:val="24"/>
                <w:szCs w:val="24"/>
              </w:rPr>
            </w:pPr>
          </w:p>
        </w:tc>
        <w:tc>
          <w:tcPr>
            <w:tcW w:w="1087" w:type="dxa"/>
            <w:vAlign w:val="center"/>
          </w:tcPr>
          <w:p w14:paraId="10EC37D1">
            <w:pPr>
              <w:spacing w:line="360" w:lineRule="auto"/>
              <w:rPr>
                <w:rFonts w:cs="Times New Roman"/>
                <w:color w:val="auto"/>
                <w:sz w:val="24"/>
                <w:szCs w:val="24"/>
              </w:rPr>
            </w:pPr>
          </w:p>
        </w:tc>
        <w:tc>
          <w:tcPr>
            <w:tcW w:w="852" w:type="dxa"/>
            <w:vAlign w:val="center"/>
          </w:tcPr>
          <w:p w14:paraId="51260A71">
            <w:pPr>
              <w:spacing w:line="360" w:lineRule="auto"/>
              <w:rPr>
                <w:rFonts w:cs="Times New Roman"/>
                <w:color w:val="auto"/>
                <w:sz w:val="24"/>
                <w:szCs w:val="24"/>
              </w:rPr>
            </w:pPr>
          </w:p>
        </w:tc>
        <w:tc>
          <w:tcPr>
            <w:tcW w:w="900" w:type="dxa"/>
            <w:vAlign w:val="center"/>
          </w:tcPr>
          <w:p w14:paraId="3B6B6FC3">
            <w:pPr>
              <w:spacing w:line="360" w:lineRule="auto"/>
              <w:rPr>
                <w:rFonts w:cs="Times New Roman"/>
                <w:color w:val="auto"/>
                <w:sz w:val="24"/>
                <w:szCs w:val="24"/>
              </w:rPr>
            </w:pPr>
          </w:p>
        </w:tc>
        <w:tc>
          <w:tcPr>
            <w:tcW w:w="850" w:type="dxa"/>
            <w:vAlign w:val="center"/>
          </w:tcPr>
          <w:p w14:paraId="23AB5619">
            <w:pPr>
              <w:spacing w:line="360" w:lineRule="auto"/>
              <w:rPr>
                <w:rFonts w:cs="Times New Roman"/>
                <w:color w:val="auto"/>
                <w:sz w:val="24"/>
                <w:szCs w:val="24"/>
              </w:rPr>
            </w:pPr>
          </w:p>
        </w:tc>
        <w:tc>
          <w:tcPr>
            <w:tcW w:w="800" w:type="dxa"/>
            <w:vAlign w:val="center"/>
          </w:tcPr>
          <w:p w14:paraId="7F12B0C7">
            <w:pPr>
              <w:spacing w:line="360" w:lineRule="auto"/>
              <w:rPr>
                <w:rFonts w:cs="Times New Roman"/>
                <w:color w:val="auto"/>
                <w:sz w:val="24"/>
                <w:szCs w:val="24"/>
              </w:rPr>
            </w:pPr>
          </w:p>
        </w:tc>
        <w:tc>
          <w:tcPr>
            <w:tcW w:w="1066" w:type="dxa"/>
            <w:vAlign w:val="center"/>
          </w:tcPr>
          <w:p w14:paraId="0B14CF3D">
            <w:pPr>
              <w:spacing w:line="360" w:lineRule="auto"/>
              <w:rPr>
                <w:rFonts w:cs="Times New Roman"/>
                <w:color w:val="auto"/>
                <w:sz w:val="24"/>
                <w:szCs w:val="24"/>
              </w:rPr>
            </w:pPr>
          </w:p>
        </w:tc>
        <w:tc>
          <w:tcPr>
            <w:tcW w:w="850" w:type="dxa"/>
            <w:vAlign w:val="center"/>
          </w:tcPr>
          <w:p w14:paraId="385EFDE6">
            <w:pPr>
              <w:spacing w:line="360" w:lineRule="auto"/>
              <w:rPr>
                <w:rFonts w:cs="Times New Roman"/>
                <w:color w:val="auto"/>
                <w:sz w:val="24"/>
                <w:szCs w:val="24"/>
              </w:rPr>
            </w:pPr>
          </w:p>
        </w:tc>
        <w:tc>
          <w:tcPr>
            <w:tcW w:w="988" w:type="dxa"/>
            <w:vAlign w:val="center"/>
          </w:tcPr>
          <w:p w14:paraId="2F3F36E0">
            <w:pPr>
              <w:spacing w:line="360" w:lineRule="auto"/>
              <w:rPr>
                <w:rFonts w:cs="Times New Roman"/>
                <w:color w:val="auto"/>
                <w:sz w:val="24"/>
                <w:szCs w:val="24"/>
              </w:rPr>
            </w:pPr>
          </w:p>
        </w:tc>
        <w:tc>
          <w:tcPr>
            <w:tcW w:w="596" w:type="dxa"/>
            <w:vAlign w:val="center"/>
          </w:tcPr>
          <w:p w14:paraId="2728EC72">
            <w:pPr>
              <w:spacing w:line="360" w:lineRule="auto"/>
              <w:rPr>
                <w:rFonts w:cs="Times New Roman"/>
                <w:color w:val="auto"/>
                <w:sz w:val="24"/>
                <w:szCs w:val="24"/>
              </w:rPr>
            </w:pPr>
          </w:p>
        </w:tc>
      </w:tr>
      <w:tr w14:paraId="37B04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6A448E0A">
            <w:pPr>
              <w:spacing w:line="360" w:lineRule="auto"/>
              <w:rPr>
                <w:rFonts w:cs="Times New Roman"/>
                <w:color w:val="auto"/>
                <w:sz w:val="24"/>
                <w:szCs w:val="24"/>
              </w:rPr>
            </w:pPr>
          </w:p>
        </w:tc>
        <w:tc>
          <w:tcPr>
            <w:tcW w:w="1087" w:type="dxa"/>
          </w:tcPr>
          <w:p w14:paraId="630A13CF">
            <w:pPr>
              <w:spacing w:line="360" w:lineRule="auto"/>
              <w:rPr>
                <w:rFonts w:cs="Times New Roman"/>
                <w:color w:val="auto"/>
                <w:sz w:val="24"/>
                <w:szCs w:val="24"/>
              </w:rPr>
            </w:pPr>
          </w:p>
        </w:tc>
        <w:tc>
          <w:tcPr>
            <w:tcW w:w="852" w:type="dxa"/>
          </w:tcPr>
          <w:p w14:paraId="14A6E7E9">
            <w:pPr>
              <w:spacing w:line="360" w:lineRule="auto"/>
              <w:rPr>
                <w:rFonts w:cs="Times New Roman"/>
                <w:color w:val="auto"/>
                <w:sz w:val="24"/>
                <w:szCs w:val="24"/>
              </w:rPr>
            </w:pPr>
          </w:p>
        </w:tc>
        <w:tc>
          <w:tcPr>
            <w:tcW w:w="900" w:type="dxa"/>
          </w:tcPr>
          <w:p w14:paraId="621B84D9">
            <w:pPr>
              <w:spacing w:line="360" w:lineRule="auto"/>
              <w:rPr>
                <w:rFonts w:cs="Times New Roman"/>
                <w:color w:val="auto"/>
                <w:sz w:val="24"/>
                <w:szCs w:val="24"/>
              </w:rPr>
            </w:pPr>
          </w:p>
        </w:tc>
        <w:tc>
          <w:tcPr>
            <w:tcW w:w="850" w:type="dxa"/>
          </w:tcPr>
          <w:p w14:paraId="54C4634E">
            <w:pPr>
              <w:spacing w:line="360" w:lineRule="auto"/>
              <w:rPr>
                <w:rFonts w:cs="Times New Roman"/>
                <w:color w:val="auto"/>
                <w:sz w:val="24"/>
                <w:szCs w:val="24"/>
              </w:rPr>
            </w:pPr>
          </w:p>
        </w:tc>
        <w:tc>
          <w:tcPr>
            <w:tcW w:w="800" w:type="dxa"/>
          </w:tcPr>
          <w:p w14:paraId="0D228573">
            <w:pPr>
              <w:spacing w:line="360" w:lineRule="auto"/>
              <w:rPr>
                <w:rFonts w:cs="Times New Roman"/>
                <w:color w:val="auto"/>
                <w:sz w:val="24"/>
                <w:szCs w:val="24"/>
              </w:rPr>
            </w:pPr>
          </w:p>
        </w:tc>
        <w:tc>
          <w:tcPr>
            <w:tcW w:w="1066" w:type="dxa"/>
          </w:tcPr>
          <w:p w14:paraId="006645A7">
            <w:pPr>
              <w:spacing w:line="360" w:lineRule="auto"/>
              <w:rPr>
                <w:rFonts w:cs="Times New Roman"/>
                <w:color w:val="auto"/>
                <w:sz w:val="24"/>
                <w:szCs w:val="24"/>
              </w:rPr>
            </w:pPr>
          </w:p>
        </w:tc>
        <w:tc>
          <w:tcPr>
            <w:tcW w:w="850" w:type="dxa"/>
          </w:tcPr>
          <w:p w14:paraId="6E8AC5F9">
            <w:pPr>
              <w:spacing w:line="360" w:lineRule="auto"/>
              <w:rPr>
                <w:rFonts w:cs="Times New Roman"/>
                <w:color w:val="auto"/>
                <w:sz w:val="24"/>
                <w:szCs w:val="24"/>
              </w:rPr>
            </w:pPr>
          </w:p>
        </w:tc>
        <w:tc>
          <w:tcPr>
            <w:tcW w:w="988" w:type="dxa"/>
          </w:tcPr>
          <w:p w14:paraId="5CD9C509">
            <w:pPr>
              <w:spacing w:line="360" w:lineRule="auto"/>
              <w:rPr>
                <w:rFonts w:cs="Times New Roman"/>
                <w:color w:val="auto"/>
                <w:sz w:val="24"/>
                <w:szCs w:val="24"/>
              </w:rPr>
            </w:pPr>
          </w:p>
        </w:tc>
        <w:tc>
          <w:tcPr>
            <w:tcW w:w="596" w:type="dxa"/>
          </w:tcPr>
          <w:p w14:paraId="2968E1EF">
            <w:pPr>
              <w:spacing w:line="360" w:lineRule="auto"/>
              <w:rPr>
                <w:rFonts w:cs="Times New Roman"/>
                <w:color w:val="auto"/>
                <w:sz w:val="24"/>
                <w:szCs w:val="24"/>
              </w:rPr>
            </w:pPr>
          </w:p>
        </w:tc>
      </w:tr>
      <w:tr w14:paraId="2C64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003BD359">
            <w:pPr>
              <w:spacing w:line="360" w:lineRule="auto"/>
              <w:rPr>
                <w:rFonts w:cs="Times New Roman"/>
                <w:color w:val="auto"/>
                <w:sz w:val="24"/>
                <w:szCs w:val="24"/>
              </w:rPr>
            </w:pPr>
          </w:p>
        </w:tc>
        <w:tc>
          <w:tcPr>
            <w:tcW w:w="1087" w:type="dxa"/>
          </w:tcPr>
          <w:p w14:paraId="1227A0DA">
            <w:pPr>
              <w:spacing w:line="360" w:lineRule="auto"/>
              <w:rPr>
                <w:rFonts w:cs="Times New Roman"/>
                <w:color w:val="auto"/>
                <w:sz w:val="24"/>
                <w:szCs w:val="24"/>
              </w:rPr>
            </w:pPr>
          </w:p>
        </w:tc>
        <w:tc>
          <w:tcPr>
            <w:tcW w:w="852" w:type="dxa"/>
          </w:tcPr>
          <w:p w14:paraId="1552826C">
            <w:pPr>
              <w:spacing w:line="360" w:lineRule="auto"/>
              <w:rPr>
                <w:rFonts w:cs="Times New Roman"/>
                <w:color w:val="auto"/>
                <w:sz w:val="24"/>
                <w:szCs w:val="24"/>
              </w:rPr>
            </w:pPr>
          </w:p>
        </w:tc>
        <w:tc>
          <w:tcPr>
            <w:tcW w:w="900" w:type="dxa"/>
          </w:tcPr>
          <w:p w14:paraId="1962260F">
            <w:pPr>
              <w:spacing w:line="360" w:lineRule="auto"/>
              <w:rPr>
                <w:rFonts w:cs="Times New Roman"/>
                <w:color w:val="auto"/>
                <w:sz w:val="24"/>
                <w:szCs w:val="24"/>
              </w:rPr>
            </w:pPr>
          </w:p>
        </w:tc>
        <w:tc>
          <w:tcPr>
            <w:tcW w:w="850" w:type="dxa"/>
          </w:tcPr>
          <w:p w14:paraId="655ADBA7">
            <w:pPr>
              <w:spacing w:line="360" w:lineRule="auto"/>
              <w:rPr>
                <w:rFonts w:cs="Times New Roman"/>
                <w:color w:val="auto"/>
                <w:sz w:val="24"/>
                <w:szCs w:val="24"/>
              </w:rPr>
            </w:pPr>
          </w:p>
        </w:tc>
        <w:tc>
          <w:tcPr>
            <w:tcW w:w="800" w:type="dxa"/>
          </w:tcPr>
          <w:p w14:paraId="69A98FA1">
            <w:pPr>
              <w:spacing w:line="360" w:lineRule="auto"/>
              <w:rPr>
                <w:rFonts w:cs="Times New Roman"/>
                <w:color w:val="auto"/>
                <w:sz w:val="24"/>
                <w:szCs w:val="24"/>
              </w:rPr>
            </w:pPr>
          </w:p>
        </w:tc>
        <w:tc>
          <w:tcPr>
            <w:tcW w:w="1066" w:type="dxa"/>
          </w:tcPr>
          <w:p w14:paraId="28F81078">
            <w:pPr>
              <w:spacing w:line="360" w:lineRule="auto"/>
              <w:rPr>
                <w:rFonts w:cs="Times New Roman"/>
                <w:color w:val="auto"/>
                <w:sz w:val="24"/>
                <w:szCs w:val="24"/>
              </w:rPr>
            </w:pPr>
          </w:p>
        </w:tc>
        <w:tc>
          <w:tcPr>
            <w:tcW w:w="850" w:type="dxa"/>
          </w:tcPr>
          <w:p w14:paraId="4F9CA488">
            <w:pPr>
              <w:spacing w:line="360" w:lineRule="auto"/>
              <w:rPr>
                <w:rFonts w:cs="Times New Roman"/>
                <w:color w:val="auto"/>
                <w:sz w:val="24"/>
                <w:szCs w:val="24"/>
              </w:rPr>
            </w:pPr>
          </w:p>
        </w:tc>
        <w:tc>
          <w:tcPr>
            <w:tcW w:w="988" w:type="dxa"/>
          </w:tcPr>
          <w:p w14:paraId="4760E68C">
            <w:pPr>
              <w:spacing w:line="360" w:lineRule="auto"/>
              <w:rPr>
                <w:rFonts w:cs="Times New Roman"/>
                <w:color w:val="auto"/>
                <w:sz w:val="24"/>
                <w:szCs w:val="24"/>
              </w:rPr>
            </w:pPr>
          </w:p>
        </w:tc>
        <w:tc>
          <w:tcPr>
            <w:tcW w:w="596" w:type="dxa"/>
          </w:tcPr>
          <w:p w14:paraId="6B796D56">
            <w:pPr>
              <w:spacing w:line="360" w:lineRule="auto"/>
              <w:rPr>
                <w:rFonts w:cs="Times New Roman"/>
                <w:color w:val="auto"/>
                <w:sz w:val="24"/>
                <w:szCs w:val="24"/>
              </w:rPr>
            </w:pPr>
          </w:p>
        </w:tc>
      </w:tr>
      <w:tr w14:paraId="7673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239CEEE5">
            <w:pPr>
              <w:spacing w:line="360" w:lineRule="auto"/>
              <w:rPr>
                <w:rFonts w:cs="Times New Roman"/>
                <w:color w:val="auto"/>
                <w:sz w:val="24"/>
                <w:szCs w:val="24"/>
              </w:rPr>
            </w:pPr>
          </w:p>
        </w:tc>
        <w:tc>
          <w:tcPr>
            <w:tcW w:w="1087" w:type="dxa"/>
          </w:tcPr>
          <w:p w14:paraId="56857DE3">
            <w:pPr>
              <w:spacing w:line="360" w:lineRule="auto"/>
              <w:rPr>
                <w:rFonts w:cs="Times New Roman"/>
                <w:color w:val="auto"/>
                <w:sz w:val="24"/>
                <w:szCs w:val="24"/>
              </w:rPr>
            </w:pPr>
          </w:p>
        </w:tc>
        <w:tc>
          <w:tcPr>
            <w:tcW w:w="852" w:type="dxa"/>
          </w:tcPr>
          <w:p w14:paraId="5A3B5E3B">
            <w:pPr>
              <w:spacing w:line="360" w:lineRule="auto"/>
              <w:rPr>
                <w:rFonts w:cs="Times New Roman"/>
                <w:color w:val="auto"/>
                <w:sz w:val="24"/>
                <w:szCs w:val="24"/>
              </w:rPr>
            </w:pPr>
          </w:p>
        </w:tc>
        <w:tc>
          <w:tcPr>
            <w:tcW w:w="900" w:type="dxa"/>
          </w:tcPr>
          <w:p w14:paraId="329AE56F">
            <w:pPr>
              <w:spacing w:line="360" w:lineRule="auto"/>
              <w:rPr>
                <w:rFonts w:cs="Times New Roman"/>
                <w:color w:val="auto"/>
                <w:sz w:val="24"/>
                <w:szCs w:val="24"/>
              </w:rPr>
            </w:pPr>
          </w:p>
        </w:tc>
        <w:tc>
          <w:tcPr>
            <w:tcW w:w="850" w:type="dxa"/>
          </w:tcPr>
          <w:p w14:paraId="7B60B1A8">
            <w:pPr>
              <w:spacing w:line="360" w:lineRule="auto"/>
              <w:rPr>
                <w:rFonts w:cs="Times New Roman"/>
                <w:color w:val="auto"/>
                <w:sz w:val="24"/>
                <w:szCs w:val="24"/>
              </w:rPr>
            </w:pPr>
          </w:p>
        </w:tc>
        <w:tc>
          <w:tcPr>
            <w:tcW w:w="800" w:type="dxa"/>
          </w:tcPr>
          <w:p w14:paraId="478C6E2C">
            <w:pPr>
              <w:spacing w:line="360" w:lineRule="auto"/>
              <w:rPr>
                <w:rFonts w:cs="Times New Roman"/>
                <w:color w:val="auto"/>
                <w:sz w:val="24"/>
                <w:szCs w:val="24"/>
              </w:rPr>
            </w:pPr>
          </w:p>
        </w:tc>
        <w:tc>
          <w:tcPr>
            <w:tcW w:w="1066" w:type="dxa"/>
          </w:tcPr>
          <w:p w14:paraId="716B5670">
            <w:pPr>
              <w:spacing w:line="360" w:lineRule="auto"/>
              <w:rPr>
                <w:rFonts w:cs="Times New Roman"/>
                <w:color w:val="auto"/>
                <w:sz w:val="24"/>
                <w:szCs w:val="24"/>
              </w:rPr>
            </w:pPr>
          </w:p>
        </w:tc>
        <w:tc>
          <w:tcPr>
            <w:tcW w:w="850" w:type="dxa"/>
          </w:tcPr>
          <w:p w14:paraId="3DDFF954">
            <w:pPr>
              <w:spacing w:line="360" w:lineRule="auto"/>
              <w:rPr>
                <w:rFonts w:cs="Times New Roman"/>
                <w:color w:val="auto"/>
                <w:sz w:val="24"/>
                <w:szCs w:val="24"/>
              </w:rPr>
            </w:pPr>
          </w:p>
        </w:tc>
        <w:tc>
          <w:tcPr>
            <w:tcW w:w="988" w:type="dxa"/>
          </w:tcPr>
          <w:p w14:paraId="546CE20F">
            <w:pPr>
              <w:spacing w:line="360" w:lineRule="auto"/>
              <w:rPr>
                <w:rFonts w:cs="Times New Roman"/>
                <w:color w:val="auto"/>
                <w:sz w:val="24"/>
                <w:szCs w:val="24"/>
              </w:rPr>
            </w:pPr>
          </w:p>
        </w:tc>
        <w:tc>
          <w:tcPr>
            <w:tcW w:w="596" w:type="dxa"/>
          </w:tcPr>
          <w:p w14:paraId="70292B6B">
            <w:pPr>
              <w:spacing w:line="360" w:lineRule="auto"/>
              <w:rPr>
                <w:rFonts w:cs="Times New Roman"/>
                <w:color w:val="auto"/>
                <w:sz w:val="24"/>
                <w:szCs w:val="24"/>
              </w:rPr>
            </w:pPr>
          </w:p>
        </w:tc>
      </w:tr>
      <w:tr w14:paraId="3827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4C600588">
            <w:pPr>
              <w:spacing w:line="360" w:lineRule="auto"/>
              <w:rPr>
                <w:rFonts w:cs="Times New Roman"/>
                <w:color w:val="auto"/>
                <w:sz w:val="24"/>
                <w:szCs w:val="24"/>
              </w:rPr>
            </w:pPr>
          </w:p>
        </w:tc>
        <w:tc>
          <w:tcPr>
            <w:tcW w:w="1087" w:type="dxa"/>
          </w:tcPr>
          <w:p w14:paraId="1AC106B4">
            <w:pPr>
              <w:spacing w:line="360" w:lineRule="auto"/>
              <w:rPr>
                <w:rFonts w:cs="Times New Roman"/>
                <w:color w:val="auto"/>
                <w:sz w:val="24"/>
                <w:szCs w:val="24"/>
              </w:rPr>
            </w:pPr>
          </w:p>
        </w:tc>
        <w:tc>
          <w:tcPr>
            <w:tcW w:w="852" w:type="dxa"/>
          </w:tcPr>
          <w:p w14:paraId="7A2AE820">
            <w:pPr>
              <w:spacing w:line="360" w:lineRule="auto"/>
              <w:rPr>
                <w:rFonts w:cs="Times New Roman"/>
                <w:color w:val="auto"/>
                <w:sz w:val="24"/>
                <w:szCs w:val="24"/>
              </w:rPr>
            </w:pPr>
          </w:p>
        </w:tc>
        <w:tc>
          <w:tcPr>
            <w:tcW w:w="900" w:type="dxa"/>
          </w:tcPr>
          <w:p w14:paraId="5B18116E">
            <w:pPr>
              <w:spacing w:line="360" w:lineRule="auto"/>
              <w:rPr>
                <w:rFonts w:cs="Times New Roman"/>
                <w:color w:val="auto"/>
                <w:sz w:val="24"/>
                <w:szCs w:val="24"/>
              </w:rPr>
            </w:pPr>
          </w:p>
        </w:tc>
        <w:tc>
          <w:tcPr>
            <w:tcW w:w="850" w:type="dxa"/>
          </w:tcPr>
          <w:p w14:paraId="456181E7">
            <w:pPr>
              <w:spacing w:line="360" w:lineRule="auto"/>
              <w:rPr>
                <w:rFonts w:cs="Times New Roman"/>
                <w:color w:val="auto"/>
                <w:sz w:val="24"/>
                <w:szCs w:val="24"/>
              </w:rPr>
            </w:pPr>
          </w:p>
        </w:tc>
        <w:tc>
          <w:tcPr>
            <w:tcW w:w="800" w:type="dxa"/>
          </w:tcPr>
          <w:p w14:paraId="48C145B2">
            <w:pPr>
              <w:spacing w:line="360" w:lineRule="auto"/>
              <w:rPr>
                <w:rFonts w:cs="Times New Roman"/>
                <w:color w:val="auto"/>
                <w:sz w:val="24"/>
                <w:szCs w:val="24"/>
              </w:rPr>
            </w:pPr>
          </w:p>
        </w:tc>
        <w:tc>
          <w:tcPr>
            <w:tcW w:w="1066" w:type="dxa"/>
          </w:tcPr>
          <w:p w14:paraId="399BA225">
            <w:pPr>
              <w:spacing w:line="360" w:lineRule="auto"/>
              <w:rPr>
                <w:rFonts w:cs="Times New Roman"/>
                <w:color w:val="auto"/>
                <w:sz w:val="24"/>
                <w:szCs w:val="24"/>
              </w:rPr>
            </w:pPr>
          </w:p>
        </w:tc>
        <w:tc>
          <w:tcPr>
            <w:tcW w:w="850" w:type="dxa"/>
          </w:tcPr>
          <w:p w14:paraId="22A82F2C">
            <w:pPr>
              <w:spacing w:line="360" w:lineRule="auto"/>
              <w:rPr>
                <w:rFonts w:cs="Times New Roman"/>
                <w:color w:val="auto"/>
                <w:sz w:val="24"/>
                <w:szCs w:val="24"/>
              </w:rPr>
            </w:pPr>
          </w:p>
        </w:tc>
        <w:tc>
          <w:tcPr>
            <w:tcW w:w="988" w:type="dxa"/>
          </w:tcPr>
          <w:p w14:paraId="29267AA3">
            <w:pPr>
              <w:spacing w:line="360" w:lineRule="auto"/>
              <w:rPr>
                <w:rFonts w:cs="Times New Roman"/>
                <w:color w:val="auto"/>
                <w:sz w:val="24"/>
                <w:szCs w:val="24"/>
              </w:rPr>
            </w:pPr>
          </w:p>
        </w:tc>
        <w:tc>
          <w:tcPr>
            <w:tcW w:w="596" w:type="dxa"/>
          </w:tcPr>
          <w:p w14:paraId="443B75EA">
            <w:pPr>
              <w:spacing w:line="360" w:lineRule="auto"/>
              <w:rPr>
                <w:rFonts w:cs="Times New Roman"/>
                <w:color w:val="auto"/>
                <w:sz w:val="24"/>
                <w:szCs w:val="24"/>
              </w:rPr>
            </w:pPr>
          </w:p>
        </w:tc>
      </w:tr>
      <w:tr w14:paraId="5A5A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59111025">
            <w:pPr>
              <w:spacing w:line="360" w:lineRule="auto"/>
              <w:rPr>
                <w:rFonts w:cs="Times New Roman"/>
                <w:color w:val="auto"/>
                <w:sz w:val="24"/>
                <w:szCs w:val="24"/>
              </w:rPr>
            </w:pPr>
          </w:p>
        </w:tc>
        <w:tc>
          <w:tcPr>
            <w:tcW w:w="1087" w:type="dxa"/>
          </w:tcPr>
          <w:p w14:paraId="7EA539C6">
            <w:pPr>
              <w:spacing w:line="360" w:lineRule="auto"/>
              <w:rPr>
                <w:rFonts w:cs="Times New Roman"/>
                <w:color w:val="auto"/>
                <w:sz w:val="24"/>
                <w:szCs w:val="24"/>
              </w:rPr>
            </w:pPr>
          </w:p>
        </w:tc>
        <w:tc>
          <w:tcPr>
            <w:tcW w:w="852" w:type="dxa"/>
          </w:tcPr>
          <w:p w14:paraId="23A65512">
            <w:pPr>
              <w:spacing w:line="360" w:lineRule="auto"/>
              <w:rPr>
                <w:rFonts w:cs="Times New Roman"/>
                <w:color w:val="auto"/>
                <w:sz w:val="24"/>
                <w:szCs w:val="24"/>
              </w:rPr>
            </w:pPr>
          </w:p>
        </w:tc>
        <w:tc>
          <w:tcPr>
            <w:tcW w:w="900" w:type="dxa"/>
          </w:tcPr>
          <w:p w14:paraId="3F1A5BFF">
            <w:pPr>
              <w:spacing w:line="360" w:lineRule="auto"/>
              <w:rPr>
                <w:rFonts w:cs="Times New Roman"/>
                <w:color w:val="auto"/>
                <w:sz w:val="24"/>
                <w:szCs w:val="24"/>
              </w:rPr>
            </w:pPr>
          </w:p>
        </w:tc>
        <w:tc>
          <w:tcPr>
            <w:tcW w:w="850" w:type="dxa"/>
          </w:tcPr>
          <w:p w14:paraId="714811E9">
            <w:pPr>
              <w:spacing w:line="360" w:lineRule="auto"/>
              <w:rPr>
                <w:rFonts w:cs="Times New Roman"/>
                <w:color w:val="auto"/>
                <w:sz w:val="24"/>
                <w:szCs w:val="24"/>
              </w:rPr>
            </w:pPr>
          </w:p>
        </w:tc>
        <w:tc>
          <w:tcPr>
            <w:tcW w:w="800" w:type="dxa"/>
          </w:tcPr>
          <w:p w14:paraId="74E41466">
            <w:pPr>
              <w:spacing w:line="360" w:lineRule="auto"/>
              <w:rPr>
                <w:rFonts w:cs="Times New Roman"/>
                <w:color w:val="auto"/>
                <w:sz w:val="24"/>
                <w:szCs w:val="24"/>
              </w:rPr>
            </w:pPr>
          </w:p>
        </w:tc>
        <w:tc>
          <w:tcPr>
            <w:tcW w:w="1066" w:type="dxa"/>
          </w:tcPr>
          <w:p w14:paraId="6CEF7786">
            <w:pPr>
              <w:spacing w:line="360" w:lineRule="auto"/>
              <w:rPr>
                <w:rFonts w:cs="Times New Roman"/>
                <w:color w:val="auto"/>
                <w:sz w:val="24"/>
                <w:szCs w:val="24"/>
              </w:rPr>
            </w:pPr>
          </w:p>
        </w:tc>
        <w:tc>
          <w:tcPr>
            <w:tcW w:w="850" w:type="dxa"/>
          </w:tcPr>
          <w:p w14:paraId="39C9543B">
            <w:pPr>
              <w:spacing w:line="360" w:lineRule="auto"/>
              <w:rPr>
                <w:rFonts w:cs="Times New Roman"/>
                <w:color w:val="auto"/>
                <w:sz w:val="24"/>
                <w:szCs w:val="24"/>
              </w:rPr>
            </w:pPr>
          </w:p>
        </w:tc>
        <w:tc>
          <w:tcPr>
            <w:tcW w:w="988" w:type="dxa"/>
          </w:tcPr>
          <w:p w14:paraId="7BB11B58">
            <w:pPr>
              <w:spacing w:line="360" w:lineRule="auto"/>
              <w:rPr>
                <w:rFonts w:cs="Times New Roman"/>
                <w:color w:val="auto"/>
                <w:sz w:val="24"/>
                <w:szCs w:val="24"/>
              </w:rPr>
            </w:pPr>
          </w:p>
        </w:tc>
        <w:tc>
          <w:tcPr>
            <w:tcW w:w="596" w:type="dxa"/>
          </w:tcPr>
          <w:p w14:paraId="5472FCD9">
            <w:pPr>
              <w:spacing w:line="360" w:lineRule="auto"/>
              <w:rPr>
                <w:rFonts w:cs="Times New Roman"/>
                <w:color w:val="auto"/>
                <w:sz w:val="24"/>
                <w:szCs w:val="24"/>
              </w:rPr>
            </w:pPr>
          </w:p>
        </w:tc>
      </w:tr>
      <w:tr w14:paraId="6515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6DCF8FCF">
            <w:pPr>
              <w:spacing w:line="360" w:lineRule="auto"/>
              <w:rPr>
                <w:rFonts w:cs="Times New Roman"/>
                <w:color w:val="auto"/>
                <w:sz w:val="24"/>
                <w:szCs w:val="24"/>
              </w:rPr>
            </w:pPr>
          </w:p>
        </w:tc>
        <w:tc>
          <w:tcPr>
            <w:tcW w:w="1087" w:type="dxa"/>
          </w:tcPr>
          <w:p w14:paraId="4ECCE12C">
            <w:pPr>
              <w:spacing w:line="360" w:lineRule="auto"/>
              <w:rPr>
                <w:rFonts w:cs="Times New Roman"/>
                <w:color w:val="auto"/>
                <w:sz w:val="24"/>
                <w:szCs w:val="24"/>
              </w:rPr>
            </w:pPr>
          </w:p>
        </w:tc>
        <w:tc>
          <w:tcPr>
            <w:tcW w:w="852" w:type="dxa"/>
          </w:tcPr>
          <w:p w14:paraId="24E74142">
            <w:pPr>
              <w:spacing w:line="360" w:lineRule="auto"/>
              <w:rPr>
                <w:rFonts w:cs="Times New Roman"/>
                <w:color w:val="auto"/>
                <w:sz w:val="24"/>
                <w:szCs w:val="24"/>
              </w:rPr>
            </w:pPr>
          </w:p>
        </w:tc>
        <w:tc>
          <w:tcPr>
            <w:tcW w:w="900" w:type="dxa"/>
          </w:tcPr>
          <w:p w14:paraId="56BF4682">
            <w:pPr>
              <w:spacing w:line="360" w:lineRule="auto"/>
              <w:rPr>
                <w:rFonts w:cs="Times New Roman"/>
                <w:color w:val="auto"/>
                <w:sz w:val="24"/>
                <w:szCs w:val="24"/>
              </w:rPr>
            </w:pPr>
          </w:p>
        </w:tc>
        <w:tc>
          <w:tcPr>
            <w:tcW w:w="850" w:type="dxa"/>
          </w:tcPr>
          <w:p w14:paraId="0300D8A6">
            <w:pPr>
              <w:spacing w:line="360" w:lineRule="auto"/>
              <w:rPr>
                <w:rFonts w:cs="Times New Roman"/>
                <w:color w:val="auto"/>
                <w:sz w:val="24"/>
                <w:szCs w:val="24"/>
              </w:rPr>
            </w:pPr>
          </w:p>
        </w:tc>
        <w:tc>
          <w:tcPr>
            <w:tcW w:w="800" w:type="dxa"/>
          </w:tcPr>
          <w:p w14:paraId="52840F9A">
            <w:pPr>
              <w:spacing w:line="360" w:lineRule="auto"/>
              <w:rPr>
                <w:rFonts w:cs="Times New Roman"/>
                <w:color w:val="auto"/>
                <w:sz w:val="24"/>
                <w:szCs w:val="24"/>
              </w:rPr>
            </w:pPr>
          </w:p>
        </w:tc>
        <w:tc>
          <w:tcPr>
            <w:tcW w:w="1066" w:type="dxa"/>
          </w:tcPr>
          <w:p w14:paraId="2F5762BC">
            <w:pPr>
              <w:spacing w:line="360" w:lineRule="auto"/>
              <w:rPr>
                <w:rFonts w:cs="Times New Roman"/>
                <w:color w:val="auto"/>
                <w:sz w:val="24"/>
                <w:szCs w:val="24"/>
              </w:rPr>
            </w:pPr>
          </w:p>
        </w:tc>
        <w:tc>
          <w:tcPr>
            <w:tcW w:w="850" w:type="dxa"/>
          </w:tcPr>
          <w:p w14:paraId="4673A455">
            <w:pPr>
              <w:spacing w:line="360" w:lineRule="auto"/>
              <w:rPr>
                <w:rFonts w:cs="Times New Roman"/>
                <w:color w:val="auto"/>
                <w:sz w:val="24"/>
                <w:szCs w:val="24"/>
              </w:rPr>
            </w:pPr>
          </w:p>
        </w:tc>
        <w:tc>
          <w:tcPr>
            <w:tcW w:w="988" w:type="dxa"/>
          </w:tcPr>
          <w:p w14:paraId="5D742925">
            <w:pPr>
              <w:spacing w:line="360" w:lineRule="auto"/>
              <w:rPr>
                <w:rFonts w:cs="Times New Roman"/>
                <w:color w:val="auto"/>
                <w:sz w:val="24"/>
                <w:szCs w:val="24"/>
              </w:rPr>
            </w:pPr>
          </w:p>
        </w:tc>
        <w:tc>
          <w:tcPr>
            <w:tcW w:w="596" w:type="dxa"/>
          </w:tcPr>
          <w:p w14:paraId="4C5B493B">
            <w:pPr>
              <w:spacing w:line="360" w:lineRule="auto"/>
              <w:rPr>
                <w:rFonts w:cs="Times New Roman"/>
                <w:color w:val="auto"/>
                <w:sz w:val="24"/>
                <w:szCs w:val="24"/>
              </w:rPr>
            </w:pPr>
          </w:p>
        </w:tc>
      </w:tr>
      <w:tr w14:paraId="5766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7B373CEF">
            <w:pPr>
              <w:spacing w:line="360" w:lineRule="auto"/>
              <w:rPr>
                <w:rFonts w:cs="Times New Roman"/>
                <w:color w:val="auto"/>
                <w:sz w:val="24"/>
                <w:szCs w:val="24"/>
              </w:rPr>
            </w:pPr>
          </w:p>
        </w:tc>
        <w:tc>
          <w:tcPr>
            <w:tcW w:w="1087" w:type="dxa"/>
          </w:tcPr>
          <w:p w14:paraId="11298C2C">
            <w:pPr>
              <w:spacing w:line="360" w:lineRule="auto"/>
              <w:rPr>
                <w:rFonts w:cs="Times New Roman"/>
                <w:color w:val="auto"/>
                <w:sz w:val="24"/>
                <w:szCs w:val="24"/>
              </w:rPr>
            </w:pPr>
          </w:p>
        </w:tc>
        <w:tc>
          <w:tcPr>
            <w:tcW w:w="852" w:type="dxa"/>
          </w:tcPr>
          <w:p w14:paraId="01F32478">
            <w:pPr>
              <w:spacing w:line="360" w:lineRule="auto"/>
              <w:rPr>
                <w:rFonts w:cs="Times New Roman"/>
                <w:color w:val="auto"/>
                <w:sz w:val="24"/>
                <w:szCs w:val="24"/>
              </w:rPr>
            </w:pPr>
          </w:p>
        </w:tc>
        <w:tc>
          <w:tcPr>
            <w:tcW w:w="900" w:type="dxa"/>
          </w:tcPr>
          <w:p w14:paraId="67CAB0B6">
            <w:pPr>
              <w:spacing w:line="360" w:lineRule="auto"/>
              <w:rPr>
                <w:rFonts w:cs="Times New Roman"/>
                <w:color w:val="auto"/>
                <w:sz w:val="24"/>
                <w:szCs w:val="24"/>
              </w:rPr>
            </w:pPr>
          </w:p>
        </w:tc>
        <w:tc>
          <w:tcPr>
            <w:tcW w:w="850" w:type="dxa"/>
          </w:tcPr>
          <w:p w14:paraId="65EA1AE5">
            <w:pPr>
              <w:spacing w:line="360" w:lineRule="auto"/>
              <w:rPr>
                <w:rFonts w:cs="Times New Roman"/>
                <w:color w:val="auto"/>
                <w:sz w:val="24"/>
                <w:szCs w:val="24"/>
              </w:rPr>
            </w:pPr>
          </w:p>
        </w:tc>
        <w:tc>
          <w:tcPr>
            <w:tcW w:w="800" w:type="dxa"/>
          </w:tcPr>
          <w:p w14:paraId="6116BFCC">
            <w:pPr>
              <w:spacing w:line="360" w:lineRule="auto"/>
              <w:rPr>
                <w:rFonts w:cs="Times New Roman"/>
                <w:color w:val="auto"/>
                <w:sz w:val="24"/>
                <w:szCs w:val="24"/>
              </w:rPr>
            </w:pPr>
          </w:p>
        </w:tc>
        <w:tc>
          <w:tcPr>
            <w:tcW w:w="1066" w:type="dxa"/>
          </w:tcPr>
          <w:p w14:paraId="40C8D192">
            <w:pPr>
              <w:spacing w:line="360" w:lineRule="auto"/>
              <w:rPr>
                <w:rFonts w:cs="Times New Roman"/>
                <w:color w:val="auto"/>
                <w:sz w:val="24"/>
                <w:szCs w:val="24"/>
              </w:rPr>
            </w:pPr>
          </w:p>
        </w:tc>
        <w:tc>
          <w:tcPr>
            <w:tcW w:w="850" w:type="dxa"/>
          </w:tcPr>
          <w:p w14:paraId="731CAD6C">
            <w:pPr>
              <w:spacing w:line="360" w:lineRule="auto"/>
              <w:rPr>
                <w:rFonts w:cs="Times New Roman"/>
                <w:color w:val="auto"/>
                <w:sz w:val="24"/>
                <w:szCs w:val="24"/>
              </w:rPr>
            </w:pPr>
          </w:p>
        </w:tc>
        <w:tc>
          <w:tcPr>
            <w:tcW w:w="988" w:type="dxa"/>
          </w:tcPr>
          <w:p w14:paraId="2E35EAD7">
            <w:pPr>
              <w:spacing w:line="360" w:lineRule="auto"/>
              <w:rPr>
                <w:rFonts w:cs="Times New Roman"/>
                <w:color w:val="auto"/>
                <w:sz w:val="24"/>
                <w:szCs w:val="24"/>
              </w:rPr>
            </w:pPr>
          </w:p>
        </w:tc>
        <w:tc>
          <w:tcPr>
            <w:tcW w:w="596" w:type="dxa"/>
          </w:tcPr>
          <w:p w14:paraId="657F1571">
            <w:pPr>
              <w:spacing w:line="360" w:lineRule="auto"/>
              <w:rPr>
                <w:rFonts w:cs="Times New Roman"/>
                <w:color w:val="auto"/>
                <w:sz w:val="24"/>
                <w:szCs w:val="24"/>
              </w:rPr>
            </w:pPr>
          </w:p>
        </w:tc>
      </w:tr>
      <w:tr w14:paraId="4E6F2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116325B3">
            <w:pPr>
              <w:spacing w:line="360" w:lineRule="auto"/>
              <w:rPr>
                <w:rFonts w:cs="Times New Roman"/>
                <w:color w:val="auto"/>
                <w:sz w:val="24"/>
                <w:szCs w:val="24"/>
              </w:rPr>
            </w:pPr>
          </w:p>
        </w:tc>
        <w:tc>
          <w:tcPr>
            <w:tcW w:w="1087" w:type="dxa"/>
          </w:tcPr>
          <w:p w14:paraId="23A9F362">
            <w:pPr>
              <w:spacing w:line="360" w:lineRule="auto"/>
              <w:rPr>
                <w:rFonts w:cs="Times New Roman"/>
                <w:color w:val="auto"/>
                <w:sz w:val="24"/>
                <w:szCs w:val="24"/>
              </w:rPr>
            </w:pPr>
          </w:p>
        </w:tc>
        <w:tc>
          <w:tcPr>
            <w:tcW w:w="852" w:type="dxa"/>
          </w:tcPr>
          <w:p w14:paraId="49EAC8A6">
            <w:pPr>
              <w:spacing w:line="360" w:lineRule="auto"/>
              <w:rPr>
                <w:rFonts w:cs="Times New Roman"/>
                <w:color w:val="auto"/>
                <w:sz w:val="24"/>
                <w:szCs w:val="24"/>
              </w:rPr>
            </w:pPr>
          </w:p>
        </w:tc>
        <w:tc>
          <w:tcPr>
            <w:tcW w:w="900" w:type="dxa"/>
          </w:tcPr>
          <w:p w14:paraId="4F205E2C">
            <w:pPr>
              <w:spacing w:line="360" w:lineRule="auto"/>
              <w:rPr>
                <w:rFonts w:cs="Times New Roman"/>
                <w:color w:val="auto"/>
                <w:sz w:val="24"/>
                <w:szCs w:val="24"/>
              </w:rPr>
            </w:pPr>
          </w:p>
        </w:tc>
        <w:tc>
          <w:tcPr>
            <w:tcW w:w="850" w:type="dxa"/>
          </w:tcPr>
          <w:p w14:paraId="27C99DF8">
            <w:pPr>
              <w:spacing w:line="360" w:lineRule="auto"/>
              <w:rPr>
                <w:rFonts w:cs="Times New Roman"/>
                <w:color w:val="auto"/>
                <w:sz w:val="24"/>
                <w:szCs w:val="24"/>
              </w:rPr>
            </w:pPr>
          </w:p>
        </w:tc>
        <w:tc>
          <w:tcPr>
            <w:tcW w:w="800" w:type="dxa"/>
          </w:tcPr>
          <w:p w14:paraId="7CBE00B7">
            <w:pPr>
              <w:spacing w:line="360" w:lineRule="auto"/>
              <w:rPr>
                <w:rFonts w:cs="Times New Roman"/>
                <w:color w:val="auto"/>
                <w:sz w:val="24"/>
                <w:szCs w:val="24"/>
              </w:rPr>
            </w:pPr>
          </w:p>
        </w:tc>
        <w:tc>
          <w:tcPr>
            <w:tcW w:w="1066" w:type="dxa"/>
          </w:tcPr>
          <w:p w14:paraId="202E7394">
            <w:pPr>
              <w:spacing w:line="360" w:lineRule="auto"/>
              <w:rPr>
                <w:rFonts w:cs="Times New Roman"/>
                <w:color w:val="auto"/>
                <w:sz w:val="24"/>
                <w:szCs w:val="24"/>
              </w:rPr>
            </w:pPr>
          </w:p>
        </w:tc>
        <w:tc>
          <w:tcPr>
            <w:tcW w:w="850" w:type="dxa"/>
          </w:tcPr>
          <w:p w14:paraId="3114BB6D">
            <w:pPr>
              <w:spacing w:line="360" w:lineRule="auto"/>
              <w:rPr>
                <w:rFonts w:cs="Times New Roman"/>
                <w:color w:val="auto"/>
                <w:sz w:val="24"/>
                <w:szCs w:val="24"/>
              </w:rPr>
            </w:pPr>
          </w:p>
        </w:tc>
        <w:tc>
          <w:tcPr>
            <w:tcW w:w="988" w:type="dxa"/>
          </w:tcPr>
          <w:p w14:paraId="03670318">
            <w:pPr>
              <w:spacing w:line="360" w:lineRule="auto"/>
              <w:rPr>
                <w:rFonts w:cs="Times New Roman"/>
                <w:color w:val="auto"/>
                <w:sz w:val="24"/>
                <w:szCs w:val="24"/>
              </w:rPr>
            </w:pPr>
          </w:p>
        </w:tc>
        <w:tc>
          <w:tcPr>
            <w:tcW w:w="596" w:type="dxa"/>
          </w:tcPr>
          <w:p w14:paraId="21EE4F91">
            <w:pPr>
              <w:spacing w:line="360" w:lineRule="auto"/>
              <w:rPr>
                <w:rFonts w:cs="Times New Roman"/>
                <w:color w:val="auto"/>
                <w:sz w:val="24"/>
                <w:szCs w:val="24"/>
              </w:rPr>
            </w:pPr>
          </w:p>
        </w:tc>
      </w:tr>
      <w:tr w14:paraId="2886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1979F9C8">
            <w:pPr>
              <w:spacing w:line="360" w:lineRule="auto"/>
              <w:rPr>
                <w:rFonts w:cs="Times New Roman"/>
                <w:color w:val="auto"/>
                <w:sz w:val="24"/>
                <w:szCs w:val="24"/>
              </w:rPr>
            </w:pPr>
          </w:p>
        </w:tc>
        <w:tc>
          <w:tcPr>
            <w:tcW w:w="1087" w:type="dxa"/>
          </w:tcPr>
          <w:p w14:paraId="77702673">
            <w:pPr>
              <w:spacing w:line="360" w:lineRule="auto"/>
              <w:rPr>
                <w:rFonts w:cs="Times New Roman"/>
                <w:color w:val="auto"/>
                <w:sz w:val="24"/>
                <w:szCs w:val="24"/>
              </w:rPr>
            </w:pPr>
          </w:p>
        </w:tc>
        <w:tc>
          <w:tcPr>
            <w:tcW w:w="852" w:type="dxa"/>
          </w:tcPr>
          <w:p w14:paraId="247FFDD8">
            <w:pPr>
              <w:spacing w:line="360" w:lineRule="auto"/>
              <w:rPr>
                <w:rFonts w:cs="Times New Roman"/>
                <w:color w:val="auto"/>
                <w:sz w:val="24"/>
                <w:szCs w:val="24"/>
              </w:rPr>
            </w:pPr>
          </w:p>
        </w:tc>
        <w:tc>
          <w:tcPr>
            <w:tcW w:w="900" w:type="dxa"/>
          </w:tcPr>
          <w:p w14:paraId="5D3A08E1">
            <w:pPr>
              <w:spacing w:line="360" w:lineRule="auto"/>
              <w:rPr>
                <w:rFonts w:cs="Times New Roman"/>
                <w:color w:val="auto"/>
                <w:sz w:val="24"/>
                <w:szCs w:val="24"/>
              </w:rPr>
            </w:pPr>
          </w:p>
        </w:tc>
        <w:tc>
          <w:tcPr>
            <w:tcW w:w="850" w:type="dxa"/>
          </w:tcPr>
          <w:p w14:paraId="16738F89">
            <w:pPr>
              <w:spacing w:line="360" w:lineRule="auto"/>
              <w:rPr>
                <w:rFonts w:cs="Times New Roman"/>
                <w:color w:val="auto"/>
                <w:sz w:val="24"/>
                <w:szCs w:val="24"/>
              </w:rPr>
            </w:pPr>
          </w:p>
        </w:tc>
        <w:tc>
          <w:tcPr>
            <w:tcW w:w="800" w:type="dxa"/>
          </w:tcPr>
          <w:p w14:paraId="6A562E8B">
            <w:pPr>
              <w:spacing w:line="360" w:lineRule="auto"/>
              <w:rPr>
                <w:rFonts w:cs="Times New Roman"/>
                <w:color w:val="auto"/>
                <w:sz w:val="24"/>
                <w:szCs w:val="24"/>
              </w:rPr>
            </w:pPr>
          </w:p>
        </w:tc>
        <w:tc>
          <w:tcPr>
            <w:tcW w:w="1066" w:type="dxa"/>
          </w:tcPr>
          <w:p w14:paraId="0744780C">
            <w:pPr>
              <w:spacing w:line="360" w:lineRule="auto"/>
              <w:rPr>
                <w:rFonts w:cs="Times New Roman"/>
                <w:color w:val="auto"/>
                <w:sz w:val="24"/>
                <w:szCs w:val="24"/>
              </w:rPr>
            </w:pPr>
          </w:p>
        </w:tc>
        <w:tc>
          <w:tcPr>
            <w:tcW w:w="850" w:type="dxa"/>
          </w:tcPr>
          <w:p w14:paraId="68BE06E6">
            <w:pPr>
              <w:spacing w:line="360" w:lineRule="auto"/>
              <w:rPr>
                <w:rFonts w:cs="Times New Roman"/>
                <w:color w:val="auto"/>
                <w:sz w:val="24"/>
                <w:szCs w:val="24"/>
              </w:rPr>
            </w:pPr>
          </w:p>
        </w:tc>
        <w:tc>
          <w:tcPr>
            <w:tcW w:w="988" w:type="dxa"/>
          </w:tcPr>
          <w:p w14:paraId="5D1B9BA4">
            <w:pPr>
              <w:spacing w:line="360" w:lineRule="auto"/>
              <w:rPr>
                <w:rFonts w:cs="Times New Roman"/>
                <w:color w:val="auto"/>
                <w:sz w:val="24"/>
                <w:szCs w:val="24"/>
              </w:rPr>
            </w:pPr>
          </w:p>
        </w:tc>
        <w:tc>
          <w:tcPr>
            <w:tcW w:w="596" w:type="dxa"/>
          </w:tcPr>
          <w:p w14:paraId="072EC69C">
            <w:pPr>
              <w:spacing w:line="360" w:lineRule="auto"/>
              <w:rPr>
                <w:rFonts w:cs="Times New Roman"/>
                <w:color w:val="auto"/>
                <w:sz w:val="24"/>
                <w:szCs w:val="24"/>
              </w:rPr>
            </w:pPr>
          </w:p>
        </w:tc>
      </w:tr>
      <w:tr w14:paraId="1C89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3ADEBD04">
            <w:pPr>
              <w:spacing w:line="360" w:lineRule="auto"/>
              <w:rPr>
                <w:rFonts w:cs="Times New Roman"/>
                <w:color w:val="auto"/>
                <w:sz w:val="24"/>
                <w:szCs w:val="24"/>
              </w:rPr>
            </w:pPr>
          </w:p>
        </w:tc>
        <w:tc>
          <w:tcPr>
            <w:tcW w:w="1087" w:type="dxa"/>
          </w:tcPr>
          <w:p w14:paraId="0E061D45">
            <w:pPr>
              <w:spacing w:line="360" w:lineRule="auto"/>
              <w:rPr>
                <w:rFonts w:cs="Times New Roman"/>
                <w:color w:val="auto"/>
                <w:sz w:val="24"/>
                <w:szCs w:val="24"/>
              </w:rPr>
            </w:pPr>
          </w:p>
        </w:tc>
        <w:tc>
          <w:tcPr>
            <w:tcW w:w="852" w:type="dxa"/>
          </w:tcPr>
          <w:p w14:paraId="1B9D993D">
            <w:pPr>
              <w:spacing w:line="360" w:lineRule="auto"/>
              <w:rPr>
                <w:rFonts w:cs="Times New Roman"/>
                <w:color w:val="auto"/>
                <w:sz w:val="24"/>
                <w:szCs w:val="24"/>
              </w:rPr>
            </w:pPr>
          </w:p>
        </w:tc>
        <w:tc>
          <w:tcPr>
            <w:tcW w:w="900" w:type="dxa"/>
          </w:tcPr>
          <w:p w14:paraId="080C8358">
            <w:pPr>
              <w:spacing w:line="360" w:lineRule="auto"/>
              <w:rPr>
                <w:rFonts w:cs="Times New Roman"/>
                <w:color w:val="auto"/>
                <w:sz w:val="24"/>
                <w:szCs w:val="24"/>
              </w:rPr>
            </w:pPr>
          </w:p>
        </w:tc>
        <w:tc>
          <w:tcPr>
            <w:tcW w:w="850" w:type="dxa"/>
          </w:tcPr>
          <w:p w14:paraId="631773B3">
            <w:pPr>
              <w:spacing w:line="360" w:lineRule="auto"/>
              <w:rPr>
                <w:rFonts w:cs="Times New Roman"/>
                <w:color w:val="auto"/>
                <w:sz w:val="24"/>
                <w:szCs w:val="24"/>
              </w:rPr>
            </w:pPr>
          </w:p>
        </w:tc>
        <w:tc>
          <w:tcPr>
            <w:tcW w:w="800" w:type="dxa"/>
          </w:tcPr>
          <w:p w14:paraId="15BE84BA">
            <w:pPr>
              <w:spacing w:line="360" w:lineRule="auto"/>
              <w:rPr>
                <w:rFonts w:cs="Times New Roman"/>
                <w:color w:val="auto"/>
                <w:sz w:val="24"/>
                <w:szCs w:val="24"/>
              </w:rPr>
            </w:pPr>
          </w:p>
        </w:tc>
        <w:tc>
          <w:tcPr>
            <w:tcW w:w="1066" w:type="dxa"/>
          </w:tcPr>
          <w:p w14:paraId="48F6A039">
            <w:pPr>
              <w:spacing w:line="360" w:lineRule="auto"/>
              <w:rPr>
                <w:rFonts w:cs="Times New Roman"/>
                <w:color w:val="auto"/>
                <w:sz w:val="24"/>
                <w:szCs w:val="24"/>
              </w:rPr>
            </w:pPr>
          </w:p>
        </w:tc>
        <w:tc>
          <w:tcPr>
            <w:tcW w:w="850" w:type="dxa"/>
          </w:tcPr>
          <w:p w14:paraId="386D7D94">
            <w:pPr>
              <w:spacing w:line="360" w:lineRule="auto"/>
              <w:rPr>
                <w:rFonts w:cs="Times New Roman"/>
                <w:color w:val="auto"/>
                <w:sz w:val="24"/>
                <w:szCs w:val="24"/>
              </w:rPr>
            </w:pPr>
          </w:p>
        </w:tc>
        <w:tc>
          <w:tcPr>
            <w:tcW w:w="988" w:type="dxa"/>
          </w:tcPr>
          <w:p w14:paraId="5B776C8F">
            <w:pPr>
              <w:spacing w:line="360" w:lineRule="auto"/>
              <w:rPr>
                <w:rFonts w:cs="Times New Roman"/>
                <w:color w:val="auto"/>
                <w:sz w:val="24"/>
                <w:szCs w:val="24"/>
              </w:rPr>
            </w:pPr>
          </w:p>
        </w:tc>
        <w:tc>
          <w:tcPr>
            <w:tcW w:w="596" w:type="dxa"/>
          </w:tcPr>
          <w:p w14:paraId="0F8C82F8">
            <w:pPr>
              <w:spacing w:line="360" w:lineRule="auto"/>
              <w:rPr>
                <w:rFonts w:cs="Times New Roman"/>
                <w:color w:val="auto"/>
                <w:sz w:val="24"/>
                <w:szCs w:val="24"/>
              </w:rPr>
            </w:pPr>
          </w:p>
        </w:tc>
      </w:tr>
      <w:tr w14:paraId="70CB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51239BAD">
            <w:pPr>
              <w:spacing w:line="360" w:lineRule="auto"/>
              <w:rPr>
                <w:rFonts w:cs="Times New Roman"/>
                <w:color w:val="auto"/>
                <w:sz w:val="24"/>
                <w:szCs w:val="24"/>
              </w:rPr>
            </w:pPr>
          </w:p>
        </w:tc>
        <w:tc>
          <w:tcPr>
            <w:tcW w:w="1087" w:type="dxa"/>
          </w:tcPr>
          <w:p w14:paraId="5E182C50">
            <w:pPr>
              <w:spacing w:line="360" w:lineRule="auto"/>
              <w:rPr>
                <w:rFonts w:cs="Times New Roman"/>
                <w:color w:val="auto"/>
                <w:sz w:val="24"/>
                <w:szCs w:val="24"/>
              </w:rPr>
            </w:pPr>
          </w:p>
        </w:tc>
        <w:tc>
          <w:tcPr>
            <w:tcW w:w="852" w:type="dxa"/>
          </w:tcPr>
          <w:p w14:paraId="6068EB8D">
            <w:pPr>
              <w:spacing w:line="360" w:lineRule="auto"/>
              <w:rPr>
                <w:rFonts w:cs="Times New Roman"/>
                <w:color w:val="auto"/>
                <w:sz w:val="24"/>
                <w:szCs w:val="24"/>
              </w:rPr>
            </w:pPr>
          </w:p>
        </w:tc>
        <w:tc>
          <w:tcPr>
            <w:tcW w:w="900" w:type="dxa"/>
          </w:tcPr>
          <w:p w14:paraId="34216F0B">
            <w:pPr>
              <w:spacing w:line="360" w:lineRule="auto"/>
              <w:rPr>
                <w:rFonts w:cs="Times New Roman"/>
                <w:color w:val="auto"/>
                <w:sz w:val="24"/>
                <w:szCs w:val="24"/>
              </w:rPr>
            </w:pPr>
          </w:p>
        </w:tc>
        <w:tc>
          <w:tcPr>
            <w:tcW w:w="850" w:type="dxa"/>
          </w:tcPr>
          <w:p w14:paraId="01ADC547">
            <w:pPr>
              <w:spacing w:line="360" w:lineRule="auto"/>
              <w:rPr>
                <w:rFonts w:cs="Times New Roman"/>
                <w:color w:val="auto"/>
                <w:sz w:val="24"/>
                <w:szCs w:val="24"/>
              </w:rPr>
            </w:pPr>
          </w:p>
        </w:tc>
        <w:tc>
          <w:tcPr>
            <w:tcW w:w="800" w:type="dxa"/>
          </w:tcPr>
          <w:p w14:paraId="0275E4D3">
            <w:pPr>
              <w:spacing w:line="360" w:lineRule="auto"/>
              <w:rPr>
                <w:rFonts w:cs="Times New Roman"/>
                <w:color w:val="auto"/>
                <w:sz w:val="24"/>
                <w:szCs w:val="24"/>
              </w:rPr>
            </w:pPr>
          </w:p>
        </w:tc>
        <w:tc>
          <w:tcPr>
            <w:tcW w:w="1066" w:type="dxa"/>
          </w:tcPr>
          <w:p w14:paraId="7FD836B0">
            <w:pPr>
              <w:spacing w:line="360" w:lineRule="auto"/>
              <w:rPr>
                <w:rFonts w:cs="Times New Roman"/>
                <w:color w:val="auto"/>
                <w:sz w:val="24"/>
                <w:szCs w:val="24"/>
              </w:rPr>
            </w:pPr>
          </w:p>
        </w:tc>
        <w:tc>
          <w:tcPr>
            <w:tcW w:w="850" w:type="dxa"/>
          </w:tcPr>
          <w:p w14:paraId="24B6EC14">
            <w:pPr>
              <w:spacing w:line="360" w:lineRule="auto"/>
              <w:rPr>
                <w:rFonts w:cs="Times New Roman"/>
                <w:color w:val="auto"/>
                <w:sz w:val="24"/>
                <w:szCs w:val="24"/>
              </w:rPr>
            </w:pPr>
          </w:p>
        </w:tc>
        <w:tc>
          <w:tcPr>
            <w:tcW w:w="988" w:type="dxa"/>
          </w:tcPr>
          <w:p w14:paraId="188B8E10">
            <w:pPr>
              <w:spacing w:line="360" w:lineRule="auto"/>
              <w:rPr>
                <w:rFonts w:cs="Times New Roman"/>
                <w:color w:val="auto"/>
                <w:sz w:val="24"/>
                <w:szCs w:val="24"/>
              </w:rPr>
            </w:pPr>
          </w:p>
        </w:tc>
        <w:tc>
          <w:tcPr>
            <w:tcW w:w="596" w:type="dxa"/>
          </w:tcPr>
          <w:p w14:paraId="3CD5CAA3">
            <w:pPr>
              <w:spacing w:line="360" w:lineRule="auto"/>
              <w:rPr>
                <w:rFonts w:cs="Times New Roman"/>
                <w:color w:val="auto"/>
                <w:sz w:val="24"/>
                <w:szCs w:val="24"/>
              </w:rPr>
            </w:pPr>
          </w:p>
        </w:tc>
      </w:tr>
      <w:tr w14:paraId="0D6D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509FCA11">
            <w:pPr>
              <w:spacing w:line="360" w:lineRule="auto"/>
              <w:rPr>
                <w:rFonts w:cs="Times New Roman"/>
                <w:color w:val="auto"/>
                <w:sz w:val="24"/>
                <w:szCs w:val="24"/>
              </w:rPr>
            </w:pPr>
          </w:p>
        </w:tc>
        <w:tc>
          <w:tcPr>
            <w:tcW w:w="1087" w:type="dxa"/>
          </w:tcPr>
          <w:p w14:paraId="1D17D235">
            <w:pPr>
              <w:spacing w:line="360" w:lineRule="auto"/>
              <w:rPr>
                <w:rFonts w:cs="Times New Roman"/>
                <w:color w:val="auto"/>
                <w:sz w:val="24"/>
                <w:szCs w:val="24"/>
              </w:rPr>
            </w:pPr>
          </w:p>
        </w:tc>
        <w:tc>
          <w:tcPr>
            <w:tcW w:w="852" w:type="dxa"/>
          </w:tcPr>
          <w:p w14:paraId="35E8018A">
            <w:pPr>
              <w:spacing w:line="360" w:lineRule="auto"/>
              <w:rPr>
                <w:rFonts w:cs="Times New Roman"/>
                <w:color w:val="auto"/>
                <w:sz w:val="24"/>
                <w:szCs w:val="24"/>
              </w:rPr>
            </w:pPr>
          </w:p>
        </w:tc>
        <w:tc>
          <w:tcPr>
            <w:tcW w:w="900" w:type="dxa"/>
          </w:tcPr>
          <w:p w14:paraId="208FCD26">
            <w:pPr>
              <w:spacing w:line="360" w:lineRule="auto"/>
              <w:rPr>
                <w:rFonts w:cs="Times New Roman"/>
                <w:color w:val="auto"/>
                <w:sz w:val="24"/>
                <w:szCs w:val="24"/>
              </w:rPr>
            </w:pPr>
          </w:p>
        </w:tc>
        <w:tc>
          <w:tcPr>
            <w:tcW w:w="850" w:type="dxa"/>
          </w:tcPr>
          <w:p w14:paraId="47BDDF41">
            <w:pPr>
              <w:spacing w:line="360" w:lineRule="auto"/>
              <w:rPr>
                <w:rFonts w:cs="Times New Roman"/>
                <w:color w:val="auto"/>
                <w:sz w:val="24"/>
                <w:szCs w:val="24"/>
              </w:rPr>
            </w:pPr>
          </w:p>
        </w:tc>
        <w:tc>
          <w:tcPr>
            <w:tcW w:w="800" w:type="dxa"/>
          </w:tcPr>
          <w:p w14:paraId="5A2AA025">
            <w:pPr>
              <w:spacing w:line="360" w:lineRule="auto"/>
              <w:rPr>
                <w:rFonts w:cs="Times New Roman"/>
                <w:color w:val="auto"/>
                <w:sz w:val="24"/>
                <w:szCs w:val="24"/>
              </w:rPr>
            </w:pPr>
          </w:p>
        </w:tc>
        <w:tc>
          <w:tcPr>
            <w:tcW w:w="1066" w:type="dxa"/>
          </w:tcPr>
          <w:p w14:paraId="304E9BFC">
            <w:pPr>
              <w:spacing w:line="360" w:lineRule="auto"/>
              <w:rPr>
                <w:rFonts w:cs="Times New Roman"/>
                <w:color w:val="auto"/>
                <w:sz w:val="24"/>
                <w:szCs w:val="24"/>
              </w:rPr>
            </w:pPr>
          </w:p>
        </w:tc>
        <w:tc>
          <w:tcPr>
            <w:tcW w:w="850" w:type="dxa"/>
          </w:tcPr>
          <w:p w14:paraId="52C2E5A4">
            <w:pPr>
              <w:spacing w:line="360" w:lineRule="auto"/>
              <w:rPr>
                <w:rFonts w:cs="Times New Roman"/>
                <w:color w:val="auto"/>
                <w:sz w:val="24"/>
                <w:szCs w:val="24"/>
              </w:rPr>
            </w:pPr>
          </w:p>
        </w:tc>
        <w:tc>
          <w:tcPr>
            <w:tcW w:w="988" w:type="dxa"/>
          </w:tcPr>
          <w:p w14:paraId="19F0AF47">
            <w:pPr>
              <w:spacing w:line="360" w:lineRule="auto"/>
              <w:rPr>
                <w:rFonts w:cs="Times New Roman"/>
                <w:color w:val="auto"/>
                <w:sz w:val="24"/>
                <w:szCs w:val="24"/>
              </w:rPr>
            </w:pPr>
          </w:p>
        </w:tc>
        <w:tc>
          <w:tcPr>
            <w:tcW w:w="596" w:type="dxa"/>
          </w:tcPr>
          <w:p w14:paraId="41810372">
            <w:pPr>
              <w:spacing w:line="360" w:lineRule="auto"/>
              <w:rPr>
                <w:rFonts w:cs="Times New Roman"/>
                <w:color w:val="auto"/>
                <w:sz w:val="24"/>
                <w:szCs w:val="24"/>
              </w:rPr>
            </w:pPr>
          </w:p>
        </w:tc>
      </w:tr>
      <w:tr w14:paraId="1904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4FE76950">
            <w:pPr>
              <w:spacing w:line="360" w:lineRule="auto"/>
              <w:rPr>
                <w:rFonts w:cs="Times New Roman"/>
                <w:color w:val="auto"/>
                <w:sz w:val="24"/>
                <w:szCs w:val="24"/>
              </w:rPr>
            </w:pPr>
          </w:p>
        </w:tc>
        <w:tc>
          <w:tcPr>
            <w:tcW w:w="1087" w:type="dxa"/>
          </w:tcPr>
          <w:p w14:paraId="7BBFFB13">
            <w:pPr>
              <w:spacing w:line="360" w:lineRule="auto"/>
              <w:rPr>
                <w:rFonts w:cs="Times New Roman"/>
                <w:color w:val="auto"/>
                <w:sz w:val="24"/>
                <w:szCs w:val="24"/>
              </w:rPr>
            </w:pPr>
          </w:p>
        </w:tc>
        <w:tc>
          <w:tcPr>
            <w:tcW w:w="852" w:type="dxa"/>
          </w:tcPr>
          <w:p w14:paraId="0F100004">
            <w:pPr>
              <w:spacing w:line="360" w:lineRule="auto"/>
              <w:rPr>
                <w:rFonts w:cs="Times New Roman"/>
                <w:color w:val="auto"/>
                <w:sz w:val="24"/>
                <w:szCs w:val="24"/>
              </w:rPr>
            </w:pPr>
          </w:p>
        </w:tc>
        <w:tc>
          <w:tcPr>
            <w:tcW w:w="900" w:type="dxa"/>
          </w:tcPr>
          <w:p w14:paraId="73DD5385">
            <w:pPr>
              <w:spacing w:line="360" w:lineRule="auto"/>
              <w:rPr>
                <w:rFonts w:cs="Times New Roman"/>
                <w:color w:val="auto"/>
                <w:sz w:val="24"/>
                <w:szCs w:val="24"/>
              </w:rPr>
            </w:pPr>
          </w:p>
        </w:tc>
        <w:tc>
          <w:tcPr>
            <w:tcW w:w="850" w:type="dxa"/>
          </w:tcPr>
          <w:p w14:paraId="0CDA0CC1">
            <w:pPr>
              <w:spacing w:line="360" w:lineRule="auto"/>
              <w:rPr>
                <w:rFonts w:cs="Times New Roman"/>
                <w:color w:val="auto"/>
                <w:sz w:val="24"/>
                <w:szCs w:val="24"/>
              </w:rPr>
            </w:pPr>
          </w:p>
        </w:tc>
        <w:tc>
          <w:tcPr>
            <w:tcW w:w="800" w:type="dxa"/>
          </w:tcPr>
          <w:p w14:paraId="24281045">
            <w:pPr>
              <w:spacing w:line="360" w:lineRule="auto"/>
              <w:rPr>
                <w:rFonts w:cs="Times New Roman"/>
                <w:color w:val="auto"/>
                <w:sz w:val="24"/>
                <w:szCs w:val="24"/>
              </w:rPr>
            </w:pPr>
          </w:p>
        </w:tc>
        <w:tc>
          <w:tcPr>
            <w:tcW w:w="1066" w:type="dxa"/>
          </w:tcPr>
          <w:p w14:paraId="3004FDD6">
            <w:pPr>
              <w:spacing w:line="360" w:lineRule="auto"/>
              <w:rPr>
                <w:rFonts w:cs="Times New Roman"/>
                <w:color w:val="auto"/>
                <w:sz w:val="24"/>
                <w:szCs w:val="24"/>
              </w:rPr>
            </w:pPr>
          </w:p>
        </w:tc>
        <w:tc>
          <w:tcPr>
            <w:tcW w:w="850" w:type="dxa"/>
          </w:tcPr>
          <w:p w14:paraId="4A8ABB41">
            <w:pPr>
              <w:spacing w:line="360" w:lineRule="auto"/>
              <w:rPr>
                <w:rFonts w:cs="Times New Roman"/>
                <w:color w:val="auto"/>
                <w:sz w:val="24"/>
                <w:szCs w:val="24"/>
              </w:rPr>
            </w:pPr>
          </w:p>
        </w:tc>
        <w:tc>
          <w:tcPr>
            <w:tcW w:w="988" w:type="dxa"/>
          </w:tcPr>
          <w:p w14:paraId="473E9583">
            <w:pPr>
              <w:spacing w:line="360" w:lineRule="auto"/>
              <w:rPr>
                <w:rFonts w:cs="Times New Roman"/>
                <w:color w:val="auto"/>
                <w:sz w:val="24"/>
                <w:szCs w:val="24"/>
              </w:rPr>
            </w:pPr>
          </w:p>
        </w:tc>
        <w:tc>
          <w:tcPr>
            <w:tcW w:w="596" w:type="dxa"/>
          </w:tcPr>
          <w:p w14:paraId="46FAA7D1">
            <w:pPr>
              <w:spacing w:line="360" w:lineRule="auto"/>
              <w:rPr>
                <w:rFonts w:cs="Times New Roman"/>
                <w:color w:val="auto"/>
                <w:sz w:val="24"/>
                <w:szCs w:val="24"/>
              </w:rPr>
            </w:pPr>
          </w:p>
        </w:tc>
      </w:tr>
      <w:tr w14:paraId="31D8C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6BF7749F">
            <w:pPr>
              <w:spacing w:line="360" w:lineRule="auto"/>
              <w:rPr>
                <w:rFonts w:cs="Times New Roman"/>
                <w:color w:val="auto"/>
                <w:sz w:val="24"/>
                <w:szCs w:val="24"/>
              </w:rPr>
            </w:pPr>
          </w:p>
        </w:tc>
        <w:tc>
          <w:tcPr>
            <w:tcW w:w="1087" w:type="dxa"/>
          </w:tcPr>
          <w:p w14:paraId="0F41D893">
            <w:pPr>
              <w:spacing w:line="360" w:lineRule="auto"/>
              <w:rPr>
                <w:rFonts w:cs="Times New Roman"/>
                <w:color w:val="auto"/>
                <w:sz w:val="24"/>
                <w:szCs w:val="24"/>
              </w:rPr>
            </w:pPr>
          </w:p>
        </w:tc>
        <w:tc>
          <w:tcPr>
            <w:tcW w:w="852" w:type="dxa"/>
          </w:tcPr>
          <w:p w14:paraId="6C1E2696">
            <w:pPr>
              <w:spacing w:line="360" w:lineRule="auto"/>
              <w:rPr>
                <w:rFonts w:cs="Times New Roman"/>
                <w:color w:val="auto"/>
                <w:sz w:val="24"/>
                <w:szCs w:val="24"/>
              </w:rPr>
            </w:pPr>
          </w:p>
        </w:tc>
        <w:tc>
          <w:tcPr>
            <w:tcW w:w="900" w:type="dxa"/>
          </w:tcPr>
          <w:p w14:paraId="5BBB489E">
            <w:pPr>
              <w:spacing w:line="360" w:lineRule="auto"/>
              <w:rPr>
                <w:rFonts w:cs="Times New Roman"/>
                <w:color w:val="auto"/>
                <w:sz w:val="24"/>
                <w:szCs w:val="24"/>
              </w:rPr>
            </w:pPr>
          </w:p>
        </w:tc>
        <w:tc>
          <w:tcPr>
            <w:tcW w:w="850" w:type="dxa"/>
          </w:tcPr>
          <w:p w14:paraId="3ADDC69E">
            <w:pPr>
              <w:spacing w:line="360" w:lineRule="auto"/>
              <w:rPr>
                <w:rFonts w:cs="Times New Roman"/>
                <w:color w:val="auto"/>
                <w:sz w:val="24"/>
                <w:szCs w:val="24"/>
              </w:rPr>
            </w:pPr>
          </w:p>
        </w:tc>
        <w:tc>
          <w:tcPr>
            <w:tcW w:w="800" w:type="dxa"/>
          </w:tcPr>
          <w:p w14:paraId="6919607B">
            <w:pPr>
              <w:spacing w:line="360" w:lineRule="auto"/>
              <w:rPr>
                <w:rFonts w:cs="Times New Roman"/>
                <w:color w:val="auto"/>
                <w:sz w:val="24"/>
                <w:szCs w:val="24"/>
              </w:rPr>
            </w:pPr>
          </w:p>
        </w:tc>
        <w:tc>
          <w:tcPr>
            <w:tcW w:w="1066" w:type="dxa"/>
          </w:tcPr>
          <w:p w14:paraId="0D973AA9">
            <w:pPr>
              <w:spacing w:line="360" w:lineRule="auto"/>
              <w:rPr>
                <w:rFonts w:cs="Times New Roman"/>
                <w:color w:val="auto"/>
                <w:sz w:val="24"/>
                <w:szCs w:val="24"/>
              </w:rPr>
            </w:pPr>
          </w:p>
        </w:tc>
        <w:tc>
          <w:tcPr>
            <w:tcW w:w="850" w:type="dxa"/>
          </w:tcPr>
          <w:p w14:paraId="7DB20F0D">
            <w:pPr>
              <w:spacing w:line="360" w:lineRule="auto"/>
              <w:rPr>
                <w:rFonts w:cs="Times New Roman"/>
                <w:color w:val="auto"/>
                <w:sz w:val="24"/>
                <w:szCs w:val="24"/>
              </w:rPr>
            </w:pPr>
          </w:p>
        </w:tc>
        <w:tc>
          <w:tcPr>
            <w:tcW w:w="988" w:type="dxa"/>
          </w:tcPr>
          <w:p w14:paraId="32F865A0">
            <w:pPr>
              <w:spacing w:line="360" w:lineRule="auto"/>
              <w:rPr>
                <w:rFonts w:cs="Times New Roman"/>
                <w:color w:val="auto"/>
                <w:sz w:val="24"/>
                <w:szCs w:val="24"/>
              </w:rPr>
            </w:pPr>
          </w:p>
        </w:tc>
        <w:tc>
          <w:tcPr>
            <w:tcW w:w="596" w:type="dxa"/>
          </w:tcPr>
          <w:p w14:paraId="7E5F875C">
            <w:pPr>
              <w:spacing w:line="360" w:lineRule="auto"/>
              <w:rPr>
                <w:rFonts w:cs="Times New Roman"/>
                <w:color w:val="auto"/>
                <w:sz w:val="24"/>
                <w:szCs w:val="24"/>
              </w:rPr>
            </w:pPr>
          </w:p>
        </w:tc>
      </w:tr>
      <w:tr w14:paraId="670C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6" w:type="dxa"/>
          </w:tcPr>
          <w:p w14:paraId="64148A75">
            <w:pPr>
              <w:spacing w:line="360" w:lineRule="auto"/>
              <w:rPr>
                <w:rFonts w:cs="Times New Roman"/>
                <w:color w:val="auto"/>
                <w:sz w:val="24"/>
                <w:szCs w:val="24"/>
              </w:rPr>
            </w:pPr>
          </w:p>
        </w:tc>
        <w:tc>
          <w:tcPr>
            <w:tcW w:w="1087" w:type="dxa"/>
          </w:tcPr>
          <w:p w14:paraId="031092A9">
            <w:pPr>
              <w:spacing w:line="360" w:lineRule="auto"/>
              <w:rPr>
                <w:rFonts w:cs="Times New Roman"/>
                <w:color w:val="auto"/>
                <w:sz w:val="24"/>
                <w:szCs w:val="24"/>
              </w:rPr>
            </w:pPr>
          </w:p>
        </w:tc>
        <w:tc>
          <w:tcPr>
            <w:tcW w:w="852" w:type="dxa"/>
          </w:tcPr>
          <w:p w14:paraId="2DD6FCF1">
            <w:pPr>
              <w:spacing w:line="360" w:lineRule="auto"/>
              <w:rPr>
                <w:rFonts w:cs="Times New Roman"/>
                <w:color w:val="auto"/>
                <w:sz w:val="24"/>
                <w:szCs w:val="24"/>
              </w:rPr>
            </w:pPr>
          </w:p>
        </w:tc>
        <w:tc>
          <w:tcPr>
            <w:tcW w:w="900" w:type="dxa"/>
          </w:tcPr>
          <w:p w14:paraId="2BB26F17">
            <w:pPr>
              <w:spacing w:line="360" w:lineRule="auto"/>
              <w:rPr>
                <w:rFonts w:cs="Times New Roman"/>
                <w:color w:val="auto"/>
                <w:sz w:val="24"/>
                <w:szCs w:val="24"/>
              </w:rPr>
            </w:pPr>
          </w:p>
        </w:tc>
        <w:tc>
          <w:tcPr>
            <w:tcW w:w="850" w:type="dxa"/>
          </w:tcPr>
          <w:p w14:paraId="775C7F0C">
            <w:pPr>
              <w:spacing w:line="360" w:lineRule="auto"/>
              <w:rPr>
                <w:rFonts w:cs="Times New Roman"/>
                <w:color w:val="auto"/>
                <w:sz w:val="24"/>
                <w:szCs w:val="24"/>
              </w:rPr>
            </w:pPr>
          </w:p>
        </w:tc>
        <w:tc>
          <w:tcPr>
            <w:tcW w:w="800" w:type="dxa"/>
          </w:tcPr>
          <w:p w14:paraId="3282EA51">
            <w:pPr>
              <w:spacing w:line="360" w:lineRule="auto"/>
              <w:rPr>
                <w:rFonts w:cs="Times New Roman"/>
                <w:color w:val="auto"/>
                <w:sz w:val="24"/>
                <w:szCs w:val="24"/>
              </w:rPr>
            </w:pPr>
          </w:p>
        </w:tc>
        <w:tc>
          <w:tcPr>
            <w:tcW w:w="1066" w:type="dxa"/>
          </w:tcPr>
          <w:p w14:paraId="6364021C">
            <w:pPr>
              <w:spacing w:line="360" w:lineRule="auto"/>
              <w:rPr>
                <w:rFonts w:cs="Times New Roman"/>
                <w:color w:val="auto"/>
                <w:sz w:val="24"/>
                <w:szCs w:val="24"/>
              </w:rPr>
            </w:pPr>
          </w:p>
        </w:tc>
        <w:tc>
          <w:tcPr>
            <w:tcW w:w="850" w:type="dxa"/>
          </w:tcPr>
          <w:p w14:paraId="0EB1E077">
            <w:pPr>
              <w:spacing w:line="360" w:lineRule="auto"/>
              <w:rPr>
                <w:rFonts w:cs="Times New Roman"/>
                <w:color w:val="auto"/>
                <w:sz w:val="24"/>
                <w:szCs w:val="24"/>
              </w:rPr>
            </w:pPr>
          </w:p>
        </w:tc>
        <w:tc>
          <w:tcPr>
            <w:tcW w:w="988" w:type="dxa"/>
          </w:tcPr>
          <w:p w14:paraId="58FCE51C">
            <w:pPr>
              <w:spacing w:line="360" w:lineRule="auto"/>
              <w:rPr>
                <w:rFonts w:cs="Times New Roman"/>
                <w:color w:val="auto"/>
                <w:sz w:val="24"/>
                <w:szCs w:val="24"/>
              </w:rPr>
            </w:pPr>
          </w:p>
        </w:tc>
        <w:tc>
          <w:tcPr>
            <w:tcW w:w="596" w:type="dxa"/>
          </w:tcPr>
          <w:p w14:paraId="78EE3FA1">
            <w:pPr>
              <w:spacing w:line="360" w:lineRule="auto"/>
              <w:rPr>
                <w:rFonts w:cs="Times New Roman"/>
                <w:color w:val="auto"/>
                <w:sz w:val="24"/>
                <w:szCs w:val="24"/>
              </w:rPr>
            </w:pPr>
          </w:p>
        </w:tc>
      </w:tr>
    </w:tbl>
    <w:p w14:paraId="53CB257A">
      <w:pPr>
        <w:keepNext/>
        <w:keepLines/>
        <w:spacing w:line="360" w:lineRule="auto"/>
        <w:outlineLvl w:val="2"/>
        <w:rPr>
          <w:rFonts w:ascii="Times New Roman"/>
          <w:color w:val="auto"/>
          <w:sz w:val="28"/>
          <w:szCs w:val="28"/>
        </w:rPr>
      </w:pPr>
    </w:p>
    <w:p w14:paraId="33699BA1">
      <w:pPr>
        <w:pStyle w:val="12"/>
        <w:rPr>
          <w:color w:val="auto"/>
        </w:rPr>
      </w:pPr>
    </w:p>
    <w:p w14:paraId="75842EF3">
      <w:pPr>
        <w:rPr>
          <w:color w:val="auto"/>
        </w:rPr>
      </w:pPr>
    </w:p>
    <w:p w14:paraId="6B0A1AB5">
      <w:pPr>
        <w:rPr>
          <w:rFonts w:ascii="Times New Roman"/>
          <w:color w:val="auto"/>
          <w:sz w:val="24"/>
          <w:szCs w:val="24"/>
        </w:rPr>
      </w:pPr>
      <w:r>
        <w:rPr>
          <w:rFonts w:ascii="Times New Roman"/>
          <w:color w:val="auto"/>
          <w:sz w:val="24"/>
          <w:szCs w:val="24"/>
        </w:rPr>
        <w:br w:type="page"/>
      </w:r>
    </w:p>
    <w:p w14:paraId="7DAF8A76">
      <w:pPr>
        <w:keepNext/>
        <w:keepLines/>
        <w:outlineLvl w:val="2"/>
        <w:rPr>
          <w:rFonts w:ascii="Times New Roman"/>
          <w:b/>
          <w:color w:val="auto"/>
          <w:sz w:val="24"/>
          <w:szCs w:val="24"/>
        </w:rPr>
      </w:pPr>
      <w:r>
        <w:rPr>
          <w:rFonts w:ascii="Times New Roman"/>
          <w:color w:val="auto"/>
          <w:sz w:val="24"/>
          <w:szCs w:val="24"/>
        </w:rPr>
        <w:t>附表二：</w:t>
      </w:r>
      <w:r>
        <w:rPr>
          <w:rFonts w:hint="eastAsia" w:ascii="Times New Roman"/>
          <w:color w:val="auto"/>
          <w:sz w:val="24"/>
          <w:szCs w:val="24"/>
        </w:rPr>
        <w:t>拟投入本工程的试验和检测仪器设备表</w:t>
      </w:r>
      <w:bookmarkEnd w:id="587"/>
      <w:bookmarkEnd w:id="588"/>
      <w:bookmarkEnd w:id="589"/>
      <w:bookmarkEnd w:id="590"/>
    </w:p>
    <w:p w14:paraId="525FC2AF">
      <w:pPr>
        <w:spacing w:line="360" w:lineRule="auto"/>
        <w:jc w:val="center"/>
        <w:rPr>
          <w:rFonts w:cs="Times New Roman"/>
          <w:b/>
          <w:color w:val="auto"/>
          <w:sz w:val="28"/>
          <w:szCs w:val="28"/>
        </w:rPr>
      </w:pPr>
      <w:r>
        <w:rPr>
          <w:rFonts w:cs="Times New Roman"/>
          <w:b/>
          <w:color w:val="auto"/>
          <w:sz w:val="28"/>
          <w:szCs w:val="28"/>
        </w:rPr>
        <w:t>拟</w:t>
      </w:r>
      <w:r>
        <w:rPr>
          <w:rFonts w:hint="eastAsia" w:cs="Times New Roman"/>
          <w:b/>
          <w:color w:val="auto"/>
          <w:sz w:val="28"/>
          <w:szCs w:val="28"/>
        </w:rPr>
        <w:t>投入</w:t>
      </w:r>
      <w:r>
        <w:rPr>
          <w:rFonts w:cs="Times New Roman"/>
          <w:b/>
          <w:color w:val="auto"/>
          <w:sz w:val="28"/>
          <w:szCs w:val="28"/>
        </w:rPr>
        <w:t>本</w:t>
      </w:r>
      <w:r>
        <w:rPr>
          <w:rFonts w:hint="eastAsia" w:cs="Times New Roman"/>
          <w:b/>
          <w:color w:val="auto"/>
          <w:sz w:val="28"/>
          <w:szCs w:val="28"/>
        </w:rPr>
        <w:t>工程</w:t>
      </w:r>
      <w:r>
        <w:rPr>
          <w:rFonts w:cs="Times New Roman"/>
          <w:b/>
          <w:color w:val="auto"/>
          <w:sz w:val="28"/>
          <w:szCs w:val="28"/>
        </w:rPr>
        <w:t>的</w:t>
      </w:r>
      <w:r>
        <w:rPr>
          <w:rFonts w:hint="eastAsia" w:cs="Times New Roman"/>
          <w:b/>
          <w:color w:val="auto"/>
          <w:sz w:val="28"/>
          <w:szCs w:val="28"/>
        </w:rPr>
        <w:t>试</w:t>
      </w:r>
      <w:r>
        <w:rPr>
          <w:rFonts w:cs="Times New Roman"/>
          <w:b/>
          <w:color w:val="auto"/>
          <w:sz w:val="28"/>
          <w:szCs w:val="28"/>
        </w:rPr>
        <w:t>验和检测仪器设备表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224"/>
        <w:gridCol w:w="1090"/>
        <w:gridCol w:w="664"/>
        <w:gridCol w:w="990"/>
        <w:gridCol w:w="1157"/>
        <w:gridCol w:w="1176"/>
        <w:gridCol w:w="957"/>
        <w:gridCol w:w="685"/>
      </w:tblGrid>
      <w:tr w14:paraId="4723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vAlign w:val="center"/>
          </w:tcPr>
          <w:p w14:paraId="3EBC8A1E">
            <w:pPr>
              <w:spacing w:line="360" w:lineRule="auto"/>
              <w:jc w:val="center"/>
              <w:rPr>
                <w:color w:val="auto"/>
                <w:sz w:val="24"/>
                <w:szCs w:val="24"/>
              </w:rPr>
            </w:pPr>
            <w:r>
              <w:rPr>
                <w:rFonts w:hint="eastAsia"/>
                <w:color w:val="auto"/>
                <w:sz w:val="24"/>
                <w:szCs w:val="24"/>
              </w:rPr>
              <w:t>序号</w:t>
            </w:r>
          </w:p>
        </w:tc>
        <w:tc>
          <w:tcPr>
            <w:tcW w:w="1224" w:type="dxa"/>
            <w:vAlign w:val="center"/>
          </w:tcPr>
          <w:p w14:paraId="620B72DE">
            <w:pPr>
              <w:spacing w:line="360" w:lineRule="auto"/>
              <w:jc w:val="center"/>
              <w:rPr>
                <w:color w:val="auto"/>
                <w:sz w:val="24"/>
                <w:szCs w:val="24"/>
              </w:rPr>
            </w:pPr>
            <w:r>
              <w:rPr>
                <w:rFonts w:hint="eastAsia"/>
                <w:color w:val="auto"/>
                <w:sz w:val="24"/>
                <w:szCs w:val="24"/>
              </w:rPr>
              <w:t>仪器设备名称</w:t>
            </w:r>
          </w:p>
        </w:tc>
        <w:tc>
          <w:tcPr>
            <w:tcW w:w="1090" w:type="dxa"/>
            <w:vAlign w:val="center"/>
          </w:tcPr>
          <w:p w14:paraId="6C42A3E9">
            <w:pPr>
              <w:spacing w:line="360" w:lineRule="auto"/>
              <w:jc w:val="center"/>
              <w:rPr>
                <w:color w:val="auto"/>
                <w:sz w:val="24"/>
                <w:szCs w:val="24"/>
              </w:rPr>
            </w:pPr>
            <w:r>
              <w:rPr>
                <w:rFonts w:hint="eastAsia"/>
                <w:color w:val="auto"/>
                <w:sz w:val="24"/>
                <w:szCs w:val="24"/>
              </w:rPr>
              <w:t>型号规格</w:t>
            </w:r>
          </w:p>
        </w:tc>
        <w:tc>
          <w:tcPr>
            <w:tcW w:w="664" w:type="dxa"/>
            <w:vAlign w:val="center"/>
          </w:tcPr>
          <w:p w14:paraId="539705BF">
            <w:pPr>
              <w:spacing w:line="360" w:lineRule="auto"/>
              <w:jc w:val="center"/>
              <w:rPr>
                <w:color w:val="auto"/>
                <w:sz w:val="24"/>
                <w:szCs w:val="24"/>
              </w:rPr>
            </w:pPr>
            <w:r>
              <w:rPr>
                <w:rFonts w:hint="eastAsia"/>
                <w:color w:val="auto"/>
                <w:sz w:val="24"/>
                <w:szCs w:val="24"/>
              </w:rPr>
              <w:t>数量</w:t>
            </w:r>
          </w:p>
        </w:tc>
        <w:tc>
          <w:tcPr>
            <w:tcW w:w="990" w:type="dxa"/>
            <w:vAlign w:val="center"/>
          </w:tcPr>
          <w:p w14:paraId="63C46400">
            <w:pPr>
              <w:spacing w:line="360" w:lineRule="auto"/>
              <w:jc w:val="center"/>
              <w:rPr>
                <w:color w:val="auto"/>
                <w:sz w:val="24"/>
                <w:szCs w:val="24"/>
              </w:rPr>
            </w:pPr>
            <w:r>
              <w:rPr>
                <w:rFonts w:hint="eastAsia"/>
                <w:color w:val="auto"/>
                <w:sz w:val="24"/>
                <w:szCs w:val="24"/>
              </w:rPr>
              <w:t>国别</w:t>
            </w:r>
          </w:p>
          <w:p w14:paraId="003D3842">
            <w:pPr>
              <w:spacing w:line="360" w:lineRule="auto"/>
              <w:jc w:val="center"/>
              <w:rPr>
                <w:color w:val="auto"/>
                <w:sz w:val="24"/>
                <w:szCs w:val="24"/>
              </w:rPr>
            </w:pPr>
            <w:r>
              <w:rPr>
                <w:rFonts w:hint="eastAsia"/>
                <w:color w:val="auto"/>
                <w:sz w:val="24"/>
                <w:szCs w:val="24"/>
              </w:rPr>
              <w:t>产地</w:t>
            </w:r>
          </w:p>
        </w:tc>
        <w:tc>
          <w:tcPr>
            <w:tcW w:w="1157" w:type="dxa"/>
            <w:vAlign w:val="center"/>
          </w:tcPr>
          <w:p w14:paraId="47A3F0CD">
            <w:pPr>
              <w:spacing w:line="360" w:lineRule="auto"/>
              <w:jc w:val="center"/>
              <w:rPr>
                <w:color w:val="auto"/>
                <w:sz w:val="24"/>
                <w:szCs w:val="24"/>
              </w:rPr>
            </w:pPr>
            <w:r>
              <w:rPr>
                <w:rFonts w:hint="eastAsia"/>
                <w:color w:val="auto"/>
                <w:sz w:val="24"/>
                <w:szCs w:val="24"/>
              </w:rPr>
              <w:t>制造年份</w:t>
            </w:r>
          </w:p>
        </w:tc>
        <w:tc>
          <w:tcPr>
            <w:tcW w:w="1176" w:type="dxa"/>
            <w:vAlign w:val="center"/>
          </w:tcPr>
          <w:p w14:paraId="7759C47C">
            <w:pPr>
              <w:spacing w:line="360" w:lineRule="auto"/>
              <w:jc w:val="center"/>
              <w:rPr>
                <w:color w:val="auto"/>
                <w:sz w:val="24"/>
                <w:szCs w:val="24"/>
              </w:rPr>
            </w:pPr>
            <w:r>
              <w:rPr>
                <w:rFonts w:hint="eastAsia"/>
                <w:color w:val="auto"/>
                <w:sz w:val="24"/>
                <w:szCs w:val="24"/>
              </w:rPr>
              <w:t>已使用台时数</w:t>
            </w:r>
          </w:p>
        </w:tc>
        <w:tc>
          <w:tcPr>
            <w:tcW w:w="957" w:type="dxa"/>
            <w:vAlign w:val="center"/>
          </w:tcPr>
          <w:p w14:paraId="49D3B35F">
            <w:pPr>
              <w:spacing w:line="360" w:lineRule="auto"/>
              <w:jc w:val="center"/>
              <w:rPr>
                <w:color w:val="auto"/>
                <w:sz w:val="24"/>
                <w:szCs w:val="24"/>
              </w:rPr>
            </w:pPr>
            <w:r>
              <w:rPr>
                <w:rFonts w:hint="eastAsia"/>
                <w:color w:val="auto"/>
                <w:sz w:val="24"/>
                <w:szCs w:val="24"/>
              </w:rPr>
              <w:t>用途</w:t>
            </w:r>
          </w:p>
        </w:tc>
        <w:tc>
          <w:tcPr>
            <w:tcW w:w="685" w:type="dxa"/>
            <w:vAlign w:val="center"/>
          </w:tcPr>
          <w:p w14:paraId="599513C2">
            <w:pPr>
              <w:spacing w:line="360" w:lineRule="auto"/>
              <w:jc w:val="center"/>
              <w:rPr>
                <w:color w:val="auto"/>
                <w:sz w:val="24"/>
                <w:szCs w:val="24"/>
              </w:rPr>
            </w:pPr>
            <w:r>
              <w:rPr>
                <w:rFonts w:hint="eastAsia"/>
                <w:color w:val="auto"/>
                <w:sz w:val="24"/>
                <w:szCs w:val="24"/>
              </w:rPr>
              <w:t>备注</w:t>
            </w:r>
          </w:p>
        </w:tc>
      </w:tr>
      <w:tr w14:paraId="6F40C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vAlign w:val="center"/>
          </w:tcPr>
          <w:p w14:paraId="47851888">
            <w:pPr>
              <w:spacing w:line="360" w:lineRule="auto"/>
              <w:rPr>
                <w:color w:val="auto"/>
                <w:sz w:val="24"/>
                <w:szCs w:val="24"/>
              </w:rPr>
            </w:pPr>
          </w:p>
        </w:tc>
        <w:tc>
          <w:tcPr>
            <w:tcW w:w="1224" w:type="dxa"/>
            <w:vAlign w:val="center"/>
          </w:tcPr>
          <w:p w14:paraId="580B0467">
            <w:pPr>
              <w:spacing w:line="360" w:lineRule="auto"/>
              <w:rPr>
                <w:color w:val="auto"/>
                <w:sz w:val="24"/>
                <w:szCs w:val="24"/>
              </w:rPr>
            </w:pPr>
          </w:p>
        </w:tc>
        <w:tc>
          <w:tcPr>
            <w:tcW w:w="1090" w:type="dxa"/>
            <w:vAlign w:val="center"/>
          </w:tcPr>
          <w:p w14:paraId="39B4CBF2">
            <w:pPr>
              <w:spacing w:line="360" w:lineRule="auto"/>
              <w:rPr>
                <w:color w:val="auto"/>
                <w:sz w:val="24"/>
                <w:szCs w:val="24"/>
              </w:rPr>
            </w:pPr>
          </w:p>
        </w:tc>
        <w:tc>
          <w:tcPr>
            <w:tcW w:w="664" w:type="dxa"/>
            <w:vAlign w:val="center"/>
          </w:tcPr>
          <w:p w14:paraId="6800C54C">
            <w:pPr>
              <w:spacing w:line="360" w:lineRule="auto"/>
              <w:rPr>
                <w:color w:val="auto"/>
                <w:sz w:val="24"/>
                <w:szCs w:val="24"/>
              </w:rPr>
            </w:pPr>
          </w:p>
        </w:tc>
        <w:tc>
          <w:tcPr>
            <w:tcW w:w="990" w:type="dxa"/>
            <w:vAlign w:val="center"/>
          </w:tcPr>
          <w:p w14:paraId="009DF245">
            <w:pPr>
              <w:spacing w:line="360" w:lineRule="auto"/>
              <w:rPr>
                <w:color w:val="auto"/>
                <w:sz w:val="24"/>
                <w:szCs w:val="24"/>
              </w:rPr>
            </w:pPr>
          </w:p>
        </w:tc>
        <w:tc>
          <w:tcPr>
            <w:tcW w:w="1157" w:type="dxa"/>
            <w:vAlign w:val="center"/>
          </w:tcPr>
          <w:p w14:paraId="4663E5A2">
            <w:pPr>
              <w:spacing w:line="360" w:lineRule="auto"/>
              <w:rPr>
                <w:color w:val="auto"/>
                <w:sz w:val="24"/>
                <w:szCs w:val="24"/>
              </w:rPr>
            </w:pPr>
          </w:p>
        </w:tc>
        <w:tc>
          <w:tcPr>
            <w:tcW w:w="1176" w:type="dxa"/>
            <w:vAlign w:val="center"/>
          </w:tcPr>
          <w:p w14:paraId="016D43E9">
            <w:pPr>
              <w:spacing w:line="360" w:lineRule="auto"/>
              <w:rPr>
                <w:color w:val="auto"/>
                <w:sz w:val="24"/>
                <w:szCs w:val="24"/>
              </w:rPr>
            </w:pPr>
          </w:p>
        </w:tc>
        <w:tc>
          <w:tcPr>
            <w:tcW w:w="957" w:type="dxa"/>
            <w:vAlign w:val="center"/>
          </w:tcPr>
          <w:p w14:paraId="57D2E83B">
            <w:pPr>
              <w:spacing w:line="360" w:lineRule="auto"/>
              <w:rPr>
                <w:color w:val="auto"/>
                <w:sz w:val="24"/>
                <w:szCs w:val="24"/>
              </w:rPr>
            </w:pPr>
          </w:p>
        </w:tc>
        <w:tc>
          <w:tcPr>
            <w:tcW w:w="685" w:type="dxa"/>
            <w:vAlign w:val="center"/>
          </w:tcPr>
          <w:p w14:paraId="51240E2E">
            <w:pPr>
              <w:spacing w:line="360" w:lineRule="auto"/>
              <w:rPr>
                <w:color w:val="auto"/>
                <w:sz w:val="24"/>
                <w:szCs w:val="24"/>
              </w:rPr>
            </w:pPr>
          </w:p>
        </w:tc>
      </w:tr>
      <w:tr w14:paraId="17CC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vAlign w:val="center"/>
          </w:tcPr>
          <w:p w14:paraId="23CB268C">
            <w:pPr>
              <w:spacing w:line="360" w:lineRule="auto"/>
              <w:rPr>
                <w:color w:val="auto"/>
                <w:sz w:val="24"/>
                <w:szCs w:val="24"/>
              </w:rPr>
            </w:pPr>
          </w:p>
        </w:tc>
        <w:tc>
          <w:tcPr>
            <w:tcW w:w="1224" w:type="dxa"/>
            <w:vAlign w:val="center"/>
          </w:tcPr>
          <w:p w14:paraId="43927BE3">
            <w:pPr>
              <w:spacing w:line="360" w:lineRule="auto"/>
              <w:rPr>
                <w:color w:val="auto"/>
                <w:sz w:val="24"/>
                <w:szCs w:val="24"/>
              </w:rPr>
            </w:pPr>
          </w:p>
        </w:tc>
        <w:tc>
          <w:tcPr>
            <w:tcW w:w="1090" w:type="dxa"/>
            <w:vAlign w:val="center"/>
          </w:tcPr>
          <w:p w14:paraId="65A781B0">
            <w:pPr>
              <w:spacing w:line="360" w:lineRule="auto"/>
              <w:rPr>
                <w:color w:val="auto"/>
                <w:sz w:val="24"/>
                <w:szCs w:val="24"/>
              </w:rPr>
            </w:pPr>
          </w:p>
        </w:tc>
        <w:tc>
          <w:tcPr>
            <w:tcW w:w="664" w:type="dxa"/>
            <w:vAlign w:val="center"/>
          </w:tcPr>
          <w:p w14:paraId="66272F0D">
            <w:pPr>
              <w:spacing w:line="360" w:lineRule="auto"/>
              <w:rPr>
                <w:color w:val="auto"/>
                <w:sz w:val="24"/>
                <w:szCs w:val="24"/>
              </w:rPr>
            </w:pPr>
          </w:p>
        </w:tc>
        <w:tc>
          <w:tcPr>
            <w:tcW w:w="990" w:type="dxa"/>
            <w:vAlign w:val="center"/>
          </w:tcPr>
          <w:p w14:paraId="0844F811">
            <w:pPr>
              <w:spacing w:line="360" w:lineRule="auto"/>
              <w:rPr>
                <w:color w:val="auto"/>
                <w:sz w:val="24"/>
                <w:szCs w:val="24"/>
              </w:rPr>
            </w:pPr>
          </w:p>
        </w:tc>
        <w:tc>
          <w:tcPr>
            <w:tcW w:w="1157" w:type="dxa"/>
            <w:vAlign w:val="center"/>
          </w:tcPr>
          <w:p w14:paraId="58ED5EB2">
            <w:pPr>
              <w:spacing w:line="360" w:lineRule="auto"/>
              <w:rPr>
                <w:color w:val="auto"/>
                <w:sz w:val="24"/>
                <w:szCs w:val="24"/>
              </w:rPr>
            </w:pPr>
          </w:p>
        </w:tc>
        <w:tc>
          <w:tcPr>
            <w:tcW w:w="1176" w:type="dxa"/>
            <w:vAlign w:val="center"/>
          </w:tcPr>
          <w:p w14:paraId="2556A72F">
            <w:pPr>
              <w:spacing w:line="360" w:lineRule="auto"/>
              <w:rPr>
                <w:color w:val="auto"/>
                <w:sz w:val="24"/>
                <w:szCs w:val="24"/>
              </w:rPr>
            </w:pPr>
          </w:p>
        </w:tc>
        <w:tc>
          <w:tcPr>
            <w:tcW w:w="957" w:type="dxa"/>
            <w:vAlign w:val="center"/>
          </w:tcPr>
          <w:p w14:paraId="08588BB9">
            <w:pPr>
              <w:spacing w:line="360" w:lineRule="auto"/>
              <w:rPr>
                <w:color w:val="auto"/>
                <w:sz w:val="24"/>
                <w:szCs w:val="24"/>
              </w:rPr>
            </w:pPr>
          </w:p>
        </w:tc>
        <w:tc>
          <w:tcPr>
            <w:tcW w:w="685" w:type="dxa"/>
            <w:vAlign w:val="center"/>
          </w:tcPr>
          <w:p w14:paraId="47F4DCEC">
            <w:pPr>
              <w:spacing w:line="360" w:lineRule="auto"/>
              <w:rPr>
                <w:color w:val="auto"/>
                <w:sz w:val="24"/>
                <w:szCs w:val="24"/>
              </w:rPr>
            </w:pPr>
          </w:p>
        </w:tc>
      </w:tr>
      <w:tr w14:paraId="6EAE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0D834FD2">
            <w:pPr>
              <w:spacing w:line="360" w:lineRule="auto"/>
              <w:rPr>
                <w:color w:val="auto"/>
                <w:sz w:val="24"/>
                <w:szCs w:val="24"/>
              </w:rPr>
            </w:pPr>
          </w:p>
        </w:tc>
        <w:tc>
          <w:tcPr>
            <w:tcW w:w="1224" w:type="dxa"/>
          </w:tcPr>
          <w:p w14:paraId="0199D614">
            <w:pPr>
              <w:spacing w:line="360" w:lineRule="auto"/>
              <w:rPr>
                <w:color w:val="auto"/>
                <w:sz w:val="24"/>
                <w:szCs w:val="24"/>
              </w:rPr>
            </w:pPr>
          </w:p>
        </w:tc>
        <w:tc>
          <w:tcPr>
            <w:tcW w:w="1090" w:type="dxa"/>
          </w:tcPr>
          <w:p w14:paraId="05B665E1">
            <w:pPr>
              <w:spacing w:line="360" w:lineRule="auto"/>
              <w:rPr>
                <w:color w:val="auto"/>
                <w:sz w:val="24"/>
                <w:szCs w:val="24"/>
              </w:rPr>
            </w:pPr>
          </w:p>
        </w:tc>
        <w:tc>
          <w:tcPr>
            <w:tcW w:w="664" w:type="dxa"/>
          </w:tcPr>
          <w:p w14:paraId="416F2D73">
            <w:pPr>
              <w:spacing w:line="360" w:lineRule="auto"/>
              <w:rPr>
                <w:color w:val="auto"/>
                <w:sz w:val="24"/>
                <w:szCs w:val="24"/>
              </w:rPr>
            </w:pPr>
          </w:p>
        </w:tc>
        <w:tc>
          <w:tcPr>
            <w:tcW w:w="990" w:type="dxa"/>
          </w:tcPr>
          <w:p w14:paraId="612F6967">
            <w:pPr>
              <w:spacing w:line="360" w:lineRule="auto"/>
              <w:rPr>
                <w:color w:val="auto"/>
                <w:sz w:val="24"/>
                <w:szCs w:val="24"/>
              </w:rPr>
            </w:pPr>
          </w:p>
        </w:tc>
        <w:tc>
          <w:tcPr>
            <w:tcW w:w="1157" w:type="dxa"/>
          </w:tcPr>
          <w:p w14:paraId="72EB8016">
            <w:pPr>
              <w:spacing w:line="360" w:lineRule="auto"/>
              <w:rPr>
                <w:color w:val="auto"/>
                <w:sz w:val="24"/>
                <w:szCs w:val="24"/>
              </w:rPr>
            </w:pPr>
          </w:p>
        </w:tc>
        <w:tc>
          <w:tcPr>
            <w:tcW w:w="1176" w:type="dxa"/>
          </w:tcPr>
          <w:p w14:paraId="4F9DCCDE">
            <w:pPr>
              <w:spacing w:line="360" w:lineRule="auto"/>
              <w:rPr>
                <w:color w:val="auto"/>
                <w:sz w:val="24"/>
                <w:szCs w:val="24"/>
              </w:rPr>
            </w:pPr>
          </w:p>
        </w:tc>
        <w:tc>
          <w:tcPr>
            <w:tcW w:w="957" w:type="dxa"/>
          </w:tcPr>
          <w:p w14:paraId="73C94AAB">
            <w:pPr>
              <w:spacing w:line="360" w:lineRule="auto"/>
              <w:rPr>
                <w:color w:val="auto"/>
                <w:sz w:val="24"/>
                <w:szCs w:val="24"/>
              </w:rPr>
            </w:pPr>
          </w:p>
        </w:tc>
        <w:tc>
          <w:tcPr>
            <w:tcW w:w="685" w:type="dxa"/>
          </w:tcPr>
          <w:p w14:paraId="0C428327">
            <w:pPr>
              <w:spacing w:line="360" w:lineRule="auto"/>
              <w:rPr>
                <w:color w:val="auto"/>
                <w:sz w:val="24"/>
                <w:szCs w:val="24"/>
              </w:rPr>
            </w:pPr>
          </w:p>
        </w:tc>
      </w:tr>
      <w:tr w14:paraId="0160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83D7395">
            <w:pPr>
              <w:spacing w:line="360" w:lineRule="auto"/>
              <w:rPr>
                <w:color w:val="auto"/>
                <w:sz w:val="24"/>
                <w:szCs w:val="24"/>
              </w:rPr>
            </w:pPr>
          </w:p>
        </w:tc>
        <w:tc>
          <w:tcPr>
            <w:tcW w:w="1224" w:type="dxa"/>
          </w:tcPr>
          <w:p w14:paraId="5887E562">
            <w:pPr>
              <w:spacing w:line="360" w:lineRule="auto"/>
              <w:rPr>
                <w:color w:val="auto"/>
                <w:sz w:val="24"/>
                <w:szCs w:val="24"/>
              </w:rPr>
            </w:pPr>
          </w:p>
        </w:tc>
        <w:tc>
          <w:tcPr>
            <w:tcW w:w="1090" w:type="dxa"/>
          </w:tcPr>
          <w:p w14:paraId="7077BAAA">
            <w:pPr>
              <w:spacing w:line="360" w:lineRule="auto"/>
              <w:rPr>
                <w:color w:val="auto"/>
                <w:sz w:val="24"/>
                <w:szCs w:val="24"/>
              </w:rPr>
            </w:pPr>
          </w:p>
        </w:tc>
        <w:tc>
          <w:tcPr>
            <w:tcW w:w="664" w:type="dxa"/>
          </w:tcPr>
          <w:p w14:paraId="3C40F256">
            <w:pPr>
              <w:spacing w:line="360" w:lineRule="auto"/>
              <w:rPr>
                <w:color w:val="auto"/>
                <w:sz w:val="24"/>
                <w:szCs w:val="24"/>
              </w:rPr>
            </w:pPr>
          </w:p>
        </w:tc>
        <w:tc>
          <w:tcPr>
            <w:tcW w:w="990" w:type="dxa"/>
          </w:tcPr>
          <w:p w14:paraId="229D9A58">
            <w:pPr>
              <w:spacing w:line="360" w:lineRule="auto"/>
              <w:rPr>
                <w:color w:val="auto"/>
                <w:sz w:val="24"/>
                <w:szCs w:val="24"/>
              </w:rPr>
            </w:pPr>
          </w:p>
        </w:tc>
        <w:tc>
          <w:tcPr>
            <w:tcW w:w="1157" w:type="dxa"/>
          </w:tcPr>
          <w:p w14:paraId="1336F84A">
            <w:pPr>
              <w:spacing w:line="360" w:lineRule="auto"/>
              <w:rPr>
                <w:color w:val="auto"/>
                <w:sz w:val="24"/>
                <w:szCs w:val="24"/>
              </w:rPr>
            </w:pPr>
          </w:p>
        </w:tc>
        <w:tc>
          <w:tcPr>
            <w:tcW w:w="1176" w:type="dxa"/>
          </w:tcPr>
          <w:p w14:paraId="3EDFEBF3">
            <w:pPr>
              <w:spacing w:line="360" w:lineRule="auto"/>
              <w:rPr>
                <w:color w:val="auto"/>
                <w:sz w:val="24"/>
                <w:szCs w:val="24"/>
              </w:rPr>
            </w:pPr>
          </w:p>
        </w:tc>
        <w:tc>
          <w:tcPr>
            <w:tcW w:w="957" w:type="dxa"/>
          </w:tcPr>
          <w:p w14:paraId="2F6BA48B">
            <w:pPr>
              <w:spacing w:line="360" w:lineRule="auto"/>
              <w:rPr>
                <w:color w:val="auto"/>
                <w:sz w:val="24"/>
                <w:szCs w:val="24"/>
              </w:rPr>
            </w:pPr>
          </w:p>
        </w:tc>
        <w:tc>
          <w:tcPr>
            <w:tcW w:w="685" w:type="dxa"/>
          </w:tcPr>
          <w:p w14:paraId="4F94251D">
            <w:pPr>
              <w:spacing w:line="360" w:lineRule="auto"/>
              <w:rPr>
                <w:color w:val="auto"/>
                <w:sz w:val="24"/>
                <w:szCs w:val="24"/>
              </w:rPr>
            </w:pPr>
          </w:p>
        </w:tc>
      </w:tr>
      <w:tr w14:paraId="4E63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731ACF09">
            <w:pPr>
              <w:spacing w:line="360" w:lineRule="auto"/>
              <w:rPr>
                <w:color w:val="auto"/>
                <w:sz w:val="24"/>
                <w:szCs w:val="24"/>
              </w:rPr>
            </w:pPr>
          </w:p>
        </w:tc>
        <w:tc>
          <w:tcPr>
            <w:tcW w:w="1224" w:type="dxa"/>
          </w:tcPr>
          <w:p w14:paraId="66858833">
            <w:pPr>
              <w:spacing w:line="360" w:lineRule="auto"/>
              <w:rPr>
                <w:color w:val="auto"/>
                <w:sz w:val="24"/>
                <w:szCs w:val="24"/>
              </w:rPr>
            </w:pPr>
          </w:p>
        </w:tc>
        <w:tc>
          <w:tcPr>
            <w:tcW w:w="1090" w:type="dxa"/>
          </w:tcPr>
          <w:p w14:paraId="2BC7028A">
            <w:pPr>
              <w:spacing w:line="360" w:lineRule="auto"/>
              <w:rPr>
                <w:color w:val="auto"/>
                <w:sz w:val="24"/>
                <w:szCs w:val="24"/>
              </w:rPr>
            </w:pPr>
          </w:p>
        </w:tc>
        <w:tc>
          <w:tcPr>
            <w:tcW w:w="664" w:type="dxa"/>
          </w:tcPr>
          <w:p w14:paraId="0CB94532">
            <w:pPr>
              <w:spacing w:line="360" w:lineRule="auto"/>
              <w:rPr>
                <w:color w:val="auto"/>
                <w:sz w:val="24"/>
                <w:szCs w:val="24"/>
              </w:rPr>
            </w:pPr>
          </w:p>
        </w:tc>
        <w:tc>
          <w:tcPr>
            <w:tcW w:w="990" w:type="dxa"/>
          </w:tcPr>
          <w:p w14:paraId="3AA05992">
            <w:pPr>
              <w:spacing w:line="360" w:lineRule="auto"/>
              <w:rPr>
                <w:color w:val="auto"/>
                <w:sz w:val="24"/>
                <w:szCs w:val="24"/>
              </w:rPr>
            </w:pPr>
          </w:p>
        </w:tc>
        <w:tc>
          <w:tcPr>
            <w:tcW w:w="1157" w:type="dxa"/>
          </w:tcPr>
          <w:p w14:paraId="3498F7AD">
            <w:pPr>
              <w:spacing w:line="360" w:lineRule="auto"/>
              <w:rPr>
                <w:color w:val="auto"/>
                <w:sz w:val="24"/>
                <w:szCs w:val="24"/>
              </w:rPr>
            </w:pPr>
          </w:p>
        </w:tc>
        <w:tc>
          <w:tcPr>
            <w:tcW w:w="1176" w:type="dxa"/>
          </w:tcPr>
          <w:p w14:paraId="6B62862E">
            <w:pPr>
              <w:spacing w:line="360" w:lineRule="auto"/>
              <w:rPr>
                <w:color w:val="auto"/>
                <w:sz w:val="24"/>
                <w:szCs w:val="24"/>
              </w:rPr>
            </w:pPr>
          </w:p>
        </w:tc>
        <w:tc>
          <w:tcPr>
            <w:tcW w:w="957" w:type="dxa"/>
          </w:tcPr>
          <w:p w14:paraId="3DC286DA">
            <w:pPr>
              <w:spacing w:line="360" w:lineRule="auto"/>
              <w:rPr>
                <w:color w:val="auto"/>
                <w:sz w:val="24"/>
                <w:szCs w:val="24"/>
              </w:rPr>
            </w:pPr>
          </w:p>
        </w:tc>
        <w:tc>
          <w:tcPr>
            <w:tcW w:w="685" w:type="dxa"/>
          </w:tcPr>
          <w:p w14:paraId="6ABC21A6">
            <w:pPr>
              <w:spacing w:line="360" w:lineRule="auto"/>
              <w:rPr>
                <w:color w:val="auto"/>
                <w:sz w:val="24"/>
                <w:szCs w:val="24"/>
              </w:rPr>
            </w:pPr>
          </w:p>
        </w:tc>
      </w:tr>
      <w:tr w14:paraId="05D2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662D4D4E">
            <w:pPr>
              <w:spacing w:line="360" w:lineRule="auto"/>
              <w:rPr>
                <w:color w:val="auto"/>
                <w:sz w:val="24"/>
                <w:szCs w:val="24"/>
              </w:rPr>
            </w:pPr>
          </w:p>
        </w:tc>
        <w:tc>
          <w:tcPr>
            <w:tcW w:w="1224" w:type="dxa"/>
          </w:tcPr>
          <w:p w14:paraId="72FB93BB">
            <w:pPr>
              <w:spacing w:line="360" w:lineRule="auto"/>
              <w:rPr>
                <w:color w:val="auto"/>
                <w:sz w:val="24"/>
                <w:szCs w:val="24"/>
              </w:rPr>
            </w:pPr>
          </w:p>
        </w:tc>
        <w:tc>
          <w:tcPr>
            <w:tcW w:w="1090" w:type="dxa"/>
          </w:tcPr>
          <w:p w14:paraId="385F6A70">
            <w:pPr>
              <w:spacing w:line="360" w:lineRule="auto"/>
              <w:rPr>
                <w:color w:val="auto"/>
                <w:sz w:val="24"/>
                <w:szCs w:val="24"/>
              </w:rPr>
            </w:pPr>
          </w:p>
        </w:tc>
        <w:tc>
          <w:tcPr>
            <w:tcW w:w="664" w:type="dxa"/>
          </w:tcPr>
          <w:p w14:paraId="3F832E1E">
            <w:pPr>
              <w:spacing w:line="360" w:lineRule="auto"/>
              <w:rPr>
                <w:color w:val="auto"/>
                <w:sz w:val="24"/>
                <w:szCs w:val="24"/>
              </w:rPr>
            </w:pPr>
          </w:p>
        </w:tc>
        <w:tc>
          <w:tcPr>
            <w:tcW w:w="990" w:type="dxa"/>
          </w:tcPr>
          <w:p w14:paraId="268D102A">
            <w:pPr>
              <w:spacing w:line="360" w:lineRule="auto"/>
              <w:rPr>
                <w:color w:val="auto"/>
                <w:sz w:val="24"/>
                <w:szCs w:val="24"/>
              </w:rPr>
            </w:pPr>
          </w:p>
        </w:tc>
        <w:tc>
          <w:tcPr>
            <w:tcW w:w="1157" w:type="dxa"/>
          </w:tcPr>
          <w:p w14:paraId="0CB1D7E1">
            <w:pPr>
              <w:spacing w:line="360" w:lineRule="auto"/>
              <w:rPr>
                <w:color w:val="auto"/>
                <w:sz w:val="24"/>
                <w:szCs w:val="24"/>
              </w:rPr>
            </w:pPr>
          </w:p>
        </w:tc>
        <w:tc>
          <w:tcPr>
            <w:tcW w:w="1176" w:type="dxa"/>
          </w:tcPr>
          <w:p w14:paraId="1DB38432">
            <w:pPr>
              <w:spacing w:line="360" w:lineRule="auto"/>
              <w:rPr>
                <w:color w:val="auto"/>
                <w:sz w:val="24"/>
                <w:szCs w:val="24"/>
              </w:rPr>
            </w:pPr>
          </w:p>
        </w:tc>
        <w:tc>
          <w:tcPr>
            <w:tcW w:w="957" w:type="dxa"/>
          </w:tcPr>
          <w:p w14:paraId="0AE32126">
            <w:pPr>
              <w:spacing w:line="360" w:lineRule="auto"/>
              <w:rPr>
                <w:color w:val="auto"/>
                <w:sz w:val="24"/>
                <w:szCs w:val="24"/>
              </w:rPr>
            </w:pPr>
          </w:p>
        </w:tc>
        <w:tc>
          <w:tcPr>
            <w:tcW w:w="685" w:type="dxa"/>
          </w:tcPr>
          <w:p w14:paraId="467B5E02">
            <w:pPr>
              <w:spacing w:line="360" w:lineRule="auto"/>
              <w:rPr>
                <w:color w:val="auto"/>
                <w:sz w:val="24"/>
                <w:szCs w:val="24"/>
              </w:rPr>
            </w:pPr>
          </w:p>
        </w:tc>
      </w:tr>
      <w:tr w14:paraId="3823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724E4BA2">
            <w:pPr>
              <w:spacing w:line="360" w:lineRule="auto"/>
              <w:rPr>
                <w:color w:val="auto"/>
                <w:sz w:val="24"/>
                <w:szCs w:val="24"/>
              </w:rPr>
            </w:pPr>
          </w:p>
        </w:tc>
        <w:tc>
          <w:tcPr>
            <w:tcW w:w="1224" w:type="dxa"/>
          </w:tcPr>
          <w:p w14:paraId="40B88B73">
            <w:pPr>
              <w:spacing w:line="360" w:lineRule="auto"/>
              <w:rPr>
                <w:color w:val="auto"/>
                <w:sz w:val="24"/>
                <w:szCs w:val="24"/>
              </w:rPr>
            </w:pPr>
          </w:p>
        </w:tc>
        <w:tc>
          <w:tcPr>
            <w:tcW w:w="1090" w:type="dxa"/>
          </w:tcPr>
          <w:p w14:paraId="02CA8F86">
            <w:pPr>
              <w:spacing w:line="360" w:lineRule="auto"/>
              <w:rPr>
                <w:color w:val="auto"/>
                <w:sz w:val="24"/>
                <w:szCs w:val="24"/>
              </w:rPr>
            </w:pPr>
          </w:p>
        </w:tc>
        <w:tc>
          <w:tcPr>
            <w:tcW w:w="664" w:type="dxa"/>
          </w:tcPr>
          <w:p w14:paraId="2FF0CBDE">
            <w:pPr>
              <w:spacing w:line="360" w:lineRule="auto"/>
              <w:rPr>
                <w:color w:val="auto"/>
                <w:sz w:val="24"/>
                <w:szCs w:val="24"/>
              </w:rPr>
            </w:pPr>
          </w:p>
        </w:tc>
        <w:tc>
          <w:tcPr>
            <w:tcW w:w="990" w:type="dxa"/>
          </w:tcPr>
          <w:p w14:paraId="43C9C25E">
            <w:pPr>
              <w:spacing w:line="360" w:lineRule="auto"/>
              <w:rPr>
                <w:color w:val="auto"/>
                <w:sz w:val="24"/>
                <w:szCs w:val="24"/>
              </w:rPr>
            </w:pPr>
          </w:p>
        </w:tc>
        <w:tc>
          <w:tcPr>
            <w:tcW w:w="1157" w:type="dxa"/>
          </w:tcPr>
          <w:p w14:paraId="2E325BE7">
            <w:pPr>
              <w:spacing w:line="360" w:lineRule="auto"/>
              <w:rPr>
                <w:color w:val="auto"/>
                <w:sz w:val="24"/>
                <w:szCs w:val="24"/>
              </w:rPr>
            </w:pPr>
          </w:p>
        </w:tc>
        <w:tc>
          <w:tcPr>
            <w:tcW w:w="1176" w:type="dxa"/>
          </w:tcPr>
          <w:p w14:paraId="5CFC78E5">
            <w:pPr>
              <w:spacing w:line="360" w:lineRule="auto"/>
              <w:rPr>
                <w:color w:val="auto"/>
                <w:sz w:val="24"/>
                <w:szCs w:val="24"/>
              </w:rPr>
            </w:pPr>
          </w:p>
        </w:tc>
        <w:tc>
          <w:tcPr>
            <w:tcW w:w="957" w:type="dxa"/>
          </w:tcPr>
          <w:p w14:paraId="5CB6CA12">
            <w:pPr>
              <w:spacing w:line="360" w:lineRule="auto"/>
              <w:rPr>
                <w:color w:val="auto"/>
                <w:sz w:val="24"/>
                <w:szCs w:val="24"/>
              </w:rPr>
            </w:pPr>
          </w:p>
        </w:tc>
        <w:tc>
          <w:tcPr>
            <w:tcW w:w="685" w:type="dxa"/>
          </w:tcPr>
          <w:p w14:paraId="6B730F6B">
            <w:pPr>
              <w:spacing w:line="360" w:lineRule="auto"/>
              <w:rPr>
                <w:color w:val="auto"/>
                <w:sz w:val="24"/>
                <w:szCs w:val="24"/>
              </w:rPr>
            </w:pPr>
          </w:p>
        </w:tc>
      </w:tr>
      <w:tr w14:paraId="5DF44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43BABDE4">
            <w:pPr>
              <w:spacing w:line="360" w:lineRule="auto"/>
              <w:rPr>
                <w:color w:val="auto"/>
                <w:sz w:val="24"/>
                <w:szCs w:val="24"/>
              </w:rPr>
            </w:pPr>
          </w:p>
        </w:tc>
        <w:tc>
          <w:tcPr>
            <w:tcW w:w="1224" w:type="dxa"/>
          </w:tcPr>
          <w:p w14:paraId="6E13B4C8">
            <w:pPr>
              <w:spacing w:line="360" w:lineRule="auto"/>
              <w:rPr>
                <w:color w:val="auto"/>
                <w:sz w:val="24"/>
                <w:szCs w:val="24"/>
              </w:rPr>
            </w:pPr>
          </w:p>
        </w:tc>
        <w:tc>
          <w:tcPr>
            <w:tcW w:w="1090" w:type="dxa"/>
          </w:tcPr>
          <w:p w14:paraId="050B5E83">
            <w:pPr>
              <w:spacing w:line="360" w:lineRule="auto"/>
              <w:rPr>
                <w:color w:val="auto"/>
                <w:sz w:val="24"/>
                <w:szCs w:val="24"/>
              </w:rPr>
            </w:pPr>
          </w:p>
        </w:tc>
        <w:tc>
          <w:tcPr>
            <w:tcW w:w="664" w:type="dxa"/>
          </w:tcPr>
          <w:p w14:paraId="203572D3">
            <w:pPr>
              <w:spacing w:line="360" w:lineRule="auto"/>
              <w:rPr>
                <w:color w:val="auto"/>
                <w:sz w:val="24"/>
                <w:szCs w:val="24"/>
              </w:rPr>
            </w:pPr>
          </w:p>
        </w:tc>
        <w:tc>
          <w:tcPr>
            <w:tcW w:w="990" w:type="dxa"/>
          </w:tcPr>
          <w:p w14:paraId="3D82DB13">
            <w:pPr>
              <w:spacing w:line="360" w:lineRule="auto"/>
              <w:rPr>
                <w:color w:val="auto"/>
                <w:sz w:val="24"/>
                <w:szCs w:val="24"/>
              </w:rPr>
            </w:pPr>
          </w:p>
        </w:tc>
        <w:tc>
          <w:tcPr>
            <w:tcW w:w="1157" w:type="dxa"/>
          </w:tcPr>
          <w:p w14:paraId="601B3A3F">
            <w:pPr>
              <w:spacing w:line="360" w:lineRule="auto"/>
              <w:rPr>
                <w:color w:val="auto"/>
                <w:sz w:val="24"/>
                <w:szCs w:val="24"/>
              </w:rPr>
            </w:pPr>
          </w:p>
        </w:tc>
        <w:tc>
          <w:tcPr>
            <w:tcW w:w="1176" w:type="dxa"/>
          </w:tcPr>
          <w:p w14:paraId="0F9674A2">
            <w:pPr>
              <w:spacing w:line="360" w:lineRule="auto"/>
              <w:rPr>
                <w:color w:val="auto"/>
                <w:sz w:val="24"/>
                <w:szCs w:val="24"/>
              </w:rPr>
            </w:pPr>
          </w:p>
        </w:tc>
        <w:tc>
          <w:tcPr>
            <w:tcW w:w="957" w:type="dxa"/>
          </w:tcPr>
          <w:p w14:paraId="1A0513FD">
            <w:pPr>
              <w:spacing w:line="360" w:lineRule="auto"/>
              <w:rPr>
                <w:color w:val="auto"/>
                <w:sz w:val="24"/>
                <w:szCs w:val="24"/>
              </w:rPr>
            </w:pPr>
          </w:p>
        </w:tc>
        <w:tc>
          <w:tcPr>
            <w:tcW w:w="685" w:type="dxa"/>
          </w:tcPr>
          <w:p w14:paraId="4FDCA009">
            <w:pPr>
              <w:spacing w:line="360" w:lineRule="auto"/>
              <w:rPr>
                <w:color w:val="auto"/>
                <w:sz w:val="24"/>
                <w:szCs w:val="24"/>
              </w:rPr>
            </w:pPr>
          </w:p>
        </w:tc>
      </w:tr>
      <w:tr w14:paraId="7ADC3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00113743">
            <w:pPr>
              <w:spacing w:line="360" w:lineRule="auto"/>
              <w:rPr>
                <w:color w:val="auto"/>
                <w:sz w:val="24"/>
                <w:szCs w:val="24"/>
              </w:rPr>
            </w:pPr>
          </w:p>
        </w:tc>
        <w:tc>
          <w:tcPr>
            <w:tcW w:w="1224" w:type="dxa"/>
          </w:tcPr>
          <w:p w14:paraId="2F81C45B">
            <w:pPr>
              <w:spacing w:line="360" w:lineRule="auto"/>
              <w:rPr>
                <w:color w:val="auto"/>
                <w:sz w:val="24"/>
                <w:szCs w:val="24"/>
              </w:rPr>
            </w:pPr>
          </w:p>
        </w:tc>
        <w:tc>
          <w:tcPr>
            <w:tcW w:w="1090" w:type="dxa"/>
          </w:tcPr>
          <w:p w14:paraId="2056A7AF">
            <w:pPr>
              <w:spacing w:line="360" w:lineRule="auto"/>
              <w:rPr>
                <w:color w:val="auto"/>
                <w:sz w:val="24"/>
                <w:szCs w:val="24"/>
              </w:rPr>
            </w:pPr>
          </w:p>
        </w:tc>
        <w:tc>
          <w:tcPr>
            <w:tcW w:w="664" w:type="dxa"/>
          </w:tcPr>
          <w:p w14:paraId="376BB6C5">
            <w:pPr>
              <w:spacing w:line="360" w:lineRule="auto"/>
              <w:rPr>
                <w:color w:val="auto"/>
                <w:sz w:val="24"/>
                <w:szCs w:val="24"/>
              </w:rPr>
            </w:pPr>
          </w:p>
        </w:tc>
        <w:tc>
          <w:tcPr>
            <w:tcW w:w="990" w:type="dxa"/>
          </w:tcPr>
          <w:p w14:paraId="3A4F875F">
            <w:pPr>
              <w:spacing w:line="360" w:lineRule="auto"/>
              <w:rPr>
                <w:color w:val="auto"/>
                <w:sz w:val="24"/>
                <w:szCs w:val="24"/>
              </w:rPr>
            </w:pPr>
          </w:p>
        </w:tc>
        <w:tc>
          <w:tcPr>
            <w:tcW w:w="1157" w:type="dxa"/>
          </w:tcPr>
          <w:p w14:paraId="18091F41">
            <w:pPr>
              <w:spacing w:line="360" w:lineRule="auto"/>
              <w:rPr>
                <w:color w:val="auto"/>
                <w:sz w:val="24"/>
                <w:szCs w:val="24"/>
              </w:rPr>
            </w:pPr>
          </w:p>
        </w:tc>
        <w:tc>
          <w:tcPr>
            <w:tcW w:w="1176" w:type="dxa"/>
          </w:tcPr>
          <w:p w14:paraId="3100CEFD">
            <w:pPr>
              <w:spacing w:line="360" w:lineRule="auto"/>
              <w:rPr>
                <w:color w:val="auto"/>
                <w:sz w:val="24"/>
                <w:szCs w:val="24"/>
              </w:rPr>
            </w:pPr>
          </w:p>
        </w:tc>
        <w:tc>
          <w:tcPr>
            <w:tcW w:w="957" w:type="dxa"/>
          </w:tcPr>
          <w:p w14:paraId="0711999A">
            <w:pPr>
              <w:spacing w:line="360" w:lineRule="auto"/>
              <w:rPr>
                <w:color w:val="auto"/>
                <w:sz w:val="24"/>
                <w:szCs w:val="24"/>
              </w:rPr>
            </w:pPr>
          </w:p>
        </w:tc>
        <w:tc>
          <w:tcPr>
            <w:tcW w:w="685" w:type="dxa"/>
          </w:tcPr>
          <w:p w14:paraId="493E6CAE">
            <w:pPr>
              <w:spacing w:line="360" w:lineRule="auto"/>
              <w:rPr>
                <w:color w:val="auto"/>
                <w:sz w:val="24"/>
                <w:szCs w:val="24"/>
              </w:rPr>
            </w:pPr>
          </w:p>
        </w:tc>
      </w:tr>
      <w:tr w14:paraId="55E5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6C4A9BF1">
            <w:pPr>
              <w:spacing w:line="360" w:lineRule="auto"/>
              <w:rPr>
                <w:color w:val="auto"/>
                <w:sz w:val="24"/>
                <w:szCs w:val="24"/>
              </w:rPr>
            </w:pPr>
          </w:p>
        </w:tc>
        <w:tc>
          <w:tcPr>
            <w:tcW w:w="1224" w:type="dxa"/>
          </w:tcPr>
          <w:p w14:paraId="054D65DD">
            <w:pPr>
              <w:spacing w:line="360" w:lineRule="auto"/>
              <w:rPr>
                <w:color w:val="auto"/>
                <w:sz w:val="24"/>
                <w:szCs w:val="24"/>
              </w:rPr>
            </w:pPr>
          </w:p>
        </w:tc>
        <w:tc>
          <w:tcPr>
            <w:tcW w:w="1090" w:type="dxa"/>
          </w:tcPr>
          <w:p w14:paraId="054985C3">
            <w:pPr>
              <w:spacing w:line="360" w:lineRule="auto"/>
              <w:rPr>
                <w:color w:val="auto"/>
                <w:sz w:val="24"/>
                <w:szCs w:val="24"/>
              </w:rPr>
            </w:pPr>
          </w:p>
        </w:tc>
        <w:tc>
          <w:tcPr>
            <w:tcW w:w="664" w:type="dxa"/>
          </w:tcPr>
          <w:p w14:paraId="709D3F56">
            <w:pPr>
              <w:spacing w:line="360" w:lineRule="auto"/>
              <w:rPr>
                <w:color w:val="auto"/>
                <w:sz w:val="24"/>
                <w:szCs w:val="24"/>
              </w:rPr>
            </w:pPr>
          </w:p>
        </w:tc>
        <w:tc>
          <w:tcPr>
            <w:tcW w:w="990" w:type="dxa"/>
          </w:tcPr>
          <w:p w14:paraId="5B93BA9B">
            <w:pPr>
              <w:spacing w:line="360" w:lineRule="auto"/>
              <w:rPr>
                <w:color w:val="auto"/>
                <w:sz w:val="24"/>
                <w:szCs w:val="24"/>
              </w:rPr>
            </w:pPr>
          </w:p>
        </w:tc>
        <w:tc>
          <w:tcPr>
            <w:tcW w:w="1157" w:type="dxa"/>
          </w:tcPr>
          <w:p w14:paraId="4D6AA998">
            <w:pPr>
              <w:spacing w:line="360" w:lineRule="auto"/>
              <w:rPr>
                <w:color w:val="auto"/>
                <w:sz w:val="24"/>
                <w:szCs w:val="24"/>
              </w:rPr>
            </w:pPr>
          </w:p>
        </w:tc>
        <w:tc>
          <w:tcPr>
            <w:tcW w:w="1176" w:type="dxa"/>
          </w:tcPr>
          <w:p w14:paraId="0FF90B88">
            <w:pPr>
              <w:spacing w:line="360" w:lineRule="auto"/>
              <w:rPr>
                <w:color w:val="auto"/>
                <w:sz w:val="24"/>
                <w:szCs w:val="24"/>
              </w:rPr>
            </w:pPr>
          </w:p>
        </w:tc>
        <w:tc>
          <w:tcPr>
            <w:tcW w:w="957" w:type="dxa"/>
          </w:tcPr>
          <w:p w14:paraId="603C15AE">
            <w:pPr>
              <w:spacing w:line="360" w:lineRule="auto"/>
              <w:rPr>
                <w:color w:val="auto"/>
                <w:sz w:val="24"/>
                <w:szCs w:val="24"/>
              </w:rPr>
            </w:pPr>
          </w:p>
        </w:tc>
        <w:tc>
          <w:tcPr>
            <w:tcW w:w="685" w:type="dxa"/>
          </w:tcPr>
          <w:p w14:paraId="7C1893AB">
            <w:pPr>
              <w:spacing w:line="360" w:lineRule="auto"/>
              <w:rPr>
                <w:color w:val="auto"/>
                <w:sz w:val="24"/>
                <w:szCs w:val="24"/>
              </w:rPr>
            </w:pPr>
          </w:p>
        </w:tc>
      </w:tr>
      <w:tr w14:paraId="72C74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714FB3F4">
            <w:pPr>
              <w:spacing w:line="360" w:lineRule="auto"/>
              <w:rPr>
                <w:color w:val="auto"/>
                <w:sz w:val="24"/>
                <w:szCs w:val="24"/>
              </w:rPr>
            </w:pPr>
          </w:p>
        </w:tc>
        <w:tc>
          <w:tcPr>
            <w:tcW w:w="1224" w:type="dxa"/>
          </w:tcPr>
          <w:p w14:paraId="19B788EF">
            <w:pPr>
              <w:spacing w:line="360" w:lineRule="auto"/>
              <w:rPr>
                <w:color w:val="auto"/>
                <w:sz w:val="24"/>
                <w:szCs w:val="24"/>
              </w:rPr>
            </w:pPr>
          </w:p>
        </w:tc>
        <w:tc>
          <w:tcPr>
            <w:tcW w:w="1090" w:type="dxa"/>
          </w:tcPr>
          <w:p w14:paraId="310D04E1">
            <w:pPr>
              <w:spacing w:line="360" w:lineRule="auto"/>
              <w:rPr>
                <w:color w:val="auto"/>
                <w:sz w:val="24"/>
                <w:szCs w:val="24"/>
              </w:rPr>
            </w:pPr>
          </w:p>
        </w:tc>
        <w:tc>
          <w:tcPr>
            <w:tcW w:w="664" w:type="dxa"/>
          </w:tcPr>
          <w:p w14:paraId="5B80ED39">
            <w:pPr>
              <w:spacing w:line="360" w:lineRule="auto"/>
              <w:rPr>
                <w:color w:val="auto"/>
                <w:sz w:val="24"/>
                <w:szCs w:val="24"/>
              </w:rPr>
            </w:pPr>
          </w:p>
        </w:tc>
        <w:tc>
          <w:tcPr>
            <w:tcW w:w="990" w:type="dxa"/>
          </w:tcPr>
          <w:p w14:paraId="7C199A77">
            <w:pPr>
              <w:spacing w:line="360" w:lineRule="auto"/>
              <w:rPr>
                <w:color w:val="auto"/>
                <w:sz w:val="24"/>
                <w:szCs w:val="24"/>
              </w:rPr>
            </w:pPr>
          </w:p>
        </w:tc>
        <w:tc>
          <w:tcPr>
            <w:tcW w:w="1157" w:type="dxa"/>
          </w:tcPr>
          <w:p w14:paraId="7D47C39C">
            <w:pPr>
              <w:spacing w:line="360" w:lineRule="auto"/>
              <w:rPr>
                <w:color w:val="auto"/>
                <w:sz w:val="24"/>
                <w:szCs w:val="24"/>
              </w:rPr>
            </w:pPr>
          </w:p>
        </w:tc>
        <w:tc>
          <w:tcPr>
            <w:tcW w:w="1176" w:type="dxa"/>
          </w:tcPr>
          <w:p w14:paraId="45282597">
            <w:pPr>
              <w:spacing w:line="360" w:lineRule="auto"/>
              <w:rPr>
                <w:color w:val="auto"/>
                <w:sz w:val="24"/>
                <w:szCs w:val="24"/>
              </w:rPr>
            </w:pPr>
          </w:p>
        </w:tc>
        <w:tc>
          <w:tcPr>
            <w:tcW w:w="957" w:type="dxa"/>
          </w:tcPr>
          <w:p w14:paraId="3036FDAE">
            <w:pPr>
              <w:spacing w:line="360" w:lineRule="auto"/>
              <w:rPr>
                <w:color w:val="auto"/>
                <w:sz w:val="24"/>
                <w:szCs w:val="24"/>
              </w:rPr>
            </w:pPr>
          </w:p>
        </w:tc>
        <w:tc>
          <w:tcPr>
            <w:tcW w:w="685" w:type="dxa"/>
          </w:tcPr>
          <w:p w14:paraId="48AEBE4C">
            <w:pPr>
              <w:spacing w:line="360" w:lineRule="auto"/>
              <w:rPr>
                <w:color w:val="auto"/>
                <w:sz w:val="24"/>
                <w:szCs w:val="24"/>
              </w:rPr>
            </w:pPr>
          </w:p>
        </w:tc>
      </w:tr>
      <w:tr w14:paraId="0384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62A416BD">
            <w:pPr>
              <w:spacing w:line="360" w:lineRule="auto"/>
              <w:rPr>
                <w:color w:val="auto"/>
                <w:sz w:val="24"/>
                <w:szCs w:val="24"/>
              </w:rPr>
            </w:pPr>
          </w:p>
        </w:tc>
        <w:tc>
          <w:tcPr>
            <w:tcW w:w="1224" w:type="dxa"/>
          </w:tcPr>
          <w:p w14:paraId="4C094194">
            <w:pPr>
              <w:spacing w:line="360" w:lineRule="auto"/>
              <w:rPr>
                <w:color w:val="auto"/>
                <w:sz w:val="24"/>
                <w:szCs w:val="24"/>
              </w:rPr>
            </w:pPr>
          </w:p>
        </w:tc>
        <w:tc>
          <w:tcPr>
            <w:tcW w:w="1090" w:type="dxa"/>
          </w:tcPr>
          <w:p w14:paraId="1A259A58">
            <w:pPr>
              <w:spacing w:line="360" w:lineRule="auto"/>
              <w:rPr>
                <w:color w:val="auto"/>
                <w:sz w:val="24"/>
                <w:szCs w:val="24"/>
              </w:rPr>
            </w:pPr>
          </w:p>
        </w:tc>
        <w:tc>
          <w:tcPr>
            <w:tcW w:w="664" w:type="dxa"/>
          </w:tcPr>
          <w:p w14:paraId="2F9ED1B3">
            <w:pPr>
              <w:spacing w:line="360" w:lineRule="auto"/>
              <w:rPr>
                <w:color w:val="auto"/>
                <w:sz w:val="24"/>
                <w:szCs w:val="24"/>
              </w:rPr>
            </w:pPr>
          </w:p>
        </w:tc>
        <w:tc>
          <w:tcPr>
            <w:tcW w:w="990" w:type="dxa"/>
          </w:tcPr>
          <w:p w14:paraId="7ADF8E8D">
            <w:pPr>
              <w:spacing w:line="360" w:lineRule="auto"/>
              <w:rPr>
                <w:color w:val="auto"/>
                <w:sz w:val="24"/>
                <w:szCs w:val="24"/>
              </w:rPr>
            </w:pPr>
          </w:p>
        </w:tc>
        <w:tc>
          <w:tcPr>
            <w:tcW w:w="1157" w:type="dxa"/>
          </w:tcPr>
          <w:p w14:paraId="6D6C9ED9">
            <w:pPr>
              <w:spacing w:line="360" w:lineRule="auto"/>
              <w:rPr>
                <w:color w:val="auto"/>
                <w:sz w:val="24"/>
                <w:szCs w:val="24"/>
              </w:rPr>
            </w:pPr>
          </w:p>
        </w:tc>
        <w:tc>
          <w:tcPr>
            <w:tcW w:w="1176" w:type="dxa"/>
          </w:tcPr>
          <w:p w14:paraId="7B16CCC3">
            <w:pPr>
              <w:spacing w:line="360" w:lineRule="auto"/>
              <w:rPr>
                <w:color w:val="auto"/>
                <w:sz w:val="24"/>
                <w:szCs w:val="24"/>
              </w:rPr>
            </w:pPr>
          </w:p>
        </w:tc>
        <w:tc>
          <w:tcPr>
            <w:tcW w:w="957" w:type="dxa"/>
          </w:tcPr>
          <w:p w14:paraId="34BA3E44">
            <w:pPr>
              <w:spacing w:line="360" w:lineRule="auto"/>
              <w:rPr>
                <w:color w:val="auto"/>
                <w:sz w:val="24"/>
                <w:szCs w:val="24"/>
              </w:rPr>
            </w:pPr>
          </w:p>
        </w:tc>
        <w:tc>
          <w:tcPr>
            <w:tcW w:w="685" w:type="dxa"/>
          </w:tcPr>
          <w:p w14:paraId="67F3800E">
            <w:pPr>
              <w:spacing w:line="360" w:lineRule="auto"/>
              <w:rPr>
                <w:color w:val="auto"/>
                <w:sz w:val="24"/>
                <w:szCs w:val="24"/>
              </w:rPr>
            </w:pPr>
          </w:p>
        </w:tc>
      </w:tr>
      <w:tr w14:paraId="6FB51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0FF9A911">
            <w:pPr>
              <w:spacing w:line="360" w:lineRule="auto"/>
              <w:rPr>
                <w:color w:val="auto"/>
                <w:sz w:val="24"/>
                <w:szCs w:val="24"/>
              </w:rPr>
            </w:pPr>
          </w:p>
        </w:tc>
        <w:tc>
          <w:tcPr>
            <w:tcW w:w="1224" w:type="dxa"/>
          </w:tcPr>
          <w:p w14:paraId="77D7B9B4">
            <w:pPr>
              <w:spacing w:line="360" w:lineRule="auto"/>
              <w:rPr>
                <w:color w:val="auto"/>
                <w:sz w:val="24"/>
                <w:szCs w:val="24"/>
              </w:rPr>
            </w:pPr>
          </w:p>
        </w:tc>
        <w:tc>
          <w:tcPr>
            <w:tcW w:w="1090" w:type="dxa"/>
          </w:tcPr>
          <w:p w14:paraId="29FC2800">
            <w:pPr>
              <w:spacing w:line="360" w:lineRule="auto"/>
              <w:rPr>
                <w:color w:val="auto"/>
                <w:sz w:val="24"/>
                <w:szCs w:val="24"/>
              </w:rPr>
            </w:pPr>
          </w:p>
        </w:tc>
        <w:tc>
          <w:tcPr>
            <w:tcW w:w="664" w:type="dxa"/>
          </w:tcPr>
          <w:p w14:paraId="49975A59">
            <w:pPr>
              <w:spacing w:line="360" w:lineRule="auto"/>
              <w:rPr>
                <w:color w:val="auto"/>
                <w:sz w:val="24"/>
                <w:szCs w:val="24"/>
              </w:rPr>
            </w:pPr>
          </w:p>
        </w:tc>
        <w:tc>
          <w:tcPr>
            <w:tcW w:w="990" w:type="dxa"/>
          </w:tcPr>
          <w:p w14:paraId="4E71D3B6">
            <w:pPr>
              <w:spacing w:line="360" w:lineRule="auto"/>
              <w:rPr>
                <w:color w:val="auto"/>
                <w:sz w:val="24"/>
                <w:szCs w:val="24"/>
              </w:rPr>
            </w:pPr>
          </w:p>
        </w:tc>
        <w:tc>
          <w:tcPr>
            <w:tcW w:w="1157" w:type="dxa"/>
          </w:tcPr>
          <w:p w14:paraId="7FD3BC9D">
            <w:pPr>
              <w:spacing w:line="360" w:lineRule="auto"/>
              <w:rPr>
                <w:color w:val="auto"/>
                <w:sz w:val="24"/>
                <w:szCs w:val="24"/>
              </w:rPr>
            </w:pPr>
          </w:p>
        </w:tc>
        <w:tc>
          <w:tcPr>
            <w:tcW w:w="1176" w:type="dxa"/>
          </w:tcPr>
          <w:p w14:paraId="78F7C885">
            <w:pPr>
              <w:spacing w:line="360" w:lineRule="auto"/>
              <w:rPr>
                <w:color w:val="auto"/>
                <w:sz w:val="24"/>
                <w:szCs w:val="24"/>
              </w:rPr>
            </w:pPr>
          </w:p>
        </w:tc>
        <w:tc>
          <w:tcPr>
            <w:tcW w:w="957" w:type="dxa"/>
          </w:tcPr>
          <w:p w14:paraId="54D48F53">
            <w:pPr>
              <w:spacing w:line="360" w:lineRule="auto"/>
              <w:rPr>
                <w:color w:val="auto"/>
                <w:sz w:val="24"/>
                <w:szCs w:val="24"/>
              </w:rPr>
            </w:pPr>
          </w:p>
        </w:tc>
        <w:tc>
          <w:tcPr>
            <w:tcW w:w="685" w:type="dxa"/>
          </w:tcPr>
          <w:p w14:paraId="798B4A7A">
            <w:pPr>
              <w:spacing w:line="360" w:lineRule="auto"/>
              <w:rPr>
                <w:color w:val="auto"/>
                <w:sz w:val="24"/>
                <w:szCs w:val="24"/>
              </w:rPr>
            </w:pPr>
          </w:p>
        </w:tc>
      </w:tr>
      <w:tr w14:paraId="7E377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11336AC7">
            <w:pPr>
              <w:spacing w:line="360" w:lineRule="auto"/>
              <w:rPr>
                <w:color w:val="auto"/>
                <w:sz w:val="24"/>
                <w:szCs w:val="24"/>
              </w:rPr>
            </w:pPr>
          </w:p>
        </w:tc>
        <w:tc>
          <w:tcPr>
            <w:tcW w:w="1224" w:type="dxa"/>
          </w:tcPr>
          <w:p w14:paraId="7C9400DF">
            <w:pPr>
              <w:spacing w:line="360" w:lineRule="auto"/>
              <w:rPr>
                <w:color w:val="auto"/>
                <w:sz w:val="24"/>
                <w:szCs w:val="24"/>
              </w:rPr>
            </w:pPr>
          </w:p>
        </w:tc>
        <w:tc>
          <w:tcPr>
            <w:tcW w:w="1090" w:type="dxa"/>
          </w:tcPr>
          <w:p w14:paraId="54F26E23">
            <w:pPr>
              <w:spacing w:line="360" w:lineRule="auto"/>
              <w:rPr>
                <w:color w:val="auto"/>
                <w:sz w:val="24"/>
                <w:szCs w:val="24"/>
              </w:rPr>
            </w:pPr>
          </w:p>
        </w:tc>
        <w:tc>
          <w:tcPr>
            <w:tcW w:w="664" w:type="dxa"/>
          </w:tcPr>
          <w:p w14:paraId="737809C1">
            <w:pPr>
              <w:spacing w:line="360" w:lineRule="auto"/>
              <w:rPr>
                <w:color w:val="auto"/>
                <w:sz w:val="24"/>
                <w:szCs w:val="24"/>
              </w:rPr>
            </w:pPr>
          </w:p>
        </w:tc>
        <w:tc>
          <w:tcPr>
            <w:tcW w:w="990" w:type="dxa"/>
          </w:tcPr>
          <w:p w14:paraId="5F1B3788">
            <w:pPr>
              <w:spacing w:line="360" w:lineRule="auto"/>
              <w:rPr>
                <w:color w:val="auto"/>
                <w:sz w:val="24"/>
                <w:szCs w:val="24"/>
              </w:rPr>
            </w:pPr>
          </w:p>
        </w:tc>
        <w:tc>
          <w:tcPr>
            <w:tcW w:w="1157" w:type="dxa"/>
          </w:tcPr>
          <w:p w14:paraId="322E5784">
            <w:pPr>
              <w:spacing w:line="360" w:lineRule="auto"/>
              <w:rPr>
                <w:color w:val="auto"/>
                <w:sz w:val="24"/>
                <w:szCs w:val="24"/>
              </w:rPr>
            </w:pPr>
          </w:p>
        </w:tc>
        <w:tc>
          <w:tcPr>
            <w:tcW w:w="1176" w:type="dxa"/>
          </w:tcPr>
          <w:p w14:paraId="36E02724">
            <w:pPr>
              <w:spacing w:line="360" w:lineRule="auto"/>
              <w:rPr>
                <w:color w:val="auto"/>
                <w:sz w:val="24"/>
                <w:szCs w:val="24"/>
              </w:rPr>
            </w:pPr>
          </w:p>
        </w:tc>
        <w:tc>
          <w:tcPr>
            <w:tcW w:w="957" w:type="dxa"/>
          </w:tcPr>
          <w:p w14:paraId="504A4ECB">
            <w:pPr>
              <w:spacing w:line="360" w:lineRule="auto"/>
              <w:rPr>
                <w:color w:val="auto"/>
                <w:sz w:val="24"/>
                <w:szCs w:val="24"/>
              </w:rPr>
            </w:pPr>
          </w:p>
        </w:tc>
        <w:tc>
          <w:tcPr>
            <w:tcW w:w="685" w:type="dxa"/>
          </w:tcPr>
          <w:p w14:paraId="4DBD9CDC">
            <w:pPr>
              <w:spacing w:line="360" w:lineRule="auto"/>
              <w:rPr>
                <w:color w:val="auto"/>
                <w:sz w:val="24"/>
                <w:szCs w:val="24"/>
              </w:rPr>
            </w:pPr>
          </w:p>
        </w:tc>
      </w:tr>
      <w:tr w14:paraId="389B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31287BCA">
            <w:pPr>
              <w:spacing w:line="360" w:lineRule="auto"/>
              <w:rPr>
                <w:color w:val="auto"/>
                <w:sz w:val="24"/>
                <w:szCs w:val="24"/>
              </w:rPr>
            </w:pPr>
          </w:p>
        </w:tc>
        <w:tc>
          <w:tcPr>
            <w:tcW w:w="1224" w:type="dxa"/>
          </w:tcPr>
          <w:p w14:paraId="7921C920">
            <w:pPr>
              <w:spacing w:line="360" w:lineRule="auto"/>
              <w:rPr>
                <w:color w:val="auto"/>
                <w:sz w:val="24"/>
                <w:szCs w:val="24"/>
              </w:rPr>
            </w:pPr>
          </w:p>
        </w:tc>
        <w:tc>
          <w:tcPr>
            <w:tcW w:w="1090" w:type="dxa"/>
          </w:tcPr>
          <w:p w14:paraId="202DBB2D">
            <w:pPr>
              <w:spacing w:line="360" w:lineRule="auto"/>
              <w:rPr>
                <w:color w:val="auto"/>
                <w:sz w:val="24"/>
                <w:szCs w:val="24"/>
              </w:rPr>
            </w:pPr>
          </w:p>
        </w:tc>
        <w:tc>
          <w:tcPr>
            <w:tcW w:w="664" w:type="dxa"/>
          </w:tcPr>
          <w:p w14:paraId="15726C37">
            <w:pPr>
              <w:spacing w:line="360" w:lineRule="auto"/>
              <w:rPr>
                <w:color w:val="auto"/>
                <w:sz w:val="24"/>
                <w:szCs w:val="24"/>
              </w:rPr>
            </w:pPr>
          </w:p>
        </w:tc>
        <w:tc>
          <w:tcPr>
            <w:tcW w:w="990" w:type="dxa"/>
          </w:tcPr>
          <w:p w14:paraId="61AE3CAA">
            <w:pPr>
              <w:spacing w:line="360" w:lineRule="auto"/>
              <w:rPr>
                <w:color w:val="auto"/>
                <w:sz w:val="24"/>
                <w:szCs w:val="24"/>
              </w:rPr>
            </w:pPr>
          </w:p>
        </w:tc>
        <w:tc>
          <w:tcPr>
            <w:tcW w:w="1157" w:type="dxa"/>
          </w:tcPr>
          <w:p w14:paraId="745A38EB">
            <w:pPr>
              <w:spacing w:line="360" w:lineRule="auto"/>
              <w:rPr>
                <w:color w:val="auto"/>
                <w:sz w:val="24"/>
                <w:szCs w:val="24"/>
              </w:rPr>
            </w:pPr>
          </w:p>
        </w:tc>
        <w:tc>
          <w:tcPr>
            <w:tcW w:w="1176" w:type="dxa"/>
          </w:tcPr>
          <w:p w14:paraId="4446968B">
            <w:pPr>
              <w:spacing w:line="360" w:lineRule="auto"/>
              <w:rPr>
                <w:color w:val="auto"/>
                <w:sz w:val="24"/>
                <w:szCs w:val="24"/>
              </w:rPr>
            </w:pPr>
          </w:p>
        </w:tc>
        <w:tc>
          <w:tcPr>
            <w:tcW w:w="957" w:type="dxa"/>
          </w:tcPr>
          <w:p w14:paraId="630A200C">
            <w:pPr>
              <w:spacing w:line="360" w:lineRule="auto"/>
              <w:rPr>
                <w:color w:val="auto"/>
                <w:sz w:val="24"/>
                <w:szCs w:val="24"/>
              </w:rPr>
            </w:pPr>
          </w:p>
        </w:tc>
        <w:tc>
          <w:tcPr>
            <w:tcW w:w="685" w:type="dxa"/>
          </w:tcPr>
          <w:p w14:paraId="167C4620">
            <w:pPr>
              <w:spacing w:line="360" w:lineRule="auto"/>
              <w:rPr>
                <w:color w:val="auto"/>
                <w:sz w:val="24"/>
                <w:szCs w:val="24"/>
              </w:rPr>
            </w:pPr>
          </w:p>
        </w:tc>
      </w:tr>
      <w:tr w14:paraId="7C28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E01E807">
            <w:pPr>
              <w:spacing w:line="360" w:lineRule="auto"/>
              <w:rPr>
                <w:color w:val="auto"/>
                <w:sz w:val="24"/>
                <w:szCs w:val="24"/>
              </w:rPr>
            </w:pPr>
          </w:p>
        </w:tc>
        <w:tc>
          <w:tcPr>
            <w:tcW w:w="1224" w:type="dxa"/>
          </w:tcPr>
          <w:p w14:paraId="1A2F2265">
            <w:pPr>
              <w:spacing w:line="360" w:lineRule="auto"/>
              <w:rPr>
                <w:color w:val="auto"/>
                <w:sz w:val="24"/>
                <w:szCs w:val="24"/>
              </w:rPr>
            </w:pPr>
          </w:p>
        </w:tc>
        <w:tc>
          <w:tcPr>
            <w:tcW w:w="1090" w:type="dxa"/>
          </w:tcPr>
          <w:p w14:paraId="1D474BF8">
            <w:pPr>
              <w:spacing w:line="360" w:lineRule="auto"/>
              <w:rPr>
                <w:color w:val="auto"/>
                <w:sz w:val="24"/>
                <w:szCs w:val="24"/>
              </w:rPr>
            </w:pPr>
          </w:p>
        </w:tc>
        <w:tc>
          <w:tcPr>
            <w:tcW w:w="664" w:type="dxa"/>
          </w:tcPr>
          <w:p w14:paraId="533A2350">
            <w:pPr>
              <w:spacing w:line="360" w:lineRule="auto"/>
              <w:rPr>
                <w:color w:val="auto"/>
                <w:sz w:val="24"/>
                <w:szCs w:val="24"/>
              </w:rPr>
            </w:pPr>
          </w:p>
        </w:tc>
        <w:tc>
          <w:tcPr>
            <w:tcW w:w="990" w:type="dxa"/>
          </w:tcPr>
          <w:p w14:paraId="78699312">
            <w:pPr>
              <w:spacing w:line="360" w:lineRule="auto"/>
              <w:rPr>
                <w:color w:val="auto"/>
                <w:sz w:val="24"/>
                <w:szCs w:val="24"/>
              </w:rPr>
            </w:pPr>
          </w:p>
        </w:tc>
        <w:tc>
          <w:tcPr>
            <w:tcW w:w="1157" w:type="dxa"/>
          </w:tcPr>
          <w:p w14:paraId="053BFFAC">
            <w:pPr>
              <w:spacing w:line="360" w:lineRule="auto"/>
              <w:rPr>
                <w:color w:val="auto"/>
                <w:sz w:val="24"/>
                <w:szCs w:val="24"/>
              </w:rPr>
            </w:pPr>
          </w:p>
        </w:tc>
        <w:tc>
          <w:tcPr>
            <w:tcW w:w="1176" w:type="dxa"/>
          </w:tcPr>
          <w:p w14:paraId="69CC0CC6">
            <w:pPr>
              <w:spacing w:line="360" w:lineRule="auto"/>
              <w:rPr>
                <w:color w:val="auto"/>
                <w:sz w:val="24"/>
                <w:szCs w:val="24"/>
              </w:rPr>
            </w:pPr>
          </w:p>
        </w:tc>
        <w:tc>
          <w:tcPr>
            <w:tcW w:w="957" w:type="dxa"/>
          </w:tcPr>
          <w:p w14:paraId="5412F6F9">
            <w:pPr>
              <w:spacing w:line="360" w:lineRule="auto"/>
              <w:rPr>
                <w:color w:val="auto"/>
                <w:sz w:val="24"/>
                <w:szCs w:val="24"/>
              </w:rPr>
            </w:pPr>
          </w:p>
        </w:tc>
        <w:tc>
          <w:tcPr>
            <w:tcW w:w="685" w:type="dxa"/>
          </w:tcPr>
          <w:p w14:paraId="76998FA3">
            <w:pPr>
              <w:spacing w:line="360" w:lineRule="auto"/>
              <w:rPr>
                <w:color w:val="auto"/>
                <w:sz w:val="24"/>
                <w:szCs w:val="24"/>
              </w:rPr>
            </w:pPr>
          </w:p>
        </w:tc>
      </w:tr>
      <w:tr w14:paraId="49507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31A935D5">
            <w:pPr>
              <w:spacing w:line="360" w:lineRule="auto"/>
              <w:rPr>
                <w:color w:val="auto"/>
                <w:sz w:val="24"/>
                <w:szCs w:val="24"/>
              </w:rPr>
            </w:pPr>
          </w:p>
        </w:tc>
        <w:tc>
          <w:tcPr>
            <w:tcW w:w="1224" w:type="dxa"/>
          </w:tcPr>
          <w:p w14:paraId="4382F908">
            <w:pPr>
              <w:spacing w:line="360" w:lineRule="auto"/>
              <w:rPr>
                <w:color w:val="auto"/>
                <w:sz w:val="24"/>
                <w:szCs w:val="24"/>
              </w:rPr>
            </w:pPr>
          </w:p>
        </w:tc>
        <w:tc>
          <w:tcPr>
            <w:tcW w:w="1090" w:type="dxa"/>
          </w:tcPr>
          <w:p w14:paraId="12987AC8">
            <w:pPr>
              <w:spacing w:line="360" w:lineRule="auto"/>
              <w:rPr>
                <w:color w:val="auto"/>
                <w:sz w:val="24"/>
                <w:szCs w:val="24"/>
              </w:rPr>
            </w:pPr>
          </w:p>
        </w:tc>
        <w:tc>
          <w:tcPr>
            <w:tcW w:w="664" w:type="dxa"/>
          </w:tcPr>
          <w:p w14:paraId="7EAAFA15">
            <w:pPr>
              <w:spacing w:line="360" w:lineRule="auto"/>
              <w:rPr>
                <w:color w:val="auto"/>
                <w:sz w:val="24"/>
                <w:szCs w:val="24"/>
              </w:rPr>
            </w:pPr>
          </w:p>
        </w:tc>
        <w:tc>
          <w:tcPr>
            <w:tcW w:w="990" w:type="dxa"/>
          </w:tcPr>
          <w:p w14:paraId="0048F703">
            <w:pPr>
              <w:spacing w:line="360" w:lineRule="auto"/>
              <w:rPr>
                <w:color w:val="auto"/>
                <w:sz w:val="24"/>
                <w:szCs w:val="24"/>
              </w:rPr>
            </w:pPr>
          </w:p>
        </w:tc>
        <w:tc>
          <w:tcPr>
            <w:tcW w:w="1157" w:type="dxa"/>
          </w:tcPr>
          <w:p w14:paraId="0A38D97A">
            <w:pPr>
              <w:spacing w:line="360" w:lineRule="auto"/>
              <w:rPr>
                <w:color w:val="auto"/>
                <w:sz w:val="24"/>
                <w:szCs w:val="24"/>
              </w:rPr>
            </w:pPr>
          </w:p>
        </w:tc>
        <w:tc>
          <w:tcPr>
            <w:tcW w:w="1176" w:type="dxa"/>
          </w:tcPr>
          <w:p w14:paraId="41FBD751">
            <w:pPr>
              <w:spacing w:line="360" w:lineRule="auto"/>
              <w:rPr>
                <w:color w:val="auto"/>
                <w:sz w:val="24"/>
                <w:szCs w:val="24"/>
              </w:rPr>
            </w:pPr>
          </w:p>
        </w:tc>
        <w:tc>
          <w:tcPr>
            <w:tcW w:w="957" w:type="dxa"/>
          </w:tcPr>
          <w:p w14:paraId="758016E7">
            <w:pPr>
              <w:spacing w:line="360" w:lineRule="auto"/>
              <w:rPr>
                <w:color w:val="auto"/>
                <w:sz w:val="24"/>
                <w:szCs w:val="24"/>
              </w:rPr>
            </w:pPr>
          </w:p>
        </w:tc>
        <w:tc>
          <w:tcPr>
            <w:tcW w:w="685" w:type="dxa"/>
          </w:tcPr>
          <w:p w14:paraId="4DFBA0B1">
            <w:pPr>
              <w:spacing w:line="360" w:lineRule="auto"/>
              <w:rPr>
                <w:color w:val="auto"/>
                <w:sz w:val="24"/>
                <w:szCs w:val="24"/>
              </w:rPr>
            </w:pPr>
          </w:p>
        </w:tc>
      </w:tr>
      <w:tr w14:paraId="4006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dxa"/>
          </w:tcPr>
          <w:p w14:paraId="2F8D3F8C">
            <w:pPr>
              <w:spacing w:line="360" w:lineRule="auto"/>
              <w:rPr>
                <w:color w:val="auto"/>
                <w:sz w:val="24"/>
                <w:szCs w:val="24"/>
              </w:rPr>
            </w:pPr>
          </w:p>
        </w:tc>
        <w:tc>
          <w:tcPr>
            <w:tcW w:w="1224" w:type="dxa"/>
          </w:tcPr>
          <w:p w14:paraId="58CB9C93">
            <w:pPr>
              <w:spacing w:line="360" w:lineRule="auto"/>
              <w:rPr>
                <w:color w:val="auto"/>
                <w:sz w:val="24"/>
                <w:szCs w:val="24"/>
              </w:rPr>
            </w:pPr>
          </w:p>
        </w:tc>
        <w:tc>
          <w:tcPr>
            <w:tcW w:w="1090" w:type="dxa"/>
          </w:tcPr>
          <w:p w14:paraId="16428E85">
            <w:pPr>
              <w:spacing w:line="360" w:lineRule="auto"/>
              <w:rPr>
                <w:color w:val="auto"/>
                <w:sz w:val="24"/>
                <w:szCs w:val="24"/>
              </w:rPr>
            </w:pPr>
          </w:p>
        </w:tc>
        <w:tc>
          <w:tcPr>
            <w:tcW w:w="664" w:type="dxa"/>
          </w:tcPr>
          <w:p w14:paraId="12623300">
            <w:pPr>
              <w:spacing w:line="360" w:lineRule="auto"/>
              <w:rPr>
                <w:color w:val="auto"/>
                <w:sz w:val="24"/>
                <w:szCs w:val="24"/>
              </w:rPr>
            </w:pPr>
          </w:p>
        </w:tc>
        <w:tc>
          <w:tcPr>
            <w:tcW w:w="990" w:type="dxa"/>
          </w:tcPr>
          <w:p w14:paraId="5C4B40B2">
            <w:pPr>
              <w:spacing w:line="360" w:lineRule="auto"/>
              <w:rPr>
                <w:color w:val="auto"/>
                <w:sz w:val="24"/>
                <w:szCs w:val="24"/>
              </w:rPr>
            </w:pPr>
          </w:p>
        </w:tc>
        <w:tc>
          <w:tcPr>
            <w:tcW w:w="1157" w:type="dxa"/>
          </w:tcPr>
          <w:p w14:paraId="4DFDC142">
            <w:pPr>
              <w:spacing w:line="360" w:lineRule="auto"/>
              <w:rPr>
                <w:color w:val="auto"/>
                <w:sz w:val="24"/>
                <w:szCs w:val="24"/>
              </w:rPr>
            </w:pPr>
          </w:p>
        </w:tc>
        <w:tc>
          <w:tcPr>
            <w:tcW w:w="1176" w:type="dxa"/>
          </w:tcPr>
          <w:p w14:paraId="1AEBDD97">
            <w:pPr>
              <w:spacing w:line="360" w:lineRule="auto"/>
              <w:rPr>
                <w:color w:val="auto"/>
                <w:sz w:val="24"/>
                <w:szCs w:val="24"/>
              </w:rPr>
            </w:pPr>
          </w:p>
        </w:tc>
        <w:tc>
          <w:tcPr>
            <w:tcW w:w="957" w:type="dxa"/>
          </w:tcPr>
          <w:p w14:paraId="65A0B0D0">
            <w:pPr>
              <w:spacing w:line="360" w:lineRule="auto"/>
              <w:rPr>
                <w:color w:val="auto"/>
                <w:sz w:val="24"/>
                <w:szCs w:val="24"/>
              </w:rPr>
            </w:pPr>
          </w:p>
        </w:tc>
        <w:tc>
          <w:tcPr>
            <w:tcW w:w="685" w:type="dxa"/>
          </w:tcPr>
          <w:p w14:paraId="60ABF5ED">
            <w:pPr>
              <w:spacing w:line="360" w:lineRule="auto"/>
              <w:rPr>
                <w:color w:val="auto"/>
                <w:sz w:val="24"/>
                <w:szCs w:val="24"/>
              </w:rPr>
            </w:pPr>
          </w:p>
        </w:tc>
      </w:tr>
    </w:tbl>
    <w:p w14:paraId="4FCB2AFB">
      <w:pPr>
        <w:keepNext/>
        <w:keepLines/>
        <w:outlineLvl w:val="2"/>
        <w:rPr>
          <w:color w:val="auto"/>
          <w:sz w:val="24"/>
          <w:szCs w:val="24"/>
        </w:rPr>
      </w:pPr>
      <w:bookmarkStart w:id="591" w:name="_Toc104558777"/>
      <w:bookmarkStart w:id="592" w:name="_Toc10610"/>
      <w:bookmarkStart w:id="593" w:name="_Toc489602198"/>
      <w:bookmarkStart w:id="594" w:name="_Toc32631"/>
      <w:bookmarkStart w:id="595" w:name="_Toc105654888"/>
    </w:p>
    <w:p w14:paraId="403CB008">
      <w:pPr>
        <w:rPr>
          <w:color w:val="auto"/>
          <w:sz w:val="24"/>
          <w:szCs w:val="24"/>
        </w:rPr>
      </w:pPr>
      <w:r>
        <w:rPr>
          <w:rFonts w:hint="eastAsia"/>
          <w:color w:val="auto"/>
          <w:sz w:val="24"/>
          <w:szCs w:val="24"/>
        </w:rPr>
        <w:br w:type="page"/>
      </w:r>
    </w:p>
    <w:p w14:paraId="6C3E1028">
      <w:pPr>
        <w:keepNext/>
        <w:keepLines/>
        <w:outlineLvl w:val="2"/>
        <w:rPr>
          <w:rFonts w:cs="Times New Roman"/>
          <w:color w:val="auto"/>
          <w:sz w:val="24"/>
          <w:szCs w:val="24"/>
        </w:rPr>
      </w:pPr>
      <w:r>
        <w:rPr>
          <w:rFonts w:hint="eastAsia"/>
          <w:color w:val="auto"/>
          <w:sz w:val="24"/>
          <w:szCs w:val="24"/>
        </w:rPr>
        <w:t>附表三：</w:t>
      </w:r>
      <w:r>
        <w:rPr>
          <w:rFonts w:cs="Times New Roman"/>
          <w:color w:val="auto"/>
          <w:sz w:val="24"/>
          <w:szCs w:val="24"/>
        </w:rPr>
        <w:t>拟投入本</w:t>
      </w:r>
      <w:r>
        <w:rPr>
          <w:rFonts w:hint="eastAsia" w:cs="Times New Roman"/>
          <w:color w:val="auto"/>
          <w:sz w:val="24"/>
          <w:szCs w:val="24"/>
        </w:rPr>
        <w:t>工程</w:t>
      </w:r>
      <w:r>
        <w:rPr>
          <w:rFonts w:cs="Times New Roman"/>
          <w:color w:val="auto"/>
          <w:sz w:val="24"/>
          <w:szCs w:val="24"/>
        </w:rPr>
        <w:t>的劳动力计划表</w:t>
      </w:r>
    </w:p>
    <w:p w14:paraId="7339FC5E">
      <w:pPr>
        <w:spacing w:line="360" w:lineRule="auto"/>
        <w:jc w:val="center"/>
        <w:rPr>
          <w:rFonts w:cs="Times New Roman"/>
          <w:b/>
          <w:color w:val="auto"/>
          <w:sz w:val="28"/>
          <w:szCs w:val="28"/>
        </w:rPr>
      </w:pPr>
      <w:r>
        <w:rPr>
          <w:rFonts w:hint="eastAsia" w:cs="Times New Roman"/>
          <w:b/>
          <w:color w:val="auto"/>
          <w:sz w:val="28"/>
          <w:szCs w:val="28"/>
        </w:rPr>
        <w:t>劳动力计划表</w:t>
      </w:r>
      <w:bookmarkEnd w:id="591"/>
      <w:bookmarkEnd w:id="592"/>
      <w:bookmarkEnd w:id="593"/>
      <w:bookmarkEnd w:id="594"/>
      <w:bookmarkEnd w:id="595"/>
    </w:p>
    <w:p w14:paraId="12939DB5">
      <w:pPr>
        <w:ind w:right="560"/>
        <w:jc w:val="right"/>
        <w:rPr>
          <w:color w:val="auto"/>
          <w:sz w:val="24"/>
          <w:szCs w:val="24"/>
        </w:rPr>
      </w:pPr>
      <w:r>
        <w:rPr>
          <w:rFonts w:hint="eastAsia"/>
          <w:color w:val="auto"/>
          <w:sz w:val="24"/>
        </w:rPr>
        <w:t xml:space="preserve">                                  </w:t>
      </w:r>
      <w:r>
        <w:rPr>
          <w:rFonts w:hint="eastAsia"/>
          <w:color w:val="auto"/>
          <w:sz w:val="24"/>
          <w:szCs w:val="24"/>
        </w:rPr>
        <w:t xml:space="preserve">                                             单位：人</w:t>
      </w:r>
    </w:p>
    <w:tbl>
      <w:tblPr>
        <w:tblStyle w:val="27"/>
        <w:tblW w:w="0" w:type="auto"/>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167"/>
        <w:gridCol w:w="1167"/>
        <w:gridCol w:w="1167"/>
        <w:gridCol w:w="1167"/>
        <w:gridCol w:w="1167"/>
        <w:gridCol w:w="1168"/>
        <w:gridCol w:w="1168"/>
      </w:tblGrid>
      <w:tr w14:paraId="33DE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67" w:type="dxa"/>
            <w:vAlign w:val="center"/>
          </w:tcPr>
          <w:p w14:paraId="4415F076">
            <w:pPr>
              <w:jc w:val="center"/>
              <w:rPr>
                <w:color w:val="auto"/>
                <w:sz w:val="24"/>
                <w:szCs w:val="24"/>
              </w:rPr>
            </w:pPr>
            <w:r>
              <w:rPr>
                <w:rFonts w:hint="eastAsia"/>
                <w:color w:val="auto"/>
                <w:sz w:val="24"/>
                <w:szCs w:val="24"/>
              </w:rPr>
              <w:t>工种</w:t>
            </w:r>
          </w:p>
        </w:tc>
        <w:tc>
          <w:tcPr>
            <w:tcW w:w="8171" w:type="dxa"/>
            <w:gridSpan w:val="7"/>
            <w:vAlign w:val="center"/>
          </w:tcPr>
          <w:p w14:paraId="18B6B231">
            <w:pPr>
              <w:jc w:val="center"/>
              <w:rPr>
                <w:color w:val="auto"/>
                <w:sz w:val="24"/>
                <w:szCs w:val="24"/>
              </w:rPr>
            </w:pPr>
            <w:r>
              <w:rPr>
                <w:rFonts w:hint="eastAsia"/>
                <w:color w:val="auto"/>
                <w:sz w:val="24"/>
                <w:szCs w:val="24"/>
              </w:rPr>
              <w:t>按工程施工阶段投入劳动力情况</w:t>
            </w:r>
          </w:p>
        </w:tc>
      </w:tr>
      <w:tr w14:paraId="695E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01C63781">
            <w:pPr>
              <w:rPr>
                <w:color w:val="auto"/>
                <w:sz w:val="24"/>
                <w:szCs w:val="24"/>
              </w:rPr>
            </w:pPr>
          </w:p>
        </w:tc>
        <w:tc>
          <w:tcPr>
            <w:tcW w:w="1167" w:type="dxa"/>
          </w:tcPr>
          <w:p w14:paraId="2C4BFD7F">
            <w:pPr>
              <w:rPr>
                <w:color w:val="auto"/>
                <w:sz w:val="24"/>
                <w:szCs w:val="24"/>
              </w:rPr>
            </w:pPr>
          </w:p>
        </w:tc>
        <w:tc>
          <w:tcPr>
            <w:tcW w:w="1167" w:type="dxa"/>
          </w:tcPr>
          <w:p w14:paraId="7A48BC5D">
            <w:pPr>
              <w:rPr>
                <w:color w:val="auto"/>
                <w:sz w:val="24"/>
                <w:szCs w:val="24"/>
              </w:rPr>
            </w:pPr>
          </w:p>
        </w:tc>
        <w:tc>
          <w:tcPr>
            <w:tcW w:w="1167" w:type="dxa"/>
          </w:tcPr>
          <w:p w14:paraId="536F3AB6">
            <w:pPr>
              <w:rPr>
                <w:color w:val="auto"/>
                <w:sz w:val="24"/>
                <w:szCs w:val="24"/>
              </w:rPr>
            </w:pPr>
          </w:p>
        </w:tc>
        <w:tc>
          <w:tcPr>
            <w:tcW w:w="1167" w:type="dxa"/>
          </w:tcPr>
          <w:p w14:paraId="6D2C4CEE">
            <w:pPr>
              <w:rPr>
                <w:color w:val="auto"/>
                <w:sz w:val="24"/>
                <w:szCs w:val="24"/>
              </w:rPr>
            </w:pPr>
          </w:p>
        </w:tc>
        <w:tc>
          <w:tcPr>
            <w:tcW w:w="1167" w:type="dxa"/>
          </w:tcPr>
          <w:p w14:paraId="5790271E">
            <w:pPr>
              <w:rPr>
                <w:color w:val="auto"/>
                <w:sz w:val="24"/>
                <w:szCs w:val="24"/>
              </w:rPr>
            </w:pPr>
          </w:p>
        </w:tc>
        <w:tc>
          <w:tcPr>
            <w:tcW w:w="1168" w:type="dxa"/>
          </w:tcPr>
          <w:p w14:paraId="50399006">
            <w:pPr>
              <w:rPr>
                <w:color w:val="auto"/>
                <w:sz w:val="24"/>
                <w:szCs w:val="24"/>
              </w:rPr>
            </w:pPr>
          </w:p>
        </w:tc>
        <w:tc>
          <w:tcPr>
            <w:tcW w:w="1168" w:type="dxa"/>
          </w:tcPr>
          <w:p w14:paraId="4B57261F">
            <w:pPr>
              <w:rPr>
                <w:color w:val="auto"/>
                <w:sz w:val="24"/>
                <w:szCs w:val="24"/>
              </w:rPr>
            </w:pPr>
          </w:p>
        </w:tc>
      </w:tr>
      <w:tr w14:paraId="29B1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63E2D78B">
            <w:pPr>
              <w:rPr>
                <w:color w:val="auto"/>
                <w:sz w:val="24"/>
                <w:szCs w:val="24"/>
              </w:rPr>
            </w:pPr>
          </w:p>
        </w:tc>
        <w:tc>
          <w:tcPr>
            <w:tcW w:w="1167" w:type="dxa"/>
          </w:tcPr>
          <w:p w14:paraId="1073DF84">
            <w:pPr>
              <w:rPr>
                <w:color w:val="auto"/>
                <w:sz w:val="24"/>
                <w:szCs w:val="24"/>
              </w:rPr>
            </w:pPr>
          </w:p>
        </w:tc>
        <w:tc>
          <w:tcPr>
            <w:tcW w:w="1167" w:type="dxa"/>
          </w:tcPr>
          <w:p w14:paraId="485293A2">
            <w:pPr>
              <w:rPr>
                <w:color w:val="auto"/>
                <w:sz w:val="24"/>
                <w:szCs w:val="24"/>
              </w:rPr>
            </w:pPr>
          </w:p>
        </w:tc>
        <w:tc>
          <w:tcPr>
            <w:tcW w:w="1167" w:type="dxa"/>
          </w:tcPr>
          <w:p w14:paraId="22F68F09">
            <w:pPr>
              <w:rPr>
                <w:color w:val="auto"/>
                <w:sz w:val="24"/>
                <w:szCs w:val="24"/>
              </w:rPr>
            </w:pPr>
          </w:p>
        </w:tc>
        <w:tc>
          <w:tcPr>
            <w:tcW w:w="1167" w:type="dxa"/>
          </w:tcPr>
          <w:p w14:paraId="67DA164C">
            <w:pPr>
              <w:rPr>
                <w:color w:val="auto"/>
                <w:sz w:val="24"/>
                <w:szCs w:val="24"/>
              </w:rPr>
            </w:pPr>
          </w:p>
        </w:tc>
        <w:tc>
          <w:tcPr>
            <w:tcW w:w="1167" w:type="dxa"/>
          </w:tcPr>
          <w:p w14:paraId="34964D22">
            <w:pPr>
              <w:rPr>
                <w:color w:val="auto"/>
                <w:sz w:val="24"/>
                <w:szCs w:val="24"/>
              </w:rPr>
            </w:pPr>
          </w:p>
        </w:tc>
        <w:tc>
          <w:tcPr>
            <w:tcW w:w="1168" w:type="dxa"/>
          </w:tcPr>
          <w:p w14:paraId="0519DDEF">
            <w:pPr>
              <w:rPr>
                <w:color w:val="auto"/>
                <w:sz w:val="24"/>
                <w:szCs w:val="24"/>
              </w:rPr>
            </w:pPr>
          </w:p>
        </w:tc>
        <w:tc>
          <w:tcPr>
            <w:tcW w:w="1168" w:type="dxa"/>
          </w:tcPr>
          <w:p w14:paraId="4C63BF5D">
            <w:pPr>
              <w:rPr>
                <w:color w:val="auto"/>
                <w:sz w:val="24"/>
                <w:szCs w:val="24"/>
              </w:rPr>
            </w:pPr>
          </w:p>
        </w:tc>
      </w:tr>
      <w:tr w14:paraId="62DB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0D0CA7AC">
            <w:pPr>
              <w:rPr>
                <w:color w:val="auto"/>
                <w:sz w:val="24"/>
                <w:szCs w:val="24"/>
              </w:rPr>
            </w:pPr>
          </w:p>
        </w:tc>
        <w:tc>
          <w:tcPr>
            <w:tcW w:w="1167" w:type="dxa"/>
          </w:tcPr>
          <w:p w14:paraId="39892064">
            <w:pPr>
              <w:rPr>
                <w:color w:val="auto"/>
                <w:sz w:val="24"/>
                <w:szCs w:val="24"/>
              </w:rPr>
            </w:pPr>
          </w:p>
        </w:tc>
        <w:tc>
          <w:tcPr>
            <w:tcW w:w="1167" w:type="dxa"/>
          </w:tcPr>
          <w:p w14:paraId="5CAC6AED">
            <w:pPr>
              <w:rPr>
                <w:color w:val="auto"/>
                <w:sz w:val="24"/>
                <w:szCs w:val="24"/>
              </w:rPr>
            </w:pPr>
          </w:p>
        </w:tc>
        <w:tc>
          <w:tcPr>
            <w:tcW w:w="1167" w:type="dxa"/>
          </w:tcPr>
          <w:p w14:paraId="5D8EF4B1">
            <w:pPr>
              <w:rPr>
                <w:color w:val="auto"/>
                <w:sz w:val="24"/>
                <w:szCs w:val="24"/>
              </w:rPr>
            </w:pPr>
          </w:p>
        </w:tc>
        <w:tc>
          <w:tcPr>
            <w:tcW w:w="1167" w:type="dxa"/>
          </w:tcPr>
          <w:p w14:paraId="504E0809">
            <w:pPr>
              <w:rPr>
                <w:color w:val="auto"/>
                <w:sz w:val="24"/>
                <w:szCs w:val="24"/>
              </w:rPr>
            </w:pPr>
          </w:p>
        </w:tc>
        <w:tc>
          <w:tcPr>
            <w:tcW w:w="1167" w:type="dxa"/>
          </w:tcPr>
          <w:p w14:paraId="5C972406">
            <w:pPr>
              <w:rPr>
                <w:color w:val="auto"/>
                <w:sz w:val="24"/>
                <w:szCs w:val="24"/>
              </w:rPr>
            </w:pPr>
          </w:p>
        </w:tc>
        <w:tc>
          <w:tcPr>
            <w:tcW w:w="1168" w:type="dxa"/>
          </w:tcPr>
          <w:p w14:paraId="2D4DE375">
            <w:pPr>
              <w:rPr>
                <w:color w:val="auto"/>
                <w:sz w:val="24"/>
                <w:szCs w:val="24"/>
              </w:rPr>
            </w:pPr>
          </w:p>
        </w:tc>
        <w:tc>
          <w:tcPr>
            <w:tcW w:w="1168" w:type="dxa"/>
          </w:tcPr>
          <w:p w14:paraId="201BBAD9">
            <w:pPr>
              <w:rPr>
                <w:color w:val="auto"/>
                <w:sz w:val="24"/>
                <w:szCs w:val="24"/>
              </w:rPr>
            </w:pPr>
          </w:p>
        </w:tc>
      </w:tr>
      <w:tr w14:paraId="576C8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29DDD178">
            <w:pPr>
              <w:rPr>
                <w:color w:val="auto"/>
                <w:sz w:val="24"/>
                <w:szCs w:val="24"/>
              </w:rPr>
            </w:pPr>
          </w:p>
        </w:tc>
        <w:tc>
          <w:tcPr>
            <w:tcW w:w="1167" w:type="dxa"/>
          </w:tcPr>
          <w:p w14:paraId="3DB9B7CB">
            <w:pPr>
              <w:rPr>
                <w:color w:val="auto"/>
                <w:sz w:val="24"/>
                <w:szCs w:val="24"/>
              </w:rPr>
            </w:pPr>
          </w:p>
        </w:tc>
        <w:tc>
          <w:tcPr>
            <w:tcW w:w="1167" w:type="dxa"/>
          </w:tcPr>
          <w:p w14:paraId="18CCC05D">
            <w:pPr>
              <w:rPr>
                <w:color w:val="auto"/>
                <w:sz w:val="24"/>
                <w:szCs w:val="24"/>
              </w:rPr>
            </w:pPr>
          </w:p>
        </w:tc>
        <w:tc>
          <w:tcPr>
            <w:tcW w:w="1167" w:type="dxa"/>
          </w:tcPr>
          <w:p w14:paraId="01FC6C8E">
            <w:pPr>
              <w:rPr>
                <w:color w:val="auto"/>
                <w:sz w:val="24"/>
                <w:szCs w:val="24"/>
              </w:rPr>
            </w:pPr>
          </w:p>
        </w:tc>
        <w:tc>
          <w:tcPr>
            <w:tcW w:w="1167" w:type="dxa"/>
          </w:tcPr>
          <w:p w14:paraId="4BDD42FA">
            <w:pPr>
              <w:rPr>
                <w:color w:val="auto"/>
                <w:sz w:val="24"/>
                <w:szCs w:val="24"/>
              </w:rPr>
            </w:pPr>
          </w:p>
        </w:tc>
        <w:tc>
          <w:tcPr>
            <w:tcW w:w="1167" w:type="dxa"/>
          </w:tcPr>
          <w:p w14:paraId="025F3DEE">
            <w:pPr>
              <w:rPr>
                <w:color w:val="auto"/>
                <w:sz w:val="24"/>
                <w:szCs w:val="24"/>
              </w:rPr>
            </w:pPr>
          </w:p>
        </w:tc>
        <w:tc>
          <w:tcPr>
            <w:tcW w:w="1168" w:type="dxa"/>
          </w:tcPr>
          <w:p w14:paraId="1AD7740F">
            <w:pPr>
              <w:rPr>
                <w:color w:val="auto"/>
                <w:sz w:val="24"/>
                <w:szCs w:val="24"/>
              </w:rPr>
            </w:pPr>
          </w:p>
        </w:tc>
        <w:tc>
          <w:tcPr>
            <w:tcW w:w="1168" w:type="dxa"/>
          </w:tcPr>
          <w:p w14:paraId="568C1773">
            <w:pPr>
              <w:rPr>
                <w:color w:val="auto"/>
                <w:sz w:val="24"/>
                <w:szCs w:val="24"/>
              </w:rPr>
            </w:pPr>
          </w:p>
        </w:tc>
      </w:tr>
      <w:tr w14:paraId="66BAC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9F1E37C">
            <w:pPr>
              <w:rPr>
                <w:color w:val="auto"/>
                <w:sz w:val="24"/>
                <w:szCs w:val="24"/>
              </w:rPr>
            </w:pPr>
          </w:p>
        </w:tc>
        <w:tc>
          <w:tcPr>
            <w:tcW w:w="1167" w:type="dxa"/>
          </w:tcPr>
          <w:p w14:paraId="4FB10415">
            <w:pPr>
              <w:rPr>
                <w:color w:val="auto"/>
                <w:sz w:val="24"/>
                <w:szCs w:val="24"/>
              </w:rPr>
            </w:pPr>
          </w:p>
        </w:tc>
        <w:tc>
          <w:tcPr>
            <w:tcW w:w="1167" w:type="dxa"/>
          </w:tcPr>
          <w:p w14:paraId="54F6732B">
            <w:pPr>
              <w:rPr>
                <w:color w:val="auto"/>
                <w:sz w:val="24"/>
                <w:szCs w:val="24"/>
              </w:rPr>
            </w:pPr>
          </w:p>
        </w:tc>
        <w:tc>
          <w:tcPr>
            <w:tcW w:w="1167" w:type="dxa"/>
          </w:tcPr>
          <w:p w14:paraId="0DAD14C9">
            <w:pPr>
              <w:rPr>
                <w:color w:val="auto"/>
                <w:sz w:val="24"/>
                <w:szCs w:val="24"/>
              </w:rPr>
            </w:pPr>
          </w:p>
        </w:tc>
        <w:tc>
          <w:tcPr>
            <w:tcW w:w="1167" w:type="dxa"/>
          </w:tcPr>
          <w:p w14:paraId="44032688">
            <w:pPr>
              <w:rPr>
                <w:color w:val="auto"/>
                <w:sz w:val="24"/>
                <w:szCs w:val="24"/>
              </w:rPr>
            </w:pPr>
          </w:p>
        </w:tc>
        <w:tc>
          <w:tcPr>
            <w:tcW w:w="1167" w:type="dxa"/>
          </w:tcPr>
          <w:p w14:paraId="47E9FC22">
            <w:pPr>
              <w:rPr>
                <w:color w:val="auto"/>
                <w:sz w:val="24"/>
                <w:szCs w:val="24"/>
              </w:rPr>
            </w:pPr>
          </w:p>
        </w:tc>
        <w:tc>
          <w:tcPr>
            <w:tcW w:w="1168" w:type="dxa"/>
          </w:tcPr>
          <w:p w14:paraId="767A7E30">
            <w:pPr>
              <w:rPr>
                <w:color w:val="auto"/>
                <w:sz w:val="24"/>
                <w:szCs w:val="24"/>
              </w:rPr>
            </w:pPr>
          </w:p>
        </w:tc>
        <w:tc>
          <w:tcPr>
            <w:tcW w:w="1168" w:type="dxa"/>
          </w:tcPr>
          <w:p w14:paraId="5447EF79">
            <w:pPr>
              <w:rPr>
                <w:color w:val="auto"/>
                <w:sz w:val="24"/>
                <w:szCs w:val="24"/>
              </w:rPr>
            </w:pPr>
          </w:p>
        </w:tc>
      </w:tr>
      <w:tr w14:paraId="210B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2790BA4D">
            <w:pPr>
              <w:rPr>
                <w:color w:val="auto"/>
                <w:sz w:val="24"/>
                <w:szCs w:val="24"/>
              </w:rPr>
            </w:pPr>
          </w:p>
        </w:tc>
        <w:tc>
          <w:tcPr>
            <w:tcW w:w="1167" w:type="dxa"/>
          </w:tcPr>
          <w:p w14:paraId="7647DF7B">
            <w:pPr>
              <w:rPr>
                <w:color w:val="auto"/>
                <w:sz w:val="24"/>
                <w:szCs w:val="24"/>
              </w:rPr>
            </w:pPr>
          </w:p>
        </w:tc>
        <w:tc>
          <w:tcPr>
            <w:tcW w:w="1167" w:type="dxa"/>
          </w:tcPr>
          <w:p w14:paraId="3E5564C6">
            <w:pPr>
              <w:rPr>
                <w:color w:val="auto"/>
                <w:sz w:val="24"/>
                <w:szCs w:val="24"/>
              </w:rPr>
            </w:pPr>
          </w:p>
        </w:tc>
        <w:tc>
          <w:tcPr>
            <w:tcW w:w="1167" w:type="dxa"/>
          </w:tcPr>
          <w:p w14:paraId="6D07D9C4">
            <w:pPr>
              <w:rPr>
                <w:color w:val="auto"/>
                <w:sz w:val="24"/>
                <w:szCs w:val="24"/>
              </w:rPr>
            </w:pPr>
          </w:p>
        </w:tc>
        <w:tc>
          <w:tcPr>
            <w:tcW w:w="1167" w:type="dxa"/>
          </w:tcPr>
          <w:p w14:paraId="613A2C3D">
            <w:pPr>
              <w:rPr>
                <w:color w:val="auto"/>
                <w:sz w:val="24"/>
                <w:szCs w:val="24"/>
              </w:rPr>
            </w:pPr>
          </w:p>
        </w:tc>
        <w:tc>
          <w:tcPr>
            <w:tcW w:w="1167" w:type="dxa"/>
          </w:tcPr>
          <w:p w14:paraId="0FBFF9B4">
            <w:pPr>
              <w:rPr>
                <w:color w:val="auto"/>
                <w:sz w:val="24"/>
                <w:szCs w:val="24"/>
              </w:rPr>
            </w:pPr>
          </w:p>
        </w:tc>
        <w:tc>
          <w:tcPr>
            <w:tcW w:w="1168" w:type="dxa"/>
          </w:tcPr>
          <w:p w14:paraId="52DB2430">
            <w:pPr>
              <w:rPr>
                <w:color w:val="auto"/>
                <w:sz w:val="24"/>
                <w:szCs w:val="24"/>
              </w:rPr>
            </w:pPr>
          </w:p>
        </w:tc>
        <w:tc>
          <w:tcPr>
            <w:tcW w:w="1168" w:type="dxa"/>
          </w:tcPr>
          <w:p w14:paraId="3C082F50">
            <w:pPr>
              <w:rPr>
                <w:color w:val="auto"/>
                <w:sz w:val="24"/>
                <w:szCs w:val="24"/>
              </w:rPr>
            </w:pPr>
          </w:p>
        </w:tc>
      </w:tr>
      <w:tr w14:paraId="49BC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5F220B38">
            <w:pPr>
              <w:rPr>
                <w:color w:val="auto"/>
                <w:sz w:val="24"/>
                <w:szCs w:val="24"/>
              </w:rPr>
            </w:pPr>
          </w:p>
        </w:tc>
        <w:tc>
          <w:tcPr>
            <w:tcW w:w="1167" w:type="dxa"/>
          </w:tcPr>
          <w:p w14:paraId="38155B61">
            <w:pPr>
              <w:rPr>
                <w:color w:val="auto"/>
                <w:sz w:val="24"/>
                <w:szCs w:val="24"/>
              </w:rPr>
            </w:pPr>
          </w:p>
        </w:tc>
        <w:tc>
          <w:tcPr>
            <w:tcW w:w="1167" w:type="dxa"/>
          </w:tcPr>
          <w:p w14:paraId="265F71A1">
            <w:pPr>
              <w:rPr>
                <w:color w:val="auto"/>
                <w:sz w:val="24"/>
                <w:szCs w:val="24"/>
              </w:rPr>
            </w:pPr>
          </w:p>
        </w:tc>
        <w:tc>
          <w:tcPr>
            <w:tcW w:w="1167" w:type="dxa"/>
          </w:tcPr>
          <w:p w14:paraId="3696FBB7">
            <w:pPr>
              <w:rPr>
                <w:color w:val="auto"/>
                <w:sz w:val="24"/>
                <w:szCs w:val="24"/>
              </w:rPr>
            </w:pPr>
          </w:p>
        </w:tc>
        <w:tc>
          <w:tcPr>
            <w:tcW w:w="1167" w:type="dxa"/>
          </w:tcPr>
          <w:p w14:paraId="5943673B">
            <w:pPr>
              <w:rPr>
                <w:color w:val="auto"/>
                <w:sz w:val="24"/>
                <w:szCs w:val="24"/>
              </w:rPr>
            </w:pPr>
          </w:p>
        </w:tc>
        <w:tc>
          <w:tcPr>
            <w:tcW w:w="1167" w:type="dxa"/>
          </w:tcPr>
          <w:p w14:paraId="09DC34C7">
            <w:pPr>
              <w:rPr>
                <w:color w:val="auto"/>
                <w:sz w:val="24"/>
                <w:szCs w:val="24"/>
              </w:rPr>
            </w:pPr>
          </w:p>
        </w:tc>
        <w:tc>
          <w:tcPr>
            <w:tcW w:w="1168" w:type="dxa"/>
          </w:tcPr>
          <w:p w14:paraId="5FE170CF">
            <w:pPr>
              <w:rPr>
                <w:color w:val="auto"/>
                <w:sz w:val="24"/>
                <w:szCs w:val="24"/>
              </w:rPr>
            </w:pPr>
          </w:p>
        </w:tc>
        <w:tc>
          <w:tcPr>
            <w:tcW w:w="1168" w:type="dxa"/>
          </w:tcPr>
          <w:p w14:paraId="66B1B014">
            <w:pPr>
              <w:rPr>
                <w:color w:val="auto"/>
                <w:sz w:val="24"/>
                <w:szCs w:val="24"/>
              </w:rPr>
            </w:pPr>
          </w:p>
        </w:tc>
      </w:tr>
      <w:tr w14:paraId="1CB6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67" w:type="dxa"/>
          </w:tcPr>
          <w:p w14:paraId="6F9AA781">
            <w:pPr>
              <w:rPr>
                <w:color w:val="auto"/>
                <w:sz w:val="24"/>
                <w:szCs w:val="24"/>
              </w:rPr>
            </w:pPr>
          </w:p>
        </w:tc>
        <w:tc>
          <w:tcPr>
            <w:tcW w:w="1167" w:type="dxa"/>
          </w:tcPr>
          <w:p w14:paraId="1B190038">
            <w:pPr>
              <w:rPr>
                <w:color w:val="auto"/>
                <w:sz w:val="24"/>
                <w:szCs w:val="24"/>
              </w:rPr>
            </w:pPr>
          </w:p>
        </w:tc>
        <w:tc>
          <w:tcPr>
            <w:tcW w:w="1167" w:type="dxa"/>
          </w:tcPr>
          <w:p w14:paraId="292A1DAA">
            <w:pPr>
              <w:rPr>
                <w:color w:val="auto"/>
                <w:sz w:val="24"/>
                <w:szCs w:val="24"/>
              </w:rPr>
            </w:pPr>
          </w:p>
        </w:tc>
        <w:tc>
          <w:tcPr>
            <w:tcW w:w="1167" w:type="dxa"/>
          </w:tcPr>
          <w:p w14:paraId="4FC0DADF">
            <w:pPr>
              <w:rPr>
                <w:color w:val="auto"/>
                <w:sz w:val="24"/>
                <w:szCs w:val="24"/>
              </w:rPr>
            </w:pPr>
          </w:p>
        </w:tc>
        <w:tc>
          <w:tcPr>
            <w:tcW w:w="1167" w:type="dxa"/>
          </w:tcPr>
          <w:p w14:paraId="34998E3B">
            <w:pPr>
              <w:rPr>
                <w:color w:val="auto"/>
                <w:sz w:val="24"/>
                <w:szCs w:val="24"/>
              </w:rPr>
            </w:pPr>
          </w:p>
        </w:tc>
        <w:tc>
          <w:tcPr>
            <w:tcW w:w="1167" w:type="dxa"/>
          </w:tcPr>
          <w:p w14:paraId="01F23286">
            <w:pPr>
              <w:rPr>
                <w:color w:val="auto"/>
                <w:sz w:val="24"/>
                <w:szCs w:val="24"/>
              </w:rPr>
            </w:pPr>
          </w:p>
        </w:tc>
        <w:tc>
          <w:tcPr>
            <w:tcW w:w="1168" w:type="dxa"/>
          </w:tcPr>
          <w:p w14:paraId="4388DDED">
            <w:pPr>
              <w:rPr>
                <w:color w:val="auto"/>
                <w:sz w:val="24"/>
                <w:szCs w:val="24"/>
              </w:rPr>
            </w:pPr>
          </w:p>
        </w:tc>
        <w:tc>
          <w:tcPr>
            <w:tcW w:w="1168" w:type="dxa"/>
          </w:tcPr>
          <w:p w14:paraId="74B69D1F">
            <w:pPr>
              <w:rPr>
                <w:color w:val="auto"/>
                <w:sz w:val="24"/>
                <w:szCs w:val="24"/>
              </w:rPr>
            </w:pPr>
          </w:p>
        </w:tc>
      </w:tr>
      <w:tr w14:paraId="6C8F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24F71815">
            <w:pPr>
              <w:rPr>
                <w:color w:val="auto"/>
                <w:sz w:val="24"/>
                <w:szCs w:val="24"/>
              </w:rPr>
            </w:pPr>
          </w:p>
        </w:tc>
        <w:tc>
          <w:tcPr>
            <w:tcW w:w="1167" w:type="dxa"/>
          </w:tcPr>
          <w:p w14:paraId="3663AFE7">
            <w:pPr>
              <w:rPr>
                <w:color w:val="auto"/>
                <w:sz w:val="24"/>
                <w:szCs w:val="24"/>
              </w:rPr>
            </w:pPr>
          </w:p>
        </w:tc>
        <w:tc>
          <w:tcPr>
            <w:tcW w:w="1167" w:type="dxa"/>
          </w:tcPr>
          <w:p w14:paraId="295FF554">
            <w:pPr>
              <w:rPr>
                <w:color w:val="auto"/>
                <w:sz w:val="24"/>
                <w:szCs w:val="24"/>
              </w:rPr>
            </w:pPr>
          </w:p>
        </w:tc>
        <w:tc>
          <w:tcPr>
            <w:tcW w:w="1167" w:type="dxa"/>
          </w:tcPr>
          <w:p w14:paraId="61536B22">
            <w:pPr>
              <w:rPr>
                <w:color w:val="auto"/>
                <w:sz w:val="24"/>
                <w:szCs w:val="24"/>
              </w:rPr>
            </w:pPr>
          </w:p>
        </w:tc>
        <w:tc>
          <w:tcPr>
            <w:tcW w:w="1167" w:type="dxa"/>
          </w:tcPr>
          <w:p w14:paraId="5841EC77">
            <w:pPr>
              <w:rPr>
                <w:color w:val="auto"/>
                <w:sz w:val="24"/>
                <w:szCs w:val="24"/>
              </w:rPr>
            </w:pPr>
          </w:p>
        </w:tc>
        <w:tc>
          <w:tcPr>
            <w:tcW w:w="1167" w:type="dxa"/>
          </w:tcPr>
          <w:p w14:paraId="74196765">
            <w:pPr>
              <w:rPr>
                <w:color w:val="auto"/>
                <w:sz w:val="24"/>
                <w:szCs w:val="24"/>
              </w:rPr>
            </w:pPr>
          </w:p>
        </w:tc>
        <w:tc>
          <w:tcPr>
            <w:tcW w:w="1168" w:type="dxa"/>
          </w:tcPr>
          <w:p w14:paraId="0DA0898D">
            <w:pPr>
              <w:rPr>
                <w:color w:val="auto"/>
                <w:sz w:val="24"/>
                <w:szCs w:val="24"/>
              </w:rPr>
            </w:pPr>
          </w:p>
        </w:tc>
        <w:tc>
          <w:tcPr>
            <w:tcW w:w="1168" w:type="dxa"/>
          </w:tcPr>
          <w:p w14:paraId="62C9A370">
            <w:pPr>
              <w:rPr>
                <w:color w:val="auto"/>
                <w:sz w:val="24"/>
                <w:szCs w:val="24"/>
              </w:rPr>
            </w:pPr>
          </w:p>
        </w:tc>
      </w:tr>
      <w:tr w14:paraId="28A3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67E62733">
            <w:pPr>
              <w:rPr>
                <w:color w:val="auto"/>
                <w:sz w:val="24"/>
                <w:szCs w:val="24"/>
              </w:rPr>
            </w:pPr>
          </w:p>
        </w:tc>
        <w:tc>
          <w:tcPr>
            <w:tcW w:w="1167" w:type="dxa"/>
          </w:tcPr>
          <w:p w14:paraId="037ACE89">
            <w:pPr>
              <w:rPr>
                <w:color w:val="auto"/>
                <w:sz w:val="24"/>
                <w:szCs w:val="24"/>
              </w:rPr>
            </w:pPr>
          </w:p>
        </w:tc>
        <w:tc>
          <w:tcPr>
            <w:tcW w:w="1167" w:type="dxa"/>
          </w:tcPr>
          <w:p w14:paraId="19520CAD">
            <w:pPr>
              <w:rPr>
                <w:color w:val="auto"/>
                <w:sz w:val="24"/>
                <w:szCs w:val="24"/>
              </w:rPr>
            </w:pPr>
          </w:p>
        </w:tc>
        <w:tc>
          <w:tcPr>
            <w:tcW w:w="1167" w:type="dxa"/>
          </w:tcPr>
          <w:p w14:paraId="7BBD1772">
            <w:pPr>
              <w:rPr>
                <w:color w:val="auto"/>
                <w:sz w:val="24"/>
                <w:szCs w:val="24"/>
              </w:rPr>
            </w:pPr>
          </w:p>
        </w:tc>
        <w:tc>
          <w:tcPr>
            <w:tcW w:w="1167" w:type="dxa"/>
          </w:tcPr>
          <w:p w14:paraId="20395F03">
            <w:pPr>
              <w:rPr>
                <w:color w:val="auto"/>
                <w:sz w:val="24"/>
                <w:szCs w:val="24"/>
              </w:rPr>
            </w:pPr>
          </w:p>
        </w:tc>
        <w:tc>
          <w:tcPr>
            <w:tcW w:w="1167" w:type="dxa"/>
          </w:tcPr>
          <w:p w14:paraId="53FEAD76">
            <w:pPr>
              <w:rPr>
                <w:color w:val="auto"/>
                <w:sz w:val="24"/>
                <w:szCs w:val="24"/>
              </w:rPr>
            </w:pPr>
          </w:p>
        </w:tc>
        <w:tc>
          <w:tcPr>
            <w:tcW w:w="1168" w:type="dxa"/>
          </w:tcPr>
          <w:p w14:paraId="6C516A9F">
            <w:pPr>
              <w:rPr>
                <w:color w:val="auto"/>
                <w:sz w:val="24"/>
                <w:szCs w:val="24"/>
              </w:rPr>
            </w:pPr>
          </w:p>
        </w:tc>
        <w:tc>
          <w:tcPr>
            <w:tcW w:w="1168" w:type="dxa"/>
          </w:tcPr>
          <w:p w14:paraId="0A743F0A">
            <w:pPr>
              <w:rPr>
                <w:color w:val="auto"/>
                <w:sz w:val="24"/>
                <w:szCs w:val="24"/>
              </w:rPr>
            </w:pPr>
          </w:p>
        </w:tc>
      </w:tr>
      <w:tr w14:paraId="7EB8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14C4B423">
            <w:pPr>
              <w:rPr>
                <w:color w:val="auto"/>
                <w:sz w:val="24"/>
                <w:szCs w:val="24"/>
              </w:rPr>
            </w:pPr>
          </w:p>
        </w:tc>
        <w:tc>
          <w:tcPr>
            <w:tcW w:w="1167" w:type="dxa"/>
          </w:tcPr>
          <w:p w14:paraId="593F6D44">
            <w:pPr>
              <w:rPr>
                <w:color w:val="auto"/>
                <w:sz w:val="24"/>
                <w:szCs w:val="24"/>
              </w:rPr>
            </w:pPr>
          </w:p>
        </w:tc>
        <w:tc>
          <w:tcPr>
            <w:tcW w:w="1167" w:type="dxa"/>
          </w:tcPr>
          <w:p w14:paraId="714FBFA3">
            <w:pPr>
              <w:rPr>
                <w:color w:val="auto"/>
                <w:sz w:val="24"/>
                <w:szCs w:val="24"/>
              </w:rPr>
            </w:pPr>
          </w:p>
        </w:tc>
        <w:tc>
          <w:tcPr>
            <w:tcW w:w="1167" w:type="dxa"/>
          </w:tcPr>
          <w:p w14:paraId="1B77CCAC">
            <w:pPr>
              <w:rPr>
                <w:color w:val="auto"/>
                <w:sz w:val="24"/>
                <w:szCs w:val="24"/>
              </w:rPr>
            </w:pPr>
          </w:p>
        </w:tc>
        <w:tc>
          <w:tcPr>
            <w:tcW w:w="1167" w:type="dxa"/>
          </w:tcPr>
          <w:p w14:paraId="5DF3B115">
            <w:pPr>
              <w:rPr>
                <w:color w:val="auto"/>
                <w:sz w:val="24"/>
                <w:szCs w:val="24"/>
              </w:rPr>
            </w:pPr>
          </w:p>
        </w:tc>
        <w:tc>
          <w:tcPr>
            <w:tcW w:w="1167" w:type="dxa"/>
          </w:tcPr>
          <w:p w14:paraId="68DD6139">
            <w:pPr>
              <w:rPr>
                <w:color w:val="auto"/>
                <w:sz w:val="24"/>
                <w:szCs w:val="24"/>
              </w:rPr>
            </w:pPr>
          </w:p>
        </w:tc>
        <w:tc>
          <w:tcPr>
            <w:tcW w:w="1168" w:type="dxa"/>
          </w:tcPr>
          <w:p w14:paraId="0FE7A572">
            <w:pPr>
              <w:rPr>
                <w:color w:val="auto"/>
                <w:sz w:val="24"/>
                <w:szCs w:val="24"/>
              </w:rPr>
            </w:pPr>
          </w:p>
        </w:tc>
        <w:tc>
          <w:tcPr>
            <w:tcW w:w="1168" w:type="dxa"/>
          </w:tcPr>
          <w:p w14:paraId="44C2C2CE">
            <w:pPr>
              <w:rPr>
                <w:color w:val="auto"/>
                <w:sz w:val="24"/>
                <w:szCs w:val="24"/>
              </w:rPr>
            </w:pPr>
          </w:p>
        </w:tc>
      </w:tr>
      <w:tr w14:paraId="79BA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7DCD0DE0">
            <w:pPr>
              <w:rPr>
                <w:color w:val="auto"/>
                <w:sz w:val="24"/>
                <w:szCs w:val="24"/>
              </w:rPr>
            </w:pPr>
          </w:p>
        </w:tc>
        <w:tc>
          <w:tcPr>
            <w:tcW w:w="1167" w:type="dxa"/>
          </w:tcPr>
          <w:p w14:paraId="3E9A452F">
            <w:pPr>
              <w:rPr>
                <w:color w:val="auto"/>
                <w:sz w:val="24"/>
                <w:szCs w:val="24"/>
              </w:rPr>
            </w:pPr>
          </w:p>
        </w:tc>
        <w:tc>
          <w:tcPr>
            <w:tcW w:w="1167" w:type="dxa"/>
          </w:tcPr>
          <w:p w14:paraId="3F5CEAD3">
            <w:pPr>
              <w:rPr>
                <w:color w:val="auto"/>
                <w:sz w:val="24"/>
                <w:szCs w:val="24"/>
              </w:rPr>
            </w:pPr>
          </w:p>
        </w:tc>
        <w:tc>
          <w:tcPr>
            <w:tcW w:w="1167" w:type="dxa"/>
          </w:tcPr>
          <w:p w14:paraId="6AA976D1">
            <w:pPr>
              <w:rPr>
                <w:color w:val="auto"/>
                <w:sz w:val="24"/>
                <w:szCs w:val="24"/>
              </w:rPr>
            </w:pPr>
          </w:p>
        </w:tc>
        <w:tc>
          <w:tcPr>
            <w:tcW w:w="1167" w:type="dxa"/>
          </w:tcPr>
          <w:p w14:paraId="02402BC9">
            <w:pPr>
              <w:rPr>
                <w:color w:val="auto"/>
                <w:sz w:val="24"/>
                <w:szCs w:val="24"/>
              </w:rPr>
            </w:pPr>
          </w:p>
        </w:tc>
        <w:tc>
          <w:tcPr>
            <w:tcW w:w="1167" w:type="dxa"/>
          </w:tcPr>
          <w:p w14:paraId="72DC7B29">
            <w:pPr>
              <w:rPr>
                <w:color w:val="auto"/>
                <w:sz w:val="24"/>
                <w:szCs w:val="24"/>
              </w:rPr>
            </w:pPr>
          </w:p>
        </w:tc>
        <w:tc>
          <w:tcPr>
            <w:tcW w:w="1168" w:type="dxa"/>
          </w:tcPr>
          <w:p w14:paraId="0F6DB622">
            <w:pPr>
              <w:rPr>
                <w:color w:val="auto"/>
                <w:sz w:val="24"/>
                <w:szCs w:val="24"/>
              </w:rPr>
            </w:pPr>
          </w:p>
        </w:tc>
        <w:tc>
          <w:tcPr>
            <w:tcW w:w="1168" w:type="dxa"/>
          </w:tcPr>
          <w:p w14:paraId="7EF0DF7C">
            <w:pPr>
              <w:rPr>
                <w:color w:val="auto"/>
                <w:sz w:val="24"/>
                <w:szCs w:val="24"/>
              </w:rPr>
            </w:pPr>
          </w:p>
        </w:tc>
      </w:tr>
      <w:tr w14:paraId="26A9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04D4936B">
            <w:pPr>
              <w:rPr>
                <w:color w:val="auto"/>
                <w:sz w:val="24"/>
                <w:szCs w:val="24"/>
              </w:rPr>
            </w:pPr>
          </w:p>
        </w:tc>
        <w:tc>
          <w:tcPr>
            <w:tcW w:w="1167" w:type="dxa"/>
          </w:tcPr>
          <w:p w14:paraId="6A2830D5">
            <w:pPr>
              <w:rPr>
                <w:color w:val="auto"/>
                <w:sz w:val="24"/>
                <w:szCs w:val="24"/>
              </w:rPr>
            </w:pPr>
          </w:p>
        </w:tc>
        <w:tc>
          <w:tcPr>
            <w:tcW w:w="1167" w:type="dxa"/>
          </w:tcPr>
          <w:p w14:paraId="22E647BA">
            <w:pPr>
              <w:rPr>
                <w:color w:val="auto"/>
                <w:sz w:val="24"/>
                <w:szCs w:val="24"/>
              </w:rPr>
            </w:pPr>
          </w:p>
        </w:tc>
        <w:tc>
          <w:tcPr>
            <w:tcW w:w="1167" w:type="dxa"/>
          </w:tcPr>
          <w:p w14:paraId="775A7712">
            <w:pPr>
              <w:rPr>
                <w:color w:val="auto"/>
                <w:sz w:val="24"/>
                <w:szCs w:val="24"/>
              </w:rPr>
            </w:pPr>
          </w:p>
        </w:tc>
        <w:tc>
          <w:tcPr>
            <w:tcW w:w="1167" w:type="dxa"/>
          </w:tcPr>
          <w:p w14:paraId="6496D8D6">
            <w:pPr>
              <w:rPr>
                <w:color w:val="auto"/>
                <w:sz w:val="24"/>
                <w:szCs w:val="24"/>
              </w:rPr>
            </w:pPr>
          </w:p>
        </w:tc>
        <w:tc>
          <w:tcPr>
            <w:tcW w:w="1167" w:type="dxa"/>
          </w:tcPr>
          <w:p w14:paraId="0A0967C8">
            <w:pPr>
              <w:rPr>
                <w:color w:val="auto"/>
                <w:sz w:val="24"/>
                <w:szCs w:val="24"/>
              </w:rPr>
            </w:pPr>
          </w:p>
        </w:tc>
        <w:tc>
          <w:tcPr>
            <w:tcW w:w="1168" w:type="dxa"/>
          </w:tcPr>
          <w:p w14:paraId="25DF158F">
            <w:pPr>
              <w:rPr>
                <w:color w:val="auto"/>
                <w:sz w:val="24"/>
                <w:szCs w:val="24"/>
              </w:rPr>
            </w:pPr>
          </w:p>
        </w:tc>
        <w:tc>
          <w:tcPr>
            <w:tcW w:w="1168" w:type="dxa"/>
          </w:tcPr>
          <w:p w14:paraId="7A4AE7BC">
            <w:pPr>
              <w:rPr>
                <w:color w:val="auto"/>
                <w:sz w:val="24"/>
                <w:szCs w:val="24"/>
              </w:rPr>
            </w:pPr>
          </w:p>
        </w:tc>
      </w:tr>
      <w:tr w14:paraId="1975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415EAB02">
            <w:pPr>
              <w:rPr>
                <w:color w:val="auto"/>
                <w:sz w:val="24"/>
                <w:szCs w:val="24"/>
              </w:rPr>
            </w:pPr>
          </w:p>
        </w:tc>
        <w:tc>
          <w:tcPr>
            <w:tcW w:w="1167" w:type="dxa"/>
          </w:tcPr>
          <w:p w14:paraId="67D334B4">
            <w:pPr>
              <w:rPr>
                <w:color w:val="auto"/>
                <w:sz w:val="24"/>
                <w:szCs w:val="24"/>
              </w:rPr>
            </w:pPr>
          </w:p>
        </w:tc>
        <w:tc>
          <w:tcPr>
            <w:tcW w:w="1167" w:type="dxa"/>
          </w:tcPr>
          <w:p w14:paraId="2C99DA73">
            <w:pPr>
              <w:rPr>
                <w:color w:val="auto"/>
                <w:sz w:val="24"/>
                <w:szCs w:val="24"/>
              </w:rPr>
            </w:pPr>
          </w:p>
        </w:tc>
        <w:tc>
          <w:tcPr>
            <w:tcW w:w="1167" w:type="dxa"/>
          </w:tcPr>
          <w:p w14:paraId="255E2753">
            <w:pPr>
              <w:rPr>
                <w:color w:val="auto"/>
                <w:sz w:val="24"/>
                <w:szCs w:val="24"/>
              </w:rPr>
            </w:pPr>
          </w:p>
        </w:tc>
        <w:tc>
          <w:tcPr>
            <w:tcW w:w="1167" w:type="dxa"/>
          </w:tcPr>
          <w:p w14:paraId="281761D0">
            <w:pPr>
              <w:rPr>
                <w:color w:val="auto"/>
                <w:sz w:val="24"/>
                <w:szCs w:val="24"/>
              </w:rPr>
            </w:pPr>
          </w:p>
        </w:tc>
        <w:tc>
          <w:tcPr>
            <w:tcW w:w="1167" w:type="dxa"/>
          </w:tcPr>
          <w:p w14:paraId="2410270E">
            <w:pPr>
              <w:rPr>
                <w:color w:val="auto"/>
                <w:sz w:val="24"/>
                <w:szCs w:val="24"/>
              </w:rPr>
            </w:pPr>
          </w:p>
        </w:tc>
        <w:tc>
          <w:tcPr>
            <w:tcW w:w="1168" w:type="dxa"/>
          </w:tcPr>
          <w:p w14:paraId="1AB70A4C">
            <w:pPr>
              <w:rPr>
                <w:color w:val="auto"/>
                <w:sz w:val="24"/>
                <w:szCs w:val="24"/>
              </w:rPr>
            </w:pPr>
          </w:p>
        </w:tc>
        <w:tc>
          <w:tcPr>
            <w:tcW w:w="1168" w:type="dxa"/>
          </w:tcPr>
          <w:p w14:paraId="7B12C0A6">
            <w:pPr>
              <w:rPr>
                <w:color w:val="auto"/>
                <w:sz w:val="24"/>
                <w:szCs w:val="24"/>
              </w:rPr>
            </w:pPr>
          </w:p>
        </w:tc>
      </w:tr>
      <w:tr w14:paraId="4BB0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515EE42E">
            <w:pPr>
              <w:rPr>
                <w:color w:val="auto"/>
                <w:sz w:val="24"/>
                <w:szCs w:val="24"/>
              </w:rPr>
            </w:pPr>
          </w:p>
        </w:tc>
        <w:tc>
          <w:tcPr>
            <w:tcW w:w="1167" w:type="dxa"/>
          </w:tcPr>
          <w:p w14:paraId="40648D61">
            <w:pPr>
              <w:rPr>
                <w:color w:val="auto"/>
                <w:sz w:val="24"/>
                <w:szCs w:val="24"/>
              </w:rPr>
            </w:pPr>
          </w:p>
        </w:tc>
        <w:tc>
          <w:tcPr>
            <w:tcW w:w="1167" w:type="dxa"/>
          </w:tcPr>
          <w:p w14:paraId="6C90A5D1">
            <w:pPr>
              <w:rPr>
                <w:color w:val="auto"/>
                <w:sz w:val="24"/>
                <w:szCs w:val="24"/>
              </w:rPr>
            </w:pPr>
          </w:p>
        </w:tc>
        <w:tc>
          <w:tcPr>
            <w:tcW w:w="1167" w:type="dxa"/>
          </w:tcPr>
          <w:p w14:paraId="04362C21">
            <w:pPr>
              <w:rPr>
                <w:color w:val="auto"/>
                <w:sz w:val="24"/>
                <w:szCs w:val="24"/>
              </w:rPr>
            </w:pPr>
          </w:p>
        </w:tc>
        <w:tc>
          <w:tcPr>
            <w:tcW w:w="1167" w:type="dxa"/>
          </w:tcPr>
          <w:p w14:paraId="2D47A25D">
            <w:pPr>
              <w:rPr>
                <w:color w:val="auto"/>
                <w:sz w:val="24"/>
                <w:szCs w:val="24"/>
              </w:rPr>
            </w:pPr>
          </w:p>
        </w:tc>
        <w:tc>
          <w:tcPr>
            <w:tcW w:w="1167" w:type="dxa"/>
          </w:tcPr>
          <w:p w14:paraId="302CA25A">
            <w:pPr>
              <w:rPr>
                <w:color w:val="auto"/>
                <w:sz w:val="24"/>
                <w:szCs w:val="24"/>
              </w:rPr>
            </w:pPr>
          </w:p>
        </w:tc>
        <w:tc>
          <w:tcPr>
            <w:tcW w:w="1168" w:type="dxa"/>
          </w:tcPr>
          <w:p w14:paraId="3B5D24FF">
            <w:pPr>
              <w:rPr>
                <w:color w:val="auto"/>
                <w:sz w:val="24"/>
                <w:szCs w:val="24"/>
              </w:rPr>
            </w:pPr>
          </w:p>
        </w:tc>
        <w:tc>
          <w:tcPr>
            <w:tcW w:w="1168" w:type="dxa"/>
          </w:tcPr>
          <w:p w14:paraId="7F611D5B">
            <w:pPr>
              <w:rPr>
                <w:color w:val="auto"/>
                <w:sz w:val="24"/>
                <w:szCs w:val="24"/>
              </w:rPr>
            </w:pPr>
          </w:p>
        </w:tc>
      </w:tr>
      <w:tr w14:paraId="3BDC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167" w:type="dxa"/>
          </w:tcPr>
          <w:p w14:paraId="3DECF720">
            <w:pPr>
              <w:rPr>
                <w:color w:val="auto"/>
                <w:sz w:val="24"/>
                <w:szCs w:val="24"/>
              </w:rPr>
            </w:pPr>
          </w:p>
        </w:tc>
        <w:tc>
          <w:tcPr>
            <w:tcW w:w="1167" w:type="dxa"/>
          </w:tcPr>
          <w:p w14:paraId="46D15E97">
            <w:pPr>
              <w:rPr>
                <w:color w:val="auto"/>
                <w:sz w:val="24"/>
                <w:szCs w:val="24"/>
              </w:rPr>
            </w:pPr>
          </w:p>
        </w:tc>
        <w:tc>
          <w:tcPr>
            <w:tcW w:w="1167" w:type="dxa"/>
          </w:tcPr>
          <w:p w14:paraId="6926AA22">
            <w:pPr>
              <w:rPr>
                <w:color w:val="auto"/>
                <w:sz w:val="24"/>
                <w:szCs w:val="24"/>
              </w:rPr>
            </w:pPr>
          </w:p>
        </w:tc>
        <w:tc>
          <w:tcPr>
            <w:tcW w:w="1167" w:type="dxa"/>
          </w:tcPr>
          <w:p w14:paraId="0B59CE0B">
            <w:pPr>
              <w:rPr>
                <w:color w:val="auto"/>
                <w:sz w:val="24"/>
                <w:szCs w:val="24"/>
              </w:rPr>
            </w:pPr>
          </w:p>
        </w:tc>
        <w:tc>
          <w:tcPr>
            <w:tcW w:w="1167" w:type="dxa"/>
          </w:tcPr>
          <w:p w14:paraId="0F4240DC">
            <w:pPr>
              <w:rPr>
                <w:color w:val="auto"/>
                <w:sz w:val="24"/>
                <w:szCs w:val="24"/>
              </w:rPr>
            </w:pPr>
          </w:p>
        </w:tc>
        <w:tc>
          <w:tcPr>
            <w:tcW w:w="1167" w:type="dxa"/>
          </w:tcPr>
          <w:p w14:paraId="7BBEE89F">
            <w:pPr>
              <w:rPr>
                <w:color w:val="auto"/>
                <w:sz w:val="24"/>
                <w:szCs w:val="24"/>
              </w:rPr>
            </w:pPr>
          </w:p>
        </w:tc>
        <w:tc>
          <w:tcPr>
            <w:tcW w:w="1168" w:type="dxa"/>
          </w:tcPr>
          <w:p w14:paraId="65EF1E82">
            <w:pPr>
              <w:rPr>
                <w:color w:val="auto"/>
                <w:sz w:val="24"/>
                <w:szCs w:val="24"/>
              </w:rPr>
            </w:pPr>
          </w:p>
        </w:tc>
        <w:tc>
          <w:tcPr>
            <w:tcW w:w="1168" w:type="dxa"/>
          </w:tcPr>
          <w:p w14:paraId="21726015">
            <w:pPr>
              <w:rPr>
                <w:color w:val="auto"/>
                <w:sz w:val="24"/>
                <w:szCs w:val="24"/>
              </w:rPr>
            </w:pPr>
          </w:p>
        </w:tc>
      </w:tr>
      <w:tr w14:paraId="3D4C1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167" w:type="dxa"/>
          </w:tcPr>
          <w:p w14:paraId="20AFD036">
            <w:pPr>
              <w:rPr>
                <w:color w:val="auto"/>
                <w:sz w:val="24"/>
                <w:szCs w:val="24"/>
              </w:rPr>
            </w:pPr>
          </w:p>
        </w:tc>
        <w:tc>
          <w:tcPr>
            <w:tcW w:w="1167" w:type="dxa"/>
          </w:tcPr>
          <w:p w14:paraId="13D36F1A">
            <w:pPr>
              <w:rPr>
                <w:color w:val="auto"/>
                <w:sz w:val="24"/>
                <w:szCs w:val="24"/>
              </w:rPr>
            </w:pPr>
          </w:p>
        </w:tc>
        <w:tc>
          <w:tcPr>
            <w:tcW w:w="1167" w:type="dxa"/>
          </w:tcPr>
          <w:p w14:paraId="3159F6DD">
            <w:pPr>
              <w:rPr>
                <w:color w:val="auto"/>
                <w:sz w:val="24"/>
                <w:szCs w:val="24"/>
              </w:rPr>
            </w:pPr>
          </w:p>
        </w:tc>
        <w:tc>
          <w:tcPr>
            <w:tcW w:w="1167" w:type="dxa"/>
          </w:tcPr>
          <w:p w14:paraId="63603B86">
            <w:pPr>
              <w:rPr>
                <w:color w:val="auto"/>
                <w:sz w:val="24"/>
                <w:szCs w:val="24"/>
              </w:rPr>
            </w:pPr>
          </w:p>
        </w:tc>
        <w:tc>
          <w:tcPr>
            <w:tcW w:w="1167" w:type="dxa"/>
          </w:tcPr>
          <w:p w14:paraId="7DD86934">
            <w:pPr>
              <w:rPr>
                <w:color w:val="auto"/>
                <w:sz w:val="24"/>
                <w:szCs w:val="24"/>
              </w:rPr>
            </w:pPr>
          </w:p>
        </w:tc>
        <w:tc>
          <w:tcPr>
            <w:tcW w:w="1167" w:type="dxa"/>
          </w:tcPr>
          <w:p w14:paraId="7248F4D0">
            <w:pPr>
              <w:rPr>
                <w:color w:val="auto"/>
                <w:sz w:val="24"/>
                <w:szCs w:val="24"/>
              </w:rPr>
            </w:pPr>
          </w:p>
        </w:tc>
        <w:tc>
          <w:tcPr>
            <w:tcW w:w="1168" w:type="dxa"/>
          </w:tcPr>
          <w:p w14:paraId="73E4B264">
            <w:pPr>
              <w:rPr>
                <w:color w:val="auto"/>
                <w:sz w:val="24"/>
                <w:szCs w:val="24"/>
              </w:rPr>
            </w:pPr>
          </w:p>
        </w:tc>
        <w:tc>
          <w:tcPr>
            <w:tcW w:w="1168" w:type="dxa"/>
          </w:tcPr>
          <w:p w14:paraId="279C96A6">
            <w:pPr>
              <w:rPr>
                <w:color w:val="auto"/>
                <w:sz w:val="24"/>
                <w:szCs w:val="24"/>
              </w:rPr>
            </w:pPr>
          </w:p>
        </w:tc>
      </w:tr>
    </w:tbl>
    <w:p w14:paraId="2BF0E4B5">
      <w:pPr>
        <w:rPr>
          <w:color w:val="auto"/>
          <w:sz w:val="24"/>
          <w:szCs w:val="24"/>
        </w:rPr>
      </w:pPr>
      <w:r>
        <w:rPr>
          <w:rFonts w:hint="eastAsia"/>
          <w:color w:val="auto"/>
          <w:sz w:val="24"/>
          <w:szCs w:val="24"/>
        </w:rPr>
        <w:br w:type="page"/>
      </w:r>
    </w:p>
    <w:p w14:paraId="5382BB29">
      <w:pPr>
        <w:keepNext/>
        <w:keepLines/>
        <w:outlineLvl w:val="2"/>
        <w:rPr>
          <w:color w:val="auto"/>
          <w:sz w:val="24"/>
          <w:szCs w:val="24"/>
        </w:rPr>
      </w:pPr>
      <w:r>
        <w:rPr>
          <w:rFonts w:hint="eastAsia"/>
          <w:color w:val="auto"/>
          <w:sz w:val="24"/>
          <w:szCs w:val="24"/>
        </w:rPr>
        <w:t>附表四：计划开工日期、完工日期和施工进度网络图</w:t>
      </w:r>
    </w:p>
    <w:p w14:paraId="5952F1B4">
      <w:pPr>
        <w:spacing w:line="360" w:lineRule="auto"/>
        <w:jc w:val="center"/>
        <w:rPr>
          <w:rFonts w:cs="Times New Roman"/>
          <w:b/>
          <w:color w:val="auto"/>
          <w:sz w:val="28"/>
          <w:szCs w:val="28"/>
        </w:rPr>
      </w:pPr>
    </w:p>
    <w:p w14:paraId="5E0F701D">
      <w:pPr>
        <w:spacing w:line="360" w:lineRule="auto"/>
        <w:jc w:val="center"/>
        <w:rPr>
          <w:rFonts w:cs="Times New Roman"/>
          <w:b/>
          <w:color w:val="auto"/>
          <w:sz w:val="28"/>
          <w:szCs w:val="28"/>
        </w:rPr>
      </w:pPr>
      <w:r>
        <w:rPr>
          <w:rFonts w:cs="Times New Roman"/>
          <w:b/>
          <w:color w:val="auto"/>
          <w:sz w:val="28"/>
          <w:szCs w:val="28"/>
        </w:rPr>
        <w:t>计划开</w:t>
      </w:r>
      <w:r>
        <w:rPr>
          <w:rFonts w:hint="eastAsia" w:cs="Times New Roman"/>
          <w:b/>
          <w:color w:val="auto"/>
          <w:sz w:val="28"/>
          <w:szCs w:val="28"/>
        </w:rPr>
        <w:t>工日期</w:t>
      </w:r>
      <w:r>
        <w:rPr>
          <w:rFonts w:cs="Times New Roman"/>
          <w:b/>
          <w:color w:val="auto"/>
          <w:sz w:val="28"/>
          <w:szCs w:val="28"/>
        </w:rPr>
        <w:t>、</w:t>
      </w:r>
      <w:r>
        <w:rPr>
          <w:rFonts w:hint="eastAsia" w:cs="Times New Roman"/>
          <w:b/>
          <w:color w:val="auto"/>
          <w:sz w:val="28"/>
          <w:szCs w:val="28"/>
        </w:rPr>
        <w:t>完工</w:t>
      </w:r>
      <w:r>
        <w:rPr>
          <w:rFonts w:cs="Times New Roman"/>
          <w:b/>
          <w:color w:val="auto"/>
          <w:sz w:val="28"/>
          <w:szCs w:val="28"/>
        </w:rPr>
        <w:t>日期和施工进度网络图</w:t>
      </w:r>
    </w:p>
    <w:p w14:paraId="114CEDB1">
      <w:pPr>
        <w:spacing w:line="360" w:lineRule="auto"/>
        <w:jc w:val="center"/>
        <w:rPr>
          <w:rFonts w:cs="Times New Roman"/>
          <w:color w:val="auto"/>
          <w:sz w:val="20"/>
          <w:szCs w:val="20"/>
        </w:rPr>
      </w:pPr>
    </w:p>
    <w:p w14:paraId="4F475B05">
      <w:pPr>
        <w:spacing w:line="360" w:lineRule="auto"/>
        <w:ind w:firstLine="480" w:firstLineChars="200"/>
        <w:rPr>
          <w:rFonts w:cs="Times New Roman"/>
          <w:color w:val="auto"/>
          <w:sz w:val="24"/>
          <w:szCs w:val="24"/>
        </w:rPr>
      </w:pPr>
      <w:r>
        <w:rPr>
          <w:rFonts w:cs="Times New Roman"/>
          <w:color w:val="auto"/>
          <w:sz w:val="24"/>
          <w:szCs w:val="24"/>
        </w:rPr>
        <w:t xml:space="preserve">1. </w:t>
      </w:r>
      <w:r>
        <w:rPr>
          <w:rFonts w:hint="eastAsia" w:cs="Times New Roman"/>
          <w:color w:val="auto"/>
          <w:sz w:val="24"/>
          <w:szCs w:val="24"/>
        </w:rPr>
        <w:t>响应人</w:t>
      </w:r>
      <w:r>
        <w:rPr>
          <w:rFonts w:cs="Times New Roman"/>
          <w:color w:val="auto"/>
          <w:sz w:val="24"/>
          <w:szCs w:val="24"/>
        </w:rPr>
        <w:t>应递交施工进度网络图或施工进度表，说明按</w:t>
      </w:r>
      <w:r>
        <w:rPr>
          <w:rFonts w:hint="eastAsia" w:cs="Times New Roman"/>
          <w:color w:val="auto"/>
          <w:sz w:val="24"/>
          <w:szCs w:val="24"/>
        </w:rPr>
        <w:t>竞争性磋商文件</w:t>
      </w:r>
      <w:r>
        <w:rPr>
          <w:rFonts w:cs="Times New Roman"/>
          <w:color w:val="auto"/>
          <w:sz w:val="24"/>
          <w:szCs w:val="24"/>
        </w:rPr>
        <w:t>要求的计划工期进行施工的各个关键日期。</w:t>
      </w:r>
    </w:p>
    <w:p w14:paraId="7F7B9FBC">
      <w:pPr>
        <w:spacing w:line="360" w:lineRule="auto"/>
        <w:ind w:firstLine="480" w:firstLineChars="200"/>
        <w:rPr>
          <w:rFonts w:cs="Times New Roman"/>
          <w:color w:val="auto"/>
          <w:sz w:val="24"/>
          <w:szCs w:val="24"/>
        </w:rPr>
      </w:pPr>
      <w:r>
        <w:rPr>
          <w:rFonts w:cs="Times New Roman"/>
          <w:color w:val="auto"/>
          <w:sz w:val="24"/>
          <w:szCs w:val="24"/>
        </w:rPr>
        <w:t>2. 施工进度表可采用</w:t>
      </w:r>
      <w:r>
        <w:rPr>
          <w:rFonts w:hint="eastAsia" w:cs="Times New Roman"/>
          <w:color w:val="auto"/>
          <w:sz w:val="24"/>
          <w:szCs w:val="24"/>
        </w:rPr>
        <w:t>网络图（或</w:t>
      </w:r>
      <w:r>
        <w:rPr>
          <w:rFonts w:cs="Times New Roman"/>
          <w:color w:val="auto"/>
          <w:sz w:val="24"/>
          <w:szCs w:val="24"/>
        </w:rPr>
        <w:t>横道图</w:t>
      </w:r>
      <w:r>
        <w:rPr>
          <w:rFonts w:hint="eastAsia" w:cs="Times New Roman"/>
          <w:color w:val="auto"/>
          <w:sz w:val="24"/>
          <w:szCs w:val="24"/>
        </w:rPr>
        <w:t>）</w:t>
      </w:r>
      <w:r>
        <w:rPr>
          <w:rFonts w:cs="Times New Roman"/>
          <w:color w:val="auto"/>
          <w:sz w:val="24"/>
          <w:szCs w:val="24"/>
        </w:rPr>
        <w:t>表示。</w:t>
      </w:r>
    </w:p>
    <w:p w14:paraId="44ABF618">
      <w:pPr>
        <w:spacing w:line="360" w:lineRule="auto"/>
        <w:rPr>
          <w:rFonts w:cs="Times New Roman"/>
          <w:color w:val="auto"/>
          <w:sz w:val="24"/>
          <w:szCs w:val="24"/>
        </w:rPr>
      </w:pPr>
    </w:p>
    <w:p w14:paraId="140CC7DE">
      <w:pPr>
        <w:spacing w:line="360" w:lineRule="auto"/>
        <w:rPr>
          <w:rFonts w:cs="Times New Roman"/>
          <w:color w:val="auto"/>
          <w:sz w:val="24"/>
          <w:szCs w:val="24"/>
        </w:rPr>
      </w:pPr>
    </w:p>
    <w:p w14:paraId="495C5E9F">
      <w:pPr>
        <w:spacing w:line="500" w:lineRule="exact"/>
        <w:rPr>
          <w:rFonts w:cs="Times New Roman"/>
          <w:color w:val="auto"/>
          <w:sz w:val="20"/>
          <w:szCs w:val="20"/>
        </w:rPr>
      </w:pPr>
    </w:p>
    <w:p w14:paraId="77A6E4D5">
      <w:pPr>
        <w:spacing w:line="500" w:lineRule="exact"/>
        <w:rPr>
          <w:rFonts w:cs="Times New Roman"/>
          <w:color w:val="auto"/>
          <w:sz w:val="20"/>
          <w:szCs w:val="20"/>
        </w:rPr>
      </w:pPr>
    </w:p>
    <w:p w14:paraId="58A5AEDF">
      <w:pPr>
        <w:spacing w:line="500" w:lineRule="exact"/>
        <w:rPr>
          <w:rFonts w:cs="Times New Roman"/>
          <w:color w:val="auto"/>
          <w:sz w:val="20"/>
          <w:szCs w:val="20"/>
        </w:rPr>
      </w:pPr>
    </w:p>
    <w:p w14:paraId="673285A3">
      <w:pPr>
        <w:spacing w:line="500" w:lineRule="exact"/>
        <w:rPr>
          <w:rFonts w:cs="Times New Roman"/>
          <w:color w:val="auto"/>
          <w:sz w:val="20"/>
          <w:szCs w:val="20"/>
        </w:rPr>
      </w:pPr>
    </w:p>
    <w:p w14:paraId="183DBC3F">
      <w:pPr>
        <w:spacing w:line="500" w:lineRule="exact"/>
        <w:rPr>
          <w:rFonts w:cs="Times New Roman"/>
          <w:color w:val="auto"/>
          <w:sz w:val="20"/>
          <w:szCs w:val="20"/>
        </w:rPr>
      </w:pPr>
    </w:p>
    <w:p w14:paraId="136B844C">
      <w:pPr>
        <w:spacing w:line="500" w:lineRule="exact"/>
        <w:rPr>
          <w:rFonts w:cs="Times New Roman"/>
          <w:color w:val="auto"/>
          <w:sz w:val="20"/>
          <w:szCs w:val="20"/>
        </w:rPr>
      </w:pPr>
    </w:p>
    <w:p w14:paraId="1EBF0F0F">
      <w:pPr>
        <w:spacing w:line="500" w:lineRule="exact"/>
        <w:rPr>
          <w:rFonts w:cs="Times New Roman"/>
          <w:color w:val="auto"/>
          <w:sz w:val="20"/>
          <w:szCs w:val="20"/>
        </w:rPr>
      </w:pPr>
    </w:p>
    <w:p w14:paraId="22B175D0">
      <w:pPr>
        <w:spacing w:line="500" w:lineRule="exact"/>
        <w:rPr>
          <w:rFonts w:cs="Times New Roman"/>
          <w:color w:val="auto"/>
          <w:sz w:val="20"/>
          <w:szCs w:val="20"/>
        </w:rPr>
      </w:pPr>
    </w:p>
    <w:p w14:paraId="0D016B5B">
      <w:pPr>
        <w:spacing w:line="500" w:lineRule="exact"/>
        <w:rPr>
          <w:rFonts w:cs="Times New Roman"/>
          <w:color w:val="auto"/>
          <w:sz w:val="20"/>
          <w:szCs w:val="20"/>
        </w:rPr>
      </w:pPr>
    </w:p>
    <w:p w14:paraId="0A803DC8">
      <w:pPr>
        <w:spacing w:line="500" w:lineRule="exact"/>
        <w:rPr>
          <w:rFonts w:cs="Times New Roman"/>
          <w:color w:val="auto"/>
          <w:sz w:val="20"/>
          <w:szCs w:val="20"/>
        </w:rPr>
      </w:pPr>
    </w:p>
    <w:p w14:paraId="74CECC36">
      <w:pPr>
        <w:spacing w:line="500" w:lineRule="exact"/>
        <w:rPr>
          <w:rFonts w:cs="Times New Roman"/>
          <w:color w:val="auto"/>
          <w:sz w:val="20"/>
          <w:szCs w:val="20"/>
        </w:rPr>
      </w:pPr>
    </w:p>
    <w:p w14:paraId="3C7D3A6A">
      <w:pPr>
        <w:spacing w:line="500" w:lineRule="exact"/>
        <w:rPr>
          <w:rFonts w:cs="Times New Roman"/>
          <w:color w:val="auto"/>
          <w:sz w:val="20"/>
          <w:szCs w:val="20"/>
        </w:rPr>
      </w:pPr>
    </w:p>
    <w:p w14:paraId="2B36C5A8">
      <w:pPr>
        <w:spacing w:line="500" w:lineRule="exact"/>
        <w:rPr>
          <w:rFonts w:cs="Times New Roman"/>
          <w:color w:val="auto"/>
          <w:sz w:val="20"/>
          <w:szCs w:val="20"/>
        </w:rPr>
      </w:pPr>
    </w:p>
    <w:p w14:paraId="6F498D01">
      <w:pPr>
        <w:spacing w:line="500" w:lineRule="exact"/>
        <w:rPr>
          <w:rFonts w:cs="Times New Roman"/>
          <w:color w:val="auto"/>
          <w:sz w:val="20"/>
          <w:szCs w:val="20"/>
        </w:rPr>
      </w:pPr>
    </w:p>
    <w:p w14:paraId="73B34A6F">
      <w:pPr>
        <w:spacing w:line="500" w:lineRule="exact"/>
        <w:rPr>
          <w:rFonts w:cs="Times New Roman"/>
          <w:color w:val="auto"/>
          <w:sz w:val="20"/>
          <w:szCs w:val="20"/>
        </w:rPr>
      </w:pPr>
    </w:p>
    <w:p w14:paraId="403B73E5">
      <w:pPr>
        <w:spacing w:line="500" w:lineRule="exact"/>
        <w:rPr>
          <w:rFonts w:cs="Times New Roman"/>
          <w:color w:val="auto"/>
          <w:sz w:val="20"/>
          <w:szCs w:val="20"/>
        </w:rPr>
      </w:pPr>
    </w:p>
    <w:p w14:paraId="43D9DD80">
      <w:pPr>
        <w:spacing w:line="500" w:lineRule="exact"/>
        <w:rPr>
          <w:rFonts w:cs="Times New Roman"/>
          <w:color w:val="auto"/>
          <w:sz w:val="20"/>
          <w:szCs w:val="20"/>
        </w:rPr>
      </w:pPr>
    </w:p>
    <w:p w14:paraId="18135204">
      <w:pPr>
        <w:keepNext/>
        <w:keepLines/>
        <w:spacing w:line="360" w:lineRule="auto"/>
        <w:outlineLvl w:val="2"/>
        <w:rPr>
          <w:rFonts w:ascii="Times New Roman"/>
          <w:color w:val="auto"/>
          <w:sz w:val="24"/>
          <w:szCs w:val="24"/>
        </w:rPr>
      </w:pPr>
      <w:bookmarkStart w:id="596" w:name="_Toc485740296"/>
      <w:bookmarkStart w:id="597" w:name="_Toc11726"/>
      <w:bookmarkStart w:id="598" w:name="_Toc281418005"/>
      <w:bookmarkStart w:id="599" w:name="_Toc266885760"/>
      <w:bookmarkStart w:id="600" w:name="_Toc23373"/>
      <w:bookmarkStart w:id="601" w:name="_Toc502396529"/>
      <w:bookmarkStart w:id="602" w:name="_Toc168476331"/>
      <w:bookmarkStart w:id="603" w:name="_Toc144974869"/>
      <w:bookmarkStart w:id="604" w:name="_Toc168475928"/>
      <w:bookmarkStart w:id="605" w:name="_Toc221952108"/>
      <w:r>
        <w:rPr>
          <w:rFonts w:ascii="Times New Roman"/>
          <w:color w:val="auto"/>
          <w:sz w:val="28"/>
          <w:szCs w:val="28"/>
        </w:rPr>
        <w:br w:type="page"/>
      </w:r>
      <w:r>
        <w:rPr>
          <w:rFonts w:ascii="Times New Roman"/>
          <w:color w:val="auto"/>
          <w:sz w:val="24"/>
          <w:szCs w:val="24"/>
        </w:rPr>
        <w:t>附表五：</w:t>
      </w:r>
      <w:r>
        <w:rPr>
          <w:rFonts w:hint="eastAsia" w:ascii="Times New Roman"/>
          <w:color w:val="auto"/>
          <w:sz w:val="24"/>
          <w:szCs w:val="24"/>
        </w:rPr>
        <w:t>施工总平面图</w:t>
      </w:r>
      <w:bookmarkEnd w:id="596"/>
      <w:bookmarkEnd w:id="597"/>
      <w:bookmarkEnd w:id="598"/>
      <w:bookmarkEnd w:id="599"/>
      <w:bookmarkEnd w:id="600"/>
      <w:bookmarkEnd w:id="601"/>
    </w:p>
    <w:p w14:paraId="383E271D">
      <w:pPr>
        <w:spacing w:line="360" w:lineRule="auto"/>
        <w:jc w:val="center"/>
        <w:rPr>
          <w:rFonts w:cs="Times New Roman"/>
          <w:b/>
          <w:color w:val="auto"/>
          <w:sz w:val="28"/>
          <w:szCs w:val="28"/>
        </w:rPr>
      </w:pPr>
      <w:bookmarkStart w:id="606" w:name="_Toc266113460"/>
      <w:bookmarkStart w:id="607" w:name="_Toc266524776"/>
      <w:r>
        <w:rPr>
          <w:rFonts w:cs="Times New Roman"/>
          <w:b/>
          <w:color w:val="auto"/>
          <w:sz w:val="28"/>
          <w:szCs w:val="28"/>
        </w:rPr>
        <w:t>施工总平面图</w:t>
      </w:r>
      <w:bookmarkEnd w:id="602"/>
      <w:bookmarkEnd w:id="603"/>
      <w:bookmarkEnd w:id="604"/>
      <w:bookmarkEnd w:id="605"/>
      <w:bookmarkEnd w:id="606"/>
      <w:bookmarkEnd w:id="607"/>
    </w:p>
    <w:p w14:paraId="436F5E33">
      <w:pPr>
        <w:spacing w:line="360" w:lineRule="auto"/>
        <w:rPr>
          <w:rFonts w:cs="Times New Roman"/>
          <w:color w:val="auto"/>
          <w:sz w:val="24"/>
          <w:szCs w:val="24"/>
        </w:rPr>
      </w:pPr>
      <w:r>
        <w:rPr>
          <w:rFonts w:cs="Times New Roman"/>
          <w:color w:val="auto"/>
          <w:sz w:val="24"/>
          <w:szCs w:val="24"/>
        </w:rPr>
        <w:tab/>
      </w:r>
    </w:p>
    <w:p w14:paraId="227D9C20">
      <w:pPr>
        <w:pStyle w:val="12"/>
        <w:rPr>
          <w:rFonts w:ascii="Times New Roman" w:hAnsi="宋体"/>
          <w:b w:val="0"/>
          <w:bCs w:val="0"/>
          <w:color w:val="auto"/>
          <w:kern w:val="2"/>
          <w:sz w:val="24"/>
          <w:szCs w:val="24"/>
        </w:rPr>
      </w:pPr>
      <w:bookmarkStart w:id="608" w:name="_Toc221952109"/>
      <w:r>
        <w:rPr>
          <w:rFonts w:hint="eastAsia" w:ascii="Times New Roman" w:hAnsi="宋体"/>
          <w:b w:val="0"/>
          <w:bCs w:val="0"/>
          <w:color w:val="auto"/>
          <w:kern w:val="2"/>
          <w:sz w:val="24"/>
          <w:szCs w:val="24"/>
        </w:rPr>
        <w:t>响应人</w:t>
      </w:r>
      <w:r>
        <w:rPr>
          <w:rFonts w:ascii="Times New Roman" w:hAnsi="宋体"/>
          <w:b w:val="0"/>
          <w:bCs w:val="0"/>
          <w:color w:val="auto"/>
          <w:kern w:val="2"/>
          <w:sz w:val="24"/>
          <w:szCs w:val="24"/>
        </w:rPr>
        <w:t>应递交一份施工总平面图，绘出现场临时设施布置图</w:t>
      </w:r>
      <w:r>
        <w:rPr>
          <w:rFonts w:hint="eastAsia" w:ascii="Times New Roman" w:hAnsi="宋体"/>
          <w:b w:val="0"/>
          <w:bCs w:val="0"/>
          <w:color w:val="auto"/>
          <w:kern w:val="2"/>
          <w:sz w:val="24"/>
          <w:szCs w:val="24"/>
        </w:rPr>
        <w:t>及</w:t>
      </w:r>
      <w:r>
        <w:rPr>
          <w:rFonts w:ascii="Times New Roman" w:hAnsi="宋体"/>
          <w:b w:val="0"/>
          <w:bCs w:val="0"/>
          <w:color w:val="auto"/>
          <w:kern w:val="2"/>
          <w:sz w:val="24"/>
          <w:szCs w:val="24"/>
        </w:rPr>
        <w:t>表并附文字说明，说明临时设施、加工车间、现场办公、设备及仓储、供电、供水、卫生、生活、道路、消防等设施的情况和布置。</w:t>
      </w:r>
      <w:bookmarkEnd w:id="608"/>
    </w:p>
    <w:p w14:paraId="47DB4A0C">
      <w:pPr>
        <w:spacing w:line="360" w:lineRule="auto"/>
        <w:rPr>
          <w:color w:val="auto"/>
        </w:rPr>
      </w:pPr>
    </w:p>
    <w:p w14:paraId="42B480B5">
      <w:pPr>
        <w:spacing w:line="360" w:lineRule="auto"/>
        <w:rPr>
          <w:color w:val="auto"/>
        </w:rPr>
      </w:pPr>
    </w:p>
    <w:p w14:paraId="21BA6B22">
      <w:pPr>
        <w:spacing w:line="360" w:lineRule="auto"/>
        <w:rPr>
          <w:color w:val="auto"/>
        </w:rPr>
      </w:pPr>
    </w:p>
    <w:p w14:paraId="07ACC6DB">
      <w:pPr>
        <w:spacing w:line="360" w:lineRule="auto"/>
        <w:rPr>
          <w:color w:val="auto"/>
        </w:rPr>
      </w:pPr>
    </w:p>
    <w:p w14:paraId="0A556853">
      <w:pPr>
        <w:spacing w:line="360" w:lineRule="auto"/>
        <w:rPr>
          <w:color w:val="auto"/>
        </w:rPr>
      </w:pPr>
    </w:p>
    <w:p w14:paraId="098FE470">
      <w:pPr>
        <w:spacing w:line="360" w:lineRule="auto"/>
        <w:rPr>
          <w:color w:val="auto"/>
        </w:rPr>
      </w:pPr>
    </w:p>
    <w:p w14:paraId="703B5D93">
      <w:pPr>
        <w:spacing w:line="360" w:lineRule="auto"/>
        <w:rPr>
          <w:color w:val="auto"/>
        </w:rPr>
      </w:pPr>
    </w:p>
    <w:p w14:paraId="3081B5C8">
      <w:pPr>
        <w:spacing w:line="360" w:lineRule="auto"/>
        <w:rPr>
          <w:color w:val="auto"/>
        </w:rPr>
      </w:pPr>
    </w:p>
    <w:p w14:paraId="7B278A5A">
      <w:pPr>
        <w:spacing w:line="360" w:lineRule="auto"/>
        <w:rPr>
          <w:color w:val="auto"/>
        </w:rPr>
      </w:pPr>
    </w:p>
    <w:p w14:paraId="36F39096">
      <w:pPr>
        <w:spacing w:line="360" w:lineRule="auto"/>
        <w:rPr>
          <w:color w:val="auto"/>
        </w:rPr>
      </w:pPr>
    </w:p>
    <w:p w14:paraId="38FEA7EE">
      <w:pPr>
        <w:spacing w:line="360" w:lineRule="auto"/>
        <w:rPr>
          <w:color w:val="auto"/>
        </w:rPr>
      </w:pPr>
    </w:p>
    <w:p w14:paraId="1C7D1C58">
      <w:pPr>
        <w:spacing w:line="360" w:lineRule="auto"/>
        <w:rPr>
          <w:color w:val="auto"/>
        </w:rPr>
      </w:pPr>
    </w:p>
    <w:p w14:paraId="06B52F5E">
      <w:pPr>
        <w:spacing w:line="360" w:lineRule="auto"/>
        <w:rPr>
          <w:color w:val="auto"/>
        </w:rPr>
      </w:pPr>
    </w:p>
    <w:p w14:paraId="6FE6E2FE">
      <w:pPr>
        <w:spacing w:line="360" w:lineRule="auto"/>
        <w:rPr>
          <w:color w:val="auto"/>
        </w:rPr>
      </w:pPr>
    </w:p>
    <w:p w14:paraId="079F0CCF">
      <w:pPr>
        <w:spacing w:line="360" w:lineRule="auto"/>
        <w:rPr>
          <w:color w:val="auto"/>
        </w:rPr>
      </w:pPr>
    </w:p>
    <w:p w14:paraId="7BBB0F47">
      <w:pPr>
        <w:spacing w:line="360" w:lineRule="auto"/>
        <w:rPr>
          <w:color w:val="auto"/>
        </w:rPr>
      </w:pPr>
    </w:p>
    <w:p w14:paraId="52460BD5">
      <w:pPr>
        <w:spacing w:line="360" w:lineRule="auto"/>
        <w:rPr>
          <w:color w:val="auto"/>
        </w:rPr>
      </w:pPr>
    </w:p>
    <w:p w14:paraId="6440B9BA">
      <w:pPr>
        <w:spacing w:line="360" w:lineRule="auto"/>
        <w:rPr>
          <w:color w:val="auto"/>
        </w:rPr>
      </w:pPr>
    </w:p>
    <w:p w14:paraId="2221FC20">
      <w:pPr>
        <w:spacing w:line="360" w:lineRule="auto"/>
        <w:rPr>
          <w:color w:val="auto"/>
        </w:rPr>
      </w:pPr>
    </w:p>
    <w:p w14:paraId="0CD20C27">
      <w:pPr>
        <w:spacing w:line="360" w:lineRule="auto"/>
        <w:rPr>
          <w:color w:val="auto"/>
        </w:rPr>
      </w:pPr>
    </w:p>
    <w:p w14:paraId="7128F44E">
      <w:pPr>
        <w:spacing w:line="360" w:lineRule="auto"/>
        <w:rPr>
          <w:color w:val="auto"/>
        </w:rPr>
      </w:pPr>
    </w:p>
    <w:p w14:paraId="4B3140C2">
      <w:pPr>
        <w:spacing w:line="360" w:lineRule="auto"/>
        <w:rPr>
          <w:color w:val="auto"/>
        </w:rPr>
      </w:pPr>
    </w:p>
    <w:p w14:paraId="3B8E2606">
      <w:pPr>
        <w:rPr>
          <w:color w:val="auto"/>
          <w:sz w:val="28"/>
          <w:szCs w:val="28"/>
        </w:rPr>
      </w:pPr>
      <w:bookmarkStart w:id="609" w:name="_Toc23774498"/>
      <w:r>
        <w:rPr>
          <w:rFonts w:hint="eastAsia"/>
          <w:color w:val="auto"/>
          <w:sz w:val="28"/>
          <w:szCs w:val="28"/>
        </w:rPr>
        <w:br w:type="page"/>
      </w:r>
    </w:p>
    <w:p w14:paraId="57557BF6">
      <w:pPr>
        <w:jc w:val="center"/>
        <w:rPr>
          <w:rFonts w:hint="eastAsia"/>
          <w:b/>
          <w:bCs/>
          <w:color w:val="auto"/>
          <w:sz w:val="30"/>
          <w:szCs w:val="30"/>
          <w:lang w:val="zh-CN" w:eastAsia="zh-CN"/>
        </w:rPr>
      </w:pPr>
      <w:r>
        <w:rPr>
          <w:rFonts w:hint="eastAsia"/>
          <w:b/>
          <w:bCs/>
          <w:color w:val="auto"/>
          <w:sz w:val="30"/>
          <w:szCs w:val="30"/>
          <w:lang w:val="zh-CN" w:eastAsia="zh-CN"/>
        </w:rPr>
        <w:t>八、项目管理机构</w:t>
      </w:r>
      <w:bookmarkEnd w:id="609"/>
    </w:p>
    <w:p w14:paraId="058166A9">
      <w:pPr>
        <w:spacing w:line="360" w:lineRule="auto"/>
        <w:jc w:val="center"/>
        <w:rPr>
          <w:b/>
          <w:color w:val="auto"/>
          <w:sz w:val="24"/>
          <w:szCs w:val="24"/>
        </w:rPr>
      </w:pPr>
      <w:r>
        <w:rPr>
          <w:rFonts w:hint="eastAsia"/>
          <w:b/>
          <w:color w:val="auto"/>
          <w:sz w:val="24"/>
          <w:szCs w:val="24"/>
        </w:rPr>
        <w:t>（一）项目管理机构组成表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71"/>
        <w:gridCol w:w="770"/>
        <w:gridCol w:w="1743"/>
        <w:gridCol w:w="1134"/>
        <w:gridCol w:w="993"/>
        <w:gridCol w:w="850"/>
        <w:gridCol w:w="1440"/>
        <w:gridCol w:w="769"/>
      </w:tblGrid>
      <w:tr w14:paraId="1086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Merge w:val="restart"/>
            <w:vAlign w:val="center"/>
          </w:tcPr>
          <w:p w14:paraId="504C1026">
            <w:pPr>
              <w:spacing w:line="360" w:lineRule="auto"/>
              <w:jc w:val="center"/>
              <w:rPr>
                <w:color w:val="auto"/>
                <w:sz w:val="24"/>
                <w:szCs w:val="24"/>
              </w:rPr>
            </w:pPr>
            <w:r>
              <w:rPr>
                <w:rFonts w:hint="eastAsia"/>
                <w:color w:val="auto"/>
                <w:sz w:val="24"/>
                <w:szCs w:val="24"/>
              </w:rPr>
              <w:t>职务</w:t>
            </w:r>
          </w:p>
        </w:tc>
        <w:tc>
          <w:tcPr>
            <w:tcW w:w="771" w:type="dxa"/>
            <w:vMerge w:val="restart"/>
            <w:vAlign w:val="center"/>
          </w:tcPr>
          <w:p w14:paraId="111468D6">
            <w:pPr>
              <w:spacing w:line="360" w:lineRule="auto"/>
              <w:jc w:val="center"/>
              <w:rPr>
                <w:color w:val="auto"/>
                <w:sz w:val="24"/>
                <w:szCs w:val="24"/>
              </w:rPr>
            </w:pPr>
            <w:r>
              <w:rPr>
                <w:rFonts w:hint="eastAsia"/>
                <w:color w:val="auto"/>
                <w:sz w:val="24"/>
                <w:szCs w:val="24"/>
              </w:rPr>
              <w:t>姓名</w:t>
            </w:r>
          </w:p>
        </w:tc>
        <w:tc>
          <w:tcPr>
            <w:tcW w:w="770" w:type="dxa"/>
            <w:vMerge w:val="restart"/>
            <w:vAlign w:val="center"/>
          </w:tcPr>
          <w:p w14:paraId="570683DA">
            <w:pPr>
              <w:spacing w:line="360" w:lineRule="auto"/>
              <w:jc w:val="center"/>
              <w:rPr>
                <w:color w:val="auto"/>
                <w:sz w:val="24"/>
                <w:szCs w:val="24"/>
              </w:rPr>
            </w:pPr>
            <w:r>
              <w:rPr>
                <w:rFonts w:hint="eastAsia"/>
                <w:color w:val="auto"/>
                <w:sz w:val="24"/>
                <w:szCs w:val="24"/>
              </w:rPr>
              <w:t>职称</w:t>
            </w:r>
          </w:p>
        </w:tc>
        <w:tc>
          <w:tcPr>
            <w:tcW w:w="6160" w:type="dxa"/>
            <w:gridSpan w:val="5"/>
            <w:vAlign w:val="center"/>
          </w:tcPr>
          <w:p w14:paraId="2FFD1F2F">
            <w:pPr>
              <w:spacing w:line="360" w:lineRule="auto"/>
              <w:jc w:val="center"/>
              <w:rPr>
                <w:color w:val="auto"/>
                <w:sz w:val="24"/>
                <w:szCs w:val="24"/>
              </w:rPr>
            </w:pPr>
            <w:r>
              <w:rPr>
                <w:rFonts w:hint="eastAsia"/>
                <w:color w:val="auto"/>
                <w:sz w:val="24"/>
                <w:szCs w:val="24"/>
              </w:rPr>
              <w:t>执业或职业资格证明</w:t>
            </w:r>
          </w:p>
        </w:tc>
        <w:tc>
          <w:tcPr>
            <w:tcW w:w="769" w:type="dxa"/>
            <w:vMerge w:val="restart"/>
            <w:vAlign w:val="center"/>
          </w:tcPr>
          <w:p w14:paraId="1CA21183">
            <w:pPr>
              <w:spacing w:line="360" w:lineRule="auto"/>
              <w:jc w:val="center"/>
              <w:rPr>
                <w:color w:val="auto"/>
                <w:sz w:val="24"/>
                <w:szCs w:val="24"/>
              </w:rPr>
            </w:pPr>
            <w:r>
              <w:rPr>
                <w:rFonts w:hint="eastAsia"/>
                <w:color w:val="auto"/>
                <w:sz w:val="24"/>
                <w:szCs w:val="24"/>
              </w:rPr>
              <w:t>备注</w:t>
            </w:r>
          </w:p>
        </w:tc>
      </w:tr>
      <w:tr w14:paraId="1E48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Merge w:val="continue"/>
            <w:vAlign w:val="center"/>
          </w:tcPr>
          <w:p w14:paraId="15F5F84C">
            <w:pPr>
              <w:spacing w:line="360" w:lineRule="auto"/>
              <w:jc w:val="center"/>
              <w:rPr>
                <w:color w:val="auto"/>
                <w:sz w:val="24"/>
                <w:szCs w:val="24"/>
              </w:rPr>
            </w:pPr>
          </w:p>
        </w:tc>
        <w:tc>
          <w:tcPr>
            <w:tcW w:w="771" w:type="dxa"/>
            <w:vMerge w:val="continue"/>
            <w:vAlign w:val="center"/>
          </w:tcPr>
          <w:p w14:paraId="1843268C">
            <w:pPr>
              <w:spacing w:line="360" w:lineRule="auto"/>
              <w:jc w:val="center"/>
              <w:rPr>
                <w:color w:val="auto"/>
                <w:sz w:val="24"/>
                <w:szCs w:val="24"/>
              </w:rPr>
            </w:pPr>
          </w:p>
        </w:tc>
        <w:tc>
          <w:tcPr>
            <w:tcW w:w="770" w:type="dxa"/>
            <w:vMerge w:val="continue"/>
            <w:vAlign w:val="center"/>
          </w:tcPr>
          <w:p w14:paraId="632A7F68">
            <w:pPr>
              <w:spacing w:line="360" w:lineRule="auto"/>
              <w:jc w:val="center"/>
              <w:rPr>
                <w:color w:val="auto"/>
                <w:sz w:val="24"/>
                <w:szCs w:val="24"/>
              </w:rPr>
            </w:pPr>
          </w:p>
        </w:tc>
        <w:tc>
          <w:tcPr>
            <w:tcW w:w="1743" w:type="dxa"/>
            <w:vAlign w:val="center"/>
          </w:tcPr>
          <w:p w14:paraId="70669B9C">
            <w:pPr>
              <w:spacing w:line="360" w:lineRule="auto"/>
              <w:jc w:val="center"/>
              <w:rPr>
                <w:color w:val="auto"/>
                <w:sz w:val="24"/>
                <w:szCs w:val="24"/>
              </w:rPr>
            </w:pPr>
            <w:r>
              <w:rPr>
                <w:rFonts w:hint="eastAsia"/>
                <w:color w:val="auto"/>
                <w:sz w:val="24"/>
                <w:szCs w:val="24"/>
              </w:rPr>
              <w:t>证书名称</w:t>
            </w:r>
          </w:p>
        </w:tc>
        <w:tc>
          <w:tcPr>
            <w:tcW w:w="1134" w:type="dxa"/>
            <w:vAlign w:val="center"/>
          </w:tcPr>
          <w:p w14:paraId="2B6C9FEB">
            <w:pPr>
              <w:spacing w:line="360" w:lineRule="auto"/>
              <w:jc w:val="center"/>
              <w:rPr>
                <w:color w:val="auto"/>
                <w:sz w:val="24"/>
                <w:szCs w:val="24"/>
              </w:rPr>
            </w:pPr>
            <w:r>
              <w:rPr>
                <w:rFonts w:hint="eastAsia"/>
                <w:color w:val="auto"/>
                <w:sz w:val="24"/>
                <w:szCs w:val="24"/>
              </w:rPr>
              <w:t>级别</w:t>
            </w:r>
          </w:p>
        </w:tc>
        <w:tc>
          <w:tcPr>
            <w:tcW w:w="993" w:type="dxa"/>
            <w:vAlign w:val="center"/>
          </w:tcPr>
          <w:p w14:paraId="013FB1BF">
            <w:pPr>
              <w:spacing w:line="360" w:lineRule="auto"/>
              <w:jc w:val="center"/>
              <w:rPr>
                <w:color w:val="auto"/>
                <w:sz w:val="24"/>
                <w:szCs w:val="24"/>
              </w:rPr>
            </w:pPr>
            <w:r>
              <w:rPr>
                <w:rFonts w:hint="eastAsia"/>
                <w:color w:val="auto"/>
                <w:sz w:val="24"/>
                <w:szCs w:val="24"/>
              </w:rPr>
              <w:t>证号</w:t>
            </w:r>
          </w:p>
        </w:tc>
        <w:tc>
          <w:tcPr>
            <w:tcW w:w="850" w:type="dxa"/>
            <w:vAlign w:val="center"/>
          </w:tcPr>
          <w:p w14:paraId="0392A8C8">
            <w:pPr>
              <w:spacing w:line="360" w:lineRule="auto"/>
              <w:jc w:val="center"/>
              <w:rPr>
                <w:color w:val="auto"/>
                <w:sz w:val="24"/>
                <w:szCs w:val="24"/>
              </w:rPr>
            </w:pPr>
            <w:r>
              <w:rPr>
                <w:rFonts w:hint="eastAsia"/>
                <w:color w:val="auto"/>
                <w:sz w:val="24"/>
                <w:szCs w:val="24"/>
              </w:rPr>
              <w:t>专业</w:t>
            </w:r>
          </w:p>
        </w:tc>
        <w:tc>
          <w:tcPr>
            <w:tcW w:w="1440" w:type="dxa"/>
            <w:vAlign w:val="center"/>
          </w:tcPr>
          <w:p w14:paraId="2C61C392">
            <w:pPr>
              <w:spacing w:line="360" w:lineRule="auto"/>
              <w:jc w:val="center"/>
              <w:rPr>
                <w:color w:val="auto"/>
                <w:sz w:val="24"/>
                <w:szCs w:val="24"/>
              </w:rPr>
            </w:pPr>
            <w:r>
              <w:rPr>
                <w:rFonts w:hint="eastAsia"/>
                <w:color w:val="auto"/>
                <w:sz w:val="24"/>
                <w:szCs w:val="24"/>
              </w:rPr>
              <w:t>养老保险</w:t>
            </w:r>
          </w:p>
        </w:tc>
        <w:tc>
          <w:tcPr>
            <w:tcW w:w="769" w:type="dxa"/>
            <w:vMerge w:val="continue"/>
            <w:vAlign w:val="center"/>
          </w:tcPr>
          <w:p w14:paraId="3D987EE1">
            <w:pPr>
              <w:spacing w:line="360" w:lineRule="auto"/>
              <w:jc w:val="center"/>
              <w:rPr>
                <w:color w:val="auto"/>
                <w:sz w:val="24"/>
                <w:szCs w:val="24"/>
              </w:rPr>
            </w:pPr>
          </w:p>
        </w:tc>
      </w:tr>
      <w:tr w14:paraId="5C11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589267B1">
            <w:pPr>
              <w:spacing w:line="360" w:lineRule="auto"/>
              <w:jc w:val="center"/>
              <w:rPr>
                <w:color w:val="auto"/>
                <w:sz w:val="24"/>
                <w:szCs w:val="24"/>
              </w:rPr>
            </w:pPr>
          </w:p>
        </w:tc>
        <w:tc>
          <w:tcPr>
            <w:tcW w:w="771" w:type="dxa"/>
            <w:vAlign w:val="center"/>
          </w:tcPr>
          <w:p w14:paraId="03A0E8AA">
            <w:pPr>
              <w:spacing w:line="360" w:lineRule="auto"/>
              <w:jc w:val="center"/>
              <w:rPr>
                <w:color w:val="auto"/>
                <w:sz w:val="24"/>
                <w:szCs w:val="24"/>
              </w:rPr>
            </w:pPr>
          </w:p>
        </w:tc>
        <w:tc>
          <w:tcPr>
            <w:tcW w:w="770" w:type="dxa"/>
            <w:vAlign w:val="center"/>
          </w:tcPr>
          <w:p w14:paraId="4F0A82CC">
            <w:pPr>
              <w:spacing w:line="360" w:lineRule="auto"/>
              <w:jc w:val="center"/>
              <w:rPr>
                <w:color w:val="auto"/>
                <w:sz w:val="24"/>
                <w:szCs w:val="24"/>
              </w:rPr>
            </w:pPr>
          </w:p>
        </w:tc>
        <w:tc>
          <w:tcPr>
            <w:tcW w:w="1743" w:type="dxa"/>
            <w:vAlign w:val="center"/>
          </w:tcPr>
          <w:p w14:paraId="6148990F">
            <w:pPr>
              <w:spacing w:line="360" w:lineRule="auto"/>
              <w:jc w:val="center"/>
              <w:rPr>
                <w:color w:val="auto"/>
                <w:sz w:val="24"/>
                <w:szCs w:val="24"/>
              </w:rPr>
            </w:pPr>
          </w:p>
        </w:tc>
        <w:tc>
          <w:tcPr>
            <w:tcW w:w="1134" w:type="dxa"/>
            <w:vAlign w:val="center"/>
          </w:tcPr>
          <w:p w14:paraId="3924C332">
            <w:pPr>
              <w:spacing w:line="360" w:lineRule="auto"/>
              <w:jc w:val="center"/>
              <w:rPr>
                <w:color w:val="auto"/>
                <w:sz w:val="24"/>
                <w:szCs w:val="24"/>
              </w:rPr>
            </w:pPr>
          </w:p>
        </w:tc>
        <w:tc>
          <w:tcPr>
            <w:tcW w:w="993" w:type="dxa"/>
            <w:vAlign w:val="center"/>
          </w:tcPr>
          <w:p w14:paraId="52611A79">
            <w:pPr>
              <w:spacing w:line="360" w:lineRule="auto"/>
              <w:jc w:val="center"/>
              <w:rPr>
                <w:color w:val="auto"/>
                <w:sz w:val="24"/>
                <w:szCs w:val="24"/>
              </w:rPr>
            </w:pPr>
          </w:p>
        </w:tc>
        <w:tc>
          <w:tcPr>
            <w:tcW w:w="850" w:type="dxa"/>
            <w:vAlign w:val="center"/>
          </w:tcPr>
          <w:p w14:paraId="72416E78">
            <w:pPr>
              <w:spacing w:line="360" w:lineRule="auto"/>
              <w:jc w:val="center"/>
              <w:rPr>
                <w:color w:val="auto"/>
                <w:sz w:val="24"/>
                <w:szCs w:val="24"/>
              </w:rPr>
            </w:pPr>
          </w:p>
        </w:tc>
        <w:tc>
          <w:tcPr>
            <w:tcW w:w="1440" w:type="dxa"/>
            <w:vAlign w:val="center"/>
          </w:tcPr>
          <w:p w14:paraId="5337DB9E">
            <w:pPr>
              <w:spacing w:line="360" w:lineRule="auto"/>
              <w:jc w:val="center"/>
              <w:rPr>
                <w:color w:val="auto"/>
                <w:sz w:val="24"/>
                <w:szCs w:val="24"/>
              </w:rPr>
            </w:pPr>
          </w:p>
        </w:tc>
        <w:tc>
          <w:tcPr>
            <w:tcW w:w="769" w:type="dxa"/>
            <w:vAlign w:val="center"/>
          </w:tcPr>
          <w:p w14:paraId="20F11724">
            <w:pPr>
              <w:spacing w:line="360" w:lineRule="auto"/>
              <w:jc w:val="center"/>
              <w:rPr>
                <w:color w:val="auto"/>
                <w:sz w:val="24"/>
                <w:szCs w:val="24"/>
              </w:rPr>
            </w:pPr>
          </w:p>
        </w:tc>
      </w:tr>
      <w:tr w14:paraId="452F1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245A0275">
            <w:pPr>
              <w:spacing w:line="360" w:lineRule="auto"/>
              <w:jc w:val="center"/>
              <w:rPr>
                <w:color w:val="auto"/>
                <w:sz w:val="24"/>
                <w:szCs w:val="24"/>
              </w:rPr>
            </w:pPr>
          </w:p>
        </w:tc>
        <w:tc>
          <w:tcPr>
            <w:tcW w:w="771" w:type="dxa"/>
            <w:vAlign w:val="center"/>
          </w:tcPr>
          <w:p w14:paraId="2C1D153A">
            <w:pPr>
              <w:spacing w:line="360" w:lineRule="auto"/>
              <w:jc w:val="center"/>
              <w:rPr>
                <w:color w:val="auto"/>
                <w:sz w:val="24"/>
                <w:szCs w:val="24"/>
              </w:rPr>
            </w:pPr>
          </w:p>
        </w:tc>
        <w:tc>
          <w:tcPr>
            <w:tcW w:w="770" w:type="dxa"/>
            <w:vAlign w:val="center"/>
          </w:tcPr>
          <w:p w14:paraId="72C419EC">
            <w:pPr>
              <w:spacing w:line="360" w:lineRule="auto"/>
              <w:jc w:val="center"/>
              <w:rPr>
                <w:color w:val="auto"/>
                <w:sz w:val="24"/>
                <w:szCs w:val="24"/>
              </w:rPr>
            </w:pPr>
          </w:p>
        </w:tc>
        <w:tc>
          <w:tcPr>
            <w:tcW w:w="1743" w:type="dxa"/>
            <w:vAlign w:val="center"/>
          </w:tcPr>
          <w:p w14:paraId="68237A5A">
            <w:pPr>
              <w:spacing w:line="360" w:lineRule="auto"/>
              <w:jc w:val="center"/>
              <w:rPr>
                <w:color w:val="auto"/>
                <w:sz w:val="24"/>
                <w:szCs w:val="24"/>
              </w:rPr>
            </w:pPr>
          </w:p>
        </w:tc>
        <w:tc>
          <w:tcPr>
            <w:tcW w:w="1134" w:type="dxa"/>
            <w:vAlign w:val="center"/>
          </w:tcPr>
          <w:p w14:paraId="3419C635">
            <w:pPr>
              <w:spacing w:line="360" w:lineRule="auto"/>
              <w:jc w:val="center"/>
              <w:rPr>
                <w:color w:val="auto"/>
                <w:sz w:val="24"/>
                <w:szCs w:val="24"/>
              </w:rPr>
            </w:pPr>
          </w:p>
        </w:tc>
        <w:tc>
          <w:tcPr>
            <w:tcW w:w="993" w:type="dxa"/>
            <w:vAlign w:val="center"/>
          </w:tcPr>
          <w:p w14:paraId="5BD5AE3A">
            <w:pPr>
              <w:spacing w:line="360" w:lineRule="auto"/>
              <w:jc w:val="center"/>
              <w:rPr>
                <w:color w:val="auto"/>
                <w:sz w:val="24"/>
                <w:szCs w:val="24"/>
              </w:rPr>
            </w:pPr>
          </w:p>
        </w:tc>
        <w:tc>
          <w:tcPr>
            <w:tcW w:w="850" w:type="dxa"/>
            <w:vAlign w:val="center"/>
          </w:tcPr>
          <w:p w14:paraId="2F89D225">
            <w:pPr>
              <w:spacing w:line="360" w:lineRule="auto"/>
              <w:jc w:val="center"/>
              <w:rPr>
                <w:color w:val="auto"/>
                <w:sz w:val="24"/>
                <w:szCs w:val="24"/>
              </w:rPr>
            </w:pPr>
          </w:p>
        </w:tc>
        <w:tc>
          <w:tcPr>
            <w:tcW w:w="1440" w:type="dxa"/>
            <w:vAlign w:val="center"/>
          </w:tcPr>
          <w:p w14:paraId="554F9E92">
            <w:pPr>
              <w:spacing w:line="360" w:lineRule="auto"/>
              <w:jc w:val="center"/>
              <w:rPr>
                <w:color w:val="auto"/>
                <w:sz w:val="24"/>
                <w:szCs w:val="24"/>
              </w:rPr>
            </w:pPr>
          </w:p>
        </w:tc>
        <w:tc>
          <w:tcPr>
            <w:tcW w:w="769" w:type="dxa"/>
            <w:vAlign w:val="center"/>
          </w:tcPr>
          <w:p w14:paraId="6A832BAA">
            <w:pPr>
              <w:spacing w:line="360" w:lineRule="auto"/>
              <w:jc w:val="center"/>
              <w:rPr>
                <w:color w:val="auto"/>
                <w:sz w:val="24"/>
                <w:szCs w:val="24"/>
              </w:rPr>
            </w:pPr>
          </w:p>
        </w:tc>
      </w:tr>
      <w:tr w14:paraId="3388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3A8A0ACA">
            <w:pPr>
              <w:spacing w:line="360" w:lineRule="auto"/>
              <w:jc w:val="center"/>
              <w:rPr>
                <w:color w:val="auto"/>
                <w:sz w:val="24"/>
                <w:szCs w:val="24"/>
              </w:rPr>
            </w:pPr>
          </w:p>
        </w:tc>
        <w:tc>
          <w:tcPr>
            <w:tcW w:w="771" w:type="dxa"/>
            <w:vAlign w:val="center"/>
          </w:tcPr>
          <w:p w14:paraId="5CCCC531">
            <w:pPr>
              <w:spacing w:line="360" w:lineRule="auto"/>
              <w:jc w:val="center"/>
              <w:rPr>
                <w:color w:val="auto"/>
                <w:sz w:val="24"/>
                <w:szCs w:val="24"/>
              </w:rPr>
            </w:pPr>
          </w:p>
        </w:tc>
        <w:tc>
          <w:tcPr>
            <w:tcW w:w="770" w:type="dxa"/>
            <w:vAlign w:val="center"/>
          </w:tcPr>
          <w:p w14:paraId="36B5D287">
            <w:pPr>
              <w:spacing w:line="360" w:lineRule="auto"/>
              <w:jc w:val="center"/>
              <w:rPr>
                <w:color w:val="auto"/>
                <w:sz w:val="24"/>
                <w:szCs w:val="24"/>
              </w:rPr>
            </w:pPr>
          </w:p>
        </w:tc>
        <w:tc>
          <w:tcPr>
            <w:tcW w:w="1743" w:type="dxa"/>
            <w:vAlign w:val="center"/>
          </w:tcPr>
          <w:p w14:paraId="785A43D4">
            <w:pPr>
              <w:spacing w:line="360" w:lineRule="auto"/>
              <w:jc w:val="center"/>
              <w:rPr>
                <w:color w:val="auto"/>
                <w:sz w:val="24"/>
                <w:szCs w:val="24"/>
              </w:rPr>
            </w:pPr>
          </w:p>
        </w:tc>
        <w:tc>
          <w:tcPr>
            <w:tcW w:w="1134" w:type="dxa"/>
            <w:vAlign w:val="center"/>
          </w:tcPr>
          <w:p w14:paraId="39E92476">
            <w:pPr>
              <w:spacing w:line="360" w:lineRule="auto"/>
              <w:jc w:val="center"/>
              <w:rPr>
                <w:color w:val="auto"/>
                <w:sz w:val="24"/>
                <w:szCs w:val="24"/>
              </w:rPr>
            </w:pPr>
          </w:p>
        </w:tc>
        <w:tc>
          <w:tcPr>
            <w:tcW w:w="993" w:type="dxa"/>
            <w:vAlign w:val="center"/>
          </w:tcPr>
          <w:p w14:paraId="402893DD">
            <w:pPr>
              <w:spacing w:line="360" w:lineRule="auto"/>
              <w:jc w:val="center"/>
              <w:rPr>
                <w:color w:val="auto"/>
                <w:sz w:val="24"/>
                <w:szCs w:val="24"/>
              </w:rPr>
            </w:pPr>
          </w:p>
        </w:tc>
        <w:tc>
          <w:tcPr>
            <w:tcW w:w="850" w:type="dxa"/>
            <w:vAlign w:val="center"/>
          </w:tcPr>
          <w:p w14:paraId="6FBD6CAF">
            <w:pPr>
              <w:spacing w:line="360" w:lineRule="auto"/>
              <w:jc w:val="center"/>
              <w:rPr>
                <w:color w:val="auto"/>
                <w:sz w:val="24"/>
                <w:szCs w:val="24"/>
              </w:rPr>
            </w:pPr>
          </w:p>
        </w:tc>
        <w:tc>
          <w:tcPr>
            <w:tcW w:w="1440" w:type="dxa"/>
            <w:vAlign w:val="center"/>
          </w:tcPr>
          <w:p w14:paraId="50FF68E3">
            <w:pPr>
              <w:spacing w:line="360" w:lineRule="auto"/>
              <w:jc w:val="center"/>
              <w:rPr>
                <w:color w:val="auto"/>
                <w:sz w:val="24"/>
                <w:szCs w:val="24"/>
              </w:rPr>
            </w:pPr>
          </w:p>
        </w:tc>
        <w:tc>
          <w:tcPr>
            <w:tcW w:w="769" w:type="dxa"/>
            <w:vAlign w:val="center"/>
          </w:tcPr>
          <w:p w14:paraId="7167BB48">
            <w:pPr>
              <w:spacing w:line="360" w:lineRule="auto"/>
              <w:jc w:val="center"/>
              <w:rPr>
                <w:color w:val="auto"/>
                <w:sz w:val="24"/>
                <w:szCs w:val="24"/>
              </w:rPr>
            </w:pPr>
          </w:p>
        </w:tc>
      </w:tr>
      <w:tr w14:paraId="18F9B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1D3387A7">
            <w:pPr>
              <w:spacing w:line="360" w:lineRule="auto"/>
              <w:jc w:val="center"/>
              <w:rPr>
                <w:color w:val="auto"/>
                <w:sz w:val="24"/>
                <w:szCs w:val="24"/>
              </w:rPr>
            </w:pPr>
          </w:p>
        </w:tc>
        <w:tc>
          <w:tcPr>
            <w:tcW w:w="771" w:type="dxa"/>
            <w:vAlign w:val="center"/>
          </w:tcPr>
          <w:p w14:paraId="5CE7E3A3">
            <w:pPr>
              <w:spacing w:line="360" w:lineRule="auto"/>
              <w:jc w:val="center"/>
              <w:rPr>
                <w:color w:val="auto"/>
                <w:sz w:val="24"/>
                <w:szCs w:val="24"/>
              </w:rPr>
            </w:pPr>
          </w:p>
        </w:tc>
        <w:tc>
          <w:tcPr>
            <w:tcW w:w="770" w:type="dxa"/>
            <w:vAlign w:val="center"/>
          </w:tcPr>
          <w:p w14:paraId="4714D97A">
            <w:pPr>
              <w:spacing w:line="360" w:lineRule="auto"/>
              <w:jc w:val="center"/>
              <w:rPr>
                <w:color w:val="auto"/>
                <w:sz w:val="24"/>
                <w:szCs w:val="24"/>
              </w:rPr>
            </w:pPr>
          </w:p>
        </w:tc>
        <w:tc>
          <w:tcPr>
            <w:tcW w:w="1743" w:type="dxa"/>
            <w:vAlign w:val="center"/>
          </w:tcPr>
          <w:p w14:paraId="05E8016E">
            <w:pPr>
              <w:spacing w:line="360" w:lineRule="auto"/>
              <w:jc w:val="center"/>
              <w:rPr>
                <w:color w:val="auto"/>
                <w:sz w:val="24"/>
                <w:szCs w:val="24"/>
              </w:rPr>
            </w:pPr>
          </w:p>
        </w:tc>
        <w:tc>
          <w:tcPr>
            <w:tcW w:w="1134" w:type="dxa"/>
            <w:vAlign w:val="center"/>
          </w:tcPr>
          <w:p w14:paraId="308B7FDA">
            <w:pPr>
              <w:spacing w:line="360" w:lineRule="auto"/>
              <w:jc w:val="center"/>
              <w:rPr>
                <w:color w:val="auto"/>
                <w:sz w:val="24"/>
                <w:szCs w:val="24"/>
              </w:rPr>
            </w:pPr>
          </w:p>
        </w:tc>
        <w:tc>
          <w:tcPr>
            <w:tcW w:w="993" w:type="dxa"/>
            <w:vAlign w:val="center"/>
          </w:tcPr>
          <w:p w14:paraId="72B48C15">
            <w:pPr>
              <w:spacing w:line="360" w:lineRule="auto"/>
              <w:jc w:val="center"/>
              <w:rPr>
                <w:color w:val="auto"/>
                <w:sz w:val="24"/>
                <w:szCs w:val="24"/>
              </w:rPr>
            </w:pPr>
          </w:p>
        </w:tc>
        <w:tc>
          <w:tcPr>
            <w:tcW w:w="850" w:type="dxa"/>
            <w:vAlign w:val="center"/>
          </w:tcPr>
          <w:p w14:paraId="136F032F">
            <w:pPr>
              <w:spacing w:line="360" w:lineRule="auto"/>
              <w:jc w:val="center"/>
              <w:rPr>
                <w:color w:val="auto"/>
                <w:sz w:val="24"/>
                <w:szCs w:val="24"/>
              </w:rPr>
            </w:pPr>
          </w:p>
        </w:tc>
        <w:tc>
          <w:tcPr>
            <w:tcW w:w="1440" w:type="dxa"/>
            <w:vAlign w:val="center"/>
          </w:tcPr>
          <w:p w14:paraId="24D9D7CD">
            <w:pPr>
              <w:spacing w:line="360" w:lineRule="auto"/>
              <w:jc w:val="center"/>
              <w:rPr>
                <w:color w:val="auto"/>
                <w:sz w:val="24"/>
                <w:szCs w:val="24"/>
              </w:rPr>
            </w:pPr>
          </w:p>
        </w:tc>
        <w:tc>
          <w:tcPr>
            <w:tcW w:w="769" w:type="dxa"/>
            <w:vAlign w:val="center"/>
          </w:tcPr>
          <w:p w14:paraId="54389004">
            <w:pPr>
              <w:spacing w:line="360" w:lineRule="auto"/>
              <w:jc w:val="center"/>
              <w:rPr>
                <w:color w:val="auto"/>
                <w:sz w:val="24"/>
                <w:szCs w:val="24"/>
              </w:rPr>
            </w:pPr>
          </w:p>
        </w:tc>
      </w:tr>
      <w:tr w14:paraId="6E2F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3F6CF570">
            <w:pPr>
              <w:spacing w:line="360" w:lineRule="auto"/>
              <w:jc w:val="center"/>
              <w:rPr>
                <w:color w:val="auto"/>
                <w:sz w:val="24"/>
                <w:szCs w:val="24"/>
              </w:rPr>
            </w:pPr>
          </w:p>
        </w:tc>
        <w:tc>
          <w:tcPr>
            <w:tcW w:w="771" w:type="dxa"/>
            <w:vAlign w:val="center"/>
          </w:tcPr>
          <w:p w14:paraId="52109EE1">
            <w:pPr>
              <w:spacing w:line="360" w:lineRule="auto"/>
              <w:jc w:val="center"/>
              <w:rPr>
                <w:color w:val="auto"/>
                <w:sz w:val="24"/>
                <w:szCs w:val="24"/>
              </w:rPr>
            </w:pPr>
          </w:p>
        </w:tc>
        <w:tc>
          <w:tcPr>
            <w:tcW w:w="770" w:type="dxa"/>
            <w:vAlign w:val="center"/>
          </w:tcPr>
          <w:p w14:paraId="62AC0BBB">
            <w:pPr>
              <w:spacing w:line="360" w:lineRule="auto"/>
              <w:jc w:val="center"/>
              <w:rPr>
                <w:color w:val="auto"/>
                <w:sz w:val="24"/>
                <w:szCs w:val="24"/>
              </w:rPr>
            </w:pPr>
          </w:p>
        </w:tc>
        <w:tc>
          <w:tcPr>
            <w:tcW w:w="1743" w:type="dxa"/>
            <w:vAlign w:val="center"/>
          </w:tcPr>
          <w:p w14:paraId="7D4AF7A5">
            <w:pPr>
              <w:spacing w:line="360" w:lineRule="auto"/>
              <w:jc w:val="center"/>
              <w:rPr>
                <w:color w:val="auto"/>
                <w:sz w:val="24"/>
                <w:szCs w:val="24"/>
              </w:rPr>
            </w:pPr>
          </w:p>
        </w:tc>
        <w:tc>
          <w:tcPr>
            <w:tcW w:w="1134" w:type="dxa"/>
            <w:vAlign w:val="center"/>
          </w:tcPr>
          <w:p w14:paraId="400B78AA">
            <w:pPr>
              <w:spacing w:line="360" w:lineRule="auto"/>
              <w:jc w:val="center"/>
              <w:rPr>
                <w:color w:val="auto"/>
                <w:sz w:val="24"/>
                <w:szCs w:val="24"/>
              </w:rPr>
            </w:pPr>
          </w:p>
        </w:tc>
        <w:tc>
          <w:tcPr>
            <w:tcW w:w="993" w:type="dxa"/>
            <w:vAlign w:val="center"/>
          </w:tcPr>
          <w:p w14:paraId="1320F830">
            <w:pPr>
              <w:spacing w:line="360" w:lineRule="auto"/>
              <w:jc w:val="center"/>
              <w:rPr>
                <w:color w:val="auto"/>
                <w:sz w:val="24"/>
                <w:szCs w:val="24"/>
              </w:rPr>
            </w:pPr>
          </w:p>
        </w:tc>
        <w:tc>
          <w:tcPr>
            <w:tcW w:w="850" w:type="dxa"/>
            <w:vAlign w:val="center"/>
          </w:tcPr>
          <w:p w14:paraId="72DE0886">
            <w:pPr>
              <w:spacing w:line="360" w:lineRule="auto"/>
              <w:jc w:val="center"/>
              <w:rPr>
                <w:color w:val="auto"/>
                <w:sz w:val="24"/>
                <w:szCs w:val="24"/>
              </w:rPr>
            </w:pPr>
          </w:p>
        </w:tc>
        <w:tc>
          <w:tcPr>
            <w:tcW w:w="1440" w:type="dxa"/>
            <w:vAlign w:val="center"/>
          </w:tcPr>
          <w:p w14:paraId="4AF9FAA2">
            <w:pPr>
              <w:spacing w:line="360" w:lineRule="auto"/>
              <w:jc w:val="center"/>
              <w:rPr>
                <w:color w:val="auto"/>
                <w:sz w:val="24"/>
                <w:szCs w:val="24"/>
              </w:rPr>
            </w:pPr>
          </w:p>
        </w:tc>
        <w:tc>
          <w:tcPr>
            <w:tcW w:w="769" w:type="dxa"/>
            <w:vAlign w:val="center"/>
          </w:tcPr>
          <w:p w14:paraId="7310FFBA">
            <w:pPr>
              <w:spacing w:line="360" w:lineRule="auto"/>
              <w:jc w:val="center"/>
              <w:rPr>
                <w:color w:val="auto"/>
                <w:sz w:val="24"/>
                <w:szCs w:val="24"/>
              </w:rPr>
            </w:pPr>
          </w:p>
        </w:tc>
      </w:tr>
      <w:tr w14:paraId="5319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2C3ABFD3">
            <w:pPr>
              <w:spacing w:line="360" w:lineRule="auto"/>
              <w:jc w:val="center"/>
              <w:rPr>
                <w:color w:val="auto"/>
                <w:sz w:val="24"/>
                <w:szCs w:val="24"/>
              </w:rPr>
            </w:pPr>
          </w:p>
        </w:tc>
        <w:tc>
          <w:tcPr>
            <w:tcW w:w="771" w:type="dxa"/>
            <w:vAlign w:val="center"/>
          </w:tcPr>
          <w:p w14:paraId="64DDC469">
            <w:pPr>
              <w:spacing w:line="360" w:lineRule="auto"/>
              <w:jc w:val="center"/>
              <w:rPr>
                <w:color w:val="auto"/>
                <w:sz w:val="24"/>
                <w:szCs w:val="24"/>
              </w:rPr>
            </w:pPr>
          </w:p>
        </w:tc>
        <w:tc>
          <w:tcPr>
            <w:tcW w:w="770" w:type="dxa"/>
            <w:vAlign w:val="center"/>
          </w:tcPr>
          <w:p w14:paraId="2AC4EA47">
            <w:pPr>
              <w:spacing w:line="360" w:lineRule="auto"/>
              <w:jc w:val="center"/>
              <w:rPr>
                <w:color w:val="auto"/>
                <w:sz w:val="24"/>
                <w:szCs w:val="24"/>
              </w:rPr>
            </w:pPr>
          </w:p>
        </w:tc>
        <w:tc>
          <w:tcPr>
            <w:tcW w:w="1743" w:type="dxa"/>
            <w:vAlign w:val="center"/>
          </w:tcPr>
          <w:p w14:paraId="5F5C827A">
            <w:pPr>
              <w:spacing w:line="360" w:lineRule="auto"/>
              <w:jc w:val="center"/>
              <w:rPr>
                <w:color w:val="auto"/>
                <w:sz w:val="24"/>
                <w:szCs w:val="24"/>
              </w:rPr>
            </w:pPr>
          </w:p>
        </w:tc>
        <w:tc>
          <w:tcPr>
            <w:tcW w:w="1134" w:type="dxa"/>
            <w:vAlign w:val="center"/>
          </w:tcPr>
          <w:p w14:paraId="7B06769B">
            <w:pPr>
              <w:spacing w:line="360" w:lineRule="auto"/>
              <w:jc w:val="center"/>
              <w:rPr>
                <w:color w:val="auto"/>
                <w:sz w:val="24"/>
                <w:szCs w:val="24"/>
              </w:rPr>
            </w:pPr>
          </w:p>
        </w:tc>
        <w:tc>
          <w:tcPr>
            <w:tcW w:w="993" w:type="dxa"/>
            <w:vAlign w:val="center"/>
          </w:tcPr>
          <w:p w14:paraId="420114EA">
            <w:pPr>
              <w:spacing w:line="360" w:lineRule="auto"/>
              <w:jc w:val="center"/>
              <w:rPr>
                <w:color w:val="auto"/>
                <w:sz w:val="24"/>
                <w:szCs w:val="24"/>
              </w:rPr>
            </w:pPr>
          </w:p>
        </w:tc>
        <w:tc>
          <w:tcPr>
            <w:tcW w:w="850" w:type="dxa"/>
            <w:vAlign w:val="center"/>
          </w:tcPr>
          <w:p w14:paraId="3E8C318B">
            <w:pPr>
              <w:spacing w:line="360" w:lineRule="auto"/>
              <w:jc w:val="center"/>
              <w:rPr>
                <w:color w:val="auto"/>
                <w:sz w:val="24"/>
                <w:szCs w:val="24"/>
              </w:rPr>
            </w:pPr>
          </w:p>
        </w:tc>
        <w:tc>
          <w:tcPr>
            <w:tcW w:w="1440" w:type="dxa"/>
            <w:vAlign w:val="center"/>
          </w:tcPr>
          <w:p w14:paraId="235587DA">
            <w:pPr>
              <w:spacing w:line="360" w:lineRule="auto"/>
              <w:jc w:val="center"/>
              <w:rPr>
                <w:color w:val="auto"/>
                <w:sz w:val="24"/>
                <w:szCs w:val="24"/>
              </w:rPr>
            </w:pPr>
          </w:p>
        </w:tc>
        <w:tc>
          <w:tcPr>
            <w:tcW w:w="769" w:type="dxa"/>
            <w:vAlign w:val="center"/>
          </w:tcPr>
          <w:p w14:paraId="23496E52">
            <w:pPr>
              <w:spacing w:line="360" w:lineRule="auto"/>
              <w:jc w:val="center"/>
              <w:rPr>
                <w:color w:val="auto"/>
                <w:sz w:val="24"/>
                <w:szCs w:val="24"/>
              </w:rPr>
            </w:pPr>
          </w:p>
        </w:tc>
      </w:tr>
      <w:tr w14:paraId="57C2F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25DE2625">
            <w:pPr>
              <w:spacing w:line="360" w:lineRule="auto"/>
              <w:jc w:val="center"/>
              <w:rPr>
                <w:color w:val="auto"/>
                <w:sz w:val="24"/>
                <w:szCs w:val="24"/>
              </w:rPr>
            </w:pPr>
          </w:p>
        </w:tc>
        <w:tc>
          <w:tcPr>
            <w:tcW w:w="771" w:type="dxa"/>
            <w:vAlign w:val="center"/>
          </w:tcPr>
          <w:p w14:paraId="566A1888">
            <w:pPr>
              <w:spacing w:line="360" w:lineRule="auto"/>
              <w:jc w:val="center"/>
              <w:rPr>
                <w:color w:val="auto"/>
                <w:sz w:val="24"/>
                <w:szCs w:val="24"/>
              </w:rPr>
            </w:pPr>
          </w:p>
        </w:tc>
        <w:tc>
          <w:tcPr>
            <w:tcW w:w="770" w:type="dxa"/>
            <w:vAlign w:val="center"/>
          </w:tcPr>
          <w:p w14:paraId="3F3BF0FF">
            <w:pPr>
              <w:spacing w:line="360" w:lineRule="auto"/>
              <w:jc w:val="center"/>
              <w:rPr>
                <w:color w:val="auto"/>
                <w:sz w:val="24"/>
                <w:szCs w:val="24"/>
              </w:rPr>
            </w:pPr>
          </w:p>
        </w:tc>
        <w:tc>
          <w:tcPr>
            <w:tcW w:w="1743" w:type="dxa"/>
            <w:vAlign w:val="center"/>
          </w:tcPr>
          <w:p w14:paraId="79994D6F">
            <w:pPr>
              <w:spacing w:line="360" w:lineRule="auto"/>
              <w:jc w:val="center"/>
              <w:rPr>
                <w:color w:val="auto"/>
                <w:sz w:val="24"/>
                <w:szCs w:val="24"/>
              </w:rPr>
            </w:pPr>
          </w:p>
        </w:tc>
        <w:tc>
          <w:tcPr>
            <w:tcW w:w="1134" w:type="dxa"/>
            <w:vAlign w:val="center"/>
          </w:tcPr>
          <w:p w14:paraId="093CA39F">
            <w:pPr>
              <w:spacing w:line="360" w:lineRule="auto"/>
              <w:jc w:val="center"/>
              <w:rPr>
                <w:color w:val="auto"/>
                <w:sz w:val="24"/>
                <w:szCs w:val="24"/>
              </w:rPr>
            </w:pPr>
          </w:p>
        </w:tc>
        <w:tc>
          <w:tcPr>
            <w:tcW w:w="993" w:type="dxa"/>
            <w:vAlign w:val="center"/>
          </w:tcPr>
          <w:p w14:paraId="765DCDD2">
            <w:pPr>
              <w:spacing w:line="360" w:lineRule="auto"/>
              <w:jc w:val="center"/>
              <w:rPr>
                <w:color w:val="auto"/>
                <w:sz w:val="24"/>
                <w:szCs w:val="24"/>
              </w:rPr>
            </w:pPr>
          </w:p>
        </w:tc>
        <w:tc>
          <w:tcPr>
            <w:tcW w:w="850" w:type="dxa"/>
            <w:vAlign w:val="center"/>
          </w:tcPr>
          <w:p w14:paraId="07ADE0F0">
            <w:pPr>
              <w:spacing w:line="360" w:lineRule="auto"/>
              <w:jc w:val="center"/>
              <w:rPr>
                <w:color w:val="auto"/>
                <w:sz w:val="24"/>
                <w:szCs w:val="24"/>
              </w:rPr>
            </w:pPr>
          </w:p>
        </w:tc>
        <w:tc>
          <w:tcPr>
            <w:tcW w:w="1440" w:type="dxa"/>
            <w:vAlign w:val="center"/>
          </w:tcPr>
          <w:p w14:paraId="349AFD2D">
            <w:pPr>
              <w:spacing w:line="360" w:lineRule="auto"/>
              <w:jc w:val="center"/>
              <w:rPr>
                <w:color w:val="auto"/>
                <w:sz w:val="24"/>
                <w:szCs w:val="24"/>
              </w:rPr>
            </w:pPr>
          </w:p>
        </w:tc>
        <w:tc>
          <w:tcPr>
            <w:tcW w:w="769" w:type="dxa"/>
            <w:vAlign w:val="center"/>
          </w:tcPr>
          <w:p w14:paraId="38EF84B6">
            <w:pPr>
              <w:spacing w:line="360" w:lineRule="auto"/>
              <w:jc w:val="center"/>
              <w:rPr>
                <w:color w:val="auto"/>
                <w:sz w:val="24"/>
                <w:szCs w:val="24"/>
              </w:rPr>
            </w:pPr>
          </w:p>
        </w:tc>
      </w:tr>
      <w:tr w14:paraId="663D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DFEDC6C">
            <w:pPr>
              <w:spacing w:line="360" w:lineRule="auto"/>
              <w:jc w:val="center"/>
              <w:rPr>
                <w:color w:val="auto"/>
                <w:sz w:val="24"/>
                <w:szCs w:val="24"/>
              </w:rPr>
            </w:pPr>
          </w:p>
        </w:tc>
        <w:tc>
          <w:tcPr>
            <w:tcW w:w="771" w:type="dxa"/>
            <w:vAlign w:val="center"/>
          </w:tcPr>
          <w:p w14:paraId="655AFB11">
            <w:pPr>
              <w:spacing w:line="360" w:lineRule="auto"/>
              <w:jc w:val="center"/>
              <w:rPr>
                <w:color w:val="auto"/>
                <w:sz w:val="24"/>
                <w:szCs w:val="24"/>
              </w:rPr>
            </w:pPr>
          </w:p>
        </w:tc>
        <w:tc>
          <w:tcPr>
            <w:tcW w:w="770" w:type="dxa"/>
            <w:vAlign w:val="center"/>
          </w:tcPr>
          <w:p w14:paraId="6E5EA14D">
            <w:pPr>
              <w:spacing w:line="360" w:lineRule="auto"/>
              <w:jc w:val="center"/>
              <w:rPr>
                <w:color w:val="auto"/>
                <w:sz w:val="24"/>
                <w:szCs w:val="24"/>
              </w:rPr>
            </w:pPr>
          </w:p>
        </w:tc>
        <w:tc>
          <w:tcPr>
            <w:tcW w:w="1743" w:type="dxa"/>
            <w:vAlign w:val="center"/>
          </w:tcPr>
          <w:p w14:paraId="3F5EF6EA">
            <w:pPr>
              <w:spacing w:line="360" w:lineRule="auto"/>
              <w:jc w:val="center"/>
              <w:rPr>
                <w:color w:val="auto"/>
                <w:sz w:val="24"/>
                <w:szCs w:val="24"/>
              </w:rPr>
            </w:pPr>
          </w:p>
        </w:tc>
        <w:tc>
          <w:tcPr>
            <w:tcW w:w="1134" w:type="dxa"/>
            <w:vAlign w:val="center"/>
          </w:tcPr>
          <w:p w14:paraId="3933573C">
            <w:pPr>
              <w:spacing w:line="360" w:lineRule="auto"/>
              <w:jc w:val="center"/>
              <w:rPr>
                <w:color w:val="auto"/>
                <w:sz w:val="24"/>
                <w:szCs w:val="24"/>
              </w:rPr>
            </w:pPr>
          </w:p>
        </w:tc>
        <w:tc>
          <w:tcPr>
            <w:tcW w:w="993" w:type="dxa"/>
            <w:vAlign w:val="center"/>
          </w:tcPr>
          <w:p w14:paraId="01A665AD">
            <w:pPr>
              <w:spacing w:line="360" w:lineRule="auto"/>
              <w:jc w:val="center"/>
              <w:rPr>
                <w:color w:val="auto"/>
                <w:sz w:val="24"/>
                <w:szCs w:val="24"/>
              </w:rPr>
            </w:pPr>
          </w:p>
        </w:tc>
        <w:tc>
          <w:tcPr>
            <w:tcW w:w="850" w:type="dxa"/>
            <w:vAlign w:val="center"/>
          </w:tcPr>
          <w:p w14:paraId="67975F42">
            <w:pPr>
              <w:spacing w:line="360" w:lineRule="auto"/>
              <w:jc w:val="center"/>
              <w:rPr>
                <w:color w:val="auto"/>
                <w:sz w:val="24"/>
                <w:szCs w:val="24"/>
              </w:rPr>
            </w:pPr>
          </w:p>
        </w:tc>
        <w:tc>
          <w:tcPr>
            <w:tcW w:w="1440" w:type="dxa"/>
            <w:vAlign w:val="center"/>
          </w:tcPr>
          <w:p w14:paraId="352E56C6">
            <w:pPr>
              <w:spacing w:line="360" w:lineRule="auto"/>
              <w:jc w:val="center"/>
              <w:rPr>
                <w:color w:val="auto"/>
                <w:sz w:val="24"/>
                <w:szCs w:val="24"/>
              </w:rPr>
            </w:pPr>
          </w:p>
        </w:tc>
        <w:tc>
          <w:tcPr>
            <w:tcW w:w="769" w:type="dxa"/>
            <w:vAlign w:val="center"/>
          </w:tcPr>
          <w:p w14:paraId="4DC3A92B">
            <w:pPr>
              <w:spacing w:line="360" w:lineRule="auto"/>
              <w:jc w:val="center"/>
              <w:rPr>
                <w:color w:val="auto"/>
                <w:sz w:val="24"/>
                <w:szCs w:val="24"/>
              </w:rPr>
            </w:pPr>
          </w:p>
        </w:tc>
      </w:tr>
      <w:tr w14:paraId="3EF39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967DC5D">
            <w:pPr>
              <w:spacing w:line="360" w:lineRule="auto"/>
              <w:jc w:val="center"/>
              <w:rPr>
                <w:color w:val="auto"/>
                <w:sz w:val="24"/>
                <w:szCs w:val="24"/>
              </w:rPr>
            </w:pPr>
          </w:p>
        </w:tc>
        <w:tc>
          <w:tcPr>
            <w:tcW w:w="771" w:type="dxa"/>
            <w:vAlign w:val="center"/>
          </w:tcPr>
          <w:p w14:paraId="507DBE77">
            <w:pPr>
              <w:spacing w:line="360" w:lineRule="auto"/>
              <w:jc w:val="center"/>
              <w:rPr>
                <w:color w:val="auto"/>
                <w:sz w:val="24"/>
                <w:szCs w:val="24"/>
              </w:rPr>
            </w:pPr>
          </w:p>
        </w:tc>
        <w:tc>
          <w:tcPr>
            <w:tcW w:w="770" w:type="dxa"/>
            <w:vAlign w:val="center"/>
          </w:tcPr>
          <w:p w14:paraId="0300BD8A">
            <w:pPr>
              <w:spacing w:line="360" w:lineRule="auto"/>
              <w:jc w:val="center"/>
              <w:rPr>
                <w:color w:val="auto"/>
                <w:sz w:val="24"/>
                <w:szCs w:val="24"/>
              </w:rPr>
            </w:pPr>
          </w:p>
        </w:tc>
        <w:tc>
          <w:tcPr>
            <w:tcW w:w="1743" w:type="dxa"/>
            <w:vAlign w:val="center"/>
          </w:tcPr>
          <w:p w14:paraId="4E741699">
            <w:pPr>
              <w:spacing w:line="360" w:lineRule="auto"/>
              <w:jc w:val="center"/>
              <w:rPr>
                <w:color w:val="auto"/>
                <w:sz w:val="24"/>
                <w:szCs w:val="24"/>
              </w:rPr>
            </w:pPr>
          </w:p>
        </w:tc>
        <w:tc>
          <w:tcPr>
            <w:tcW w:w="1134" w:type="dxa"/>
            <w:vAlign w:val="center"/>
          </w:tcPr>
          <w:p w14:paraId="5693BFA7">
            <w:pPr>
              <w:spacing w:line="360" w:lineRule="auto"/>
              <w:jc w:val="center"/>
              <w:rPr>
                <w:color w:val="auto"/>
                <w:sz w:val="24"/>
                <w:szCs w:val="24"/>
              </w:rPr>
            </w:pPr>
          </w:p>
        </w:tc>
        <w:tc>
          <w:tcPr>
            <w:tcW w:w="993" w:type="dxa"/>
            <w:vAlign w:val="center"/>
          </w:tcPr>
          <w:p w14:paraId="7D2C52DD">
            <w:pPr>
              <w:spacing w:line="360" w:lineRule="auto"/>
              <w:jc w:val="center"/>
              <w:rPr>
                <w:color w:val="auto"/>
                <w:sz w:val="24"/>
                <w:szCs w:val="24"/>
              </w:rPr>
            </w:pPr>
          </w:p>
        </w:tc>
        <w:tc>
          <w:tcPr>
            <w:tcW w:w="850" w:type="dxa"/>
            <w:vAlign w:val="center"/>
          </w:tcPr>
          <w:p w14:paraId="2873E963">
            <w:pPr>
              <w:spacing w:line="360" w:lineRule="auto"/>
              <w:jc w:val="center"/>
              <w:rPr>
                <w:color w:val="auto"/>
                <w:sz w:val="24"/>
                <w:szCs w:val="24"/>
              </w:rPr>
            </w:pPr>
          </w:p>
        </w:tc>
        <w:tc>
          <w:tcPr>
            <w:tcW w:w="1440" w:type="dxa"/>
            <w:vAlign w:val="center"/>
          </w:tcPr>
          <w:p w14:paraId="01CD539C">
            <w:pPr>
              <w:spacing w:line="360" w:lineRule="auto"/>
              <w:jc w:val="center"/>
              <w:rPr>
                <w:color w:val="auto"/>
                <w:sz w:val="24"/>
                <w:szCs w:val="24"/>
              </w:rPr>
            </w:pPr>
          </w:p>
        </w:tc>
        <w:tc>
          <w:tcPr>
            <w:tcW w:w="769" w:type="dxa"/>
            <w:vAlign w:val="center"/>
          </w:tcPr>
          <w:p w14:paraId="3D0D3694">
            <w:pPr>
              <w:spacing w:line="360" w:lineRule="auto"/>
              <w:jc w:val="center"/>
              <w:rPr>
                <w:color w:val="auto"/>
                <w:sz w:val="24"/>
                <w:szCs w:val="24"/>
              </w:rPr>
            </w:pPr>
          </w:p>
        </w:tc>
      </w:tr>
      <w:tr w14:paraId="1E4C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2275E762">
            <w:pPr>
              <w:spacing w:line="360" w:lineRule="auto"/>
              <w:jc w:val="center"/>
              <w:rPr>
                <w:color w:val="auto"/>
                <w:sz w:val="24"/>
                <w:szCs w:val="24"/>
              </w:rPr>
            </w:pPr>
          </w:p>
        </w:tc>
        <w:tc>
          <w:tcPr>
            <w:tcW w:w="771" w:type="dxa"/>
            <w:vAlign w:val="center"/>
          </w:tcPr>
          <w:p w14:paraId="203A6F46">
            <w:pPr>
              <w:spacing w:line="360" w:lineRule="auto"/>
              <w:jc w:val="center"/>
              <w:rPr>
                <w:color w:val="auto"/>
                <w:sz w:val="24"/>
                <w:szCs w:val="24"/>
              </w:rPr>
            </w:pPr>
          </w:p>
        </w:tc>
        <w:tc>
          <w:tcPr>
            <w:tcW w:w="770" w:type="dxa"/>
            <w:vAlign w:val="center"/>
          </w:tcPr>
          <w:p w14:paraId="7CCB8DA5">
            <w:pPr>
              <w:spacing w:line="360" w:lineRule="auto"/>
              <w:jc w:val="center"/>
              <w:rPr>
                <w:color w:val="auto"/>
                <w:sz w:val="24"/>
                <w:szCs w:val="24"/>
              </w:rPr>
            </w:pPr>
          </w:p>
        </w:tc>
        <w:tc>
          <w:tcPr>
            <w:tcW w:w="1743" w:type="dxa"/>
            <w:vAlign w:val="center"/>
          </w:tcPr>
          <w:p w14:paraId="2805DC24">
            <w:pPr>
              <w:spacing w:line="360" w:lineRule="auto"/>
              <w:jc w:val="center"/>
              <w:rPr>
                <w:color w:val="auto"/>
                <w:sz w:val="24"/>
                <w:szCs w:val="24"/>
              </w:rPr>
            </w:pPr>
          </w:p>
        </w:tc>
        <w:tc>
          <w:tcPr>
            <w:tcW w:w="1134" w:type="dxa"/>
            <w:vAlign w:val="center"/>
          </w:tcPr>
          <w:p w14:paraId="03DB2BD2">
            <w:pPr>
              <w:spacing w:line="360" w:lineRule="auto"/>
              <w:jc w:val="center"/>
              <w:rPr>
                <w:color w:val="auto"/>
                <w:sz w:val="24"/>
                <w:szCs w:val="24"/>
              </w:rPr>
            </w:pPr>
          </w:p>
        </w:tc>
        <w:tc>
          <w:tcPr>
            <w:tcW w:w="993" w:type="dxa"/>
            <w:vAlign w:val="center"/>
          </w:tcPr>
          <w:p w14:paraId="0A2CC97F">
            <w:pPr>
              <w:spacing w:line="360" w:lineRule="auto"/>
              <w:jc w:val="center"/>
              <w:rPr>
                <w:color w:val="auto"/>
                <w:sz w:val="24"/>
                <w:szCs w:val="24"/>
              </w:rPr>
            </w:pPr>
          </w:p>
        </w:tc>
        <w:tc>
          <w:tcPr>
            <w:tcW w:w="850" w:type="dxa"/>
            <w:vAlign w:val="center"/>
          </w:tcPr>
          <w:p w14:paraId="733AB512">
            <w:pPr>
              <w:spacing w:line="360" w:lineRule="auto"/>
              <w:jc w:val="center"/>
              <w:rPr>
                <w:color w:val="auto"/>
                <w:sz w:val="24"/>
                <w:szCs w:val="24"/>
              </w:rPr>
            </w:pPr>
          </w:p>
        </w:tc>
        <w:tc>
          <w:tcPr>
            <w:tcW w:w="1440" w:type="dxa"/>
            <w:vAlign w:val="center"/>
          </w:tcPr>
          <w:p w14:paraId="2E416CA0">
            <w:pPr>
              <w:spacing w:line="360" w:lineRule="auto"/>
              <w:jc w:val="center"/>
              <w:rPr>
                <w:color w:val="auto"/>
                <w:sz w:val="24"/>
                <w:szCs w:val="24"/>
              </w:rPr>
            </w:pPr>
          </w:p>
        </w:tc>
        <w:tc>
          <w:tcPr>
            <w:tcW w:w="769" w:type="dxa"/>
            <w:vAlign w:val="center"/>
          </w:tcPr>
          <w:p w14:paraId="1EF0FDFC">
            <w:pPr>
              <w:spacing w:line="360" w:lineRule="auto"/>
              <w:jc w:val="center"/>
              <w:rPr>
                <w:color w:val="auto"/>
                <w:sz w:val="24"/>
                <w:szCs w:val="24"/>
              </w:rPr>
            </w:pPr>
          </w:p>
        </w:tc>
      </w:tr>
      <w:tr w14:paraId="2DCE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74292B0C">
            <w:pPr>
              <w:spacing w:line="360" w:lineRule="auto"/>
              <w:jc w:val="center"/>
              <w:rPr>
                <w:color w:val="auto"/>
                <w:sz w:val="24"/>
                <w:szCs w:val="24"/>
              </w:rPr>
            </w:pPr>
          </w:p>
        </w:tc>
        <w:tc>
          <w:tcPr>
            <w:tcW w:w="771" w:type="dxa"/>
            <w:vAlign w:val="center"/>
          </w:tcPr>
          <w:p w14:paraId="6A6552C2">
            <w:pPr>
              <w:spacing w:line="360" w:lineRule="auto"/>
              <w:jc w:val="center"/>
              <w:rPr>
                <w:color w:val="auto"/>
                <w:sz w:val="24"/>
                <w:szCs w:val="24"/>
              </w:rPr>
            </w:pPr>
          </w:p>
        </w:tc>
        <w:tc>
          <w:tcPr>
            <w:tcW w:w="770" w:type="dxa"/>
            <w:vAlign w:val="center"/>
          </w:tcPr>
          <w:p w14:paraId="4C24CFCA">
            <w:pPr>
              <w:spacing w:line="360" w:lineRule="auto"/>
              <w:jc w:val="center"/>
              <w:rPr>
                <w:color w:val="auto"/>
                <w:sz w:val="24"/>
                <w:szCs w:val="24"/>
              </w:rPr>
            </w:pPr>
          </w:p>
        </w:tc>
        <w:tc>
          <w:tcPr>
            <w:tcW w:w="1743" w:type="dxa"/>
            <w:vAlign w:val="center"/>
          </w:tcPr>
          <w:p w14:paraId="3B446721">
            <w:pPr>
              <w:spacing w:line="360" w:lineRule="auto"/>
              <w:jc w:val="center"/>
              <w:rPr>
                <w:color w:val="auto"/>
                <w:sz w:val="24"/>
                <w:szCs w:val="24"/>
              </w:rPr>
            </w:pPr>
          </w:p>
        </w:tc>
        <w:tc>
          <w:tcPr>
            <w:tcW w:w="1134" w:type="dxa"/>
            <w:vAlign w:val="center"/>
          </w:tcPr>
          <w:p w14:paraId="4A35224C">
            <w:pPr>
              <w:spacing w:line="360" w:lineRule="auto"/>
              <w:jc w:val="center"/>
              <w:rPr>
                <w:color w:val="auto"/>
                <w:sz w:val="24"/>
                <w:szCs w:val="24"/>
              </w:rPr>
            </w:pPr>
          </w:p>
        </w:tc>
        <w:tc>
          <w:tcPr>
            <w:tcW w:w="993" w:type="dxa"/>
            <w:vAlign w:val="center"/>
          </w:tcPr>
          <w:p w14:paraId="7371981F">
            <w:pPr>
              <w:spacing w:line="360" w:lineRule="auto"/>
              <w:jc w:val="center"/>
              <w:rPr>
                <w:color w:val="auto"/>
                <w:sz w:val="24"/>
                <w:szCs w:val="24"/>
              </w:rPr>
            </w:pPr>
          </w:p>
        </w:tc>
        <w:tc>
          <w:tcPr>
            <w:tcW w:w="850" w:type="dxa"/>
            <w:vAlign w:val="center"/>
          </w:tcPr>
          <w:p w14:paraId="67E5C748">
            <w:pPr>
              <w:spacing w:line="360" w:lineRule="auto"/>
              <w:jc w:val="center"/>
              <w:rPr>
                <w:color w:val="auto"/>
                <w:sz w:val="24"/>
                <w:szCs w:val="24"/>
              </w:rPr>
            </w:pPr>
          </w:p>
        </w:tc>
        <w:tc>
          <w:tcPr>
            <w:tcW w:w="1440" w:type="dxa"/>
            <w:vAlign w:val="center"/>
          </w:tcPr>
          <w:p w14:paraId="751B1641">
            <w:pPr>
              <w:spacing w:line="360" w:lineRule="auto"/>
              <w:jc w:val="center"/>
              <w:rPr>
                <w:color w:val="auto"/>
                <w:sz w:val="24"/>
                <w:szCs w:val="24"/>
              </w:rPr>
            </w:pPr>
          </w:p>
        </w:tc>
        <w:tc>
          <w:tcPr>
            <w:tcW w:w="769" w:type="dxa"/>
            <w:vAlign w:val="center"/>
          </w:tcPr>
          <w:p w14:paraId="2B31BA8B">
            <w:pPr>
              <w:spacing w:line="360" w:lineRule="auto"/>
              <w:jc w:val="center"/>
              <w:rPr>
                <w:color w:val="auto"/>
                <w:sz w:val="24"/>
                <w:szCs w:val="24"/>
              </w:rPr>
            </w:pPr>
          </w:p>
        </w:tc>
      </w:tr>
      <w:tr w14:paraId="1C46B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5AD20892">
            <w:pPr>
              <w:spacing w:line="360" w:lineRule="auto"/>
              <w:jc w:val="center"/>
              <w:rPr>
                <w:color w:val="auto"/>
                <w:sz w:val="24"/>
                <w:szCs w:val="24"/>
              </w:rPr>
            </w:pPr>
          </w:p>
        </w:tc>
        <w:tc>
          <w:tcPr>
            <w:tcW w:w="771" w:type="dxa"/>
            <w:vAlign w:val="center"/>
          </w:tcPr>
          <w:p w14:paraId="469FAF04">
            <w:pPr>
              <w:spacing w:line="360" w:lineRule="auto"/>
              <w:jc w:val="center"/>
              <w:rPr>
                <w:color w:val="auto"/>
                <w:sz w:val="24"/>
                <w:szCs w:val="24"/>
              </w:rPr>
            </w:pPr>
          </w:p>
        </w:tc>
        <w:tc>
          <w:tcPr>
            <w:tcW w:w="770" w:type="dxa"/>
            <w:vAlign w:val="center"/>
          </w:tcPr>
          <w:p w14:paraId="770A0E75">
            <w:pPr>
              <w:spacing w:line="360" w:lineRule="auto"/>
              <w:jc w:val="center"/>
              <w:rPr>
                <w:color w:val="auto"/>
                <w:sz w:val="24"/>
                <w:szCs w:val="24"/>
              </w:rPr>
            </w:pPr>
          </w:p>
        </w:tc>
        <w:tc>
          <w:tcPr>
            <w:tcW w:w="1743" w:type="dxa"/>
            <w:vAlign w:val="center"/>
          </w:tcPr>
          <w:p w14:paraId="57D98ED2">
            <w:pPr>
              <w:spacing w:line="360" w:lineRule="auto"/>
              <w:jc w:val="center"/>
              <w:rPr>
                <w:color w:val="auto"/>
                <w:sz w:val="24"/>
                <w:szCs w:val="24"/>
              </w:rPr>
            </w:pPr>
          </w:p>
        </w:tc>
        <w:tc>
          <w:tcPr>
            <w:tcW w:w="1134" w:type="dxa"/>
            <w:vAlign w:val="center"/>
          </w:tcPr>
          <w:p w14:paraId="5048F2EB">
            <w:pPr>
              <w:spacing w:line="360" w:lineRule="auto"/>
              <w:jc w:val="center"/>
              <w:rPr>
                <w:color w:val="auto"/>
                <w:sz w:val="24"/>
                <w:szCs w:val="24"/>
              </w:rPr>
            </w:pPr>
          </w:p>
        </w:tc>
        <w:tc>
          <w:tcPr>
            <w:tcW w:w="993" w:type="dxa"/>
            <w:vAlign w:val="center"/>
          </w:tcPr>
          <w:p w14:paraId="199BF90A">
            <w:pPr>
              <w:spacing w:line="360" w:lineRule="auto"/>
              <w:jc w:val="center"/>
              <w:rPr>
                <w:color w:val="auto"/>
                <w:sz w:val="24"/>
                <w:szCs w:val="24"/>
              </w:rPr>
            </w:pPr>
          </w:p>
        </w:tc>
        <w:tc>
          <w:tcPr>
            <w:tcW w:w="850" w:type="dxa"/>
            <w:vAlign w:val="center"/>
          </w:tcPr>
          <w:p w14:paraId="0FADBC0B">
            <w:pPr>
              <w:spacing w:line="360" w:lineRule="auto"/>
              <w:jc w:val="center"/>
              <w:rPr>
                <w:color w:val="auto"/>
                <w:sz w:val="24"/>
                <w:szCs w:val="24"/>
              </w:rPr>
            </w:pPr>
          </w:p>
        </w:tc>
        <w:tc>
          <w:tcPr>
            <w:tcW w:w="1440" w:type="dxa"/>
            <w:vAlign w:val="center"/>
          </w:tcPr>
          <w:p w14:paraId="1713A972">
            <w:pPr>
              <w:spacing w:line="360" w:lineRule="auto"/>
              <w:jc w:val="center"/>
              <w:rPr>
                <w:color w:val="auto"/>
                <w:sz w:val="24"/>
                <w:szCs w:val="24"/>
              </w:rPr>
            </w:pPr>
          </w:p>
        </w:tc>
        <w:tc>
          <w:tcPr>
            <w:tcW w:w="769" w:type="dxa"/>
            <w:vAlign w:val="center"/>
          </w:tcPr>
          <w:p w14:paraId="68583DC6">
            <w:pPr>
              <w:spacing w:line="360" w:lineRule="auto"/>
              <w:jc w:val="center"/>
              <w:rPr>
                <w:color w:val="auto"/>
                <w:sz w:val="24"/>
                <w:szCs w:val="24"/>
              </w:rPr>
            </w:pPr>
          </w:p>
        </w:tc>
      </w:tr>
      <w:tr w14:paraId="1ABB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605D99B5">
            <w:pPr>
              <w:spacing w:line="360" w:lineRule="auto"/>
              <w:jc w:val="center"/>
              <w:rPr>
                <w:color w:val="auto"/>
                <w:sz w:val="24"/>
                <w:szCs w:val="24"/>
              </w:rPr>
            </w:pPr>
          </w:p>
        </w:tc>
        <w:tc>
          <w:tcPr>
            <w:tcW w:w="771" w:type="dxa"/>
            <w:vAlign w:val="center"/>
          </w:tcPr>
          <w:p w14:paraId="01DEAC0B">
            <w:pPr>
              <w:spacing w:line="360" w:lineRule="auto"/>
              <w:jc w:val="center"/>
              <w:rPr>
                <w:color w:val="auto"/>
                <w:sz w:val="24"/>
                <w:szCs w:val="24"/>
              </w:rPr>
            </w:pPr>
          </w:p>
        </w:tc>
        <w:tc>
          <w:tcPr>
            <w:tcW w:w="770" w:type="dxa"/>
            <w:vAlign w:val="center"/>
          </w:tcPr>
          <w:p w14:paraId="567ADC11">
            <w:pPr>
              <w:spacing w:line="360" w:lineRule="auto"/>
              <w:jc w:val="center"/>
              <w:rPr>
                <w:color w:val="auto"/>
                <w:sz w:val="24"/>
                <w:szCs w:val="24"/>
              </w:rPr>
            </w:pPr>
          </w:p>
        </w:tc>
        <w:tc>
          <w:tcPr>
            <w:tcW w:w="1743" w:type="dxa"/>
            <w:vAlign w:val="center"/>
          </w:tcPr>
          <w:p w14:paraId="42594940">
            <w:pPr>
              <w:spacing w:line="360" w:lineRule="auto"/>
              <w:jc w:val="center"/>
              <w:rPr>
                <w:color w:val="auto"/>
                <w:sz w:val="24"/>
                <w:szCs w:val="24"/>
              </w:rPr>
            </w:pPr>
          </w:p>
        </w:tc>
        <w:tc>
          <w:tcPr>
            <w:tcW w:w="1134" w:type="dxa"/>
            <w:vAlign w:val="center"/>
          </w:tcPr>
          <w:p w14:paraId="765BFB42">
            <w:pPr>
              <w:spacing w:line="360" w:lineRule="auto"/>
              <w:jc w:val="center"/>
              <w:rPr>
                <w:color w:val="auto"/>
                <w:sz w:val="24"/>
                <w:szCs w:val="24"/>
              </w:rPr>
            </w:pPr>
          </w:p>
        </w:tc>
        <w:tc>
          <w:tcPr>
            <w:tcW w:w="993" w:type="dxa"/>
            <w:vAlign w:val="center"/>
          </w:tcPr>
          <w:p w14:paraId="41C2F91B">
            <w:pPr>
              <w:spacing w:line="360" w:lineRule="auto"/>
              <w:jc w:val="center"/>
              <w:rPr>
                <w:color w:val="auto"/>
                <w:sz w:val="24"/>
                <w:szCs w:val="24"/>
              </w:rPr>
            </w:pPr>
          </w:p>
        </w:tc>
        <w:tc>
          <w:tcPr>
            <w:tcW w:w="850" w:type="dxa"/>
            <w:vAlign w:val="center"/>
          </w:tcPr>
          <w:p w14:paraId="6FDB4A76">
            <w:pPr>
              <w:spacing w:line="360" w:lineRule="auto"/>
              <w:jc w:val="center"/>
              <w:rPr>
                <w:color w:val="auto"/>
                <w:sz w:val="24"/>
                <w:szCs w:val="24"/>
              </w:rPr>
            </w:pPr>
          </w:p>
        </w:tc>
        <w:tc>
          <w:tcPr>
            <w:tcW w:w="1440" w:type="dxa"/>
            <w:vAlign w:val="center"/>
          </w:tcPr>
          <w:p w14:paraId="4AC47FE9">
            <w:pPr>
              <w:spacing w:line="360" w:lineRule="auto"/>
              <w:jc w:val="center"/>
              <w:rPr>
                <w:color w:val="auto"/>
                <w:sz w:val="24"/>
                <w:szCs w:val="24"/>
              </w:rPr>
            </w:pPr>
          </w:p>
        </w:tc>
        <w:tc>
          <w:tcPr>
            <w:tcW w:w="769" w:type="dxa"/>
            <w:vAlign w:val="center"/>
          </w:tcPr>
          <w:p w14:paraId="6F6BEEF9">
            <w:pPr>
              <w:spacing w:line="360" w:lineRule="auto"/>
              <w:jc w:val="center"/>
              <w:rPr>
                <w:color w:val="auto"/>
                <w:sz w:val="24"/>
                <w:szCs w:val="24"/>
              </w:rPr>
            </w:pPr>
          </w:p>
        </w:tc>
      </w:tr>
      <w:tr w14:paraId="4EDE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0" w:type="dxa"/>
            <w:vAlign w:val="center"/>
          </w:tcPr>
          <w:p w14:paraId="30793673">
            <w:pPr>
              <w:spacing w:line="360" w:lineRule="auto"/>
              <w:jc w:val="center"/>
              <w:rPr>
                <w:color w:val="auto"/>
                <w:sz w:val="24"/>
                <w:szCs w:val="24"/>
              </w:rPr>
            </w:pPr>
          </w:p>
        </w:tc>
        <w:tc>
          <w:tcPr>
            <w:tcW w:w="771" w:type="dxa"/>
            <w:vAlign w:val="center"/>
          </w:tcPr>
          <w:p w14:paraId="352AB50A">
            <w:pPr>
              <w:spacing w:line="360" w:lineRule="auto"/>
              <w:jc w:val="center"/>
              <w:rPr>
                <w:color w:val="auto"/>
                <w:sz w:val="24"/>
                <w:szCs w:val="24"/>
              </w:rPr>
            </w:pPr>
          </w:p>
        </w:tc>
        <w:tc>
          <w:tcPr>
            <w:tcW w:w="770" w:type="dxa"/>
            <w:vAlign w:val="center"/>
          </w:tcPr>
          <w:p w14:paraId="4270239D">
            <w:pPr>
              <w:spacing w:line="360" w:lineRule="auto"/>
              <w:jc w:val="center"/>
              <w:rPr>
                <w:color w:val="auto"/>
                <w:sz w:val="24"/>
                <w:szCs w:val="24"/>
              </w:rPr>
            </w:pPr>
          </w:p>
        </w:tc>
        <w:tc>
          <w:tcPr>
            <w:tcW w:w="1743" w:type="dxa"/>
            <w:vAlign w:val="center"/>
          </w:tcPr>
          <w:p w14:paraId="631315D9">
            <w:pPr>
              <w:spacing w:line="360" w:lineRule="auto"/>
              <w:jc w:val="center"/>
              <w:rPr>
                <w:color w:val="auto"/>
                <w:sz w:val="24"/>
                <w:szCs w:val="24"/>
              </w:rPr>
            </w:pPr>
          </w:p>
        </w:tc>
        <w:tc>
          <w:tcPr>
            <w:tcW w:w="1134" w:type="dxa"/>
            <w:vAlign w:val="center"/>
          </w:tcPr>
          <w:p w14:paraId="6E3A2189">
            <w:pPr>
              <w:spacing w:line="360" w:lineRule="auto"/>
              <w:jc w:val="center"/>
              <w:rPr>
                <w:color w:val="auto"/>
                <w:sz w:val="24"/>
                <w:szCs w:val="24"/>
              </w:rPr>
            </w:pPr>
          </w:p>
        </w:tc>
        <w:tc>
          <w:tcPr>
            <w:tcW w:w="993" w:type="dxa"/>
            <w:vAlign w:val="center"/>
          </w:tcPr>
          <w:p w14:paraId="472580B3">
            <w:pPr>
              <w:spacing w:line="360" w:lineRule="auto"/>
              <w:jc w:val="center"/>
              <w:rPr>
                <w:color w:val="auto"/>
                <w:sz w:val="24"/>
                <w:szCs w:val="24"/>
              </w:rPr>
            </w:pPr>
          </w:p>
        </w:tc>
        <w:tc>
          <w:tcPr>
            <w:tcW w:w="850" w:type="dxa"/>
            <w:vAlign w:val="center"/>
          </w:tcPr>
          <w:p w14:paraId="04C73DA7">
            <w:pPr>
              <w:spacing w:line="360" w:lineRule="auto"/>
              <w:jc w:val="center"/>
              <w:rPr>
                <w:color w:val="auto"/>
                <w:sz w:val="24"/>
                <w:szCs w:val="24"/>
              </w:rPr>
            </w:pPr>
          </w:p>
        </w:tc>
        <w:tc>
          <w:tcPr>
            <w:tcW w:w="1440" w:type="dxa"/>
            <w:vAlign w:val="center"/>
          </w:tcPr>
          <w:p w14:paraId="6A94F559">
            <w:pPr>
              <w:spacing w:line="360" w:lineRule="auto"/>
              <w:jc w:val="center"/>
              <w:rPr>
                <w:color w:val="auto"/>
                <w:sz w:val="24"/>
                <w:szCs w:val="24"/>
              </w:rPr>
            </w:pPr>
          </w:p>
        </w:tc>
        <w:tc>
          <w:tcPr>
            <w:tcW w:w="769" w:type="dxa"/>
            <w:vAlign w:val="center"/>
          </w:tcPr>
          <w:p w14:paraId="6F9554AF">
            <w:pPr>
              <w:spacing w:line="360" w:lineRule="auto"/>
              <w:jc w:val="center"/>
              <w:rPr>
                <w:color w:val="auto"/>
                <w:sz w:val="24"/>
                <w:szCs w:val="24"/>
              </w:rPr>
            </w:pPr>
          </w:p>
        </w:tc>
      </w:tr>
      <w:tr w14:paraId="0A75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70" w:type="dxa"/>
            <w:vAlign w:val="center"/>
          </w:tcPr>
          <w:p w14:paraId="5179B498">
            <w:pPr>
              <w:spacing w:line="360" w:lineRule="auto"/>
              <w:jc w:val="center"/>
              <w:rPr>
                <w:color w:val="auto"/>
                <w:sz w:val="24"/>
                <w:szCs w:val="24"/>
              </w:rPr>
            </w:pPr>
          </w:p>
        </w:tc>
        <w:tc>
          <w:tcPr>
            <w:tcW w:w="771" w:type="dxa"/>
            <w:vAlign w:val="center"/>
          </w:tcPr>
          <w:p w14:paraId="45121192">
            <w:pPr>
              <w:spacing w:line="360" w:lineRule="auto"/>
              <w:jc w:val="center"/>
              <w:rPr>
                <w:color w:val="auto"/>
                <w:sz w:val="24"/>
                <w:szCs w:val="24"/>
              </w:rPr>
            </w:pPr>
          </w:p>
        </w:tc>
        <w:tc>
          <w:tcPr>
            <w:tcW w:w="770" w:type="dxa"/>
            <w:vAlign w:val="center"/>
          </w:tcPr>
          <w:p w14:paraId="6138EC86">
            <w:pPr>
              <w:spacing w:line="360" w:lineRule="auto"/>
              <w:jc w:val="center"/>
              <w:rPr>
                <w:color w:val="auto"/>
                <w:sz w:val="24"/>
                <w:szCs w:val="24"/>
              </w:rPr>
            </w:pPr>
          </w:p>
        </w:tc>
        <w:tc>
          <w:tcPr>
            <w:tcW w:w="1743" w:type="dxa"/>
            <w:vAlign w:val="center"/>
          </w:tcPr>
          <w:p w14:paraId="5FD6AC64">
            <w:pPr>
              <w:spacing w:line="360" w:lineRule="auto"/>
              <w:jc w:val="center"/>
              <w:rPr>
                <w:color w:val="auto"/>
                <w:sz w:val="24"/>
                <w:szCs w:val="24"/>
              </w:rPr>
            </w:pPr>
          </w:p>
        </w:tc>
        <w:tc>
          <w:tcPr>
            <w:tcW w:w="1134" w:type="dxa"/>
            <w:vAlign w:val="center"/>
          </w:tcPr>
          <w:p w14:paraId="49A05EC1">
            <w:pPr>
              <w:spacing w:line="360" w:lineRule="auto"/>
              <w:jc w:val="center"/>
              <w:rPr>
                <w:color w:val="auto"/>
                <w:sz w:val="24"/>
                <w:szCs w:val="24"/>
              </w:rPr>
            </w:pPr>
          </w:p>
        </w:tc>
        <w:tc>
          <w:tcPr>
            <w:tcW w:w="993" w:type="dxa"/>
            <w:vAlign w:val="center"/>
          </w:tcPr>
          <w:p w14:paraId="285FF791">
            <w:pPr>
              <w:spacing w:line="360" w:lineRule="auto"/>
              <w:jc w:val="center"/>
              <w:rPr>
                <w:color w:val="auto"/>
                <w:sz w:val="24"/>
                <w:szCs w:val="24"/>
              </w:rPr>
            </w:pPr>
          </w:p>
        </w:tc>
        <w:tc>
          <w:tcPr>
            <w:tcW w:w="850" w:type="dxa"/>
            <w:vAlign w:val="center"/>
          </w:tcPr>
          <w:p w14:paraId="04A94D45">
            <w:pPr>
              <w:spacing w:line="360" w:lineRule="auto"/>
              <w:jc w:val="center"/>
              <w:rPr>
                <w:color w:val="auto"/>
                <w:sz w:val="24"/>
                <w:szCs w:val="24"/>
              </w:rPr>
            </w:pPr>
          </w:p>
        </w:tc>
        <w:tc>
          <w:tcPr>
            <w:tcW w:w="1440" w:type="dxa"/>
            <w:vAlign w:val="center"/>
          </w:tcPr>
          <w:p w14:paraId="6E061081">
            <w:pPr>
              <w:spacing w:line="360" w:lineRule="auto"/>
              <w:jc w:val="center"/>
              <w:rPr>
                <w:color w:val="auto"/>
                <w:sz w:val="24"/>
                <w:szCs w:val="24"/>
              </w:rPr>
            </w:pPr>
          </w:p>
        </w:tc>
        <w:tc>
          <w:tcPr>
            <w:tcW w:w="769" w:type="dxa"/>
            <w:vAlign w:val="center"/>
          </w:tcPr>
          <w:p w14:paraId="79B406CB">
            <w:pPr>
              <w:spacing w:line="360" w:lineRule="auto"/>
              <w:jc w:val="center"/>
              <w:rPr>
                <w:color w:val="auto"/>
                <w:sz w:val="24"/>
                <w:szCs w:val="24"/>
              </w:rPr>
            </w:pPr>
          </w:p>
        </w:tc>
      </w:tr>
    </w:tbl>
    <w:p w14:paraId="5935F857">
      <w:pPr>
        <w:spacing w:line="360" w:lineRule="auto"/>
        <w:rPr>
          <w:color w:val="auto"/>
        </w:rPr>
      </w:pPr>
    </w:p>
    <w:p w14:paraId="0684F4C8">
      <w:pPr>
        <w:spacing w:line="360" w:lineRule="auto"/>
        <w:jc w:val="center"/>
        <w:rPr>
          <w:b/>
          <w:color w:val="auto"/>
          <w:sz w:val="24"/>
          <w:szCs w:val="24"/>
        </w:rPr>
      </w:pPr>
      <w:r>
        <w:rPr>
          <w:color w:val="auto"/>
        </w:rPr>
        <w:br w:type="page"/>
      </w:r>
      <w:r>
        <w:rPr>
          <w:rFonts w:hint="eastAsia"/>
          <w:b/>
          <w:color w:val="auto"/>
          <w:sz w:val="24"/>
          <w:szCs w:val="24"/>
        </w:rPr>
        <w:t>（二）</w:t>
      </w:r>
      <w:r>
        <w:rPr>
          <w:rFonts w:hint="eastAsia"/>
          <w:b/>
          <w:color w:val="auto"/>
          <w:sz w:val="24"/>
          <w:szCs w:val="24"/>
          <w:lang w:val="en-US" w:eastAsia="zh-CN"/>
        </w:rPr>
        <w:t>项目经理</w:t>
      </w:r>
      <w:r>
        <w:rPr>
          <w:rFonts w:hint="eastAsia"/>
          <w:b/>
          <w:color w:val="auto"/>
          <w:sz w:val="24"/>
          <w:szCs w:val="24"/>
        </w:rPr>
        <w:t>简历表</w:t>
      </w:r>
    </w:p>
    <w:p w14:paraId="35AF4199">
      <w:pPr>
        <w:spacing w:before="156" w:beforeLines="50" w:after="312" w:afterLines="100" w:line="360" w:lineRule="auto"/>
        <w:ind w:firstLine="480" w:firstLineChars="200"/>
        <w:jc w:val="left"/>
        <w:textAlignment w:val="center"/>
        <w:rPr>
          <w:rFonts w:hint="eastAsia" w:eastAsia="宋体"/>
          <w:color w:val="auto"/>
          <w:sz w:val="24"/>
          <w:szCs w:val="24"/>
          <w:lang w:eastAsia="zh-CN"/>
        </w:rPr>
      </w:pPr>
      <w:r>
        <w:rPr>
          <w:rFonts w:hint="eastAsia"/>
          <w:color w:val="auto"/>
          <w:sz w:val="24"/>
          <w:szCs w:val="24"/>
        </w:rPr>
        <w:t>项目经理应附项目经理注册证、安全生产考核证、身</w:t>
      </w:r>
      <w:r>
        <w:rPr>
          <w:rFonts w:hint="eastAsia"/>
          <w:color w:val="auto"/>
          <w:sz w:val="24"/>
          <w:szCs w:val="24"/>
        </w:rPr>
        <w:t>份证及</w:t>
      </w:r>
      <w:r>
        <w:rPr>
          <w:rFonts w:hint="eastAsia"/>
          <w:color w:val="auto"/>
          <w:sz w:val="24"/>
          <w:szCs w:val="24"/>
          <w:lang w:val="en-US" w:eastAsia="zh-CN"/>
        </w:rPr>
        <w:t>本</w:t>
      </w:r>
      <w:r>
        <w:rPr>
          <w:rFonts w:hint="eastAsia"/>
          <w:color w:val="auto"/>
          <w:sz w:val="24"/>
          <w:szCs w:val="24"/>
        </w:rPr>
        <w:t>单位养老保险缴费证明</w:t>
      </w:r>
      <w:r>
        <w:rPr>
          <w:rFonts w:hint="eastAsia"/>
          <w:color w:val="auto"/>
          <w:sz w:val="24"/>
          <w:szCs w:val="24"/>
          <w:lang w:eastAsia="zh-CN"/>
        </w:rPr>
        <w:t>。</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895"/>
        <w:gridCol w:w="1155"/>
        <w:gridCol w:w="1299"/>
        <w:gridCol w:w="1876"/>
        <w:gridCol w:w="2165"/>
      </w:tblGrid>
      <w:tr w14:paraId="6A71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1F74531D">
            <w:pPr>
              <w:spacing w:line="360" w:lineRule="auto"/>
              <w:jc w:val="center"/>
              <w:rPr>
                <w:color w:val="auto"/>
                <w:sz w:val="24"/>
                <w:szCs w:val="24"/>
              </w:rPr>
            </w:pPr>
            <w:r>
              <w:rPr>
                <w:rFonts w:hint="eastAsia"/>
                <w:color w:val="auto"/>
                <w:sz w:val="24"/>
                <w:szCs w:val="24"/>
              </w:rPr>
              <w:t>姓  名</w:t>
            </w:r>
          </w:p>
        </w:tc>
        <w:tc>
          <w:tcPr>
            <w:tcW w:w="895" w:type="dxa"/>
            <w:vAlign w:val="center"/>
          </w:tcPr>
          <w:p w14:paraId="4CA552C8">
            <w:pPr>
              <w:spacing w:line="360" w:lineRule="auto"/>
              <w:jc w:val="center"/>
              <w:rPr>
                <w:color w:val="auto"/>
                <w:sz w:val="24"/>
                <w:szCs w:val="24"/>
              </w:rPr>
            </w:pPr>
          </w:p>
        </w:tc>
        <w:tc>
          <w:tcPr>
            <w:tcW w:w="1155" w:type="dxa"/>
            <w:vAlign w:val="center"/>
          </w:tcPr>
          <w:p w14:paraId="7D6594ED">
            <w:pPr>
              <w:spacing w:line="360" w:lineRule="auto"/>
              <w:jc w:val="center"/>
              <w:rPr>
                <w:color w:val="auto"/>
                <w:sz w:val="24"/>
                <w:szCs w:val="24"/>
              </w:rPr>
            </w:pPr>
            <w:r>
              <w:rPr>
                <w:rFonts w:hint="eastAsia"/>
                <w:color w:val="auto"/>
                <w:sz w:val="24"/>
                <w:szCs w:val="24"/>
              </w:rPr>
              <w:t>年  龄</w:t>
            </w:r>
          </w:p>
        </w:tc>
        <w:tc>
          <w:tcPr>
            <w:tcW w:w="1299" w:type="dxa"/>
            <w:vAlign w:val="center"/>
          </w:tcPr>
          <w:p w14:paraId="3D0F32DF">
            <w:pPr>
              <w:spacing w:line="360" w:lineRule="auto"/>
              <w:jc w:val="center"/>
              <w:rPr>
                <w:color w:val="auto"/>
                <w:sz w:val="24"/>
                <w:szCs w:val="24"/>
              </w:rPr>
            </w:pPr>
          </w:p>
        </w:tc>
        <w:tc>
          <w:tcPr>
            <w:tcW w:w="1876" w:type="dxa"/>
            <w:vAlign w:val="center"/>
          </w:tcPr>
          <w:p w14:paraId="0B1F68B6">
            <w:pPr>
              <w:spacing w:line="360" w:lineRule="auto"/>
              <w:jc w:val="center"/>
              <w:rPr>
                <w:color w:val="auto"/>
                <w:sz w:val="24"/>
                <w:szCs w:val="24"/>
              </w:rPr>
            </w:pPr>
            <w:r>
              <w:rPr>
                <w:rFonts w:hint="eastAsia"/>
                <w:color w:val="auto"/>
                <w:sz w:val="24"/>
                <w:szCs w:val="24"/>
              </w:rPr>
              <w:t>学历</w:t>
            </w:r>
          </w:p>
        </w:tc>
        <w:tc>
          <w:tcPr>
            <w:tcW w:w="2165" w:type="dxa"/>
            <w:vAlign w:val="center"/>
          </w:tcPr>
          <w:p w14:paraId="4F00BD79">
            <w:pPr>
              <w:spacing w:line="360" w:lineRule="auto"/>
              <w:jc w:val="center"/>
              <w:rPr>
                <w:color w:val="auto"/>
                <w:sz w:val="24"/>
                <w:szCs w:val="24"/>
              </w:rPr>
            </w:pPr>
          </w:p>
        </w:tc>
      </w:tr>
      <w:tr w14:paraId="3ABF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23A1053C">
            <w:pPr>
              <w:spacing w:line="360" w:lineRule="auto"/>
              <w:jc w:val="center"/>
              <w:rPr>
                <w:color w:val="auto"/>
                <w:sz w:val="24"/>
                <w:szCs w:val="24"/>
              </w:rPr>
            </w:pPr>
            <w:r>
              <w:rPr>
                <w:rFonts w:hint="eastAsia"/>
                <w:color w:val="auto"/>
                <w:sz w:val="24"/>
                <w:szCs w:val="24"/>
              </w:rPr>
              <w:t>职  称</w:t>
            </w:r>
          </w:p>
        </w:tc>
        <w:tc>
          <w:tcPr>
            <w:tcW w:w="895" w:type="dxa"/>
            <w:vAlign w:val="center"/>
          </w:tcPr>
          <w:p w14:paraId="7352886A">
            <w:pPr>
              <w:spacing w:line="360" w:lineRule="auto"/>
              <w:jc w:val="center"/>
              <w:rPr>
                <w:color w:val="auto"/>
                <w:sz w:val="24"/>
                <w:szCs w:val="24"/>
              </w:rPr>
            </w:pPr>
          </w:p>
        </w:tc>
        <w:tc>
          <w:tcPr>
            <w:tcW w:w="1155" w:type="dxa"/>
            <w:vAlign w:val="center"/>
          </w:tcPr>
          <w:p w14:paraId="40483E7F">
            <w:pPr>
              <w:spacing w:line="360" w:lineRule="auto"/>
              <w:jc w:val="center"/>
              <w:rPr>
                <w:color w:val="auto"/>
                <w:sz w:val="24"/>
                <w:szCs w:val="24"/>
              </w:rPr>
            </w:pPr>
            <w:r>
              <w:rPr>
                <w:rFonts w:hint="eastAsia"/>
                <w:color w:val="auto"/>
                <w:sz w:val="24"/>
                <w:szCs w:val="24"/>
              </w:rPr>
              <w:t>职  务</w:t>
            </w:r>
          </w:p>
        </w:tc>
        <w:tc>
          <w:tcPr>
            <w:tcW w:w="1299" w:type="dxa"/>
            <w:vAlign w:val="center"/>
          </w:tcPr>
          <w:p w14:paraId="2E926EDF">
            <w:pPr>
              <w:spacing w:line="360" w:lineRule="auto"/>
              <w:jc w:val="center"/>
              <w:rPr>
                <w:color w:val="auto"/>
                <w:sz w:val="24"/>
                <w:szCs w:val="24"/>
              </w:rPr>
            </w:pPr>
          </w:p>
        </w:tc>
        <w:tc>
          <w:tcPr>
            <w:tcW w:w="1876" w:type="dxa"/>
            <w:vAlign w:val="center"/>
          </w:tcPr>
          <w:p w14:paraId="42B42798">
            <w:pPr>
              <w:spacing w:line="360" w:lineRule="auto"/>
              <w:jc w:val="center"/>
              <w:rPr>
                <w:color w:val="auto"/>
                <w:sz w:val="24"/>
                <w:szCs w:val="24"/>
              </w:rPr>
            </w:pPr>
            <w:r>
              <w:rPr>
                <w:rFonts w:hint="eastAsia"/>
                <w:color w:val="auto"/>
                <w:sz w:val="24"/>
                <w:szCs w:val="24"/>
              </w:rPr>
              <w:t>拟在本工程任职</w:t>
            </w:r>
          </w:p>
        </w:tc>
        <w:tc>
          <w:tcPr>
            <w:tcW w:w="2165" w:type="dxa"/>
            <w:vAlign w:val="center"/>
          </w:tcPr>
          <w:p w14:paraId="145FD01B">
            <w:pPr>
              <w:spacing w:line="360" w:lineRule="auto"/>
              <w:jc w:val="center"/>
              <w:rPr>
                <w:color w:val="auto"/>
                <w:sz w:val="24"/>
                <w:szCs w:val="24"/>
              </w:rPr>
            </w:pPr>
          </w:p>
        </w:tc>
      </w:tr>
      <w:tr w14:paraId="6D25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3321" w:type="dxa"/>
            <w:gridSpan w:val="3"/>
            <w:vAlign w:val="center"/>
          </w:tcPr>
          <w:p w14:paraId="5BBE2DBF">
            <w:pPr>
              <w:spacing w:line="360" w:lineRule="auto"/>
              <w:jc w:val="center"/>
              <w:rPr>
                <w:color w:val="auto"/>
                <w:sz w:val="24"/>
                <w:szCs w:val="24"/>
              </w:rPr>
            </w:pPr>
            <w:r>
              <w:rPr>
                <w:rFonts w:hint="eastAsia"/>
                <w:color w:val="auto"/>
                <w:sz w:val="24"/>
                <w:szCs w:val="24"/>
              </w:rPr>
              <w:t>注册建造师执业资格等级</w:t>
            </w:r>
          </w:p>
        </w:tc>
        <w:tc>
          <w:tcPr>
            <w:tcW w:w="1299" w:type="dxa"/>
            <w:vAlign w:val="center"/>
          </w:tcPr>
          <w:p w14:paraId="29EDDAD8">
            <w:pPr>
              <w:spacing w:line="360" w:lineRule="auto"/>
              <w:jc w:val="center"/>
              <w:rPr>
                <w:color w:val="auto"/>
                <w:sz w:val="24"/>
                <w:szCs w:val="24"/>
              </w:rPr>
            </w:pPr>
          </w:p>
        </w:tc>
        <w:tc>
          <w:tcPr>
            <w:tcW w:w="1876" w:type="dxa"/>
            <w:vAlign w:val="center"/>
          </w:tcPr>
          <w:p w14:paraId="24F15DDF">
            <w:pPr>
              <w:spacing w:line="360" w:lineRule="auto"/>
              <w:jc w:val="center"/>
              <w:rPr>
                <w:color w:val="auto"/>
                <w:sz w:val="24"/>
                <w:szCs w:val="24"/>
              </w:rPr>
            </w:pPr>
            <w:r>
              <w:rPr>
                <w:rFonts w:hint="eastAsia"/>
                <w:color w:val="auto"/>
                <w:sz w:val="24"/>
                <w:szCs w:val="24"/>
              </w:rPr>
              <w:t>建造师专业</w:t>
            </w:r>
          </w:p>
        </w:tc>
        <w:tc>
          <w:tcPr>
            <w:tcW w:w="2165" w:type="dxa"/>
            <w:vAlign w:val="center"/>
          </w:tcPr>
          <w:p w14:paraId="5AAAFFD6">
            <w:pPr>
              <w:spacing w:line="360" w:lineRule="auto"/>
              <w:jc w:val="center"/>
              <w:rPr>
                <w:color w:val="auto"/>
                <w:sz w:val="24"/>
                <w:szCs w:val="24"/>
              </w:rPr>
            </w:pPr>
          </w:p>
        </w:tc>
      </w:tr>
      <w:tr w14:paraId="3955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3321" w:type="dxa"/>
            <w:gridSpan w:val="3"/>
            <w:vAlign w:val="center"/>
          </w:tcPr>
          <w:p w14:paraId="5993057C">
            <w:pPr>
              <w:spacing w:line="360" w:lineRule="auto"/>
              <w:jc w:val="center"/>
              <w:rPr>
                <w:color w:val="auto"/>
                <w:sz w:val="24"/>
                <w:szCs w:val="24"/>
              </w:rPr>
            </w:pPr>
            <w:r>
              <w:rPr>
                <w:rFonts w:hint="eastAsia"/>
                <w:color w:val="auto"/>
                <w:sz w:val="24"/>
                <w:szCs w:val="24"/>
              </w:rPr>
              <w:t>安全生产考核合格证书</w:t>
            </w:r>
          </w:p>
        </w:tc>
        <w:tc>
          <w:tcPr>
            <w:tcW w:w="5340" w:type="dxa"/>
            <w:gridSpan w:val="3"/>
            <w:vAlign w:val="center"/>
          </w:tcPr>
          <w:p w14:paraId="78463B16">
            <w:pPr>
              <w:spacing w:line="360" w:lineRule="auto"/>
              <w:jc w:val="center"/>
              <w:rPr>
                <w:color w:val="auto"/>
                <w:sz w:val="24"/>
                <w:szCs w:val="24"/>
              </w:rPr>
            </w:pPr>
          </w:p>
        </w:tc>
      </w:tr>
      <w:tr w14:paraId="7F99C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29E9D441">
            <w:pPr>
              <w:spacing w:line="360" w:lineRule="auto"/>
              <w:jc w:val="center"/>
              <w:rPr>
                <w:color w:val="auto"/>
                <w:sz w:val="24"/>
                <w:szCs w:val="24"/>
              </w:rPr>
            </w:pPr>
            <w:r>
              <w:rPr>
                <w:rFonts w:hint="eastAsia"/>
                <w:color w:val="auto"/>
                <w:sz w:val="24"/>
                <w:szCs w:val="24"/>
              </w:rPr>
              <w:t>毕业学校</w:t>
            </w:r>
          </w:p>
        </w:tc>
        <w:tc>
          <w:tcPr>
            <w:tcW w:w="7390" w:type="dxa"/>
            <w:gridSpan w:val="5"/>
            <w:vAlign w:val="center"/>
          </w:tcPr>
          <w:p w14:paraId="0A8085CD">
            <w:pPr>
              <w:spacing w:line="360" w:lineRule="auto"/>
              <w:jc w:val="center"/>
              <w:rPr>
                <w:color w:val="auto"/>
                <w:sz w:val="24"/>
                <w:szCs w:val="24"/>
              </w:rPr>
            </w:pPr>
            <w:r>
              <w:rPr>
                <w:rFonts w:hint="eastAsia"/>
                <w:color w:val="auto"/>
                <w:sz w:val="24"/>
                <w:szCs w:val="24"/>
              </w:rPr>
              <w:t>年毕业于                  学校            专业</w:t>
            </w:r>
          </w:p>
        </w:tc>
      </w:tr>
      <w:tr w14:paraId="5B98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8661" w:type="dxa"/>
            <w:gridSpan w:val="6"/>
            <w:vAlign w:val="center"/>
          </w:tcPr>
          <w:p w14:paraId="49A1B48D">
            <w:pPr>
              <w:spacing w:line="360" w:lineRule="auto"/>
              <w:jc w:val="center"/>
              <w:rPr>
                <w:color w:val="auto"/>
                <w:sz w:val="24"/>
                <w:szCs w:val="24"/>
              </w:rPr>
            </w:pPr>
            <w:r>
              <w:rPr>
                <w:rFonts w:hint="eastAsia"/>
                <w:color w:val="auto"/>
                <w:sz w:val="24"/>
                <w:szCs w:val="24"/>
              </w:rPr>
              <w:t>主要工作经历</w:t>
            </w:r>
          </w:p>
        </w:tc>
      </w:tr>
      <w:tr w14:paraId="10D1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271" w:type="dxa"/>
            <w:vAlign w:val="center"/>
          </w:tcPr>
          <w:p w14:paraId="7ECBC2C2">
            <w:pPr>
              <w:spacing w:line="360" w:lineRule="auto"/>
              <w:jc w:val="center"/>
              <w:rPr>
                <w:color w:val="auto"/>
                <w:sz w:val="24"/>
                <w:szCs w:val="24"/>
              </w:rPr>
            </w:pPr>
            <w:r>
              <w:rPr>
                <w:rFonts w:hint="eastAsia"/>
                <w:color w:val="auto"/>
                <w:sz w:val="24"/>
                <w:szCs w:val="24"/>
              </w:rPr>
              <w:t>时  间</w:t>
            </w:r>
          </w:p>
        </w:tc>
        <w:tc>
          <w:tcPr>
            <w:tcW w:w="3349" w:type="dxa"/>
            <w:gridSpan w:val="3"/>
            <w:vAlign w:val="center"/>
          </w:tcPr>
          <w:p w14:paraId="69FB876F">
            <w:pPr>
              <w:spacing w:line="360" w:lineRule="auto"/>
              <w:jc w:val="center"/>
              <w:rPr>
                <w:color w:val="auto"/>
                <w:sz w:val="24"/>
                <w:szCs w:val="24"/>
              </w:rPr>
            </w:pPr>
            <w:r>
              <w:rPr>
                <w:rFonts w:hint="eastAsia"/>
                <w:color w:val="auto"/>
                <w:sz w:val="24"/>
                <w:szCs w:val="24"/>
              </w:rPr>
              <w:t>参加过的类似项目名称</w:t>
            </w:r>
          </w:p>
        </w:tc>
        <w:tc>
          <w:tcPr>
            <w:tcW w:w="1876" w:type="dxa"/>
            <w:vAlign w:val="center"/>
          </w:tcPr>
          <w:p w14:paraId="71878A02">
            <w:pPr>
              <w:spacing w:line="360" w:lineRule="auto"/>
              <w:jc w:val="center"/>
              <w:rPr>
                <w:color w:val="auto"/>
                <w:sz w:val="24"/>
                <w:szCs w:val="24"/>
              </w:rPr>
            </w:pPr>
            <w:r>
              <w:rPr>
                <w:rFonts w:hint="eastAsia"/>
                <w:color w:val="auto"/>
                <w:sz w:val="24"/>
                <w:szCs w:val="24"/>
              </w:rPr>
              <w:t>担任职务</w:t>
            </w:r>
          </w:p>
        </w:tc>
        <w:tc>
          <w:tcPr>
            <w:tcW w:w="2165" w:type="dxa"/>
            <w:vAlign w:val="center"/>
          </w:tcPr>
          <w:p w14:paraId="77C66303">
            <w:pPr>
              <w:spacing w:line="360" w:lineRule="auto"/>
              <w:jc w:val="center"/>
              <w:rPr>
                <w:color w:val="auto"/>
                <w:sz w:val="24"/>
                <w:szCs w:val="24"/>
              </w:rPr>
            </w:pPr>
            <w:r>
              <w:rPr>
                <w:rFonts w:hint="eastAsia"/>
                <w:color w:val="auto"/>
                <w:sz w:val="24"/>
                <w:szCs w:val="24"/>
              </w:rPr>
              <w:t>发包人及联系电话</w:t>
            </w:r>
          </w:p>
        </w:tc>
      </w:tr>
      <w:tr w14:paraId="76B8B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271" w:type="dxa"/>
            <w:vAlign w:val="center"/>
          </w:tcPr>
          <w:p w14:paraId="4C5D9733">
            <w:pPr>
              <w:spacing w:line="360" w:lineRule="auto"/>
              <w:jc w:val="center"/>
              <w:rPr>
                <w:color w:val="auto"/>
                <w:sz w:val="24"/>
                <w:szCs w:val="24"/>
              </w:rPr>
            </w:pPr>
          </w:p>
        </w:tc>
        <w:tc>
          <w:tcPr>
            <w:tcW w:w="3349" w:type="dxa"/>
            <w:gridSpan w:val="3"/>
            <w:vAlign w:val="center"/>
          </w:tcPr>
          <w:p w14:paraId="3D7E65E1">
            <w:pPr>
              <w:spacing w:line="360" w:lineRule="auto"/>
              <w:jc w:val="center"/>
              <w:rPr>
                <w:color w:val="auto"/>
                <w:sz w:val="24"/>
                <w:szCs w:val="24"/>
              </w:rPr>
            </w:pPr>
          </w:p>
        </w:tc>
        <w:tc>
          <w:tcPr>
            <w:tcW w:w="1876" w:type="dxa"/>
            <w:vAlign w:val="center"/>
          </w:tcPr>
          <w:p w14:paraId="35174739">
            <w:pPr>
              <w:spacing w:line="360" w:lineRule="auto"/>
              <w:jc w:val="center"/>
              <w:rPr>
                <w:color w:val="auto"/>
                <w:sz w:val="24"/>
                <w:szCs w:val="24"/>
              </w:rPr>
            </w:pPr>
          </w:p>
        </w:tc>
        <w:tc>
          <w:tcPr>
            <w:tcW w:w="2165" w:type="dxa"/>
            <w:vAlign w:val="center"/>
          </w:tcPr>
          <w:p w14:paraId="5914316B">
            <w:pPr>
              <w:spacing w:line="360" w:lineRule="auto"/>
              <w:jc w:val="center"/>
              <w:rPr>
                <w:color w:val="auto"/>
                <w:sz w:val="24"/>
                <w:szCs w:val="24"/>
              </w:rPr>
            </w:pPr>
          </w:p>
        </w:tc>
      </w:tr>
      <w:tr w14:paraId="14CE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271" w:type="dxa"/>
            <w:vAlign w:val="center"/>
          </w:tcPr>
          <w:p w14:paraId="281C9510">
            <w:pPr>
              <w:spacing w:line="360" w:lineRule="auto"/>
              <w:jc w:val="center"/>
              <w:rPr>
                <w:color w:val="auto"/>
                <w:sz w:val="24"/>
                <w:szCs w:val="24"/>
              </w:rPr>
            </w:pPr>
          </w:p>
        </w:tc>
        <w:tc>
          <w:tcPr>
            <w:tcW w:w="3349" w:type="dxa"/>
            <w:gridSpan w:val="3"/>
            <w:vAlign w:val="center"/>
          </w:tcPr>
          <w:p w14:paraId="6B8F5E8D">
            <w:pPr>
              <w:spacing w:line="360" w:lineRule="auto"/>
              <w:jc w:val="center"/>
              <w:rPr>
                <w:color w:val="auto"/>
                <w:sz w:val="24"/>
                <w:szCs w:val="24"/>
              </w:rPr>
            </w:pPr>
          </w:p>
        </w:tc>
        <w:tc>
          <w:tcPr>
            <w:tcW w:w="1876" w:type="dxa"/>
            <w:vAlign w:val="center"/>
          </w:tcPr>
          <w:p w14:paraId="762B3BF5">
            <w:pPr>
              <w:spacing w:line="360" w:lineRule="auto"/>
              <w:jc w:val="center"/>
              <w:rPr>
                <w:color w:val="auto"/>
                <w:sz w:val="24"/>
                <w:szCs w:val="24"/>
              </w:rPr>
            </w:pPr>
          </w:p>
        </w:tc>
        <w:tc>
          <w:tcPr>
            <w:tcW w:w="2165" w:type="dxa"/>
            <w:vAlign w:val="center"/>
          </w:tcPr>
          <w:p w14:paraId="73A82634">
            <w:pPr>
              <w:spacing w:line="360" w:lineRule="auto"/>
              <w:jc w:val="center"/>
              <w:rPr>
                <w:color w:val="auto"/>
                <w:sz w:val="24"/>
                <w:szCs w:val="24"/>
              </w:rPr>
            </w:pPr>
          </w:p>
        </w:tc>
      </w:tr>
      <w:tr w14:paraId="7AD9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1271" w:type="dxa"/>
            <w:vAlign w:val="center"/>
          </w:tcPr>
          <w:p w14:paraId="539D8D6F">
            <w:pPr>
              <w:spacing w:line="360" w:lineRule="auto"/>
              <w:jc w:val="center"/>
              <w:rPr>
                <w:color w:val="auto"/>
                <w:sz w:val="24"/>
                <w:szCs w:val="24"/>
              </w:rPr>
            </w:pPr>
          </w:p>
        </w:tc>
        <w:tc>
          <w:tcPr>
            <w:tcW w:w="3349" w:type="dxa"/>
            <w:gridSpan w:val="3"/>
            <w:vAlign w:val="center"/>
          </w:tcPr>
          <w:p w14:paraId="5E47AC65">
            <w:pPr>
              <w:spacing w:line="360" w:lineRule="auto"/>
              <w:jc w:val="center"/>
              <w:rPr>
                <w:color w:val="auto"/>
                <w:sz w:val="24"/>
                <w:szCs w:val="24"/>
              </w:rPr>
            </w:pPr>
          </w:p>
        </w:tc>
        <w:tc>
          <w:tcPr>
            <w:tcW w:w="1876" w:type="dxa"/>
            <w:vAlign w:val="center"/>
          </w:tcPr>
          <w:p w14:paraId="7EAD8D0F">
            <w:pPr>
              <w:spacing w:line="360" w:lineRule="auto"/>
              <w:jc w:val="center"/>
              <w:rPr>
                <w:color w:val="auto"/>
                <w:sz w:val="24"/>
                <w:szCs w:val="24"/>
              </w:rPr>
            </w:pPr>
          </w:p>
        </w:tc>
        <w:tc>
          <w:tcPr>
            <w:tcW w:w="2165" w:type="dxa"/>
            <w:vAlign w:val="center"/>
          </w:tcPr>
          <w:p w14:paraId="630967A4">
            <w:pPr>
              <w:spacing w:line="360" w:lineRule="auto"/>
              <w:jc w:val="center"/>
              <w:rPr>
                <w:color w:val="auto"/>
                <w:sz w:val="24"/>
                <w:szCs w:val="24"/>
              </w:rPr>
            </w:pPr>
          </w:p>
        </w:tc>
      </w:tr>
    </w:tbl>
    <w:p w14:paraId="1580ADD1">
      <w:pPr>
        <w:spacing w:line="360" w:lineRule="auto"/>
        <w:rPr>
          <w:color w:val="auto"/>
          <w:sz w:val="24"/>
          <w:szCs w:val="24"/>
        </w:rPr>
      </w:pPr>
      <w:r>
        <w:rPr>
          <w:rFonts w:hint="eastAsia"/>
          <w:color w:val="auto"/>
          <w:sz w:val="24"/>
          <w:szCs w:val="24"/>
        </w:rPr>
        <w:br w:type="page"/>
      </w:r>
      <w:r>
        <w:rPr>
          <w:rFonts w:hint="eastAsia"/>
          <w:b/>
          <w:bCs/>
          <w:color w:val="auto"/>
          <w:sz w:val="24"/>
          <w:szCs w:val="24"/>
        </w:rPr>
        <w:t>附1：承诺书</w:t>
      </w:r>
    </w:p>
    <w:p w14:paraId="0498F0FD">
      <w:pPr>
        <w:spacing w:before="312" w:beforeLines="100" w:after="312" w:afterLines="100" w:line="360" w:lineRule="auto"/>
        <w:jc w:val="center"/>
        <w:rPr>
          <w:b/>
          <w:bCs/>
          <w:color w:val="auto"/>
          <w:sz w:val="28"/>
          <w:szCs w:val="28"/>
        </w:rPr>
      </w:pPr>
      <w:r>
        <w:rPr>
          <w:rFonts w:hint="eastAsia"/>
          <w:b/>
          <w:bCs/>
          <w:color w:val="auto"/>
          <w:sz w:val="28"/>
          <w:szCs w:val="28"/>
        </w:rPr>
        <w:t>承诺书</w:t>
      </w:r>
    </w:p>
    <w:p w14:paraId="7A61C704">
      <w:pPr>
        <w:spacing w:after="312" w:afterLines="100" w:line="360" w:lineRule="auto"/>
        <w:ind w:firstLine="240" w:firstLineChars="100"/>
        <w:rPr>
          <w:color w:val="auto"/>
          <w:sz w:val="24"/>
          <w:szCs w:val="24"/>
        </w:rPr>
      </w:pPr>
      <w:r>
        <w:rPr>
          <w:rFonts w:hint="eastAsia"/>
          <w:color w:val="auto"/>
          <w:sz w:val="24"/>
          <w:szCs w:val="24"/>
          <w:u w:val="single"/>
        </w:rPr>
        <w:t>（采购人名称）</w:t>
      </w:r>
      <w:r>
        <w:rPr>
          <w:rFonts w:hint="eastAsia"/>
          <w:color w:val="auto"/>
          <w:sz w:val="24"/>
          <w:szCs w:val="24"/>
        </w:rPr>
        <w:t>:</w:t>
      </w:r>
    </w:p>
    <w:p w14:paraId="141CCBA2">
      <w:pPr>
        <w:spacing w:line="360" w:lineRule="auto"/>
        <w:ind w:firstLine="480" w:firstLineChars="200"/>
        <w:rPr>
          <w:color w:val="auto"/>
          <w:sz w:val="24"/>
          <w:szCs w:val="24"/>
        </w:rPr>
      </w:pPr>
      <w:r>
        <w:rPr>
          <w:rFonts w:hint="eastAsia"/>
          <w:color w:val="auto"/>
          <w:sz w:val="24"/>
          <w:szCs w:val="24"/>
        </w:rPr>
        <w:t>我方在此声明，我方拟派往</w:t>
      </w:r>
      <w:r>
        <w:rPr>
          <w:rFonts w:hint="eastAsia"/>
          <w:color w:val="auto"/>
          <w:sz w:val="24"/>
          <w:szCs w:val="24"/>
          <w:u w:val="single"/>
        </w:rPr>
        <w:t xml:space="preserve">        </w:t>
      </w:r>
      <w:r>
        <w:rPr>
          <w:rFonts w:hint="eastAsia"/>
          <w:color w:val="auto"/>
          <w:sz w:val="24"/>
          <w:szCs w:val="24"/>
        </w:rPr>
        <w:t>（项目名称）以下简称“本工程”）的项目经理</w:t>
      </w:r>
      <w:r>
        <w:rPr>
          <w:rFonts w:hint="eastAsia"/>
          <w:color w:val="auto"/>
          <w:sz w:val="24"/>
          <w:szCs w:val="24"/>
          <w:u w:val="single"/>
        </w:rPr>
        <w:t xml:space="preserve">           </w:t>
      </w:r>
      <w:r>
        <w:rPr>
          <w:rFonts w:hint="eastAsia"/>
          <w:color w:val="auto"/>
          <w:sz w:val="24"/>
          <w:szCs w:val="24"/>
        </w:rPr>
        <w:t>（项目经理姓名）现阶段没有担任任何在施建设工程项目的项目经理。</w:t>
      </w:r>
    </w:p>
    <w:p w14:paraId="2FBCBDF9">
      <w:pPr>
        <w:spacing w:line="360" w:lineRule="auto"/>
        <w:ind w:firstLine="480" w:firstLineChars="200"/>
        <w:rPr>
          <w:color w:val="auto"/>
          <w:sz w:val="24"/>
          <w:szCs w:val="24"/>
        </w:rPr>
      </w:pPr>
      <w:r>
        <w:rPr>
          <w:rFonts w:hint="eastAsia"/>
          <w:color w:val="auto"/>
          <w:sz w:val="24"/>
          <w:szCs w:val="24"/>
        </w:rPr>
        <w:t>我方保证上述信息的真实和准确，并愿意承担因我方就此弄虚作假所引起的一切法律后果。</w:t>
      </w:r>
    </w:p>
    <w:p w14:paraId="76D0D52B">
      <w:pPr>
        <w:spacing w:line="360" w:lineRule="auto"/>
        <w:ind w:firstLine="480" w:firstLineChars="200"/>
        <w:rPr>
          <w:color w:val="auto"/>
          <w:sz w:val="24"/>
          <w:szCs w:val="24"/>
        </w:rPr>
      </w:pPr>
    </w:p>
    <w:p w14:paraId="448EB90C">
      <w:pPr>
        <w:spacing w:line="360" w:lineRule="auto"/>
        <w:ind w:firstLine="480" w:firstLineChars="200"/>
        <w:rPr>
          <w:color w:val="auto"/>
          <w:sz w:val="24"/>
          <w:szCs w:val="24"/>
        </w:rPr>
      </w:pPr>
    </w:p>
    <w:p w14:paraId="325DE6E3">
      <w:pPr>
        <w:spacing w:line="360" w:lineRule="auto"/>
        <w:ind w:firstLine="480" w:firstLineChars="200"/>
        <w:rPr>
          <w:color w:val="auto"/>
          <w:sz w:val="24"/>
          <w:szCs w:val="24"/>
        </w:rPr>
      </w:pPr>
      <w:r>
        <w:rPr>
          <w:rFonts w:hint="eastAsia"/>
          <w:color w:val="auto"/>
          <w:sz w:val="24"/>
          <w:szCs w:val="24"/>
        </w:rPr>
        <w:t>特此承诺</w:t>
      </w:r>
    </w:p>
    <w:p w14:paraId="576F7106">
      <w:pPr>
        <w:spacing w:line="360" w:lineRule="auto"/>
        <w:ind w:firstLine="480" w:firstLineChars="200"/>
        <w:rPr>
          <w:color w:val="auto"/>
          <w:sz w:val="24"/>
          <w:szCs w:val="24"/>
        </w:rPr>
      </w:pPr>
    </w:p>
    <w:p w14:paraId="694FD5DC">
      <w:pPr>
        <w:spacing w:line="360" w:lineRule="auto"/>
        <w:ind w:firstLine="480" w:firstLineChars="200"/>
        <w:rPr>
          <w:color w:val="auto"/>
          <w:sz w:val="24"/>
          <w:szCs w:val="24"/>
        </w:rPr>
      </w:pPr>
    </w:p>
    <w:p w14:paraId="36CC3B3B">
      <w:pPr>
        <w:spacing w:line="360" w:lineRule="auto"/>
        <w:ind w:firstLine="480" w:firstLineChars="200"/>
        <w:rPr>
          <w:color w:val="auto"/>
          <w:sz w:val="24"/>
          <w:szCs w:val="24"/>
        </w:rPr>
      </w:pPr>
    </w:p>
    <w:p w14:paraId="540905E6">
      <w:pPr>
        <w:spacing w:line="360" w:lineRule="auto"/>
        <w:ind w:firstLine="480" w:firstLineChars="200"/>
        <w:rPr>
          <w:color w:val="auto"/>
          <w:sz w:val="24"/>
          <w:szCs w:val="24"/>
        </w:rPr>
      </w:pPr>
    </w:p>
    <w:p w14:paraId="79341C9F">
      <w:pPr>
        <w:spacing w:line="360" w:lineRule="auto"/>
        <w:rPr>
          <w:color w:val="auto"/>
          <w:sz w:val="24"/>
          <w:szCs w:val="24"/>
        </w:rPr>
      </w:pPr>
    </w:p>
    <w:p w14:paraId="5F3AF852">
      <w:pPr>
        <w:spacing w:line="360" w:lineRule="auto"/>
        <w:ind w:firstLine="480" w:firstLineChars="200"/>
        <w:rPr>
          <w:color w:val="auto"/>
          <w:sz w:val="24"/>
          <w:szCs w:val="24"/>
        </w:rPr>
      </w:pPr>
      <w:r>
        <w:rPr>
          <w:rFonts w:hint="eastAsia"/>
          <w:color w:val="auto"/>
          <w:sz w:val="24"/>
          <w:szCs w:val="24"/>
        </w:rPr>
        <w:t>响应人：</w:t>
      </w:r>
      <w:r>
        <w:rPr>
          <w:rFonts w:hint="eastAsia"/>
          <w:color w:val="auto"/>
          <w:sz w:val="24"/>
          <w:szCs w:val="24"/>
          <w:u w:val="single"/>
        </w:rPr>
        <w:t xml:space="preserve">              </w:t>
      </w:r>
      <w:r>
        <w:rPr>
          <w:rFonts w:hint="eastAsia"/>
          <w:color w:val="auto"/>
          <w:sz w:val="24"/>
          <w:szCs w:val="24"/>
        </w:rPr>
        <w:t>（电子签章）</w:t>
      </w:r>
    </w:p>
    <w:p w14:paraId="745545AA">
      <w:pPr>
        <w:spacing w:line="360" w:lineRule="auto"/>
        <w:ind w:firstLine="480" w:firstLineChars="200"/>
        <w:rPr>
          <w:color w:val="auto"/>
          <w:sz w:val="24"/>
          <w:szCs w:val="24"/>
        </w:rPr>
      </w:pPr>
      <w:r>
        <w:rPr>
          <w:rFonts w:hint="eastAsia"/>
          <w:color w:val="auto"/>
          <w:sz w:val="24"/>
          <w:szCs w:val="24"/>
        </w:rPr>
        <w:t>法定代表人：</w:t>
      </w:r>
      <w:r>
        <w:rPr>
          <w:rFonts w:hint="eastAsia"/>
          <w:color w:val="auto"/>
          <w:sz w:val="24"/>
          <w:szCs w:val="24"/>
          <w:u w:val="single"/>
        </w:rPr>
        <w:t xml:space="preserve">        </w:t>
      </w:r>
      <w:r>
        <w:rPr>
          <w:rFonts w:hint="eastAsia"/>
          <w:color w:val="auto"/>
          <w:sz w:val="24"/>
          <w:szCs w:val="24"/>
        </w:rPr>
        <w:t>（</w:t>
      </w:r>
      <w:r>
        <w:rPr>
          <w:rFonts w:hint="eastAsia"/>
          <w:color w:val="auto"/>
          <w:kern w:val="0"/>
          <w:sz w:val="24"/>
          <w:szCs w:val="24"/>
          <w:lang w:val="en-US" w:bidi="zh-CN"/>
        </w:rPr>
        <w:t>签字或盖章</w:t>
      </w:r>
      <w:r>
        <w:rPr>
          <w:rFonts w:hint="eastAsia"/>
          <w:color w:val="auto"/>
          <w:sz w:val="24"/>
          <w:szCs w:val="24"/>
        </w:rPr>
        <w:t>）</w:t>
      </w:r>
    </w:p>
    <w:p w14:paraId="065E8FD6">
      <w:pPr>
        <w:tabs>
          <w:tab w:val="left" w:pos="5380"/>
          <w:tab w:val="left" w:pos="6520"/>
          <w:tab w:val="left" w:pos="7680"/>
        </w:tabs>
        <w:autoSpaceDE w:val="0"/>
        <w:autoSpaceDN w:val="0"/>
        <w:adjustRightInd w:val="0"/>
        <w:spacing w:line="360" w:lineRule="auto"/>
        <w:ind w:right="-20" w:firstLine="480" w:firstLineChars="200"/>
        <w:rPr>
          <w:color w:val="auto"/>
          <w:kern w:val="0"/>
          <w:sz w:val="24"/>
          <w:szCs w:val="24"/>
        </w:rPr>
      </w:pPr>
      <w:r>
        <w:rPr>
          <w:rFonts w:hint="eastAsia"/>
          <w:color w:val="auto"/>
          <w:kern w:val="0"/>
          <w:sz w:val="24"/>
          <w:szCs w:val="24"/>
        </w:rPr>
        <w:t>日      期：</w:t>
      </w:r>
      <w:r>
        <w:rPr>
          <w:rFonts w:hint="eastAsia"/>
          <w:color w:val="auto"/>
          <w:kern w:val="0"/>
          <w:sz w:val="24"/>
          <w:szCs w:val="24"/>
          <w:u w:val="single"/>
        </w:rPr>
        <w:t xml:space="preserve">    </w:t>
      </w:r>
      <w:r>
        <w:rPr>
          <w:rFonts w:hint="eastAsia"/>
          <w:color w:val="auto"/>
          <w:spacing w:val="43"/>
          <w:kern w:val="0"/>
          <w:sz w:val="24"/>
          <w:szCs w:val="24"/>
          <w:u w:val="single"/>
        </w:rPr>
        <w:t xml:space="preserve"> </w:t>
      </w:r>
      <w:r>
        <w:rPr>
          <w:rFonts w:hint="eastAsia"/>
          <w:color w:val="auto"/>
          <w:kern w:val="0"/>
          <w:sz w:val="24"/>
          <w:szCs w:val="24"/>
        </w:rPr>
        <w:t>年</w:t>
      </w:r>
      <w:r>
        <w:rPr>
          <w:rFonts w:hint="eastAsia"/>
          <w:color w:val="auto"/>
          <w:kern w:val="0"/>
          <w:sz w:val="24"/>
          <w:szCs w:val="24"/>
          <w:u w:val="single"/>
        </w:rPr>
        <w:t xml:space="preserve">      </w:t>
      </w:r>
      <w:r>
        <w:rPr>
          <w:rFonts w:hint="eastAsia"/>
          <w:color w:val="auto"/>
          <w:kern w:val="0"/>
          <w:sz w:val="24"/>
          <w:szCs w:val="24"/>
        </w:rPr>
        <w:t>月</w:t>
      </w:r>
      <w:r>
        <w:rPr>
          <w:rFonts w:hint="eastAsia"/>
          <w:color w:val="auto"/>
          <w:kern w:val="0"/>
          <w:sz w:val="24"/>
          <w:szCs w:val="24"/>
          <w:u w:val="single"/>
        </w:rPr>
        <w:t xml:space="preserve">     </w:t>
      </w:r>
      <w:r>
        <w:rPr>
          <w:rFonts w:hint="eastAsia"/>
          <w:color w:val="auto"/>
          <w:kern w:val="0"/>
          <w:sz w:val="24"/>
          <w:szCs w:val="24"/>
        </w:rPr>
        <w:t>日</w:t>
      </w:r>
    </w:p>
    <w:p w14:paraId="74C0A8A1">
      <w:pPr>
        <w:spacing w:line="360" w:lineRule="auto"/>
        <w:rPr>
          <w:rFonts w:hint="eastAsia"/>
          <w:b/>
          <w:bCs/>
          <w:color w:val="auto"/>
          <w:sz w:val="24"/>
          <w:szCs w:val="24"/>
        </w:rPr>
      </w:pPr>
      <w:r>
        <w:rPr>
          <w:color w:val="auto"/>
          <w:sz w:val="24"/>
          <w:szCs w:val="24"/>
        </w:rPr>
        <w:br w:type="page"/>
      </w:r>
      <w:r>
        <w:rPr>
          <w:rFonts w:hint="eastAsia"/>
          <w:b/>
          <w:bCs/>
          <w:color w:val="auto"/>
          <w:sz w:val="24"/>
          <w:szCs w:val="24"/>
        </w:rPr>
        <w:t>附2：主要项目管理人员简历表</w:t>
      </w:r>
    </w:p>
    <w:p w14:paraId="60C91D52">
      <w:pPr>
        <w:spacing w:line="360" w:lineRule="auto"/>
        <w:rPr>
          <w:rFonts w:hint="eastAsia"/>
          <w:b/>
          <w:bCs/>
          <w:color w:val="auto"/>
          <w:sz w:val="24"/>
          <w:szCs w:val="24"/>
        </w:rPr>
      </w:pPr>
      <w:r>
        <w:rPr>
          <w:rFonts w:hint="eastAsia"/>
          <w:color w:val="auto"/>
          <w:sz w:val="24"/>
          <w:szCs w:val="24"/>
        </w:rPr>
        <w:t>主要项目管理人员指技术负责人及其他管理人员，技术负责人应附职称证、身份证扫描件，其他管理人员应附岗位证书扫描件。</w:t>
      </w:r>
    </w:p>
    <w:tbl>
      <w:tblPr>
        <w:tblStyle w:val="27"/>
        <w:tblW w:w="0" w:type="auto"/>
        <w:tblInd w:w="159" w:type="dxa"/>
        <w:tblLayout w:type="fixed"/>
        <w:tblCellMar>
          <w:top w:w="0" w:type="dxa"/>
          <w:left w:w="0" w:type="dxa"/>
          <w:bottom w:w="0" w:type="dxa"/>
          <w:right w:w="0" w:type="dxa"/>
        </w:tblCellMar>
      </w:tblPr>
      <w:tblGrid>
        <w:gridCol w:w="1253"/>
        <w:gridCol w:w="352"/>
        <w:gridCol w:w="1612"/>
        <w:gridCol w:w="1074"/>
        <w:gridCol w:w="893"/>
        <w:gridCol w:w="536"/>
        <w:gridCol w:w="1244"/>
        <w:gridCol w:w="723"/>
        <w:gridCol w:w="1493"/>
      </w:tblGrid>
      <w:tr w14:paraId="7CEF01B2">
        <w:tblPrEx>
          <w:tblCellMar>
            <w:top w:w="0" w:type="dxa"/>
            <w:left w:w="0" w:type="dxa"/>
            <w:bottom w:w="0" w:type="dxa"/>
            <w:right w:w="0" w:type="dxa"/>
          </w:tblCellMar>
        </w:tblPrEx>
        <w:trPr>
          <w:trHeight w:val="567" w:hRule="atLeast"/>
        </w:trPr>
        <w:tc>
          <w:tcPr>
            <w:tcW w:w="1605" w:type="dxa"/>
            <w:gridSpan w:val="2"/>
            <w:tcBorders>
              <w:top w:val="single" w:color="000000" w:sz="4" w:space="0"/>
              <w:left w:val="single" w:color="000000" w:sz="4" w:space="0"/>
              <w:bottom w:val="single" w:color="000000" w:sz="4" w:space="0"/>
              <w:right w:val="single" w:color="000000" w:sz="4" w:space="0"/>
            </w:tcBorders>
            <w:vAlign w:val="center"/>
          </w:tcPr>
          <w:p w14:paraId="1E1228EB">
            <w:pPr>
              <w:pStyle w:val="45"/>
              <w:tabs>
                <w:tab w:val="left" w:pos="906"/>
              </w:tabs>
              <w:kinsoku w:val="0"/>
              <w:overflowPunct w:val="0"/>
              <w:spacing w:before="81" w:line="360" w:lineRule="auto"/>
              <w:ind w:left="486"/>
              <w:jc w:val="both"/>
              <w:rPr>
                <w:color w:val="auto"/>
              </w:rPr>
            </w:pPr>
            <w:r>
              <w:rPr>
                <w:rFonts w:hint="eastAsia"/>
                <w:color w:val="auto"/>
              </w:rPr>
              <w:t>姓</w:t>
            </w:r>
            <w:r>
              <w:rPr>
                <w:color w:val="auto"/>
              </w:rPr>
              <w:tab/>
            </w:r>
            <w:r>
              <w:rPr>
                <w:rFonts w:hint="eastAsia"/>
                <w:color w:val="auto"/>
              </w:rPr>
              <w:t>名</w:t>
            </w:r>
          </w:p>
        </w:tc>
        <w:tc>
          <w:tcPr>
            <w:tcW w:w="1612" w:type="dxa"/>
            <w:tcBorders>
              <w:top w:val="single" w:color="000000" w:sz="4" w:space="0"/>
              <w:left w:val="single" w:color="000000" w:sz="4" w:space="0"/>
              <w:bottom w:val="single" w:color="000000" w:sz="4" w:space="0"/>
              <w:right w:val="single" w:color="000000" w:sz="4" w:space="0"/>
            </w:tcBorders>
            <w:vAlign w:val="center"/>
          </w:tcPr>
          <w:p w14:paraId="39B87FBC">
            <w:pPr>
              <w:pStyle w:val="45"/>
              <w:kinsoku w:val="0"/>
              <w:overflowPunct w:val="0"/>
              <w:spacing w:line="360" w:lineRule="auto"/>
              <w:jc w:val="center"/>
              <w:rPr>
                <w:rFonts w:ascii="Times New Roman" w:cs="Times New Roman"/>
                <w:color w:val="auto"/>
              </w:rPr>
            </w:pPr>
          </w:p>
        </w:tc>
        <w:tc>
          <w:tcPr>
            <w:tcW w:w="1074" w:type="dxa"/>
            <w:tcBorders>
              <w:top w:val="single" w:color="000000" w:sz="4" w:space="0"/>
              <w:left w:val="single" w:color="000000" w:sz="4" w:space="0"/>
              <w:bottom w:val="single" w:color="000000" w:sz="4" w:space="0"/>
              <w:right w:val="single" w:color="000000" w:sz="4" w:space="0"/>
            </w:tcBorders>
            <w:vAlign w:val="center"/>
          </w:tcPr>
          <w:p w14:paraId="76092A42">
            <w:pPr>
              <w:pStyle w:val="45"/>
              <w:tabs>
                <w:tab w:val="left" w:pos="427"/>
              </w:tabs>
              <w:kinsoku w:val="0"/>
              <w:overflowPunct w:val="0"/>
              <w:spacing w:before="81" w:line="360" w:lineRule="auto"/>
              <w:ind w:left="7"/>
              <w:jc w:val="center"/>
              <w:rPr>
                <w:color w:val="auto"/>
              </w:rPr>
            </w:pPr>
            <w:r>
              <w:rPr>
                <w:rFonts w:hint="eastAsia"/>
                <w:color w:val="auto"/>
              </w:rPr>
              <w:t>年</w:t>
            </w:r>
            <w:r>
              <w:rPr>
                <w:color w:val="auto"/>
              </w:rPr>
              <w:tab/>
            </w:r>
            <w:r>
              <w:rPr>
                <w:rFonts w:hint="eastAsia"/>
                <w:color w:val="auto"/>
              </w:rPr>
              <w:t>龄</w:t>
            </w:r>
          </w:p>
        </w:tc>
        <w:tc>
          <w:tcPr>
            <w:tcW w:w="1429" w:type="dxa"/>
            <w:gridSpan w:val="2"/>
            <w:tcBorders>
              <w:top w:val="single" w:color="000000" w:sz="4" w:space="0"/>
              <w:left w:val="single" w:color="000000" w:sz="4" w:space="0"/>
              <w:bottom w:val="single" w:color="000000" w:sz="4" w:space="0"/>
              <w:right w:val="single" w:color="000000" w:sz="4" w:space="0"/>
            </w:tcBorders>
            <w:vAlign w:val="center"/>
          </w:tcPr>
          <w:p w14:paraId="58A71372">
            <w:pPr>
              <w:pStyle w:val="45"/>
              <w:kinsoku w:val="0"/>
              <w:overflowPunct w:val="0"/>
              <w:spacing w:line="360" w:lineRule="auto"/>
              <w:jc w:val="center"/>
              <w:rPr>
                <w:rFonts w:ascii="Times New Roman" w:cs="Times New Roman"/>
                <w:color w:val="auto"/>
              </w:rPr>
            </w:pPr>
          </w:p>
        </w:tc>
        <w:tc>
          <w:tcPr>
            <w:tcW w:w="1967" w:type="dxa"/>
            <w:gridSpan w:val="2"/>
            <w:tcBorders>
              <w:top w:val="single" w:color="000000" w:sz="4" w:space="0"/>
              <w:left w:val="single" w:color="000000" w:sz="4" w:space="0"/>
              <w:bottom w:val="single" w:color="000000" w:sz="4" w:space="0"/>
              <w:right w:val="single" w:color="000000" w:sz="4" w:space="0"/>
            </w:tcBorders>
            <w:vAlign w:val="center"/>
          </w:tcPr>
          <w:p w14:paraId="1CA1E4CB">
            <w:pPr>
              <w:pStyle w:val="45"/>
              <w:kinsoku w:val="0"/>
              <w:overflowPunct w:val="0"/>
              <w:jc w:val="center"/>
              <w:rPr>
                <w:color w:val="auto"/>
              </w:rPr>
            </w:pPr>
            <w:r>
              <w:rPr>
                <w:rFonts w:hint="eastAsia"/>
                <w:color w:val="auto"/>
              </w:rPr>
              <w:t>学历</w:t>
            </w:r>
          </w:p>
        </w:tc>
        <w:tc>
          <w:tcPr>
            <w:tcW w:w="1493" w:type="dxa"/>
            <w:tcBorders>
              <w:top w:val="single" w:color="000000" w:sz="4" w:space="0"/>
              <w:left w:val="single" w:color="000000" w:sz="4" w:space="0"/>
              <w:bottom w:val="single" w:color="000000" w:sz="4" w:space="0"/>
              <w:right w:val="single" w:color="000000" w:sz="4" w:space="0"/>
            </w:tcBorders>
            <w:vAlign w:val="center"/>
          </w:tcPr>
          <w:p w14:paraId="09D2F433">
            <w:pPr>
              <w:pStyle w:val="45"/>
              <w:kinsoku w:val="0"/>
              <w:overflowPunct w:val="0"/>
              <w:spacing w:line="360" w:lineRule="auto"/>
              <w:jc w:val="center"/>
              <w:rPr>
                <w:rFonts w:ascii="Times New Roman" w:cs="Times New Roman"/>
                <w:color w:val="auto"/>
              </w:rPr>
            </w:pPr>
          </w:p>
        </w:tc>
      </w:tr>
      <w:tr w14:paraId="5A7514E7">
        <w:tblPrEx>
          <w:tblCellMar>
            <w:top w:w="0" w:type="dxa"/>
            <w:left w:w="0" w:type="dxa"/>
            <w:bottom w:w="0" w:type="dxa"/>
            <w:right w:w="0" w:type="dxa"/>
          </w:tblCellMar>
        </w:tblPrEx>
        <w:trPr>
          <w:trHeight w:val="567" w:hRule="atLeast"/>
        </w:trPr>
        <w:tc>
          <w:tcPr>
            <w:tcW w:w="1605" w:type="dxa"/>
            <w:gridSpan w:val="2"/>
            <w:tcBorders>
              <w:top w:val="single" w:color="000000" w:sz="4" w:space="0"/>
              <w:left w:val="single" w:color="000000" w:sz="4" w:space="0"/>
              <w:bottom w:val="single" w:color="000000" w:sz="4" w:space="0"/>
              <w:right w:val="single" w:color="000000" w:sz="4" w:space="0"/>
            </w:tcBorders>
            <w:vAlign w:val="center"/>
          </w:tcPr>
          <w:p w14:paraId="7820FA34">
            <w:pPr>
              <w:pStyle w:val="45"/>
              <w:tabs>
                <w:tab w:val="left" w:pos="906"/>
              </w:tabs>
              <w:kinsoku w:val="0"/>
              <w:overflowPunct w:val="0"/>
              <w:spacing w:before="80" w:line="360" w:lineRule="auto"/>
              <w:ind w:left="486"/>
              <w:jc w:val="both"/>
              <w:rPr>
                <w:color w:val="auto"/>
              </w:rPr>
            </w:pPr>
            <w:r>
              <w:rPr>
                <w:rFonts w:hint="eastAsia"/>
                <w:color w:val="auto"/>
              </w:rPr>
              <w:t>职</w:t>
            </w:r>
            <w:r>
              <w:rPr>
                <w:color w:val="auto"/>
              </w:rPr>
              <w:tab/>
            </w:r>
            <w:r>
              <w:rPr>
                <w:rFonts w:hint="eastAsia"/>
                <w:color w:val="auto"/>
              </w:rPr>
              <w:t>称</w:t>
            </w:r>
          </w:p>
        </w:tc>
        <w:tc>
          <w:tcPr>
            <w:tcW w:w="1612" w:type="dxa"/>
            <w:tcBorders>
              <w:top w:val="single" w:color="000000" w:sz="4" w:space="0"/>
              <w:left w:val="single" w:color="000000" w:sz="4" w:space="0"/>
              <w:bottom w:val="single" w:color="000000" w:sz="4" w:space="0"/>
              <w:right w:val="single" w:color="000000" w:sz="4" w:space="0"/>
            </w:tcBorders>
            <w:vAlign w:val="center"/>
          </w:tcPr>
          <w:p w14:paraId="242B9680">
            <w:pPr>
              <w:pStyle w:val="45"/>
              <w:kinsoku w:val="0"/>
              <w:overflowPunct w:val="0"/>
              <w:spacing w:line="360" w:lineRule="auto"/>
              <w:jc w:val="center"/>
              <w:rPr>
                <w:rFonts w:ascii="Times New Roman" w:cs="Times New Roman"/>
                <w:color w:val="auto"/>
              </w:rPr>
            </w:pPr>
          </w:p>
        </w:tc>
        <w:tc>
          <w:tcPr>
            <w:tcW w:w="1074" w:type="dxa"/>
            <w:tcBorders>
              <w:top w:val="single" w:color="000000" w:sz="4" w:space="0"/>
              <w:left w:val="single" w:color="000000" w:sz="4" w:space="0"/>
              <w:bottom w:val="single" w:color="000000" w:sz="4" w:space="0"/>
              <w:right w:val="single" w:color="000000" w:sz="4" w:space="0"/>
            </w:tcBorders>
            <w:vAlign w:val="center"/>
          </w:tcPr>
          <w:p w14:paraId="37397ED9">
            <w:pPr>
              <w:pStyle w:val="45"/>
              <w:tabs>
                <w:tab w:val="left" w:pos="427"/>
              </w:tabs>
              <w:kinsoku w:val="0"/>
              <w:overflowPunct w:val="0"/>
              <w:spacing w:before="80" w:line="360" w:lineRule="auto"/>
              <w:ind w:left="7"/>
              <w:jc w:val="center"/>
              <w:rPr>
                <w:color w:val="auto"/>
              </w:rPr>
            </w:pPr>
            <w:r>
              <w:rPr>
                <w:rFonts w:hint="eastAsia"/>
                <w:color w:val="auto"/>
              </w:rPr>
              <w:t>职</w:t>
            </w:r>
            <w:r>
              <w:rPr>
                <w:color w:val="auto"/>
              </w:rPr>
              <w:tab/>
            </w:r>
            <w:r>
              <w:rPr>
                <w:rFonts w:hint="eastAsia"/>
                <w:color w:val="auto"/>
              </w:rPr>
              <w:t>务</w:t>
            </w:r>
          </w:p>
        </w:tc>
        <w:tc>
          <w:tcPr>
            <w:tcW w:w="1429" w:type="dxa"/>
            <w:gridSpan w:val="2"/>
            <w:tcBorders>
              <w:top w:val="single" w:color="000000" w:sz="4" w:space="0"/>
              <w:left w:val="single" w:color="000000" w:sz="4" w:space="0"/>
              <w:bottom w:val="single" w:color="000000" w:sz="4" w:space="0"/>
              <w:right w:val="single" w:color="000000" w:sz="4" w:space="0"/>
            </w:tcBorders>
            <w:vAlign w:val="center"/>
          </w:tcPr>
          <w:p w14:paraId="33C41636">
            <w:pPr>
              <w:pStyle w:val="45"/>
              <w:kinsoku w:val="0"/>
              <w:overflowPunct w:val="0"/>
              <w:spacing w:line="360" w:lineRule="auto"/>
              <w:jc w:val="center"/>
              <w:rPr>
                <w:rFonts w:ascii="Times New Roman" w:cs="Times New Roman"/>
                <w:color w:val="auto"/>
              </w:rPr>
            </w:pPr>
          </w:p>
        </w:tc>
        <w:tc>
          <w:tcPr>
            <w:tcW w:w="1967" w:type="dxa"/>
            <w:gridSpan w:val="2"/>
            <w:tcBorders>
              <w:top w:val="single" w:color="000000" w:sz="4" w:space="0"/>
              <w:left w:val="single" w:color="000000" w:sz="4" w:space="0"/>
              <w:bottom w:val="single" w:color="000000" w:sz="4" w:space="0"/>
              <w:right w:val="single" w:color="000000" w:sz="4" w:space="0"/>
            </w:tcBorders>
            <w:vAlign w:val="center"/>
          </w:tcPr>
          <w:p w14:paraId="0494E51F">
            <w:pPr>
              <w:pStyle w:val="45"/>
              <w:kinsoku w:val="0"/>
              <w:overflowPunct w:val="0"/>
              <w:spacing w:before="80" w:line="360" w:lineRule="auto"/>
              <w:jc w:val="center"/>
              <w:rPr>
                <w:color w:val="auto"/>
              </w:rPr>
            </w:pPr>
            <w:r>
              <w:rPr>
                <w:rFonts w:hint="eastAsia"/>
                <w:color w:val="auto"/>
              </w:rPr>
              <w:t>拟在本合同</w:t>
            </w:r>
          </w:p>
          <w:p w14:paraId="5F267F05">
            <w:pPr>
              <w:pStyle w:val="45"/>
              <w:kinsoku w:val="0"/>
              <w:overflowPunct w:val="0"/>
              <w:spacing w:before="80" w:line="360" w:lineRule="auto"/>
              <w:jc w:val="center"/>
              <w:rPr>
                <w:color w:val="auto"/>
              </w:rPr>
            </w:pPr>
            <w:r>
              <w:rPr>
                <w:rFonts w:hint="eastAsia"/>
                <w:color w:val="auto"/>
              </w:rPr>
              <w:t>任职</w:t>
            </w:r>
          </w:p>
        </w:tc>
        <w:tc>
          <w:tcPr>
            <w:tcW w:w="1493" w:type="dxa"/>
            <w:tcBorders>
              <w:top w:val="single" w:color="000000" w:sz="4" w:space="0"/>
              <w:left w:val="single" w:color="000000" w:sz="4" w:space="0"/>
              <w:bottom w:val="single" w:color="000000" w:sz="4" w:space="0"/>
              <w:right w:val="single" w:color="000000" w:sz="4" w:space="0"/>
            </w:tcBorders>
            <w:vAlign w:val="center"/>
          </w:tcPr>
          <w:p w14:paraId="62E3DBD3">
            <w:pPr>
              <w:pStyle w:val="45"/>
              <w:kinsoku w:val="0"/>
              <w:overflowPunct w:val="0"/>
              <w:spacing w:line="360" w:lineRule="auto"/>
              <w:jc w:val="center"/>
              <w:rPr>
                <w:rFonts w:ascii="Times New Roman" w:cs="Times New Roman"/>
                <w:color w:val="auto"/>
              </w:rPr>
            </w:pPr>
          </w:p>
        </w:tc>
      </w:tr>
      <w:tr w14:paraId="6B86E55B">
        <w:tblPrEx>
          <w:tblCellMar>
            <w:top w:w="0" w:type="dxa"/>
            <w:left w:w="0" w:type="dxa"/>
            <w:bottom w:w="0" w:type="dxa"/>
            <w:right w:w="0" w:type="dxa"/>
          </w:tblCellMar>
        </w:tblPrEx>
        <w:trPr>
          <w:trHeight w:val="567" w:hRule="atLeast"/>
        </w:trPr>
        <w:tc>
          <w:tcPr>
            <w:tcW w:w="1605" w:type="dxa"/>
            <w:gridSpan w:val="2"/>
            <w:tcBorders>
              <w:top w:val="single" w:color="000000" w:sz="4" w:space="0"/>
              <w:left w:val="single" w:color="000000" w:sz="4" w:space="0"/>
              <w:bottom w:val="single" w:color="000000" w:sz="4" w:space="0"/>
              <w:right w:val="single" w:color="000000" w:sz="4" w:space="0"/>
            </w:tcBorders>
            <w:vAlign w:val="center"/>
          </w:tcPr>
          <w:p w14:paraId="58AFC74B">
            <w:pPr>
              <w:pStyle w:val="45"/>
              <w:kinsoku w:val="0"/>
              <w:overflowPunct w:val="0"/>
              <w:spacing w:before="79" w:line="360" w:lineRule="auto"/>
              <w:jc w:val="center"/>
              <w:rPr>
                <w:color w:val="auto"/>
              </w:rPr>
            </w:pPr>
            <w:r>
              <w:rPr>
                <w:rFonts w:hint="eastAsia"/>
                <w:color w:val="auto"/>
              </w:rPr>
              <w:t>毕业学校</w:t>
            </w:r>
          </w:p>
        </w:tc>
        <w:tc>
          <w:tcPr>
            <w:tcW w:w="7575" w:type="dxa"/>
            <w:gridSpan w:val="7"/>
            <w:tcBorders>
              <w:top w:val="single" w:color="000000" w:sz="4" w:space="0"/>
              <w:left w:val="single" w:color="000000" w:sz="4" w:space="0"/>
              <w:bottom w:val="single" w:color="000000" w:sz="4" w:space="0"/>
              <w:right w:val="single" w:color="000000" w:sz="4" w:space="0"/>
            </w:tcBorders>
            <w:vAlign w:val="center"/>
          </w:tcPr>
          <w:p w14:paraId="6A7D7F3B">
            <w:pPr>
              <w:pStyle w:val="45"/>
              <w:tabs>
                <w:tab w:val="left" w:pos="1055"/>
                <w:tab w:val="left" w:pos="1789"/>
              </w:tabs>
              <w:kinsoku w:val="0"/>
              <w:overflowPunct w:val="0"/>
              <w:spacing w:before="79" w:line="360" w:lineRule="auto"/>
              <w:ind w:left="6"/>
              <w:jc w:val="center"/>
              <w:rPr>
                <w:color w:val="auto"/>
              </w:rPr>
            </w:pPr>
            <w:r>
              <w:rPr>
                <w:rFonts w:hint="eastAsia"/>
                <w:color w:val="auto"/>
              </w:rPr>
              <w:t>毕业于</w:t>
            </w:r>
            <w:r>
              <w:rPr>
                <w:color w:val="auto"/>
              </w:rPr>
              <w:tab/>
            </w:r>
            <w:r>
              <w:rPr>
                <w:rFonts w:hint="eastAsia"/>
                <w:color w:val="auto"/>
              </w:rPr>
              <w:t>学校</w:t>
            </w:r>
            <w:r>
              <w:rPr>
                <w:color w:val="auto"/>
              </w:rPr>
              <w:tab/>
            </w:r>
            <w:r>
              <w:rPr>
                <w:rFonts w:hint="eastAsia"/>
                <w:color w:val="auto"/>
              </w:rPr>
              <w:t>专业</w:t>
            </w:r>
          </w:p>
        </w:tc>
      </w:tr>
      <w:tr w14:paraId="4259350E">
        <w:tblPrEx>
          <w:tblCellMar>
            <w:top w:w="0" w:type="dxa"/>
            <w:left w:w="0" w:type="dxa"/>
            <w:bottom w:w="0" w:type="dxa"/>
            <w:right w:w="0" w:type="dxa"/>
          </w:tblCellMar>
        </w:tblPrEx>
        <w:trPr>
          <w:trHeight w:val="566" w:hRule="atLeast"/>
        </w:trPr>
        <w:tc>
          <w:tcPr>
            <w:tcW w:w="9180" w:type="dxa"/>
            <w:gridSpan w:val="9"/>
            <w:tcBorders>
              <w:top w:val="single" w:color="000000" w:sz="4" w:space="0"/>
              <w:left w:val="single" w:color="000000" w:sz="4" w:space="0"/>
              <w:bottom w:val="single" w:color="000000" w:sz="4" w:space="0"/>
              <w:right w:val="single" w:color="000000" w:sz="4" w:space="0"/>
            </w:tcBorders>
            <w:vAlign w:val="center"/>
          </w:tcPr>
          <w:p w14:paraId="3119B59E">
            <w:pPr>
              <w:pStyle w:val="45"/>
              <w:kinsoku w:val="0"/>
              <w:overflowPunct w:val="0"/>
              <w:jc w:val="center"/>
              <w:rPr>
                <w:color w:val="auto"/>
              </w:rPr>
            </w:pPr>
            <w:r>
              <w:rPr>
                <w:rFonts w:hint="eastAsia"/>
                <w:color w:val="auto"/>
              </w:rPr>
              <w:t>主要工作经历</w:t>
            </w:r>
          </w:p>
        </w:tc>
      </w:tr>
      <w:tr w14:paraId="798A2351">
        <w:tblPrEx>
          <w:tblCellMar>
            <w:top w:w="0" w:type="dxa"/>
            <w:left w:w="0" w:type="dxa"/>
            <w:bottom w:w="0" w:type="dxa"/>
            <w:right w:w="0" w:type="dxa"/>
          </w:tblCellMar>
        </w:tblPrEx>
        <w:trPr>
          <w:trHeight w:val="567" w:hRule="atLeast"/>
        </w:trPr>
        <w:tc>
          <w:tcPr>
            <w:tcW w:w="1253" w:type="dxa"/>
            <w:tcBorders>
              <w:top w:val="single" w:color="000000" w:sz="4" w:space="0"/>
              <w:left w:val="single" w:color="000000" w:sz="4" w:space="0"/>
              <w:bottom w:val="single" w:color="000000" w:sz="4" w:space="0"/>
              <w:right w:val="single" w:color="000000" w:sz="4" w:space="0"/>
            </w:tcBorders>
            <w:vAlign w:val="center"/>
          </w:tcPr>
          <w:p w14:paraId="73553EF0">
            <w:pPr>
              <w:pStyle w:val="45"/>
              <w:kinsoku w:val="0"/>
              <w:overflowPunct w:val="0"/>
              <w:spacing w:before="79" w:line="360" w:lineRule="auto"/>
              <w:ind w:left="416"/>
              <w:jc w:val="center"/>
              <w:rPr>
                <w:color w:val="auto"/>
              </w:rPr>
            </w:pPr>
            <w:r>
              <w:rPr>
                <w:rFonts w:hint="eastAsia"/>
                <w:color w:val="auto"/>
              </w:rPr>
              <w:t>时间</w:t>
            </w:r>
          </w:p>
        </w:tc>
        <w:tc>
          <w:tcPr>
            <w:tcW w:w="3931" w:type="dxa"/>
            <w:gridSpan w:val="4"/>
            <w:tcBorders>
              <w:top w:val="single" w:color="000000" w:sz="4" w:space="0"/>
              <w:left w:val="single" w:color="000000" w:sz="4" w:space="0"/>
              <w:bottom w:val="single" w:color="000000" w:sz="4" w:space="0"/>
              <w:right w:val="single" w:color="000000" w:sz="4" w:space="0"/>
            </w:tcBorders>
            <w:vAlign w:val="center"/>
          </w:tcPr>
          <w:p w14:paraId="285C69C3">
            <w:pPr>
              <w:pStyle w:val="45"/>
              <w:kinsoku w:val="0"/>
              <w:overflowPunct w:val="0"/>
              <w:spacing w:before="79" w:line="360" w:lineRule="auto"/>
              <w:ind w:left="1124"/>
              <w:jc w:val="center"/>
              <w:rPr>
                <w:color w:val="auto"/>
              </w:rPr>
            </w:pPr>
            <w:r>
              <w:rPr>
                <w:rFonts w:hint="eastAsia"/>
                <w:color w:val="auto"/>
              </w:rPr>
              <w:t>参加过的类似项目</w:t>
            </w:r>
          </w:p>
        </w:tc>
        <w:tc>
          <w:tcPr>
            <w:tcW w:w="1780" w:type="dxa"/>
            <w:gridSpan w:val="2"/>
            <w:tcBorders>
              <w:top w:val="single" w:color="000000" w:sz="4" w:space="0"/>
              <w:left w:val="single" w:color="000000" w:sz="4" w:space="0"/>
              <w:bottom w:val="single" w:color="000000" w:sz="4" w:space="0"/>
              <w:right w:val="single" w:color="000000" w:sz="4" w:space="0"/>
            </w:tcBorders>
            <w:vAlign w:val="center"/>
          </w:tcPr>
          <w:p w14:paraId="7C5218F4">
            <w:pPr>
              <w:pStyle w:val="45"/>
              <w:kinsoku w:val="0"/>
              <w:overflowPunct w:val="0"/>
              <w:spacing w:before="79" w:line="360" w:lineRule="auto"/>
              <w:ind w:left="469"/>
              <w:jc w:val="center"/>
              <w:rPr>
                <w:color w:val="auto"/>
              </w:rPr>
            </w:pPr>
            <w:r>
              <w:rPr>
                <w:rFonts w:hint="eastAsia"/>
                <w:color w:val="auto"/>
              </w:rPr>
              <w:t>担任职务</w:t>
            </w:r>
          </w:p>
        </w:tc>
        <w:tc>
          <w:tcPr>
            <w:tcW w:w="2216" w:type="dxa"/>
            <w:gridSpan w:val="2"/>
            <w:tcBorders>
              <w:top w:val="single" w:color="000000" w:sz="4" w:space="0"/>
              <w:left w:val="single" w:color="000000" w:sz="4" w:space="0"/>
              <w:bottom w:val="single" w:color="000000" w:sz="4" w:space="0"/>
              <w:right w:val="single" w:color="000000" w:sz="4" w:space="0"/>
            </w:tcBorders>
            <w:vAlign w:val="center"/>
          </w:tcPr>
          <w:p w14:paraId="749454E7">
            <w:pPr>
              <w:pStyle w:val="45"/>
              <w:kinsoku w:val="0"/>
              <w:overflowPunct w:val="0"/>
              <w:spacing w:before="79" w:line="360" w:lineRule="auto"/>
              <w:ind w:left="771"/>
              <w:jc w:val="both"/>
              <w:rPr>
                <w:color w:val="auto"/>
              </w:rPr>
            </w:pPr>
            <w:r>
              <w:rPr>
                <w:rFonts w:hint="eastAsia"/>
                <w:color w:val="auto"/>
              </w:rPr>
              <w:t>发包人</w:t>
            </w:r>
          </w:p>
        </w:tc>
      </w:tr>
      <w:tr w14:paraId="73AFA5C7">
        <w:tblPrEx>
          <w:tblCellMar>
            <w:top w:w="0" w:type="dxa"/>
            <w:left w:w="0" w:type="dxa"/>
            <w:bottom w:w="0" w:type="dxa"/>
            <w:right w:w="0" w:type="dxa"/>
          </w:tblCellMar>
        </w:tblPrEx>
        <w:trPr>
          <w:trHeight w:val="567" w:hRule="atLeast"/>
        </w:trPr>
        <w:tc>
          <w:tcPr>
            <w:tcW w:w="1253" w:type="dxa"/>
            <w:tcBorders>
              <w:top w:val="single" w:color="000000" w:sz="4" w:space="0"/>
              <w:left w:val="single" w:color="000000" w:sz="4" w:space="0"/>
              <w:bottom w:val="single" w:color="000000" w:sz="4" w:space="0"/>
              <w:right w:val="single" w:color="000000" w:sz="4" w:space="0"/>
            </w:tcBorders>
            <w:vAlign w:val="center"/>
          </w:tcPr>
          <w:p w14:paraId="4379CEF0">
            <w:pPr>
              <w:pStyle w:val="45"/>
              <w:kinsoku w:val="0"/>
              <w:overflowPunct w:val="0"/>
              <w:spacing w:line="360" w:lineRule="auto"/>
              <w:jc w:val="center"/>
              <w:rPr>
                <w:rFonts w:ascii="Times New Roman" w:cs="Times New Roman"/>
                <w:color w:val="auto"/>
              </w:rPr>
            </w:pPr>
          </w:p>
        </w:tc>
        <w:tc>
          <w:tcPr>
            <w:tcW w:w="3931" w:type="dxa"/>
            <w:gridSpan w:val="4"/>
            <w:tcBorders>
              <w:top w:val="single" w:color="000000" w:sz="4" w:space="0"/>
              <w:left w:val="single" w:color="000000" w:sz="4" w:space="0"/>
              <w:bottom w:val="single" w:color="000000" w:sz="4" w:space="0"/>
              <w:right w:val="single" w:color="000000" w:sz="4" w:space="0"/>
            </w:tcBorders>
            <w:vAlign w:val="center"/>
          </w:tcPr>
          <w:p w14:paraId="3304B869">
            <w:pPr>
              <w:pStyle w:val="45"/>
              <w:kinsoku w:val="0"/>
              <w:overflowPunct w:val="0"/>
              <w:spacing w:line="360" w:lineRule="auto"/>
              <w:jc w:val="center"/>
              <w:rPr>
                <w:rFonts w:ascii="Times New Roman" w:cs="Times New Roman"/>
                <w:color w:val="auto"/>
              </w:rPr>
            </w:pPr>
          </w:p>
        </w:tc>
        <w:tc>
          <w:tcPr>
            <w:tcW w:w="1780" w:type="dxa"/>
            <w:gridSpan w:val="2"/>
            <w:tcBorders>
              <w:top w:val="single" w:color="000000" w:sz="4" w:space="0"/>
              <w:left w:val="single" w:color="000000" w:sz="4" w:space="0"/>
              <w:bottom w:val="single" w:color="000000" w:sz="4" w:space="0"/>
              <w:right w:val="single" w:color="000000" w:sz="4" w:space="0"/>
            </w:tcBorders>
            <w:vAlign w:val="center"/>
          </w:tcPr>
          <w:p w14:paraId="57236B36">
            <w:pPr>
              <w:pStyle w:val="45"/>
              <w:kinsoku w:val="0"/>
              <w:overflowPunct w:val="0"/>
              <w:spacing w:line="360" w:lineRule="auto"/>
              <w:jc w:val="center"/>
              <w:rPr>
                <w:rFonts w:ascii="Times New Roman" w:cs="Times New Roman"/>
                <w:color w:val="auto"/>
              </w:rPr>
            </w:pPr>
          </w:p>
        </w:tc>
        <w:tc>
          <w:tcPr>
            <w:tcW w:w="2216" w:type="dxa"/>
            <w:gridSpan w:val="2"/>
            <w:tcBorders>
              <w:top w:val="single" w:color="000000" w:sz="4" w:space="0"/>
              <w:left w:val="single" w:color="000000" w:sz="4" w:space="0"/>
              <w:bottom w:val="single" w:color="000000" w:sz="4" w:space="0"/>
              <w:right w:val="single" w:color="000000" w:sz="4" w:space="0"/>
            </w:tcBorders>
            <w:vAlign w:val="center"/>
          </w:tcPr>
          <w:p w14:paraId="04D4D302">
            <w:pPr>
              <w:pStyle w:val="45"/>
              <w:kinsoku w:val="0"/>
              <w:overflowPunct w:val="0"/>
              <w:spacing w:line="360" w:lineRule="auto"/>
              <w:jc w:val="center"/>
              <w:rPr>
                <w:rFonts w:ascii="Times New Roman" w:cs="Times New Roman"/>
                <w:color w:val="auto"/>
              </w:rPr>
            </w:pPr>
          </w:p>
        </w:tc>
      </w:tr>
      <w:tr w14:paraId="72D708DD">
        <w:tblPrEx>
          <w:tblCellMar>
            <w:top w:w="0" w:type="dxa"/>
            <w:left w:w="0" w:type="dxa"/>
            <w:bottom w:w="0" w:type="dxa"/>
            <w:right w:w="0" w:type="dxa"/>
          </w:tblCellMar>
        </w:tblPrEx>
        <w:trPr>
          <w:trHeight w:val="566" w:hRule="atLeast"/>
        </w:trPr>
        <w:tc>
          <w:tcPr>
            <w:tcW w:w="1253" w:type="dxa"/>
            <w:tcBorders>
              <w:top w:val="single" w:color="000000" w:sz="4" w:space="0"/>
              <w:left w:val="single" w:color="000000" w:sz="4" w:space="0"/>
              <w:bottom w:val="single" w:color="000000" w:sz="4" w:space="0"/>
              <w:right w:val="single" w:color="000000" w:sz="4" w:space="0"/>
            </w:tcBorders>
            <w:vAlign w:val="center"/>
          </w:tcPr>
          <w:p w14:paraId="3477AA05">
            <w:pPr>
              <w:pStyle w:val="45"/>
              <w:kinsoku w:val="0"/>
              <w:overflowPunct w:val="0"/>
              <w:spacing w:line="360" w:lineRule="auto"/>
              <w:jc w:val="center"/>
              <w:rPr>
                <w:rFonts w:ascii="Times New Roman" w:cs="Times New Roman"/>
                <w:color w:val="auto"/>
              </w:rPr>
            </w:pPr>
          </w:p>
        </w:tc>
        <w:tc>
          <w:tcPr>
            <w:tcW w:w="3931" w:type="dxa"/>
            <w:gridSpan w:val="4"/>
            <w:tcBorders>
              <w:top w:val="single" w:color="000000" w:sz="4" w:space="0"/>
              <w:left w:val="single" w:color="000000" w:sz="4" w:space="0"/>
              <w:bottom w:val="single" w:color="000000" w:sz="4" w:space="0"/>
              <w:right w:val="single" w:color="000000" w:sz="4" w:space="0"/>
            </w:tcBorders>
            <w:vAlign w:val="center"/>
          </w:tcPr>
          <w:p w14:paraId="6DC25CDA">
            <w:pPr>
              <w:pStyle w:val="45"/>
              <w:kinsoku w:val="0"/>
              <w:overflowPunct w:val="0"/>
              <w:spacing w:line="360" w:lineRule="auto"/>
              <w:jc w:val="center"/>
              <w:rPr>
                <w:rFonts w:ascii="Times New Roman" w:cs="Times New Roman"/>
                <w:color w:val="auto"/>
              </w:rPr>
            </w:pPr>
          </w:p>
        </w:tc>
        <w:tc>
          <w:tcPr>
            <w:tcW w:w="1780" w:type="dxa"/>
            <w:gridSpan w:val="2"/>
            <w:tcBorders>
              <w:top w:val="single" w:color="000000" w:sz="4" w:space="0"/>
              <w:left w:val="single" w:color="000000" w:sz="4" w:space="0"/>
              <w:bottom w:val="single" w:color="000000" w:sz="4" w:space="0"/>
              <w:right w:val="single" w:color="000000" w:sz="4" w:space="0"/>
            </w:tcBorders>
            <w:vAlign w:val="center"/>
          </w:tcPr>
          <w:p w14:paraId="54710BA2">
            <w:pPr>
              <w:pStyle w:val="45"/>
              <w:kinsoku w:val="0"/>
              <w:overflowPunct w:val="0"/>
              <w:spacing w:line="360" w:lineRule="auto"/>
              <w:jc w:val="center"/>
              <w:rPr>
                <w:rFonts w:ascii="Times New Roman" w:cs="Times New Roman"/>
                <w:color w:val="auto"/>
              </w:rPr>
            </w:pPr>
          </w:p>
        </w:tc>
        <w:tc>
          <w:tcPr>
            <w:tcW w:w="2216" w:type="dxa"/>
            <w:gridSpan w:val="2"/>
            <w:tcBorders>
              <w:top w:val="single" w:color="000000" w:sz="4" w:space="0"/>
              <w:left w:val="single" w:color="000000" w:sz="4" w:space="0"/>
              <w:bottom w:val="single" w:color="000000" w:sz="4" w:space="0"/>
              <w:right w:val="single" w:color="000000" w:sz="4" w:space="0"/>
            </w:tcBorders>
            <w:vAlign w:val="center"/>
          </w:tcPr>
          <w:p w14:paraId="0FD82A2F">
            <w:pPr>
              <w:pStyle w:val="45"/>
              <w:kinsoku w:val="0"/>
              <w:overflowPunct w:val="0"/>
              <w:spacing w:line="360" w:lineRule="auto"/>
              <w:jc w:val="center"/>
              <w:rPr>
                <w:rFonts w:ascii="Times New Roman" w:cs="Times New Roman"/>
                <w:color w:val="auto"/>
              </w:rPr>
            </w:pPr>
          </w:p>
        </w:tc>
      </w:tr>
      <w:tr w14:paraId="2748565C">
        <w:tblPrEx>
          <w:tblCellMar>
            <w:top w:w="0" w:type="dxa"/>
            <w:left w:w="0" w:type="dxa"/>
            <w:bottom w:w="0" w:type="dxa"/>
            <w:right w:w="0" w:type="dxa"/>
          </w:tblCellMar>
        </w:tblPrEx>
        <w:trPr>
          <w:trHeight w:val="567" w:hRule="atLeast"/>
        </w:trPr>
        <w:tc>
          <w:tcPr>
            <w:tcW w:w="1253" w:type="dxa"/>
            <w:tcBorders>
              <w:top w:val="single" w:color="000000" w:sz="4" w:space="0"/>
              <w:left w:val="single" w:color="000000" w:sz="4" w:space="0"/>
              <w:bottom w:val="single" w:color="000000" w:sz="4" w:space="0"/>
              <w:right w:val="single" w:color="000000" w:sz="4" w:space="0"/>
            </w:tcBorders>
            <w:vAlign w:val="center"/>
          </w:tcPr>
          <w:p w14:paraId="3E7C048A">
            <w:pPr>
              <w:pStyle w:val="45"/>
              <w:kinsoku w:val="0"/>
              <w:overflowPunct w:val="0"/>
              <w:spacing w:line="360" w:lineRule="auto"/>
              <w:jc w:val="center"/>
              <w:rPr>
                <w:rFonts w:ascii="Times New Roman" w:cs="Times New Roman"/>
                <w:color w:val="auto"/>
              </w:rPr>
            </w:pPr>
          </w:p>
        </w:tc>
        <w:tc>
          <w:tcPr>
            <w:tcW w:w="3931" w:type="dxa"/>
            <w:gridSpan w:val="4"/>
            <w:tcBorders>
              <w:top w:val="single" w:color="000000" w:sz="4" w:space="0"/>
              <w:left w:val="single" w:color="000000" w:sz="4" w:space="0"/>
              <w:bottom w:val="single" w:color="000000" w:sz="4" w:space="0"/>
              <w:right w:val="single" w:color="000000" w:sz="4" w:space="0"/>
            </w:tcBorders>
            <w:vAlign w:val="center"/>
          </w:tcPr>
          <w:p w14:paraId="36C6FE85">
            <w:pPr>
              <w:pStyle w:val="45"/>
              <w:kinsoku w:val="0"/>
              <w:overflowPunct w:val="0"/>
              <w:spacing w:line="360" w:lineRule="auto"/>
              <w:jc w:val="center"/>
              <w:rPr>
                <w:rFonts w:ascii="Times New Roman" w:cs="Times New Roman"/>
                <w:color w:val="auto"/>
              </w:rPr>
            </w:pPr>
          </w:p>
        </w:tc>
        <w:tc>
          <w:tcPr>
            <w:tcW w:w="1780" w:type="dxa"/>
            <w:gridSpan w:val="2"/>
            <w:tcBorders>
              <w:top w:val="single" w:color="000000" w:sz="4" w:space="0"/>
              <w:left w:val="single" w:color="000000" w:sz="4" w:space="0"/>
              <w:bottom w:val="single" w:color="000000" w:sz="4" w:space="0"/>
              <w:right w:val="single" w:color="000000" w:sz="4" w:space="0"/>
            </w:tcBorders>
            <w:vAlign w:val="center"/>
          </w:tcPr>
          <w:p w14:paraId="0B1F0CBC">
            <w:pPr>
              <w:pStyle w:val="45"/>
              <w:kinsoku w:val="0"/>
              <w:overflowPunct w:val="0"/>
              <w:spacing w:line="360" w:lineRule="auto"/>
              <w:jc w:val="center"/>
              <w:rPr>
                <w:rFonts w:ascii="Times New Roman" w:cs="Times New Roman"/>
                <w:color w:val="auto"/>
              </w:rPr>
            </w:pPr>
          </w:p>
        </w:tc>
        <w:tc>
          <w:tcPr>
            <w:tcW w:w="2216" w:type="dxa"/>
            <w:gridSpan w:val="2"/>
            <w:tcBorders>
              <w:top w:val="single" w:color="000000" w:sz="4" w:space="0"/>
              <w:left w:val="single" w:color="000000" w:sz="4" w:space="0"/>
              <w:bottom w:val="single" w:color="000000" w:sz="4" w:space="0"/>
              <w:right w:val="single" w:color="000000" w:sz="4" w:space="0"/>
            </w:tcBorders>
            <w:vAlign w:val="center"/>
          </w:tcPr>
          <w:p w14:paraId="413848A9">
            <w:pPr>
              <w:pStyle w:val="45"/>
              <w:kinsoku w:val="0"/>
              <w:overflowPunct w:val="0"/>
              <w:spacing w:line="360" w:lineRule="auto"/>
              <w:jc w:val="center"/>
              <w:rPr>
                <w:rFonts w:ascii="Times New Roman" w:cs="Times New Roman"/>
                <w:color w:val="auto"/>
              </w:rPr>
            </w:pPr>
          </w:p>
        </w:tc>
      </w:tr>
      <w:tr w14:paraId="42B0D926">
        <w:tblPrEx>
          <w:tblCellMar>
            <w:top w:w="0" w:type="dxa"/>
            <w:left w:w="0" w:type="dxa"/>
            <w:bottom w:w="0" w:type="dxa"/>
            <w:right w:w="0" w:type="dxa"/>
          </w:tblCellMar>
        </w:tblPrEx>
        <w:trPr>
          <w:trHeight w:val="566" w:hRule="atLeast"/>
        </w:trPr>
        <w:tc>
          <w:tcPr>
            <w:tcW w:w="1253" w:type="dxa"/>
            <w:tcBorders>
              <w:top w:val="single" w:color="000000" w:sz="4" w:space="0"/>
              <w:left w:val="single" w:color="000000" w:sz="4" w:space="0"/>
              <w:bottom w:val="single" w:color="000000" w:sz="4" w:space="0"/>
              <w:right w:val="single" w:color="000000" w:sz="4" w:space="0"/>
            </w:tcBorders>
            <w:vAlign w:val="center"/>
          </w:tcPr>
          <w:p w14:paraId="1D25CE88">
            <w:pPr>
              <w:pStyle w:val="45"/>
              <w:kinsoku w:val="0"/>
              <w:overflowPunct w:val="0"/>
              <w:spacing w:line="360" w:lineRule="auto"/>
              <w:jc w:val="center"/>
              <w:rPr>
                <w:rFonts w:ascii="Times New Roman" w:cs="Times New Roman"/>
                <w:color w:val="auto"/>
              </w:rPr>
            </w:pPr>
          </w:p>
        </w:tc>
        <w:tc>
          <w:tcPr>
            <w:tcW w:w="3931" w:type="dxa"/>
            <w:gridSpan w:val="4"/>
            <w:tcBorders>
              <w:top w:val="single" w:color="000000" w:sz="4" w:space="0"/>
              <w:left w:val="single" w:color="000000" w:sz="4" w:space="0"/>
              <w:bottom w:val="single" w:color="000000" w:sz="4" w:space="0"/>
              <w:right w:val="single" w:color="000000" w:sz="4" w:space="0"/>
            </w:tcBorders>
            <w:vAlign w:val="center"/>
          </w:tcPr>
          <w:p w14:paraId="4E70F958">
            <w:pPr>
              <w:pStyle w:val="45"/>
              <w:kinsoku w:val="0"/>
              <w:overflowPunct w:val="0"/>
              <w:spacing w:line="360" w:lineRule="auto"/>
              <w:jc w:val="center"/>
              <w:rPr>
                <w:rFonts w:ascii="Times New Roman" w:cs="Times New Roman"/>
                <w:color w:val="auto"/>
              </w:rPr>
            </w:pPr>
          </w:p>
        </w:tc>
        <w:tc>
          <w:tcPr>
            <w:tcW w:w="1780" w:type="dxa"/>
            <w:gridSpan w:val="2"/>
            <w:tcBorders>
              <w:top w:val="single" w:color="000000" w:sz="4" w:space="0"/>
              <w:left w:val="single" w:color="000000" w:sz="4" w:space="0"/>
              <w:bottom w:val="single" w:color="000000" w:sz="4" w:space="0"/>
              <w:right w:val="single" w:color="000000" w:sz="4" w:space="0"/>
            </w:tcBorders>
            <w:vAlign w:val="center"/>
          </w:tcPr>
          <w:p w14:paraId="5F1A78D0">
            <w:pPr>
              <w:pStyle w:val="45"/>
              <w:kinsoku w:val="0"/>
              <w:overflowPunct w:val="0"/>
              <w:spacing w:line="360" w:lineRule="auto"/>
              <w:jc w:val="center"/>
              <w:rPr>
                <w:rFonts w:ascii="Times New Roman" w:cs="Times New Roman"/>
                <w:color w:val="auto"/>
              </w:rPr>
            </w:pPr>
          </w:p>
        </w:tc>
        <w:tc>
          <w:tcPr>
            <w:tcW w:w="2216" w:type="dxa"/>
            <w:gridSpan w:val="2"/>
            <w:tcBorders>
              <w:top w:val="single" w:color="000000" w:sz="4" w:space="0"/>
              <w:left w:val="single" w:color="000000" w:sz="4" w:space="0"/>
              <w:bottom w:val="single" w:color="000000" w:sz="4" w:space="0"/>
              <w:right w:val="single" w:color="000000" w:sz="4" w:space="0"/>
            </w:tcBorders>
            <w:vAlign w:val="center"/>
          </w:tcPr>
          <w:p w14:paraId="1599A738">
            <w:pPr>
              <w:pStyle w:val="45"/>
              <w:kinsoku w:val="0"/>
              <w:overflowPunct w:val="0"/>
              <w:spacing w:line="360" w:lineRule="auto"/>
              <w:jc w:val="center"/>
              <w:rPr>
                <w:rFonts w:ascii="Times New Roman" w:cs="Times New Roman"/>
                <w:color w:val="auto"/>
              </w:rPr>
            </w:pPr>
          </w:p>
        </w:tc>
      </w:tr>
    </w:tbl>
    <w:p w14:paraId="15875D6D">
      <w:pPr>
        <w:pStyle w:val="26"/>
        <w:ind w:firstLine="480"/>
        <w:rPr>
          <w:color w:val="auto"/>
          <w:sz w:val="24"/>
          <w:szCs w:val="24"/>
        </w:rPr>
      </w:pPr>
    </w:p>
    <w:p w14:paraId="0517D12E">
      <w:pPr>
        <w:jc w:val="center"/>
        <w:rPr>
          <w:rFonts w:hint="eastAsia"/>
          <w:b/>
          <w:bCs/>
          <w:color w:val="auto"/>
          <w:sz w:val="30"/>
          <w:szCs w:val="30"/>
          <w:lang w:val="zh-CN" w:eastAsia="zh-CN"/>
        </w:rPr>
      </w:pPr>
      <w:r>
        <w:rPr>
          <w:rFonts w:hint="eastAsia"/>
          <w:color w:val="auto"/>
        </w:rPr>
        <w:br w:type="page"/>
      </w:r>
      <w:bookmarkStart w:id="610" w:name="_Toc23774499"/>
      <w:r>
        <w:rPr>
          <w:rFonts w:hint="eastAsia"/>
          <w:b/>
          <w:bCs/>
          <w:color w:val="auto"/>
          <w:sz w:val="30"/>
          <w:szCs w:val="30"/>
          <w:lang w:val="zh-CN" w:eastAsia="zh-CN"/>
        </w:rPr>
        <w:t>九、</w:t>
      </w:r>
      <w:bookmarkEnd w:id="581"/>
      <w:bookmarkEnd w:id="610"/>
      <w:r>
        <w:rPr>
          <w:rFonts w:hint="eastAsia"/>
          <w:b/>
          <w:bCs/>
          <w:color w:val="auto"/>
          <w:sz w:val="30"/>
          <w:szCs w:val="30"/>
          <w:lang w:val="zh-CN" w:eastAsia="zh-CN"/>
        </w:rPr>
        <w:t>近年完成类似项目情况表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094"/>
      </w:tblGrid>
      <w:tr w14:paraId="6DD8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DC0761F">
            <w:pPr>
              <w:spacing w:line="360" w:lineRule="auto"/>
              <w:jc w:val="center"/>
              <w:rPr>
                <w:color w:val="auto"/>
                <w:sz w:val="24"/>
                <w:szCs w:val="24"/>
              </w:rPr>
            </w:pPr>
            <w:r>
              <w:rPr>
                <w:rFonts w:hint="eastAsia"/>
                <w:color w:val="auto"/>
                <w:sz w:val="24"/>
                <w:szCs w:val="24"/>
              </w:rPr>
              <w:t>项目名称</w:t>
            </w:r>
          </w:p>
        </w:tc>
        <w:tc>
          <w:tcPr>
            <w:tcW w:w="6094" w:type="dxa"/>
            <w:vAlign w:val="center"/>
          </w:tcPr>
          <w:p w14:paraId="5B808E1A">
            <w:pPr>
              <w:spacing w:line="360" w:lineRule="auto"/>
              <w:jc w:val="center"/>
              <w:rPr>
                <w:color w:val="auto"/>
                <w:sz w:val="24"/>
                <w:szCs w:val="24"/>
              </w:rPr>
            </w:pPr>
          </w:p>
        </w:tc>
      </w:tr>
      <w:tr w14:paraId="0C08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22A53CA8">
            <w:pPr>
              <w:spacing w:line="360" w:lineRule="auto"/>
              <w:jc w:val="center"/>
              <w:rPr>
                <w:color w:val="auto"/>
                <w:sz w:val="24"/>
                <w:szCs w:val="24"/>
              </w:rPr>
            </w:pPr>
            <w:r>
              <w:rPr>
                <w:rFonts w:hint="eastAsia"/>
                <w:color w:val="auto"/>
                <w:sz w:val="24"/>
                <w:szCs w:val="24"/>
              </w:rPr>
              <w:t>项目所在地</w:t>
            </w:r>
          </w:p>
        </w:tc>
        <w:tc>
          <w:tcPr>
            <w:tcW w:w="6094" w:type="dxa"/>
            <w:vAlign w:val="center"/>
          </w:tcPr>
          <w:p w14:paraId="3814AB9C">
            <w:pPr>
              <w:spacing w:line="360" w:lineRule="auto"/>
              <w:jc w:val="center"/>
              <w:rPr>
                <w:color w:val="auto"/>
                <w:sz w:val="24"/>
                <w:szCs w:val="24"/>
              </w:rPr>
            </w:pPr>
          </w:p>
        </w:tc>
      </w:tr>
      <w:tr w14:paraId="6C53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51D0242">
            <w:pPr>
              <w:spacing w:line="360" w:lineRule="auto"/>
              <w:jc w:val="center"/>
              <w:rPr>
                <w:color w:val="auto"/>
                <w:sz w:val="24"/>
                <w:szCs w:val="24"/>
              </w:rPr>
            </w:pPr>
            <w:r>
              <w:rPr>
                <w:rFonts w:hint="eastAsia"/>
                <w:color w:val="auto"/>
                <w:sz w:val="24"/>
                <w:szCs w:val="24"/>
              </w:rPr>
              <w:t>发包人名称</w:t>
            </w:r>
          </w:p>
        </w:tc>
        <w:tc>
          <w:tcPr>
            <w:tcW w:w="6094" w:type="dxa"/>
            <w:vAlign w:val="center"/>
          </w:tcPr>
          <w:p w14:paraId="34EC67B5">
            <w:pPr>
              <w:spacing w:line="360" w:lineRule="auto"/>
              <w:jc w:val="center"/>
              <w:rPr>
                <w:color w:val="auto"/>
                <w:sz w:val="24"/>
                <w:szCs w:val="24"/>
              </w:rPr>
            </w:pPr>
          </w:p>
        </w:tc>
      </w:tr>
      <w:tr w14:paraId="6328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4BFFE7A">
            <w:pPr>
              <w:spacing w:line="360" w:lineRule="auto"/>
              <w:jc w:val="center"/>
              <w:rPr>
                <w:color w:val="auto"/>
                <w:sz w:val="24"/>
                <w:szCs w:val="24"/>
              </w:rPr>
            </w:pPr>
            <w:r>
              <w:rPr>
                <w:rFonts w:hint="eastAsia"/>
                <w:color w:val="auto"/>
                <w:sz w:val="24"/>
                <w:szCs w:val="24"/>
              </w:rPr>
              <w:t>发包人地址</w:t>
            </w:r>
          </w:p>
        </w:tc>
        <w:tc>
          <w:tcPr>
            <w:tcW w:w="6094" w:type="dxa"/>
            <w:vAlign w:val="center"/>
          </w:tcPr>
          <w:p w14:paraId="64927F3C">
            <w:pPr>
              <w:spacing w:line="360" w:lineRule="auto"/>
              <w:jc w:val="center"/>
              <w:rPr>
                <w:color w:val="auto"/>
                <w:sz w:val="24"/>
                <w:szCs w:val="24"/>
              </w:rPr>
            </w:pPr>
          </w:p>
        </w:tc>
      </w:tr>
      <w:tr w14:paraId="0EE6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3FD0064">
            <w:pPr>
              <w:spacing w:line="360" w:lineRule="auto"/>
              <w:jc w:val="center"/>
              <w:rPr>
                <w:color w:val="auto"/>
                <w:sz w:val="24"/>
                <w:szCs w:val="24"/>
              </w:rPr>
            </w:pPr>
            <w:r>
              <w:rPr>
                <w:rFonts w:hint="eastAsia"/>
                <w:color w:val="auto"/>
                <w:sz w:val="24"/>
                <w:szCs w:val="24"/>
              </w:rPr>
              <w:t>发包人联系人及电话</w:t>
            </w:r>
          </w:p>
        </w:tc>
        <w:tc>
          <w:tcPr>
            <w:tcW w:w="6094" w:type="dxa"/>
            <w:vAlign w:val="center"/>
          </w:tcPr>
          <w:p w14:paraId="6C04CADA">
            <w:pPr>
              <w:spacing w:line="360" w:lineRule="auto"/>
              <w:jc w:val="center"/>
              <w:rPr>
                <w:color w:val="auto"/>
                <w:sz w:val="24"/>
                <w:szCs w:val="24"/>
              </w:rPr>
            </w:pPr>
          </w:p>
        </w:tc>
      </w:tr>
      <w:tr w14:paraId="2AB9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D4AFE38">
            <w:pPr>
              <w:spacing w:line="360" w:lineRule="auto"/>
              <w:jc w:val="center"/>
              <w:rPr>
                <w:color w:val="auto"/>
                <w:sz w:val="24"/>
                <w:szCs w:val="24"/>
              </w:rPr>
            </w:pPr>
            <w:r>
              <w:rPr>
                <w:rFonts w:hint="eastAsia"/>
                <w:color w:val="auto"/>
                <w:sz w:val="24"/>
                <w:szCs w:val="24"/>
              </w:rPr>
              <w:t>合同价格</w:t>
            </w:r>
          </w:p>
        </w:tc>
        <w:tc>
          <w:tcPr>
            <w:tcW w:w="6094" w:type="dxa"/>
            <w:vAlign w:val="center"/>
          </w:tcPr>
          <w:p w14:paraId="510793B1">
            <w:pPr>
              <w:spacing w:line="360" w:lineRule="auto"/>
              <w:jc w:val="center"/>
              <w:rPr>
                <w:color w:val="auto"/>
                <w:sz w:val="24"/>
                <w:szCs w:val="24"/>
              </w:rPr>
            </w:pPr>
          </w:p>
        </w:tc>
      </w:tr>
      <w:tr w14:paraId="2F14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652A825">
            <w:pPr>
              <w:spacing w:line="360" w:lineRule="auto"/>
              <w:jc w:val="center"/>
              <w:rPr>
                <w:color w:val="auto"/>
                <w:sz w:val="24"/>
                <w:szCs w:val="24"/>
              </w:rPr>
            </w:pPr>
            <w:r>
              <w:rPr>
                <w:rFonts w:hint="eastAsia"/>
                <w:color w:val="auto"/>
                <w:sz w:val="24"/>
                <w:szCs w:val="24"/>
              </w:rPr>
              <w:t>开工日期</w:t>
            </w:r>
          </w:p>
        </w:tc>
        <w:tc>
          <w:tcPr>
            <w:tcW w:w="6094" w:type="dxa"/>
            <w:vAlign w:val="center"/>
          </w:tcPr>
          <w:p w14:paraId="1C09627E">
            <w:pPr>
              <w:spacing w:line="360" w:lineRule="auto"/>
              <w:jc w:val="center"/>
              <w:rPr>
                <w:color w:val="auto"/>
                <w:sz w:val="24"/>
                <w:szCs w:val="24"/>
              </w:rPr>
            </w:pPr>
          </w:p>
        </w:tc>
      </w:tr>
      <w:tr w14:paraId="2185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805F227">
            <w:pPr>
              <w:spacing w:line="360" w:lineRule="auto"/>
              <w:jc w:val="center"/>
              <w:rPr>
                <w:color w:val="auto"/>
                <w:sz w:val="24"/>
                <w:szCs w:val="24"/>
              </w:rPr>
            </w:pPr>
            <w:r>
              <w:rPr>
                <w:rFonts w:hint="eastAsia"/>
                <w:color w:val="auto"/>
                <w:sz w:val="24"/>
                <w:szCs w:val="24"/>
              </w:rPr>
              <w:t>竣工日期</w:t>
            </w:r>
          </w:p>
        </w:tc>
        <w:tc>
          <w:tcPr>
            <w:tcW w:w="6094" w:type="dxa"/>
            <w:vAlign w:val="center"/>
          </w:tcPr>
          <w:p w14:paraId="572780CF">
            <w:pPr>
              <w:spacing w:line="360" w:lineRule="auto"/>
              <w:jc w:val="center"/>
              <w:rPr>
                <w:color w:val="auto"/>
                <w:sz w:val="24"/>
                <w:szCs w:val="24"/>
              </w:rPr>
            </w:pPr>
          </w:p>
        </w:tc>
      </w:tr>
      <w:tr w14:paraId="029E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3C15E23">
            <w:pPr>
              <w:spacing w:line="360" w:lineRule="auto"/>
              <w:jc w:val="center"/>
              <w:rPr>
                <w:color w:val="auto"/>
                <w:sz w:val="24"/>
                <w:szCs w:val="24"/>
              </w:rPr>
            </w:pPr>
            <w:r>
              <w:rPr>
                <w:rFonts w:hint="eastAsia"/>
                <w:color w:val="auto"/>
                <w:sz w:val="24"/>
                <w:szCs w:val="24"/>
              </w:rPr>
              <w:t>承担的工作</w:t>
            </w:r>
          </w:p>
        </w:tc>
        <w:tc>
          <w:tcPr>
            <w:tcW w:w="6094" w:type="dxa"/>
            <w:vAlign w:val="center"/>
          </w:tcPr>
          <w:p w14:paraId="7C451E08">
            <w:pPr>
              <w:spacing w:line="360" w:lineRule="auto"/>
              <w:jc w:val="center"/>
              <w:rPr>
                <w:color w:val="auto"/>
                <w:sz w:val="24"/>
                <w:szCs w:val="24"/>
              </w:rPr>
            </w:pPr>
          </w:p>
        </w:tc>
      </w:tr>
      <w:tr w14:paraId="1D1A7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5F3FBD2">
            <w:pPr>
              <w:spacing w:line="360" w:lineRule="auto"/>
              <w:jc w:val="center"/>
              <w:rPr>
                <w:color w:val="auto"/>
                <w:sz w:val="24"/>
                <w:szCs w:val="24"/>
              </w:rPr>
            </w:pPr>
            <w:r>
              <w:rPr>
                <w:rFonts w:hint="eastAsia"/>
                <w:color w:val="auto"/>
                <w:sz w:val="24"/>
                <w:szCs w:val="24"/>
              </w:rPr>
              <w:t>工程质量</w:t>
            </w:r>
          </w:p>
        </w:tc>
        <w:tc>
          <w:tcPr>
            <w:tcW w:w="6094" w:type="dxa"/>
            <w:vAlign w:val="center"/>
          </w:tcPr>
          <w:p w14:paraId="7C106C5F">
            <w:pPr>
              <w:spacing w:line="360" w:lineRule="auto"/>
              <w:jc w:val="center"/>
              <w:rPr>
                <w:color w:val="auto"/>
                <w:sz w:val="24"/>
                <w:szCs w:val="24"/>
              </w:rPr>
            </w:pPr>
          </w:p>
        </w:tc>
      </w:tr>
      <w:tr w14:paraId="05A6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BFFD582">
            <w:pPr>
              <w:spacing w:line="360" w:lineRule="auto"/>
              <w:jc w:val="center"/>
              <w:rPr>
                <w:color w:val="auto"/>
                <w:sz w:val="24"/>
                <w:szCs w:val="24"/>
              </w:rPr>
            </w:pPr>
            <w:r>
              <w:rPr>
                <w:rFonts w:hint="eastAsia"/>
                <w:color w:val="auto"/>
                <w:sz w:val="24"/>
                <w:szCs w:val="24"/>
              </w:rPr>
              <w:t>项目经理</w:t>
            </w:r>
          </w:p>
        </w:tc>
        <w:tc>
          <w:tcPr>
            <w:tcW w:w="6094" w:type="dxa"/>
            <w:vAlign w:val="center"/>
          </w:tcPr>
          <w:p w14:paraId="40AE9C11">
            <w:pPr>
              <w:spacing w:line="360" w:lineRule="auto"/>
              <w:jc w:val="center"/>
              <w:rPr>
                <w:color w:val="auto"/>
                <w:sz w:val="24"/>
                <w:szCs w:val="24"/>
              </w:rPr>
            </w:pPr>
          </w:p>
        </w:tc>
      </w:tr>
      <w:tr w14:paraId="20D3D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jc w:val="center"/>
        </w:trPr>
        <w:tc>
          <w:tcPr>
            <w:tcW w:w="2411" w:type="dxa"/>
            <w:vAlign w:val="center"/>
          </w:tcPr>
          <w:p w14:paraId="4DA98529">
            <w:pPr>
              <w:spacing w:line="360" w:lineRule="auto"/>
              <w:jc w:val="center"/>
              <w:rPr>
                <w:color w:val="auto"/>
                <w:sz w:val="24"/>
                <w:szCs w:val="24"/>
              </w:rPr>
            </w:pPr>
            <w:r>
              <w:rPr>
                <w:rFonts w:hint="eastAsia"/>
                <w:color w:val="auto"/>
                <w:sz w:val="24"/>
                <w:szCs w:val="24"/>
              </w:rPr>
              <w:t>项目描述</w:t>
            </w:r>
          </w:p>
        </w:tc>
        <w:tc>
          <w:tcPr>
            <w:tcW w:w="6094" w:type="dxa"/>
            <w:vAlign w:val="center"/>
          </w:tcPr>
          <w:p w14:paraId="7B665B92">
            <w:pPr>
              <w:spacing w:line="360" w:lineRule="auto"/>
              <w:jc w:val="center"/>
              <w:rPr>
                <w:color w:val="auto"/>
                <w:sz w:val="24"/>
                <w:szCs w:val="24"/>
              </w:rPr>
            </w:pPr>
          </w:p>
        </w:tc>
      </w:tr>
      <w:tr w14:paraId="15B4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AC04E34">
            <w:pPr>
              <w:spacing w:line="360" w:lineRule="auto"/>
              <w:jc w:val="center"/>
              <w:rPr>
                <w:color w:val="auto"/>
                <w:sz w:val="24"/>
                <w:szCs w:val="24"/>
              </w:rPr>
            </w:pPr>
            <w:r>
              <w:rPr>
                <w:rFonts w:hint="eastAsia"/>
                <w:color w:val="auto"/>
                <w:sz w:val="24"/>
                <w:szCs w:val="24"/>
              </w:rPr>
              <w:t>备注</w:t>
            </w:r>
          </w:p>
        </w:tc>
        <w:tc>
          <w:tcPr>
            <w:tcW w:w="6094" w:type="dxa"/>
            <w:vAlign w:val="center"/>
          </w:tcPr>
          <w:p w14:paraId="3E852A4F">
            <w:pPr>
              <w:spacing w:line="360" w:lineRule="auto"/>
              <w:jc w:val="center"/>
              <w:rPr>
                <w:color w:val="auto"/>
                <w:sz w:val="24"/>
                <w:szCs w:val="24"/>
              </w:rPr>
            </w:pPr>
          </w:p>
        </w:tc>
      </w:tr>
    </w:tbl>
    <w:p w14:paraId="5A8CE102">
      <w:pPr>
        <w:jc w:val="center"/>
        <w:rPr>
          <w:rFonts w:hint="eastAsia"/>
          <w:b/>
          <w:bCs/>
          <w:color w:val="auto"/>
          <w:sz w:val="30"/>
          <w:szCs w:val="30"/>
          <w:lang w:val="zh-CN" w:eastAsia="zh-CN"/>
        </w:rPr>
      </w:pPr>
      <w:bookmarkStart w:id="611" w:name="_Toc23774500"/>
      <w:r>
        <w:rPr>
          <w:color w:val="auto"/>
          <w:sz w:val="28"/>
          <w:szCs w:val="28"/>
        </w:rPr>
        <w:br w:type="page"/>
      </w:r>
      <w:r>
        <w:rPr>
          <w:rFonts w:hint="eastAsia"/>
          <w:b/>
          <w:bCs/>
          <w:color w:val="auto"/>
          <w:sz w:val="30"/>
          <w:szCs w:val="30"/>
          <w:lang w:val="zh-CN" w:eastAsia="zh-CN"/>
        </w:rPr>
        <w:t>十、</w:t>
      </w:r>
      <w:bookmarkEnd w:id="611"/>
      <w:bookmarkStart w:id="612" w:name="_Toc20487"/>
      <w:bookmarkStart w:id="613" w:name="_Toc275795959"/>
      <w:bookmarkStart w:id="614" w:name="_Toc28100"/>
      <w:bookmarkStart w:id="615" w:name="_Toc339972632"/>
      <w:bookmarkStart w:id="616" w:name="_Toc355809725"/>
      <w:r>
        <w:rPr>
          <w:rFonts w:hint="eastAsia"/>
          <w:b/>
          <w:bCs/>
          <w:color w:val="auto"/>
          <w:sz w:val="30"/>
          <w:szCs w:val="30"/>
          <w:lang w:val="zh-CN" w:eastAsia="zh-CN"/>
        </w:rPr>
        <w:t>响应人认为有必要提供的其它资料</w:t>
      </w:r>
    </w:p>
    <w:bookmarkEnd w:id="612"/>
    <w:bookmarkEnd w:id="613"/>
    <w:bookmarkEnd w:id="614"/>
    <w:bookmarkEnd w:id="615"/>
    <w:bookmarkEnd w:id="616"/>
    <w:p w14:paraId="69A0FDCA">
      <w:pPr>
        <w:jc w:val="center"/>
        <w:rPr>
          <w:color w:val="auto"/>
          <w:sz w:val="28"/>
          <w:szCs w:val="28"/>
        </w:rPr>
      </w:pPr>
    </w:p>
    <w:p w14:paraId="60351615">
      <w:pPr>
        <w:spacing w:line="360" w:lineRule="auto"/>
        <w:rPr>
          <w:color w:val="auto"/>
        </w:rPr>
      </w:pPr>
    </w:p>
    <w:p w14:paraId="6F9D0C73">
      <w:pPr>
        <w:spacing w:line="360" w:lineRule="auto"/>
        <w:rPr>
          <w:color w:val="auto"/>
        </w:rPr>
      </w:pPr>
    </w:p>
    <w:p w14:paraId="76F39C66">
      <w:pPr>
        <w:spacing w:line="360" w:lineRule="auto"/>
        <w:rPr>
          <w:color w:val="auto"/>
        </w:rPr>
      </w:pPr>
    </w:p>
    <w:p w14:paraId="7AC3E25F">
      <w:pPr>
        <w:spacing w:line="360" w:lineRule="auto"/>
        <w:rPr>
          <w:color w:val="auto"/>
        </w:rPr>
      </w:pPr>
    </w:p>
    <w:p w14:paraId="47D05750">
      <w:pPr>
        <w:spacing w:line="360" w:lineRule="auto"/>
        <w:rPr>
          <w:color w:val="auto"/>
        </w:rPr>
      </w:pPr>
    </w:p>
    <w:p w14:paraId="1EB27B32">
      <w:pPr>
        <w:spacing w:line="360" w:lineRule="auto"/>
        <w:rPr>
          <w:color w:val="auto"/>
        </w:rPr>
      </w:pPr>
    </w:p>
    <w:p w14:paraId="402CEC8E">
      <w:pPr>
        <w:spacing w:line="360" w:lineRule="auto"/>
        <w:rPr>
          <w:color w:val="auto"/>
        </w:rPr>
      </w:pPr>
    </w:p>
    <w:p w14:paraId="0D733C37">
      <w:pPr>
        <w:spacing w:line="360" w:lineRule="auto"/>
        <w:rPr>
          <w:color w:val="auto"/>
        </w:rPr>
      </w:pPr>
    </w:p>
    <w:p w14:paraId="18D9BF2F">
      <w:pPr>
        <w:spacing w:line="360" w:lineRule="auto"/>
        <w:rPr>
          <w:color w:val="auto"/>
        </w:rPr>
      </w:pPr>
    </w:p>
    <w:p w14:paraId="74882033">
      <w:pPr>
        <w:spacing w:line="360" w:lineRule="auto"/>
        <w:rPr>
          <w:color w:val="auto"/>
        </w:rPr>
      </w:pPr>
    </w:p>
    <w:p w14:paraId="25483239">
      <w:pPr>
        <w:spacing w:line="360" w:lineRule="auto"/>
        <w:rPr>
          <w:color w:val="auto"/>
        </w:rPr>
      </w:pPr>
    </w:p>
    <w:bookmarkEnd w:id="568"/>
    <w:p w14:paraId="37E756B3">
      <w:pPr>
        <w:rPr>
          <w:rFonts w:hint="eastAsia"/>
          <w:color w:val="auto"/>
          <w:sz w:val="24"/>
          <w:szCs w:val="24"/>
        </w:rPr>
      </w:pPr>
      <w:r>
        <w:rPr>
          <w:rFonts w:hint="eastAsia"/>
          <w:color w:val="auto"/>
          <w:sz w:val="24"/>
          <w:szCs w:val="24"/>
        </w:rPr>
        <w:br w:type="page"/>
      </w:r>
    </w:p>
    <w:p w14:paraId="5DBB8B8C">
      <w:pPr>
        <w:tabs>
          <w:tab w:val="left" w:pos="2409"/>
          <w:tab w:val="center" w:pos="4642"/>
        </w:tabs>
        <w:spacing w:line="360" w:lineRule="auto"/>
        <w:rPr>
          <w:color w:val="auto"/>
          <w:sz w:val="24"/>
          <w:szCs w:val="24"/>
        </w:rPr>
      </w:pPr>
      <w:r>
        <w:rPr>
          <w:rFonts w:hint="eastAsia"/>
          <w:color w:val="auto"/>
          <w:sz w:val="24"/>
          <w:szCs w:val="24"/>
        </w:rPr>
        <w:t>附件1</w:t>
      </w:r>
    </w:p>
    <w:p w14:paraId="7EE567B3">
      <w:pPr>
        <w:tabs>
          <w:tab w:val="left" w:pos="2409"/>
          <w:tab w:val="center" w:pos="4642"/>
        </w:tabs>
        <w:spacing w:line="360" w:lineRule="auto"/>
        <w:jc w:val="center"/>
        <w:rPr>
          <w:b/>
          <w:bCs/>
          <w:color w:val="auto"/>
          <w:sz w:val="28"/>
          <w:szCs w:val="28"/>
        </w:rPr>
      </w:pPr>
      <w:r>
        <w:rPr>
          <w:rFonts w:hint="eastAsia"/>
          <w:b/>
          <w:bCs/>
          <w:color w:val="auto"/>
          <w:sz w:val="28"/>
          <w:szCs w:val="28"/>
        </w:rPr>
        <w:t>中小企业</w:t>
      </w:r>
      <w:r>
        <w:rPr>
          <w:b/>
          <w:bCs/>
          <w:color w:val="auto"/>
          <w:sz w:val="28"/>
          <w:szCs w:val="28"/>
        </w:rPr>
        <w:t>声明函</w:t>
      </w:r>
      <w:bookmarkStart w:id="617" w:name="_Toc20348"/>
      <w:bookmarkStart w:id="618" w:name="_Toc45"/>
      <w:bookmarkStart w:id="619" w:name="_Toc7119"/>
      <w:bookmarkStart w:id="620" w:name="_Toc15612"/>
      <w:bookmarkStart w:id="621" w:name="_Toc26103"/>
      <w:bookmarkStart w:id="622" w:name="_Toc23107"/>
    </w:p>
    <w:bookmarkEnd w:id="617"/>
    <w:bookmarkEnd w:id="618"/>
    <w:bookmarkEnd w:id="619"/>
    <w:bookmarkEnd w:id="620"/>
    <w:bookmarkEnd w:id="621"/>
    <w:bookmarkEnd w:id="622"/>
    <w:p w14:paraId="41C8492B">
      <w:pPr>
        <w:widowControl/>
        <w:spacing w:before="100" w:beforeAutospacing="1" w:after="100" w:afterAutospacing="1" w:line="360" w:lineRule="auto"/>
        <w:ind w:firstLine="600" w:firstLineChars="250"/>
        <w:rPr>
          <w:color w:val="auto"/>
          <w:kern w:val="0"/>
          <w:sz w:val="24"/>
          <w:szCs w:val="24"/>
        </w:rPr>
      </w:pPr>
      <w:r>
        <w:rPr>
          <w:rFonts w:hint="eastAsia"/>
          <w:color w:val="auto"/>
          <w:kern w:val="0"/>
          <w:sz w:val="24"/>
          <w:szCs w:val="24"/>
        </w:rPr>
        <w:t>本公司（联合体）郑重声明，根据《政府采购促进中小企业发展管理办法》（财库﹝2020﹞46号）的规定，本公司（联合体）参加</w:t>
      </w:r>
      <w:r>
        <w:rPr>
          <w:rFonts w:hint="eastAsia"/>
          <w:color w:val="auto"/>
          <w:kern w:val="0"/>
          <w:sz w:val="24"/>
          <w:szCs w:val="24"/>
          <w:u w:val="single"/>
          <w:lang w:val="en-US" w:eastAsia="zh-CN"/>
        </w:rPr>
        <w:t xml:space="preserve">     </w:t>
      </w:r>
      <w:r>
        <w:rPr>
          <w:rFonts w:hint="eastAsia"/>
          <w:color w:val="auto"/>
          <w:kern w:val="0"/>
          <w:sz w:val="24"/>
          <w:szCs w:val="24"/>
        </w:rPr>
        <w:t>（单位名称）的</w:t>
      </w:r>
      <w:r>
        <w:rPr>
          <w:rFonts w:hint="eastAsia"/>
          <w:color w:val="auto"/>
          <w:kern w:val="0"/>
          <w:sz w:val="24"/>
          <w:szCs w:val="24"/>
          <w:u w:val="single"/>
          <w:lang w:val="en-US" w:eastAsia="zh-CN"/>
        </w:rPr>
        <w:t xml:space="preserve">      </w:t>
      </w:r>
      <w:r>
        <w:rPr>
          <w:rFonts w:hint="eastAsia"/>
          <w:color w:val="auto"/>
          <w:kern w:val="0"/>
          <w:sz w:val="24"/>
          <w:szCs w:val="24"/>
        </w:rPr>
        <w:t>（项目名称）采购活动，工程的施工单位全部为符合政策要求的中小企业（或者：服务全部由符合政策要求的中小企业承接）。相关企业（含联合体中的中小企业、签订分包意向协议的中小企业）的具体情况如下：</w:t>
      </w:r>
    </w:p>
    <w:p w14:paraId="3BABDC4D">
      <w:pPr>
        <w:widowControl/>
        <w:spacing w:before="100" w:beforeAutospacing="1" w:after="100" w:afterAutospacing="1" w:line="360" w:lineRule="auto"/>
        <w:rPr>
          <w:color w:val="auto"/>
          <w:kern w:val="0"/>
          <w:sz w:val="24"/>
          <w:szCs w:val="24"/>
        </w:rPr>
      </w:pPr>
      <w:r>
        <w:rPr>
          <w:rFonts w:hint="eastAsia"/>
          <w:color w:val="auto"/>
          <w:kern w:val="0"/>
          <w:sz w:val="24"/>
          <w:szCs w:val="24"/>
        </w:rPr>
        <w:t>1.</w:t>
      </w:r>
      <w:r>
        <w:rPr>
          <w:color w:val="auto"/>
          <w:kern w:val="0"/>
          <w:sz w:val="24"/>
          <w:szCs w:val="24"/>
        </w:rPr>
        <w:t>（</w:t>
      </w:r>
      <w:r>
        <w:rPr>
          <w:color w:val="auto"/>
          <w:kern w:val="0"/>
          <w:sz w:val="24"/>
          <w:szCs w:val="24"/>
          <w:u w:val="single"/>
        </w:rPr>
        <w:t>标的名称</w:t>
      </w:r>
      <w:r>
        <w:rPr>
          <w:color w:val="auto"/>
          <w:kern w:val="0"/>
          <w:sz w:val="24"/>
          <w:szCs w:val="24"/>
        </w:rPr>
        <w:t>），属于（</w:t>
      </w:r>
      <w:r>
        <w:rPr>
          <w:color w:val="auto"/>
          <w:kern w:val="0"/>
          <w:sz w:val="24"/>
          <w:szCs w:val="24"/>
          <w:u w:val="single"/>
        </w:rPr>
        <w:t>采购文件中明确的所属行业</w:t>
      </w:r>
      <w:r>
        <w:rPr>
          <w:color w:val="auto"/>
          <w:kern w:val="0"/>
          <w:sz w:val="24"/>
          <w:szCs w:val="24"/>
        </w:rPr>
        <w:t>）；承建（承接）企业为（</w:t>
      </w:r>
      <w:r>
        <w:rPr>
          <w:color w:val="auto"/>
          <w:kern w:val="0"/>
          <w:sz w:val="24"/>
          <w:szCs w:val="24"/>
          <w:u w:val="single"/>
        </w:rPr>
        <w:t>企业名称</w:t>
      </w:r>
      <w:r>
        <w:rPr>
          <w:color w:val="auto"/>
          <w:kern w:val="0"/>
          <w:sz w:val="24"/>
          <w:szCs w:val="24"/>
        </w:rPr>
        <w:t>），从业人员</w:t>
      </w:r>
      <w:r>
        <w:rPr>
          <w:rFonts w:hint="eastAsia"/>
          <w:color w:val="auto"/>
          <w:kern w:val="0"/>
          <w:sz w:val="24"/>
          <w:szCs w:val="24"/>
          <w:u w:val="single"/>
        </w:rPr>
        <w:t xml:space="preserve">      </w:t>
      </w:r>
      <w:r>
        <w:rPr>
          <w:color w:val="auto"/>
          <w:kern w:val="0"/>
          <w:sz w:val="24"/>
          <w:szCs w:val="24"/>
        </w:rPr>
        <w:t>人，营业收入为</w:t>
      </w:r>
      <w:r>
        <w:rPr>
          <w:rFonts w:hint="eastAsia"/>
          <w:color w:val="auto"/>
          <w:kern w:val="0"/>
          <w:sz w:val="24"/>
          <w:szCs w:val="24"/>
          <w:u w:val="single"/>
        </w:rPr>
        <w:t xml:space="preserve">    </w:t>
      </w:r>
      <w:r>
        <w:rPr>
          <w:color w:val="auto"/>
          <w:kern w:val="0"/>
          <w:sz w:val="24"/>
          <w:szCs w:val="24"/>
        </w:rPr>
        <w:t>万元，资产总额为</w:t>
      </w:r>
      <w:r>
        <w:rPr>
          <w:rFonts w:hint="eastAsia"/>
          <w:color w:val="auto"/>
          <w:kern w:val="0"/>
          <w:sz w:val="24"/>
          <w:szCs w:val="24"/>
          <w:u w:val="single"/>
        </w:rPr>
        <w:t xml:space="preserve">    </w:t>
      </w:r>
      <w:r>
        <w:rPr>
          <w:rFonts w:hint="eastAsia"/>
          <w:color w:val="auto"/>
          <w:kern w:val="0"/>
          <w:sz w:val="24"/>
          <w:szCs w:val="24"/>
        </w:rPr>
        <w:t>万元</w:t>
      </w:r>
      <w:r>
        <w:rPr>
          <w:color w:val="auto"/>
          <w:kern w:val="0"/>
          <w:sz w:val="24"/>
          <w:szCs w:val="24"/>
        </w:rPr>
        <w:t>，属于（</w:t>
      </w:r>
      <w:r>
        <w:rPr>
          <w:color w:val="auto"/>
          <w:kern w:val="0"/>
          <w:sz w:val="24"/>
          <w:szCs w:val="24"/>
          <w:u w:val="single"/>
        </w:rPr>
        <w:t>中型企业、小型企业、微型企业</w:t>
      </w:r>
      <w:r>
        <w:rPr>
          <w:color w:val="auto"/>
          <w:kern w:val="0"/>
          <w:sz w:val="24"/>
          <w:szCs w:val="24"/>
        </w:rPr>
        <w:t xml:space="preserve">）； </w:t>
      </w:r>
    </w:p>
    <w:p w14:paraId="4B2F3C1B">
      <w:pPr>
        <w:widowControl/>
        <w:spacing w:before="100" w:beforeAutospacing="1" w:after="100" w:afterAutospacing="1" w:line="360" w:lineRule="auto"/>
        <w:rPr>
          <w:color w:val="auto"/>
          <w:kern w:val="0"/>
          <w:sz w:val="24"/>
          <w:szCs w:val="24"/>
        </w:rPr>
      </w:pPr>
      <w:r>
        <w:rPr>
          <w:rFonts w:hint="eastAsia"/>
          <w:color w:val="auto"/>
          <w:kern w:val="0"/>
          <w:sz w:val="24"/>
          <w:szCs w:val="24"/>
        </w:rPr>
        <w:t>2.</w:t>
      </w:r>
      <w:r>
        <w:rPr>
          <w:color w:val="auto"/>
          <w:kern w:val="0"/>
          <w:sz w:val="24"/>
          <w:szCs w:val="24"/>
        </w:rPr>
        <w:t>（</w:t>
      </w:r>
      <w:r>
        <w:rPr>
          <w:color w:val="auto"/>
          <w:kern w:val="0"/>
          <w:sz w:val="24"/>
          <w:szCs w:val="24"/>
          <w:u w:val="single"/>
        </w:rPr>
        <w:t>标的名称</w:t>
      </w:r>
      <w:r>
        <w:rPr>
          <w:color w:val="auto"/>
          <w:kern w:val="0"/>
          <w:sz w:val="24"/>
          <w:szCs w:val="24"/>
        </w:rPr>
        <w:t>），属于（</w:t>
      </w:r>
      <w:r>
        <w:rPr>
          <w:color w:val="auto"/>
          <w:kern w:val="0"/>
          <w:sz w:val="24"/>
          <w:szCs w:val="24"/>
          <w:u w:val="single"/>
        </w:rPr>
        <w:t>采购文件中明确的所属行业</w:t>
      </w:r>
      <w:r>
        <w:rPr>
          <w:color w:val="auto"/>
          <w:kern w:val="0"/>
          <w:sz w:val="24"/>
          <w:szCs w:val="24"/>
        </w:rPr>
        <w:t>）；承建（承接）企业为（</w:t>
      </w:r>
      <w:r>
        <w:rPr>
          <w:color w:val="auto"/>
          <w:kern w:val="0"/>
          <w:sz w:val="24"/>
          <w:szCs w:val="24"/>
          <w:u w:val="single"/>
        </w:rPr>
        <w:t>企业名称</w:t>
      </w:r>
      <w:r>
        <w:rPr>
          <w:color w:val="auto"/>
          <w:kern w:val="0"/>
          <w:sz w:val="24"/>
          <w:szCs w:val="24"/>
        </w:rPr>
        <w:t>），从业人员</w:t>
      </w:r>
      <w:r>
        <w:rPr>
          <w:rFonts w:hint="eastAsia"/>
          <w:color w:val="auto"/>
          <w:kern w:val="0"/>
          <w:sz w:val="24"/>
          <w:szCs w:val="24"/>
          <w:u w:val="single"/>
        </w:rPr>
        <w:t xml:space="preserve">      </w:t>
      </w:r>
      <w:r>
        <w:rPr>
          <w:color w:val="auto"/>
          <w:kern w:val="0"/>
          <w:sz w:val="24"/>
          <w:szCs w:val="24"/>
        </w:rPr>
        <w:t>人，营业收入为</w:t>
      </w:r>
      <w:r>
        <w:rPr>
          <w:rFonts w:hint="eastAsia"/>
          <w:color w:val="auto"/>
          <w:kern w:val="0"/>
          <w:sz w:val="24"/>
          <w:szCs w:val="24"/>
          <w:u w:val="single"/>
        </w:rPr>
        <w:t xml:space="preserve">    </w:t>
      </w:r>
      <w:r>
        <w:rPr>
          <w:color w:val="auto"/>
          <w:kern w:val="0"/>
          <w:sz w:val="24"/>
          <w:szCs w:val="24"/>
        </w:rPr>
        <w:t>万元，资产总额为</w:t>
      </w:r>
      <w:r>
        <w:rPr>
          <w:rFonts w:hint="eastAsia"/>
          <w:color w:val="auto"/>
          <w:kern w:val="0"/>
          <w:sz w:val="24"/>
          <w:szCs w:val="24"/>
          <w:u w:val="single"/>
        </w:rPr>
        <w:t xml:space="preserve">    </w:t>
      </w:r>
      <w:r>
        <w:rPr>
          <w:rFonts w:hint="eastAsia"/>
          <w:color w:val="auto"/>
          <w:kern w:val="0"/>
          <w:sz w:val="24"/>
          <w:szCs w:val="24"/>
        </w:rPr>
        <w:t>万元</w:t>
      </w:r>
      <w:r>
        <w:rPr>
          <w:color w:val="auto"/>
          <w:kern w:val="0"/>
          <w:sz w:val="24"/>
          <w:szCs w:val="24"/>
        </w:rPr>
        <w:t>，属于（</w:t>
      </w:r>
      <w:r>
        <w:rPr>
          <w:color w:val="auto"/>
          <w:kern w:val="0"/>
          <w:sz w:val="24"/>
          <w:szCs w:val="24"/>
          <w:u w:val="single"/>
        </w:rPr>
        <w:t>中型企业、小型企业、微型企业</w:t>
      </w:r>
      <w:r>
        <w:rPr>
          <w:color w:val="auto"/>
          <w:kern w:val="0"/>
          <w:sz w:val="24"/>
          <w:szCs w:val="24"/>
        </w:rPr>
        <w:t>）；……</w:t>
      </w:r>
    </w:p>
    <w:p w14:paraId="6E21B23F">
      <w:pPr>
        <w:widowControl/>
        <w:spacing w:before="100" w:beforeAutospacing="1" w:after="100" w:afterAutospacing="1" w:line="360" w:lineRule="auto"/>
        <w:rPr>
          <w:color w:val="auto"/>
          <w:kern w:val="0"/>
          <w:sz w:val="24"/>
          <w:szCs w:val="24"/>
        </w:rPr>
      </w:pPr>
      <w:r>
        <w:rPr>
          <w:rFonts w:hint="eastAsia"/>
          <w:color w:val="auto"/>
          <w:kern w:val="0"/>
          <w:sz w:val="24"/>
          <w:szCs w:val="24"/>
        </w:rPr>
        <w:t>以上企业，不属于大企业的分支机构，不存在控股股东为大企业的情形，也不存在与大企业的负责人为同一人的情形。本企业对上述声明内容的真实性负责。如有虚假，将依法承担相应责任。</w:t>
      </w:r>
    </w:p>
    <w:p w14:paraId="1DBFFDF2">
      <w:pPr>
        <w:spacing w:line="360" w:lineRule="auto"/>
        <w:ind w:firstLine="480" w:firstLineChars="200"/>
        <w:rPr>
          <w:color w:val="auto"/>
          <w:sz w:val="24"/>
          <w:szCs w:val="24"/>
        </w:rPr>
      </w:pPr>
      <w:r>
        <w:rPr>
          <w:rFonts w:hint="eastAsia"/>
          <w:bCs/>
          <w:color w:val="auto"/>
          <w:sz w:val="24"/>
          <w:szCs w:val="24"/>
        </w:rPr>
        <w:t>企业（电子签章）：</w:t>
      </w:r>
      <w:r>
        <w:rPr>
          <w:bCs/>
          <w:color w:val="auto"/>
          <w:sz w:val="24"/>
          <w:szCs w:val="24"/>
          <w:u w:val="single"/>
        </w:rPr>
        <w:t xml:space="preserve">  </w:t>
      </w:r>
      <w:r>
        <w:rPr>
          <w:rFonts w:hint="eastAsia"/>
          <w:bCs/>
          <w:color w:val="auto"/>
          <w:sz w:val="24"/>
          <w:szCs w:val="24"/>
          <w:u w:val="single"/>
        </w:rPr>
        <w:t xml:space="preserve">           </w:t>
      </w:r>
      <w:r>
        <w:rPr>
          <w:bCs/>
          <w:color w:val="auto"/>
          <w:sz w:val="24"/>
          <w:szCs w:val="24"/>
          <w:u w:val="single"/>
        </w:rPr>
        <w:t xml:space="preserve">   </w:t>
      </w:r>
    </w:p>
    <w:p w14:paraId="697DE57C">
      <w:pPr>
        <w:spacing w:line="360" w:lineRule="auto"/>
        <w:ind w:firstLine="480" w:firstLineChars="200"/>
        <w:rPr>
          <w:color w:val="auto"/>
          <w:sz w:val="24"/>
          <w:szCs w:val="24"/>
        </w:rPr>
      </w:pPr>
      <w:r>
        <w:rPr>
          <w:rFonts w:hint="eastAsia"/>
          <w:color w:val="auto"/>
          <w:sz w:val="24"/>
          <w:szCs w:val="24"/>
        </w:rPr>
        <w:t>日期：</w:t>
      </w:r>
      <w:r>
        <w:rPr>
          <w:rFonts w:hint="eastAsia"/>
          <w:color w:val="auto"/>
          <w:sz w:val="24"/>
          <w:szCs w:val="24"/>
          <w:u w:val="single"/>
        </w:rPr>
        <w:t xml:space="preserve">      </w:t>
      </w:r>
      <w:r>
        <w:rPr>
          <w:rFonts w:hint="eastAsia"/>
          <w:color w:val="auto"/>
          <w:sz w:val="24"/>
          <w:szCs w:val="24"/>
        </w:rPr>
        <w:t>年</w:t>
      </w:r>
      <w:r>
        <w:rPr>
          <w:rFonts w:hint="eastAsia"/>
          <w:color w:val="auto"/>
          <w:sz w:val="24"/>
          <w:szCs w:val="24"/>
          <w:u w:val="single"/>
        </w:rPr>
        <w:t xml:space="preserve">    </w:t>
      </w:r>
      <w:r>
        <w:rPr>
          <w:rFonts w:hint="eastAsia"/>
          <w:color w:val="auto"/>
          <w:sz w:val="24"/>
          <w:szCs w:val="24"/>
        </w:rPr>
        <w:t>月</w:t>
      </w:r>
      <w:r>
        <w:rPr>
          <w:rFonts w:hint="eastAsia"/>
          <w:color w:val="auto"/>
          <w:sz w:val="24"/>
          <w:szCs w:val="24"/>
          <w:u w:val="single"/>
        </w:rPr>
        <w:t xml:space="preserve">    </w:t>
      </w:r>
      <w:r>
        <w:rPr>
          <w:rFonts w:hint="eastAsia"/>
          <w:color w:val="auto"/>
          <w:sz w:val="24"/>
          <w:szCs w:val="24"/>
        </w:rPr>
        <w:t>日</w:t>
      </w:r>
      <w:bookmarkStart w:id="623" w:name="_Toc532473512"/>
      <w:bookmarkStart w:id="624" w:name="_Toc16229659"/>
    </w:p>
    <w:p w14:paraId="41A3AFF4">
      <w:pPr>
        <w:spacing w:line="360" w:lineRule="auto"/>
        <w:rPr>
          <w:color w:val="auto"/>
          <w:kern w:val="0"/>
          <w:sz w:val="24"/>
          <w:szCs w:val="24"/>
        </w:rPr>
      </w:pPr>
      <w:r>
        <w:rPr>
          <w:rFonts w:hint="eastAsia"/>
          <w:color w:val="auto"/>
          <w:kern w:val="0"/>
          <w:sz w:val="24"/>
          <w:szCs w:val="24"/>
        </w:rPr>
        <w:t>说明：</w:t>
      </w:r>
    </w:p>
    <w:p w14:paraId="3FA20B57">
      <w:pPr>
        <w:widowControl/>
        <w:adjustRightInd w:val="0"/>
        <w:snapToGrid w:val="0"/>
        <w:spacing w:line="360" w:lineRule="auto"/>
        <w:ind w:firstLine="480" w:firstLineChars="200"/>
        <w:rPr>
          <w:color w:val="auto"/>
          <w:kern w:val="0"/>
          <w:sz w:val="24"/>
          <w:szCs w:val="24"/>
        </w:rPr>
      </w:pPr>
      <w:r>
        <w:rPr>
          <w:rFonts w:hint="eastAsia"/>
          <w:color w:val="auto"/>
          <w:kern w:val="0"/>
          <w:sz w:val="24"/>
          <w:szCs w:val="24"/>
        </w:rPr>
        <w:t>1、从业人员、营业收入、资产总额填报上一年度数据，无上一年度数据的新成立企业可不填报。</w:t>
      </w:r>
    </w:p>
    <w:p w14:paraId="4699F16E">
      <w:pPr>
        <w:widowControl/>
        <w:adjustRightInd w:val="0"/>
        <w:snapToGrid w:val="0"/>
        <w:spacing w:line="360" w:lineRule="auto"/>
        <w:ind w:firstLine="480" w:firstLineChars="200"/>
        <w:rPr>
          <w:color w:val="auto"/>
          <w:kern w:val="0"/>
          <w:sz w:val="24"/>
          <w:szCs w:val="24"/>
        </w:rPr>
      </w:pPr>
      <w:r>
        <w:rPr>
          <w:rFonts w:hint="eastAsia"/>
          <w:color w:val="auto"/>
          <w:kern w:val="0"/>
          <w:sz w:val="24"/>
          <w:szCs w:val="24"/>
        </w:rPr>
        <w:t>2、填写前请认真阅读《关于印发中小企业划型标准规定的通知》（工信部联企业[2011]300号）和《关于印发＜政府采购促进中小企业发展管理办法＞的通知》(财库﹝2020﹞46 号  )相关规定。</w:t>
      </w:r>
    </w:p>
    <w:p w14:paraId="1ACFE739">
      <w:pPr>
        <w:widowControl/>
        <w:adjustRightInd w:val="0"/>
        <w:snapToGrid w:val="0"/>
        <w:spacing w:line="360" w:lineRule="auto"/>
        <w:ind w:firstLine="480" w:firstLineChars="200"/>
        <w:rPr>
          <w:color w:val="auto"/>
          <w:sz w:val="24"/>
          <w:szCs w:val="24"/>
        </w:rPr>
      </w:pPr>
      <w:r>
        <w:rPr>
          <w:rFonts w:hint="eastAsia"/>
          <w:color w:val="auto"/>
          <w:kern w:val="0"/>
          <w:sz w:val="24"/>
          <w:szCs w:val="24"/>
        </w:rPr>
        <w:t>3、未按上述要求提供、填写的，评审时不予以考虑。</w:t>
      </w:r>
    </w:p>
    <w:p w14:paraId="34E63C84">
      <w:pPr>
        <w:rPr>
          <w:color w:val="auto"/>
          <w:sz w:val="28"/>
          <w:szCs w:val="28"/>
        </w:rPr>
      </w:pPr>
      <w:r>
        <w:rPr>
          <w:rFonts w:hint="eastAsia"/>
          <w:color w:val="auto"/>
          <w:sz w:val="28"/>
          <w:szCs w:val="28"/>
        </w:rPr>
        <w:br w:type="page"/>
      </w:r>
    </w:p>
    <w:bookmarkEnd w:id="623"/>
    <w:bookmarkEnd w:id="624"/>
    <w:p w14:paraId="7FAC6060">
      <w:pPr>
        <w:spacing w:after="120" w:line="360" w:lineRule="auto"/>
        <w:rPr>
          <w:color w:val="auto"/>
          <w:sz w:val="24"/>
          <w:szCs w:val="24"/>
        </w:rPr>
      </w:pPr>
      <w:r>
        <w:rPr>
          <w:rFonts w:hint="eastAsia"/>
          <w:color w:val="auto"/>
          <w:sz w:val="24"/>
          <w:szCs w:val="24"/>
        </w:rPr>
        <w:t>附件2</w:t>
      </w:r>
    </w:p>
    <w:p w14:paraId="12FA4D92">
      <w:pPr>
        <w:adjustRightInd w:val="0"/>
        <w:snapToGrid w:val="0"/>
        <w:ind w:firstLine="560" w:firstLineChars="200"/>
        <w:rPr>
          <w:color w:val="auto"/>
          <w:sz w:val="28"/>
          <w:szCs w:val="28"/>
        </w:rPr>
      </w:pPr>
    </w:p>
    <w:p w14:paraId="277E95E9">
      <w:pPr>
        <w:adjustRightInd w:val="0"/>
        <w:snapToGrid w:val="0"/>
        <w:ind w:firstLine="420" w:firstLineChars="150"/>
        <w:rPr>
          <w:color w:val="auto"/>
          <w:sz w:val="28"/>
          <w:szCs w:val="28"/>
        </w:rPr>
      </w:pPr>
    </w:p>
    <w:p w14:paraId="3E49C424">
      <w:pPr>
        <w:spacing w:after="120" w:line="480" w:lineRule="exact"/>
        <w:jc w:val="center"/>
        <w:rPr>
          <w:rFonts w:hint="eastAsia"/>
          <w:b/>
          <w:bCs/>
          <w:color w:val="auto"/>
          <w:kern w:val="36"/>
          <w:sz w:val="28"/>
          <w:szCs w:val="28"/>
          <w:lang w:val="zh-CN"/>
        </w:rPr>
      </w:pPr>
      <w:r>
        <w:rPr>
          <w:rFonts w:hint="eastAsia"/>
          <w:b/>
          <w:bCs/>
          <w:color w:val="auto"/>
          <w:kern w:val="36"/>
          <w:sz w:val="28"/>
          <w:szCs w:val="28"/>
          <w:lang w:val="zh-CN"/>
        </w:rPr>
        <w:t>监狱企业证明文件</w:t>
      </w:r>
    </w:p>
    <w:p w14:paraId="2EF67145">
      <w:pPr>
        <w:jc w:val="center"/>
        <w:rPr>
          <w:b/>
          <w:bCs/>
          <w:color w:val="auto"/>
          <w:sz w:val="28"/>
          <w:szCs w:val="28"/>
        </w:rPr>
      </w:pPr>
    </w:p>
    <w:p w14:paraId="3F6435E3">
      <w:pPr>
        <w:spacing w:line="500" w:lineRule="exact"/>
        <w:rPr>
          <w:color w:val="auto"/>
          <w:spacing w:val="6"/>
          <w:sz w:val="28"/>
          <w:szCs w:val="28"/>
        </w:rPr>
      </w:pPr>
    </w:p>
    <w:p w14:paraId="02742CCC">
      <w:pPr>
        <w:spacing w:line="500" w:lineRule="exact"/>
        <w:ind w:firstLine="420"/>
        <w:rPr>
          <w:color w:val="auto"/>
          <w:spacing w:val="6"/>
          <w:sz w:val="24"/>
          <w:szCs w:val="24"/>
        </w:rPr>
      </w:pPr>
      <w:r>
        <w:rPr>
          <w:rFonts w:hint="eastAsia"/>
          <w:color w:val="auto"/>
          <w:spacing w:val="6"/>
          <w:sz w:val="24"/>
          <w:szCs w:val="24"/>
        </w:rPr>
        <w:t>（监狱企业参加政府采购活动时，应当提供由省级以上监狱管理局、戒毒管理局(含新疆生产建设兵团)出具的属于监狱企业的证明文件。</w:t>
      </w:r>
    </w:p>
    <w:p w14:paraId="3DE72DBB">
      <w:pPr>
        <w:spacing w:line="500" w:lineRule="exact"/>
        <w:ind w:firstLine="504" w:firstLineChars="200"/>
        <w:rPr>
          <w:color w:val="auto"/>
          <w:spacing w:val="6"/>
          <w:sz w:val="24"/>
          <w:szCs w:val="24"/>
        </w:rPr>
      </w:pPr>
    </w:p>
    <w:p w14:paraId="68D22B70">
      <w:pPr>
        <w:spacing w:line="500" w:lineRule="exact"/>
        <w:ind w:firstLine="504" w:firstLineChars="200"/>
        <w:rPr>
          <w:color w:val="auto"/>
          <w:spacing w:val="6"/>
          <w:sz w:val="24"/>
          <w:szCs w:val="24"/>
        </w:rPr>
      </w:pPr>
    </w:p>
    <w:p w14:paraId="61D9439F">
      <w:pPr>
        <w:spacing w:line="500" w:lineRule="exact"/>
        <w:ind w:firstLine="504" w:firstLineChars="200"/>
        <w:rPr>
          <w:color w:val="auto"/>
          <w:spacing w:val="6"/>
          <w:sz w:val="24"/>
          <w:szCs w:val="24"/>
        </w:rPr>
      </w:pPr>
      <w:r>
        <w:rPr>
          <w:rFonts w:hint="eastAsia"/>
          <w:color w:val="auto"/>
          <w:spacing w:val="6"/>
          <w:sz w:val="24"/>
          <w:szCs w:val="24"/>
        </w:rPr>
        <w:t>注：在投标文件中附扫描件</w:t>
      </w:r>
    </w:p>
    <w:p w14:paraId="67042617">
      <w:pPr>
        <w:widowControl/>
        <w:spacing w:line="360" w:lineRule="auto"/>
        <w:jc w:val="left"/>
        <w:rPr>
          <w:b/>
          <w:color w:val="auto"/>
          <w:kern w:val="0"/>
          <w:sz w:val="24"/>
          <w:szCs w:val="24"/>
        </w:rPr>
      </w:pPr>
      <w:r>
        <w:rPr>
          <w:rFonts w:hint="eastAsia"/>
          <w:b/>
          <w:color w:val="auto"/>
          <w:kern w:val="0"/>
          <w:sz w:val="24"/>
          <w:szCs w:val="24"/>
        </w:rPr>
        <w:t>（提醒：如果供应商</w:t>
      </w:r>
      <w:r>
        <w:rPr>
          <w:rFonts w:hint="eastAsia"/>
          <w:b/>
          <w:color w:val="auto"/>
          <w:spacing w:val="10"/>
          <w:kern w:val="0"/>
          <w:sz w:val="24"/>
          <w:szCs w:val="24"/>
        </w:rPr>
        <w:t>不是监狱企业</w:t>
      </w:r>
      <w:r>
        <w:rPr>
          <w:rFonts w:hint="eastAsia"/>
          <w:b/>
          <w:color w:val="auto"/>
          <w:kern w:val="0"/>
          <w:sz w:val="24"/>
          <w:szCs w:val="24"/>
        </w:rPr>
        <w:t>，则不需要提供。）</w:t>
      </w:r>
    </w:p>
    <w:p w14:paraId="25363FCF">
      <w:pPr>
        <w:spacing w:line="500" w:lineRule="exact"/>
        <w:rPr>
          <w:color w:val="auto"/>
          <w:sz w:val="24"/>
          <w:szCs w:val="24"/>
        </w:rPr>
      </w:pPr>
      <w:r>
        <w:rPr>
          <w:rFonts w:hint="eastAsia"/>
          <w:bCs/>
          <w:color w:val="auto"/>
          <w:sz w:val="24"/>
          <w:szCs w:val="24"/>
        </w:rPr>
        <w:br w:type="page"/>
      </w:r>
      <w:r>
        <w:rPr>
          <w:rFonts w:hint="eastAsia"/>
          <w:color w:val="auto"/>
          <w:sz w:val="24"/>
          <w:szCs w:val="24"/>
        </w:rPr>
        <w:t>附件3</w:t>
      </w:r>
    </w:p>
    <w:p w14:paraId="2D3AC0EA">
      <w:pPr>
        <w:spacing w:after="120" w:line="480" w:lineRule="exact"/>
        <w:jc w:val="center"/>
        <w:rPr>
          <w:b/>
          <w:bCs/>
          <w:color w:val="auto"/>
          <w:kern w:val="36"/>
          <w:sz w:val="28"/>
          <w:szCs w:val="28"/>
        </w:rPr>
      </w:pPr>
      <w:r>
        <w:rPr>
          <w:rFonts w:hint="eastAsia"/>
          <w:b/>
          <w:bCs/>
          <w:color w:val="auto"/>
          <w:kern w:val="36"/>
          <w:sz w:val="28"/>
          <w:szCs w:val="28"/>
        </w:rPr>
        <w:t>残疾人福利性单位声明函（如有）</w:t>
      </w:r>
    </w:p>
    <w:p w14:paraId="4207AD3F">
      <w:pPr>
        <w:spacing w:after="120" w:line="480" w:lineRule="exact"/>
        <w:ind w:firstLine="480" w:firstLineChars="200"/>
        <w:rPr>
          <w:color w:val="auto"/>
          <w:kern w:val="36"/>
          <w:sz w:val="24"/>
          <w:szCs w:val="24"/>
        </w:rPr>
      </w:pPr>
    </w:p>
    <w:p w14:paraId="3B8E145E">
      <w:pPr>
        <w:spacing w:after="120" w:line="480" w:lineRule="exact"/>
        <w:ind w:firstLine="480" w:firstLineChars="200"/>
        <w:rPr>
          <w:color w:val="auto"/>
          <w:kern w:val="36"/>
          <w:sz w:val="24"/>
          <w:szCs w:val="24"/>
        </w:rPr>
      </w:pPr>
      <w:r>
        <w:rPr>
          <w:rFonts w:hint="eastAsia"/>
          <w:color w:val="auto"/>
          <w:kern w:val="36"/>
          <w:sz w:val="24"/>
          <w:szCs w:val="24"/>
        </w:rPr>
        <w:t>本单位郑重声明，根据《财政部 民政部 中国残疾人联合会关于促进残疾人就业政府采购政策的通知》（财库〔2017〕141号）的规定，本单位为符合条件的残疾人福利性单位，且本单位参加</w:t>
      </w:r>
      <w:r>
        <w:rPr>
          <w:rFonts w:hint="eastAsia"/>
          <w:color w:val="auto"/>
          <w:kern w:val="36"/>
          <w:sz w:val="24"/>
          <w:szCs w:val="24"/>
          <w:u w:val="single"/>
        </w:rPr>
        <w:t xml:space="preserve">       </w:t>
      </w:r>
      <w:r>
        <w:rPr>
          <w:rFonts w:hint="eastAsia"/>
          <w:color w:val="auto"/>
          <w:kern w:val="36"/>
          <w:sz w:val="24"/>
          <w:szCs w:val="24"/>
        </w:rPr>
        <w:t xml:space="preserve">单位的 </w:t>
      </w:r>
      <w:r>
        <w:rPr>
          <w:rFonts w:hint="eastAsia"/>
          <w:color w:val="auto"/>
          <w:kern w:val="36"/>
          <w:sz w:val="24"/>
          <w:szCs w:val="24"/>
          <w:u w:val="single"/>
        </w:rPr>
        <w:t xml:space="preserve">     </w:t>
      </w:r>
      <w:r>
        <w:rPr>
          <w:rFonts w:hint="eastAsia"/>
          <w:color w:val="auto"/>
          <w:kern w:val="36"/>
          <w:sz w:val="24"/>
          <w:szCs w:val="24"/>
        </w:rPr>
        <w:t>项目采购活动提供本单位制造的货物（由本单位承担工程/提供服务），或者提供其他残疾人福利性单位制造的货物（不包括使用非残疾人福利性单位注册商标的货物）。</w:t>
      </w:r>
    </w:p>
    <w:p w14:paraId="54B022C1">
      <w:pPr>
        <w:spacing w:after="120" w:line="480" w:lineRule="exact"/>
        <w:ind w:firstLine="480" w:firstLineChars="200"/>
        <w:rPr>
          <w:color w:val="auto"/>
          <w:kern w:val="36"/>
          <w:sz w:val="24"/>
          <w:szCs w:val="24"/>
        </w:rPr>
      </w:pPr>
      <w:r>
        <w:rPr>
          <w:rFonts w:hint="eastAsia"/>
          <w:color w:val="auto"/>
          <w:kern w:val="36"/>
          <w:sz w:val="24"/>
          <w:szCs w:val="24"/>
        </w:rPr>
        <w:t>本单位对上述声明的真实性负责。如有虚假，将依法承担相应责任。</w:t>
      </w:r>
    </w:p>
    <w:p w14:paraId="04322055">
      <w:pPr>
        <w:spacing w:line="480" w:lineRule="exact"/>
        <w:ind w:firstLine="480" w:firstLineChars="200"/>
        <w:jc w:val="right"/>
        <w:rPr>
          <w:color w:val="auto"/>
          <w:sz w:val="24"/>
          <w:szCs w:val="24"/>
        </w:rPr>
      </w:pPr>
    </w:p>
    <w:p w14:paraId="120F04AB">
      <w:pPr>
        <w:spacing w:line="360" w:lineRule="auto"/>
        <w:rPr>
          <w:color w:val="auto"/>
          <w:sz w:val="24"/>
          <w:szCs w:val="24"/>
        </w:rPr>
      </w:pPr>
    </w:p>
    <w:p w14:paraId="6532D8E7">
      <w:pPr>
        <w:spacing w:line="360" w:lineRule="auto"/>
        <w:ind w:firstLine="480" w:firstLineChars="200"/>
        <w:rPr>
          <w:color w:val="auto"/>
          <w:sz w:val="24"/>
          <w:szCs w:val="24"/>
        </w:rPr>
      </w:pPr>
    </w:p>
    <w:p w14:paraId="6AB80C61">
      <w:pPr>
        <w:spacing w:line="360" w:lineRule="auto"/>
        <w:ind w:firstLine="480" w:firstLineChars="200"/>
        <w:rPr>
          <w:color w:val="auto"/>
          <w:sz w:val="24"/>
          <w:szCs w:val="24"/>
        </w:rPr>
      </w:pPr>
      <w:r>
        <w:rPr>
          <w:rFonts w:hint="eastAsia"/>
          <w:color w:val="auto"/>
          <w:sz w:val="24"/>
          <w:szCs w:val="24"/>
        </w:rPr>
        <w:t>响应人（电子签章）：</w:t>
      </w:r>
    </w:p>
    <w:p w14:paraId="31BFC5BF">
      <w:pPr>
        <w:spacing w:line="360" w:lineRule="auto"/>
        <w:ind w:firstLine="480" w:firstLineChars="200"/>
        <w:rPr>
          <w:color w:val="auto"/>
          <w:sz w:val="24"/>
          <w:szCs w:val="24"/>
        </w:rPr>
      </w:pPr>
      <w:r>
        <w:rPr>
          <w:rFonts w:hint="eastAsia"/>
          <w:color w:val="auto"/>
          <w:sz w:val="24"/>
          <w:szCs w:val="24"/>
        </w:rPr>
        <w:t>法定代表人（</w:t>
      </w:r>
      <w:r>
        <w:rPr>
          <w:rFonts w:hint="eastAsia"/>
          <w:color w:val="auto"/>
          <w:kern w:val="0"/>
          <w:sz w:val="24"/>
          <w:szCs w:val="24"/>
          <w:lang w:val="en-US" w:bidi="zh-CN"/>
        </w:rPr>
        <w:t>签字或盖章</w:t>
      </w:r>
      <w:r>
        <w:rPr>
          <w:rFonts w:hint="eastAsia"/>
          <w:color w:val="auto"/>
          <w:sz w:val="24"/>
          <w:szCs w:val="24"/>
        </w:rPr>
        <w:t xml:space="preserve">）： </w:t>
      </w:r>
    </w:p>
    <w:p w14:paraId="2512086E">
      <w:pPr>
        <w:spacing w:line="360" w:lineRule="auto"/>
        <w:ind w:firstLine="480" w:firstLineChars="200"/>
        <w:rPr>
          <w:color w:val="auto"/>
          <w:sz w:val="24"/>
          <w:szCs w:val="24"/>
        </w:rPr>
      </w:pPr>
      <w:r>
        <w:rPr>
          <w:rFonts w:hint="eastAsia"/>
          <w:color w:val="auto"/>
          <w:sz w:val="24"/>
          <w:szCs w:val="24"/>
        </w:rPr>
        <w:t xml:space="preserve">日 期： </w:t>
      </w:r>
    </w:p>
    <w:p w14:paraId="3FDA27D9">
      <w:pPr>
        <w:spacing w:line="360" w:lineRule="auto"/>
        <w:ind w:firstLine="480" w:firstLineChars="200"/>
        <w:rPr>
          <w:b/>
          <w:color w:val="auto"/>
          <w:sz w:val="24"/>
          <w:szCs w:val="24"/>
        </w:rPr>
      </w:pPr>
    </w:p>
    <w:p w14:paraId="2F37790A">
      <w:pPr>
        <w:rPr>
          <w:color w:val="auto"/>
          <w:sz w:val="24"/>
          <w:szCs w:val="24"/>
        </w:rPr>
      </w:pPr>
    </w:p>
    <w:p w14:paraId="7E2B39DD">
      <w:pPr>
        <w:widowControl/>
        <w:spacing w:line="360" w:lineRule="auto"/>
        <w:jc w:val="left"/>
        <w:rPr>
          <w:b/>
          <w:color w:val="auto"/>
          <w:kern w:val="0"/>
          <w:sz w:val="24"/>
          <w:szCs w:val="24"/>
        </w:rPr>
      </w:pPr>
      <w:r>
        <w:rPr>
          <w:rFonts w:hint="eastAsia"/>
          <w:b/>
          <w:color w:val="auto"/>
          <w:kern w:val="0"/>
          <w:sz w:val="24"/>
          <w:szCs w:val="24"/>
        </w:rPr>
        <w:t>（提醒：如果供应商</w:t>
      </w:r>
      <w:r>
        <w:rPr>
          <w:rFonts w:hint="eastAsia"/>
          <w:b/>
          <w:color w:val="auto"/>
          <w:spacing w:val="10"/>
          <w:kern w:val="0"/>
          <w:sz w:val="24"/>
          <w:szCs w:val="24"/>
        </w:rPr>
        <w:t>不是残疾人福利性单位</w:t>
      </w:r>
      <w:r>
        <w:rPr>
          <w:rFonts w:hint="eastAsia"/>
          <w:b/>
          <w:color w:val="auto"/>
          <w:kern w:val="0"/>
          <w:sz w:val="24"/>
          <w:szCs w:val="24"/>
        </w:rPr>
        <w:t>，则不需要提供《残疾人福利性单位声明函》。否则，因此导致虚假磋商的后果由供应商自行承担。）</w:t>
      </w:r>
    </w:p>
    <w:p w14:paraId="5B57CD31">
      <w:pPr>
        <w:rPr>
          <w:color w:val="auto"/>
          <w:sz w:val="28"/>
          <w:szCs w:val="28"/>
        </w:rPr>
      </w:pPr>
    </w:p>
    <w:sectPr>
      <w:pgSz w:w="11907" w:h="16840"/>
      <w:pgMar w:top="1440" w:right="1080" w:bottom="1440" w:left="1080" w:header="624" w:footer="748"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roman"/>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5B526">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2F424">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ACBED">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48ACBED">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80838">
    <w:pPr>
      <w:pStyle w:val="19"/>
      <w:pBdr>
        <w:bottom w:val="none" w:color="auto" w:sz="0"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3DD820"/>
    <w:multiLevelType w:val="multilevel"/>
    <w:tmpl w:val="973DD820"/>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7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A0647C4F"/>
    <w:multiLevelType w:val="multilevel"/>
    <w:tmpl w:val="A0647C4F"/>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
    <w:nsid w:val="A8283C15"/>
    <w:multiLevelType w:val="singleLevel"/>
    <w:tmpl w:val="A8283C15"/>
    <w:lvl w:ilvl="0" w:tentative="0">
      <w:start w:val="1"/>
      <w:numFmt w:val="chineseCounting"/>
      <w:suff w:val="nothing"/>
      <w:lvlText w:val="%1、"/>
      <w:lvlJc w:val="left"/>
      <w:rPr>
        <w:rFonts w:hint="eastAsia"/>
      </w:rPr>
    </w:lvl>
  </w:abstractNum>
  <w:abstractNum w:abstractNumId="3">
    <w:nsid w:val="CD806B66"/>
    <w:multiLevelType w:val="singleLevel"/>
    <w:tmpl w:val="CD806B66"/>
    <w:lvl w:ilvl="0" w:tentative="0">
      <w:start w:val="1"/>
      <w:numFmt w:val="decimal"/>
      <w:lvlText w:val="(%1)"/>
      <w:lvlJc w:val="left"/>
      <w:pPr>
        <w:ind w:left="425" w:hanging="425"/>
      </w:pPr>
      <w:rPr>
        <w:rFonts w:hint="default"/>
      </w:rPr>
    </w:lvl>
  </w:abstractNum>
  <w:abstractNum w:abstractNumId="4">
    <w:nsid w:val="2D6A2507"/>
    <w:multiLevelType w:val="singleLevel"/>
    <w:tmpl w:val="2D6A2507"/>
    <w:lvl w:ilvl="0" w:tentative="0">
      <w:start w:val="1"/>
      <w:numFmt w:val="decimal"/>
      <w:lvlText w:val="(%1)"/>
      <w:lvlJc w:val="left"/>
      <w:pPr>
        <w:ind w:left="425" w:hanging="425"/>
      </w:pPr>
      <w:rPr>
        <w:rFonts w:hint="default"/>
      </w:rPr>
    </w:lvl>
  </w:abstractNum>
  <w:abstractNum w:abstractNumId="5">
    <w:nsid w:val="570C9FE6"/>
    <w:multiLevelType w:val="singleLevel"/>
    <w:tmpl w:val="570C9FE6"/>
    <w:lvl w:ilvl="0" w:tentative="0">
      <w:start w:val="1"/>
      <w:numFmt w:val="decimal"/>
      <w:lvlText w:val="(%1)"/>
      <w:lvlJc w:val="left"/>
      <w:pPr>
        <w:ind w:left="425" w:hanging="425"/>
      </w:pPr>
      <w:rPr>
        <w:rFonts w:hint="default"/>
      </w:rPr>
    </w:lvl>
  </w:abstractNum>
  <w:abstractNum w:abstractNumId="6">
    <w:nsid w:val="5CE800F8"/>
    <w:multiLevelType w:val="singleLevel"/>
    <w:tmpl w:val="5CE800F8"/>
    <w:lvl w:ilvl="0" w:tentative="0">
      <w:start w:val="7"/>
      <w:numFmt w:val="chineseCounting"/>
      <w:suff w:val="nothing"/>
      <w:lvlText w:val="%1、"/>
      <w:lvlJc w:val="left"/>
      <w:rPr>
        <w:rFonts w:hint="eastAsia"/>
      </w:rPr>
    </w:lvl>
  </w:abstractNum>
  <w:abstractNum w:abstractNumId="7">
    <w:nsid w:val="62B8904F"/>
    <w:multiLevelType w:val="singleLevel"/>
    <w:tmpl w:val="62B8904F"/>
    <w:lvl w:ilvl="0" w:tentative="0">
      <w:start w:val="1"/>
      <w:numFmt w:val="chineseCounting"/>
      <w:suff w:val="nothing"/>
      <w:lvlText w:val="%1、"/>
      <w:lvlJc w:val="left"/>
      <w:rPr>
        <w:rFonts w:hint="eastAsia"/>
      </w:rPr>
    </w:lvl>
  </w:abstractNum>
  <w:abstractNum w:abstractNumId="8">
    <w:nsid w:val="75BB5789"/>
    <w:multiLevelType w:val="singleLevel"/>
    <w:tmpl w:val="75BB5789"/>
    <w:lvl w:ilvl="0" w:tentative="0">
      <w:start w:val="1"/>
      <w:numFmt w:val="decimal"/>
      <w:lvlText w:val="(%1)"/>
      <w:lvlJc w:val="left"/>
      <w:pPr>
        <w:ind w:left="425" w:hanging="425"/>
      </w:pPr>
      <w:rPr>
        <w:rFonts w:hint="default"/>
      </w:rPr>
    </w:lvl>
  </w:abstractNum>
  <w:abstractNum w:abstractNumId="9">
    <w:nsid w:val="7A1A81EF"/>
    <w:multiLevelType w:val="multilevel"/>
    <w:tmpl w:val="7A1A81EF"/>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14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6"/>
  </w:num>
  <w:num w:numId="2">
    <w:abstractNumId w:val="1"/>
  </w:num>
  <w:num w:numId="3">
    <w:abstractNumId w:val="8"/>
  </w:num>
  <w:num w:numId="4">
    <w:abstractNumId w:val="9"/>
  </w:num>
  <w:num w:numId="5">
    <w:abstractNumId w:val="0"/>
  </w:num>
  <w:num w:numId="6">
    <w:abstractNumId w:val="4"/>
  </w:num>
  <w:num w:numId="7">
    <w:abstractNumId w:val="3"/>
  </w:num>
  <w:num w:numId="8">
    <w:abstractNumId w:val="5"/>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dmNWVhNTEzNjJkZTMwMzhhMWNhMThiYzk0ODYzOTgifQ=="/>
  </w:docVars>
  <w:rsids>
    <w:rsidRoot w:val="00A271FB"/>
    <w:rsid w:val="0002561E"/>
    <w:rsid w:val="000B130D"/>
    <w:rsid w:val="00100017"/>
    <w:rsid w:val="001401AA"/>
    <w:rsid w:val="00166156"/>
    <w:rsid w:val="00172716"/>
    <w:rsid w:val="001909CE"/>
    <w:rsid w:val="001952EA"/>
    <w:rsid w:val="001E2B98"/>
    <w:rsid w:val="001F6897"/>
    <w:rsid w:val="00227AEC"/>
    <w:rsid w:val="00241CA0"/>
    <w:rsid w:val="00246286"/>
    <w:rsid w:val="002F517A"/>
    <w:rsid w:val="0033141E"/>
    <w:rsid w:val="003532FE"/>
    <w:rsid w:val="00382DEE"/>
    <w:rsid w:val="00414AC3"/>
    <w:rsid w:val="004B2D6E"/>
    <w:rsid w:val="00535E7A"/>
    <w:rsid w:val="005539A0"/>
    <w:rsid w:val="0058182F"/>
    <w:rsid w:val="0058633E"/>
    <w:rsid w:val="005A2D64"/>
    <w:rsid w:val="005C0DC1"/>
    <w:rsid w:val="005C1FF5"/>
    <w:rsid w:val="00644377"/>
    <w:rsid w:val="006645C6"/>
    <w:rsid w:val="006C0081"/>
    <w:rsid w:val="006C0176"/>
    <w:rsid w:val="006C333D"/>
    <w:rsid w:val="007007DA"/>
    <w:rsid w:val="00733E26"/>
    <w:rsid w:val="007A3ADD"/>
    <w:rsid w:val="007B4A3C"/>
    <w:rsid w:val="007C0A38"/>
    <w:rsid w:val="007D248B"/>
    <w:rsid w:val="007D7E30"/>
    <w:rsid w:val="008102F1"/>
    <w:rsid w:val="008953F8"/>
    <w:rsid w:val="008A4010"/>
    <w:rsid w:val="008F70B5"/>
    <w:rsid w:val="009412EA"/>
    <w:rsid w:val="0098388D"/>
    <w:rsid w:val="009A13B3"/>
    <w:rsid w:val="009F777C"/>
    <w:rsid w:val="00A271FB"/>
    <w:rsid w:val="00A27C05"/>
    <w:rsid w:val="00A40AD5"/>
    <w:rsid w:val="00B3135B"/>
    <w:rsid w:val="00B66882"/>
    <w:rsid w:val="00B70814"/>
    <w:rsid w:val="00B7345A"/>
    <w:rsid w:val="00BD16AF"/>
    <w:rsid w:val="00BD1FFD"/>
    <w:rsid w:val="00BD56D5"/>
    <w:rsid w:val="00BE1545"/>
    <w:rsid w:val="00BF2071"/>
    <w:rsid w:val="00CA0684"/>
    <w:rsid w:val="00DC67C7"/>
    <w:rsid w:val="00DE3FED"/>
    <w:rsid w:val="00E2098D"/>
    <w:rsid w:val="00E578FB"/>
    <w:rsid w:val="00E95356"/>
    <w:rsid w:val="00EC67CE"/>
    <w:rsid w:val="00ED7C20"/>
    <w:rsid w:val="00F431B9"/>
    <w:rsid w:val="00F52A8D"/>
    <w:rsid w:val="00F56A56"/>
    <w:rsid w:val="00FD6169"/>
    <w:rsid w:val="0100221F"/>
    <w:rsid w:val="01011432"/>
    <w:rsid w:val="0123584C"/>
    <w:rsid w:val="01483505"/>
    <w:rsid w:val="015B6D94"/>
    <w:rsid w:val="015C2B0C"/>
    <w:rsid w:val="01610122"/>
    <w:rsid w:val="01987FE8"/>
    <w:rsid w:val="01AC5842"/>
    <w:rsid w:val="01AD5116"/>
    <w:rsid w:val="01DA23AF"/>
    <w:rsid w:val="01E0373D"/>
    <w:rsid w:val="01E23011"/>
    <w:rsid w:val="01E46EE8"/>
    <w:rsid w:val="02405F8A"/>
    <w:rsid w:val="0241296A"/>
    <w:rsid w:val="02427F54"/>
    <w:rsid w:val="025D1903"/>
    <w:rsid w:val="02646F71"/>
    <w:rsid w:val="027619AC"/>
    <w:rsid w:val="02792609"/>
    <w:rsid w:val="02867E41"/>
    <w:rsid w:val="02B01361"/>
    <w:rsid w:val="02C24BF1"/>
    <w:rsid w:val="02C46BBB"/>
    <w:rsid w:val="02C60B85"/>
    <w:rsid w:val="02CB619B"/>
    <w:rsid w:val="02F94AB6"/>
    <w:rsid w:val="031675D4"/>
    <w:rsid w:val="032338E1"/>
    <w:rsid w:val="03742812"/>
    <w:rsid w:val="039147BE"/>
    <w:rsid w:val="03A04F32"/>
    <w:rsid w:val="03A2456D"/>
    <w:rsid w:val="03A8028B"/>
    <w:rsid w:val="03A82039"/>
    <w:rsid w:val="03C230FA"/>
    <w:rsid w:val="03CF3A69"/>
    <w:rsid w:val="03DC0158"/>
    <w:rsid w:val="03F36308"/>
    <w:rsid w:val="04002889"/>
    <w:rsid w:val="041476CE"/>
    <w:rsid w:val="04275653"/>
    <w:rsid w:val="042A6EF2"/>
    <w:rsid w:val="042E253E"/>
    <w:rsid w:val="042F4508"/>
    <w:rsid w:val="043B4687"/>
    <w:rsid w:val="045301F6"/>
    <w:rsid w:val="04602913"/>
    <w:rsid w:val="046E3282"/>
    <w:rsid w:val="047C774D"/>
    <w:rsid w:val="04934A97"/>
    <w:rsid w:val="04A15406"/>
    <w:rsid w:val="04B137A1"/>
    <w:rsid w:val="04DA2045"/>
    <w:rsid w:val="04DD3F64"/>
    <w:rsid w:val="04E90B5B"/>
    <w:rsid w:val="051931EE"/>
    <w:rsid w:val="0526590B"/>
    <w:rsid w:val="05410997"/>
    <w:rsid w:val="05482DD1"/>
    <w:rsid w:val="05483AD3"/>
    <w:rsid w:val="05665D07"/>
    <w:rsid w:val="056A1C9B"/>
    <w:rsid w:val="056B4B16"/>
    <w:rsid w:val="05704DD8"/>
    <w:rsid w:val="05740424"/>
    <w:rsid w:val="05852631"/>
    <w:rsid w:val="059960DD"/>
    <w:rsid w:val="05B41169"/>
    <w:rsid w:val="0619721E"/>
    <w:rsid w:val="062A31D9"/>
    <w:rsid w:val="06622C84"/>
    <w:rsid w:val="06654211"/>
    <w:rsid w:val="06683779"/>
    <w:rsid w:val="068F0CBD"/>
    <w:rsid w:val="069F7723"/>
    <w:rsid w:val="06A92474"/>
    <w:rsid w:val="06B31420"/>
    <w:rsid w:val="06D27AF8"/>
    <w:rsid w:val="06DE6932"/>
    <w:rsid w:val="06E31D05"/>
    <w:rsid w:val="06E94E42"/>
    <w:rsid w:val="070677A2"/>
    <w:rsid w:val="070E2AFA"/>
    <w:rsid w:val="070E6657"/>
    <w:rsid w:val="07117EF5"/>
    <w:rsid w:val="075C09CB"/>
    <w:rsid w:val="07737BCB"/>
    <w:rsid w:val="079B438E"/>
    <w:rsid w:val="07CF5DE6"/>
    <w:rsid w:val="07E61381"/>
    <w:rsid w:val="07EF6488"/>
    <w:rsid w:val="08025A09"/>
    <w:rsid w:val="080737D2"/>
    <w:rsid w:val="080F6B2A"/>
    <w:rsid w:val="081C4DA3"/>
    <w:rsid w:val="0828199A"/>
    <w:rsid w:val="082D2D8F"/>
    <w:rsid w:val="082E5202"/>
    <w:rsid w:val="083B791F"/>
    <w:rsid w:val="084A1910"/>
    <w:rsid w:val="08585DDB"/>
    <w:rsid w:val="08640C24"/>
    <w:rsid w:val="086A3D60"/>
    <w:rsid w:val="0882554E"/>
    <w:rsid w:val="08931509"/>
    <w:rsid w:val="089A2898"/>
    <w:rsid w:val="08A96637"/>
    <w:rsid w:val="08B871A1"/>
    <w:rsid w:val="08BB0B10"/>
    <w:rsid w:val="08C51C9E"/>
    <w:rsid w:val="08DA7138"/>
    <w:rsid w:val="08DB1887"/>
    <w:rsid w:val="08E04023"/>
    <w:rsid w:val="091A7535"/>
    <w:rsid w:val="091C0508"/>
    <w:rsid w:val="09273A00"/>
    <w:rsid w:val="0935436E"/>
    <w:rsid w:val="097E7AC3"/>
    <w:rsid w:val="099B68C7"/>
    <w:rsid w:val="09AB59E7"/>
    <w:rsid w:val="09BE6112"/>
    <w:rsid w:val="09C13E54"/>
    <w:rsid w:val="09C565D5"/>
    <w:rsid w:val="09C63218"/>
    <w:rsid w:val="09CF031F"/>
    <w:rsid w:val="09E244F6"/>
    <w:rsid w:val="09EA33AB"/>
    <w:rsid w:val="09ED4C49"/>
    <w:rsid w:val="09F75AC8"/>
    <w:rsid w:val="09FC30DE"/>
    <w:rsid w:val="0A0106F5"/>
    <w:rsid w:val="0A157CFC"/>
    <w:rsid w:val="0A1641A0"/>
    <w:rsid w:val="0A2A37A7"/>
    <w:rsid w:val="0A391C3C"/>
    <w:rsid w:val="0A5627EE"/>
    <w:rsid w:val="0A73514E"/>
    <w:rsid w:val="0AC413A1"/>
    <w:rsid w:val="0AF5376A"/>
    <w:rsid w:val="0AF65D7F"/>
    <w:rsid w:val="0B057D70"/>
    <w:rsid w:val="0B0C0646"/>
    <w:rsid w:val="0B0C7351"/>
    <w:rsid w:val="0B183F48"/>
    <w:rsid w:val="0B1C3A38"/>
    <w:rsid w:val="0B424B21"/>
    <w:rsid w:val="0B6158EF"/>
    <w:rsid w:val="0B6554AA"/>
    <w:rsid w:val="0B78526C"/>
    <w:rsid w:val="0B7A075E"/>
    <w:rsid w:val="0B9335CE"/>
    <w:rsid w:val="0B9C6927"/>
    <w:rsid w:val="0BAC6B6D"/>
    <w:rsid w:val="0BB974D9"/>
    <w:rsid w:val="0BC638DE"/>
    <w:rsid w:val="0BC80B0B"/>
    <w:rsid w:val="0BF91CEF"/>
    <w:rsid w:val="0BFC5617"/>
    <w:rsid w:val="0C032502"/>
    <w:rsid w:val="0C040775"/>
    <w:rsid w:val="0C0F631D"/>
    <w:rsid w:val="0C144DE8"/>
    <w:rsid w:val="0C230DF6"/>
    <w:rsid w:val="0C237CF6"/>
    <w:rsid w:val="0C255B87"/>
    <w:rsid w:val="0C2B1A59"/>
    <w:rsid w:val="0C2D57D1"/>
    <w:rsid w:val="0C4A6383"/>
    <w:rsid w:val="0C5065C8"/>
    <w:rsid w:val="0C547201"/>
    <w:rsid w:val="0C56189C"/>
    <w:rsid w:val="0C6531BD"/>
    <w:rsid w:val="0C655404"/>
    <w:rsid w:val="0C670CE3"/>
    <w:rsid w:val="0C7B4935"/>
    <w:rsid w:val="0C7E602C"/>
    <w:rsid w:val="0C9D2956"/>
    <w:rsid w:val="0CB35CD6"/>
    <w:rsid w:val="0CC04897"/>
    <w:rsid w:val="0CC12A69"/>
    <w:rsid w:val="0CDD473D"/>
    <w:rsid w:val="0CE265BB"/>
    <w:rsid w:val="0CEB1914"/>
    <w:rsid w:val="0CEE4F60"/>
    <w:rsid w:val="0CF462EF"/>
    <w:rsid w:val="0CF84031"/>
    <w:rsid w:val="0D3112F1"/>
    <w:rsid w:val="0D3263D0"/>
    <w:rsid w:val="0D3B5CCB"/>
    <w:rsid w:val="0D4C612B"/>
    <w:rsid w:val="0D4C7ED9"/>
    <w:rsid w:val="0D501777"/>
    <w:rsid w:val="0D515090"/>
    <w:rsid w:val="0D5154EF"/>
    <w:rsid w:val="0D547BF3"/>
    <w:rsid w:val="0D774F56"/>
    <w:rsid w:val="0D7A4D1E"/>
    <w:rsid w:val="0D7E0445"/>
    <w:rsid w:val="0D8256A8"/>
    <w:rsid w:val="0D8E6743"/>
    <w:rsid w:val="0D957AD2"/>
    <w:rsid w:val="0D981B99"/>
    <w:rsid w:val="0DC83326"/>
    <w:rsid w:val="0DD028B8"/>
    <w:rsid w:val="0DDA54E4"/>
    <w:rsid w:val="0E0B7D94"/>
    <w:rsid w:val="0E1924B1"/>
    <w:rsid w:val="0E3E5A73"/>
    <w:rsid w:val="0E462B7A"/>
    <w:rsid w:val="0E4F5ED2"/>
    <w:rsid w:val="0E63372C"/>
    <w:rsid w:val="0E651252"/>
    <w:rsid w:val="0E701B98"/>
    <w:rsid w:val="0E8F4521"/>
    <w:rsid w:val="0EB75826"/>
    <w:rsid w:val="0EBB70C4"/>
    <w:rsid w:val="0EC00129"/>
    <w:rsid w:val="0EC51CF1"/>
    <w:rsid w:val="0EC615D0"/>
    <w:rsid w:val="0EC97362"/>
    <w:rsid w:val="0EE53024"/>
    <w:rsid w:val="0EE7610B"/>
    <w:rsid w:val="0EF94BFA"/>
    <w:rsid w:val="0F000F7B"/>
    <w:rsid w:val="0F182768"/>
    <w:rsid w:val="0F184516"/>
    <w:rsid w:val="0F2A5FF8"/>
    <w:rsid w:val="0F360E40"/>
    <w:rsid w:val="0F3F7CF5"/>
    <w:rsid w:val="0F44530B"/>
    <w:rsid w:val="0F6C6610"/>
    <w:rsid w:val="0F786D63"/>
    <w:rsid w:val="0F9067A2"/>
    <w:rsid w:val="0FA66CC2"/>
    <w:rsid w:val="0FB51D65"/>
    <w:rsid w:val="0FC05E29"/>
    <w:rsid w:val="0FCD6711"/>
    <w:rsid w:val="0FE8038D"/>
    <w:rsid w:val="0FF3288D"/>
    <w:rsid w:val="0FF56606"/>
    <w:rsid w:val="0FFB1DDB"/>
    <w:rsid w:val="100D1BA1"/>
    <w:rsid w:val="100F5919"/>
    <w:rsid w:val="101822F4"/>
    <w:rsid w:val="101C3B92"/>
    <w:rsid w:val="101E5B5C"/>
    <w:rsid w:val="10235F64"/>
    <w:rsid w:val="10256388"/>
    <w:rsid w:val="102962AF"/>
    <w:rsid w:val="1034111B"/>
    <w:rsid w:val="103B4960"/>
    <w:rsid w:val="103C2486"/>
    <w:rsid w:val="104666EA"/>
    <w:rsid w:val="1053332C"/>
    <w:rsid w:val="107C0AD5"/>
    <w:rsid w:val="109B4C39"/>
    <w:rsid w:val="10B65D95"/>
    <w:rsid w:val="10D4446D"/>
    <w:rsid w:val="10F16DCD"/>
    <w:rsid w:val="10F845FF"/>
    <w:rsid w:val="10FE598E"/>
    <w:rsid w:val="11074842"/>
    <w:rsid w:val="110A4333"/>
    <w:rsid w:val="11131439"/>
    <w:rsid w:val="11225734"/>
    <w:rsid w:val="112A22DF"/>
    <w:rsid w:val="114471A6"/>
    <w:rsid w:val="11875983"/>
    <w:rsid w:val="11954510"/>
    <w:rsid w:val="11AC0F46"/>
    <w:rsid w:val="11B30526"/>
    <w:rsid w:val="11C52008"/>
    <w:rsid w:val="11D07711"/>
    <w:rsid w:val="11F8418B"/>
    <w:rsid w:val="120B2110"/>
    <w:rsid w:val="12154D3D"/>
    <w:rsid w:val="1222745A"/>
    <w:rsid w:val="12391CDE"/>
    <w:rsid w:val="12503FC7"/>
    <w:rsid w:val="12631F4C"/>
    <w:rsid w:val="127E28E2"/>
    <w:rsid w:val="12897BDB"/>
    <w:rsid w:val="12DE7825"/>
    <w:rsid w:val="12F2507E"/>
    <w:rsid w:val="132536A6"/>
    <w:rsid w:val="13272F7A"/>
    <w:rsid w:val="134F24D1"/>
    <w:rsid w:val="13693592"/>
    <w:rsid w:val="139F0C78"/>
    <w:rsid w:val="139F5206"/>
    <w:rsid w:val="13BF1404"/>
    <w:rsid w:val="13C44C6D"/>
    <w:rsid w:val="13CE33F5"/>
    <w:rsid w:val="13E9022F"/>
    <w:rsid w:val="13EA34D1"/>
    <w:rsid w:val="14013836"/>
    <w:rsid w:val="140432BB"/>
    <w:rsid w:val="140D6614"/>
    <w:rsid w:val="1444190A"/>
    <w:rsid w:val="1446484C"/>
    <w:rsid w:val="1467043A"/>
    <w:rsid w:val="146B50E8"/>
    <w:rsid w:val="147025DB"/>
    <w:rsid w:val="147A532B"/>
    <w:rsid w:val="14902DA1"/>
    <w:rsid w:val="14904B4F"/>
    <w:rsid w:val="14975EDD"/>
    <w:rsid w:val="149C1746"/>
    <w:rsid w:val="14A66120"/>
    <w:rsid w:val="14BC3B96"/>
    <w:rsid w:val="14BE16BC"/>
    <w:rsid w:val="14BF5434"/>
    <w:rsid w:val="14DF0BF0"/>
    <w:rsid w:val="14E153AA"/>
    <w:rsid w:val="14E65987"/>
    <w:rsid w:val="14F43330"/>
    <w:rsid w:val="14F46542"/>
    <w:rsid w:val="150468BF"/>
    <w:rsid w:val="15097C3B"/>
    <w:rsid w:val="150D2643"/>
    <w:rsid w:val="15145780"/>
    <w:rsid w:val="152D6842"/>
    <w:rsid w:val="152F25BA"/>
    <w:rsid w:val="153876C0"/>
    <w:rsid w:val="153B2D0D"/>
    <w:rsid w:val="153E27FD"/>
    <w:rsid w:val="154020D1"/>
    <w:rsid w:val="15502585"/>
    <w:rsid w:val="15842905"/>
    <w:rsid w:val="158A3C94"/>
    <w:rsid w:val="159863B1"/>
    <w:rsid w:val="15DF7B3C"/>
    <w:rsid w:val="15F67C4C"/>
    <w:rsid w:val="16041350"/>
    <w:rsid w:val="161812A0"/>
    <w:rsid w:val="161D0664"/>
    <w:rsid w:val="162429C5"/>
    <w:rsid w:val="163C1560"/>
    <w:rsid w:val="16443E43"/>
    <w:rsid w:val="1646636E"/>
    <w:rsid w:val="16536716"/>
    <w:rsid w:val="16590379"/>
    <w:rsid w:val="165C73DE"/>
    <w:rsid w:val="16726C02"/>
    <w:rsid w:val="167E7957"/>
    <w:rsid w:val="16873D30"/>
    <w:rsid w:val="168C79BA"/>
    <w:rsid w:val="168D57EA"/>
    <w:rsid w:val="16E42F30"/>
    <w:rsid w:val="16E82A20"/>
    <w:rsid w:val="171C4DC0"/>
    <w:rsid w:val="17202D2E"/>
    <w:rsid w:val="172D0D7B"/>
    <w:rsid w:val="17321EED"/>
    <w:rsid w:val="1734668F"/>
    <w:rsid w:val="176F3141"/>
    <w:rsid w:val="17795D6E"/>
    <w:rsid w:val="177E15D6"/>
    <w:rsid w:val="178169D1"/>
    <w:rsid w:val="17B84673"/>
    <w:rsid w:val="17BE7C25"/>
    <w:rsid w:val="17CC7B8D"/>
    <w:rsid w:val="17DA7926"/>
    <w:rsid w:val="18090EA0"/>
    <w:rsid w:val="180B77E6"/>
    <w:rsid w:val="180C273E"/>
    <w:rsid w:val="18335F1D"/>
    <w:rsid w:val="18673E19"/>
    <w:rsid w:val="186C7F6E"/>
    <w:rsid w:val="186E164B"/>
    <w:rsid w:val="18723582"/>
    <w:rsid w:val="187327BD"/>
    <w:rsid w:val="18914345"/>
    <w:rsid w:val="18AC5CCF"/>
    <w:rsid w:val="18BF3C55"/>
    <w:rsid w:val="18E15979"/>
    <w:rsid w:val="18E5190D"/>
    <w:rsid w:val="18F51424"/>
    <w:rsid w:val="18FA4C8D"/>
    <w:rsid w:val="190B6E9A"/>
    <w:rsid w:val="19143FA0"/>
    <w:rsid w:val="191815E6"/>
    <w:rsid w:val="191C10E4"/>
    <w:rsid w:val="192A144A"/>
    <w:rsid w:val="194A79C2"/>
    <w:rsid w:val="195F2D42"/>
    <w:rsid w:val="19636CD6"/>
    <w:rsid w:val="196F567B"/>
    <w:rsid w:val="19744A3F"/>
    <w:rsid w:val="197E58BE"/>
    <w:rsid w:val="19A05834"/>
    <w:rsid w:val="19A74E14"/>
    <w:rsid w:val="19B5164D"/>
    <w:rsid w:val="19B81AED"/>
    <w:rsid w:val="19D875C3"/>
    <w:rsid w:val="19F8741E"/>
    <w:rsid w:val="1A077661"/>
    <w:rsid w:val="1A0E7988"/>
    <w:rsid w:val="1A2A15A2"/>
    <w:rsid w:val="1A2D3B86"/>
    <w:rsid w:val="1A3E64AE"/>
    <w:rsid w:val="1A3F504D"/>
    <w:rsid w:val="1A4563DB"/>
    <w:rsid w:val="1A512FD2"/>
    <w:rsid w:val="1A684E60"/>
    <w:rsid w:val="1A7B1DFD"/>
    <w:rsid w:val="1A7D3DC7"/>
    <w:rsid w:val="1A855B5F"/>
    <w:rsid w:val="1A8C7B66"/>
    <w:rsid w:val="1A9F3D3E"/>
    <w:rsid w:val="1AB601E2"/>
    <w:rsid w:val="1ABD5F72"/>
    <w:rsid w:val="1AD31C39"/>
    <w:rsid w:val="1AD62E2F"/>
    <w:rsid w:val="1AE13C5B"/>
    <w:rsid w:val="1AE654C9"/>
    <w:rsid w:val="1AE7163A"/>
    <w:rsid w:val="1AFE57E5"/>
    <w:rsid w:val="1B0D6EF9"/>
    <w:rsid w:val="1B1262BE"/>
    <w:rsid w:val="1B4D19EC"/>
    <w:rsid w:val="1B4F7512"/>
    <w:rsid w:val="1B5E7755"/>
    <w:rsid w:val="1B724FAE"/>
    <w:rsid w:val="1B79458F"/>
    <w:rsid w:val="1B7C5E2D"/>
    <w:rsid w:val="1B8A679C"/>
    <w:rsid w:val="1B9413C8"/>
    <w:rsid w:val="1B950C9D"/>
    <w:rsid w:val="1B991F60"/>
    <w:rsid w:val="1BA01B1B"/>
    <w:rsid w:val="1BA15D3E"/>
    <w:rsid w:val="1BA17641"/>
    <w:rsid w:val="1BC670A8"/>
    <w:rsid w:val="1BC7354C"/>
    <w:rsid w:val="1BD051BE"/>
    <w:rsid w:val="1BE37C5A"/>
    <w:rsid w:val="1BF376B6"/>
    <w:rsid w:val="1BF956CF"/>
    <w:rsid w:val="1C006A5E"/>
    <w:rsid w:val="1C07202B"/>
    <w:rsid w:val="1C27223D"/>
    <w:rsid w:val="1C3310EC"/>
    <w:rsid w:val="1C3D736A"/>
    <w:rsid w:val="1C5F3784"/>
    <w:rsid w:val="1C662D65"/>
    <w:rsid w:val="1C76287C"/>
    <w:rsid w:val="1C894FDC"/>
    <w:rsid w:val="1C982731"/>
    <w:rsid w:val="1C9D4496"/>
    <w:rsid w:val="1CAC2742"/>
    <w:rsid w:val="1CBD494F"/>
    <w:rsid w:val="1CE6289B"/>
    <w:rsid w:val="1CEB326A"/>
    <w:rsid w:val="1CF547D5"/>
    <w:rsid w:val="1CFA16FF"/>
    <w:rsid w:val="1CFA34AD"/>
    <w:rsid w:val="1D295B40"/>
    <w:rsid w:val="1D666D95"/>
    <w:rsid w:val="1D7C0366"/>
    <w:rsid w:val="1D854AF4"/>
    <w:rsid w:val="1DB573D4"/>
    <w:rsid w:val="1DCB4E4A"/>
    <w:rsid w:val="1DF83E91"/>
    <w:rsid w:val="1E0D7210"/>
    <w:rsid w:val="1E2A1B70"/>
    <w:rsid w:val="1E2E78B2"/>
    <w:rsid w:val="1E3B3D7D"/>
    <w:rsid w:val="1E42335E"/>
    <w:rsid w:val="1E57048B"/>
    <w:rsid w:val="1E5E181A"/>
    <w:rsid w:val="1E636E30"/>
    <w:rsid w:val="1ECB5101"/>
    <w:rsid w:val="1ED434FC"/>
    <w:rsid w:val="1EE14925"/>
    <w:rsid w:val="1EE2069D"/>
    <w:rsid w:val="1EE2244B"/>
    <w:rsid w:val="1EF1268E"/>
    <w:rsid w:val="1EFE379E"/>
    <w:rsid w:val="1F03762D"/>
    <w:rsid w:val="1F1840BF"/>
    <w:rsid w:val="1F1A70CC"/>
    <w:rsid w:val="1F3C1B5B"/>
    <w:rsid w:val="1F446C62"/>
    <w:rsid w:val="1F536EA5"/>
    <w:rsid w:val="1F66307C"/>
    <w:rsid w:val="1F666BD8"/>
    <w:rsid w:val="1F705CA9"/>
    <w:rsid w:val="1F721A21"/>
    <w:rsid w:val="1F9A4AD4"/>
    <w:rsid w:val="1FB37CB1"/>
    <w:rsid w:val="1FB5635E"/>
    <w:rsid w:val="1FBC7140"/>
    <w:rsid w:val="1FC35DD8"/>
    <w:rsid w:val="1FD004F5"/>
    <w:rsid w:val="1FE10954"/>
    <w:rsid w:val="1FF46A1A"/>
    <w:rsid w:val="1FF561AE"/>
    <w:rsid w:val="2004221A"/>
    <w:rsid w:val="201C178D"/>
    <w:rsid w:val="20315438"/>
    <w:rsid w:val="203647FC"/>
    <w:rsid w:val="204333BD"/>
    <w:rsid w:val="204A474C"/>
    <w:rsid w:val="205601C3"/>
    <w:rsid w:val="205B4440"/>
    <w:rsid w:val="207D242B"/>
    <w:rsid w:val="20875058"/>
    <w:rsid w:val="20895274"/>
    <w:rsid w:val="209B4FA7"/>
    <w:rsid w:val="20A200E4"/>
    <w:rsid w:val="20C067BC"/>
    <w:rsid w:val="20D02EA3"/>
    <w:rsid w:val="20D34741"/>
    <w:rsid w:val="20DB01C7"/>
    <w:rsid w:val="20DF4E94"/>
    <w:rsid w:val="20E34258"/>
    <w:rsid w:val="212D7572"/>
    <w:rsid w:val="212E7BC9"/>
    <w:rsid w:val="214B077B"/>
    <w:rsid w:val="21537630"/>
    <w:rsid w:val="21637C3E"/>
    <w:rsid w:val="21727B23"/>
    <w:rsid w:val="21815F4B"/>
    <w:rsid w:val="218E68BA"/>
    <w:rsid w:val="218F4C2D"/>
    <w:rsid w:val="21932304"/>
    <w:rsid w:val="21A97250"/>
    <w:rsid w:val="21BC51D5"/>
    <w:rsid w:val="21CE6CB6"/>
    <w:rsid w:val="21DC5877"/>
    <w:rsid w:val="21DD1E4D"/>
    <w:rsid w:val="21E063C8"/>
    <w:rsid w:val="21E309B4"/>
    <w:rsid w:val="220628F4"/>
    <w:rsid w:val="221B63A0"/>
    <w:rsid w:val="222B1658"/>
    <w:rsid w:val="22364F87"/>
    <w:rsid w:val="223C1E72"/>
    <w:rsid w:val="22433200"/>
    <w:rsid w:val="22644709"/>
    <w:rsid w:val="226D64CF"/>
    <w:rsid w:val="22745AB0"/>
    <w:rsid w:val="22855306"/>
    <w:rsid w:val="22B60525"/>
    <w:rsid w:val="22E04EF3"/>
    <w:rsid w:val="22E9132E"/>
    <w:rsid w:val="23076924"/>
    <w:rsid w:val="231150AD"/>
    <w:rsid w:val="23220BA9"/>
    <w:rsid w:val="233F7E6C"/>
    <w:rsid w:val="23571659"/>
    <w:rsid w:val="235A2EF8"/>
    <w:rsid w:val="236553F8"/>
    <w:rsid w:val="236C49D9"/>
    <w:rsid w:val="23977CA8"/>
    <w:rsid w:val="239B0E1A"/>
    <w:rsid w:val="23A3664D"/>
    <w:rsid w:val="23C44815"/>
    <w:rsid w:val="23C6058D"/>
    <w:rsid w:val="23CD191B"/>
    <w:rsid w:val="23CF1874"/>
    <w:rsid w:val="23E822B1"/>
    <w:rsid w:val="23E8420E"/>
    <w:rsid w:val="23E878C3"/>
    <w:rsid w:val="23ED78C8"/>
    <w:rsid w:val="23FB1450"/>
    <w:rsid w:val="24194B61"/>
    <w:rsid w:val="244A6AC8"/>
    <w:rsid w:val="24575689"/>
    <w:rsid w:val="247B3126"/>
    <w:rsid w:val="24885680"/>
    <w:rsid w:val="249D7540"/>
    <w:rsid w:val="249E5066"/>
    <w:rsid w:val="24B959FC"/>
    <w:rsid w:val="24C20D54"/>
    <w:rsid w:val="24C85C3F"/>
    <w:rsid w:val="24E16D01"/>
    <w:rsid w:val="24E52C95"/>
    <w:rsid w:val="24E862E1"/>
    <w:rsid w:val="24FB6014"/>
    <w:rsid w:val="250273A3"/>
    <w:rsid w:val="250E5D48"/>
    <w:rsid w:val="25237319"/>
    <w:rsid w:val="252A68FA"/>
    <w:rsid w:val="253B299A"/>
    <w:rsid w:val="253F4153"/>
    <w:rsid w:val="25423C43"/>
    <w:rsid w:val="254B6F9C"/>
    <w:rsid w:val="255C04C8"/>
    <w:rsid w:val="256040C9"/>
    <w:rsid w:val="25643BBA"/>
    <w:rsid w:val="256562FE"/>
    <w:rsid w:val="257A518B"/>
    <w:rsid w:val="257F27A2"/>
    <w:rsid w:val="259A3A7F"/>
    <w:rsid w:val="25A77F4A"/>
    <w:rsid w:val="25B6301E"/>
    <w:rsid w:val="25C7239A"/>
    <w:rsid w:val="25E43CC2"/>
    <w:rsid w:val="25E62821"/>
    <w:rsid w:val="25EB42DB"/>
    <w:rsid w:val="25FA2770"/>
    <w:rsid w:val="2609650F"/>
    <w:rsid w:val="26393046"/>
    <w:rsid w:val="263B7010"/>
    <w:rsid w:val="263E7DCD"/>
    <w:rsid w:val="264D5142"/>
    <w:rsid w:val="265A4FBD"/>
    <w:rsid w:val="26696741"/>
    <w:rsid w:val="26775B6F"/>
    <w:rsid w:val="26812549"/>
    <w:rsid w:val="268B161A"/>
    <w:rsid w:val="26940A4B"/>
    <w:rsid w:val="26961D17"/>
    <w:rsid w:val="269C3827"/>
    <w:rsid w:val="269D59D4"/>
    <w:rsid w:val="26C2682B"/>
    <w:rsid w:val="26FB67A0"/>
    <w:rsid w:val="27223D2C"/>
    <w:rsid w:val="272B117D"/>
    <w:rsid w:val="272C4BAB"/>
    <w:rsid w:val="27433BF2"/>
    <w:rsid w:val="274C6FFB"/>
    <w:rsid w:val="277B343D"/>
    <w:rsid w:val="278542BB"/>
    <w:rsid w:val="278C6DE0"/>
    <w:rsid w:val="27B42EA0"/>
    <w:rsid w:val="27B76947"/>
    <w:rsid w:val="27CE5C62"/>
    <w:rsid w:val="27DD40F7"/>
    <w:rsid w:val="27F12FBB"/>
    <w:rsid w:val="280C4E96"/>
    <w:rsid w:val="281A0EA7"/>
    <w:rsid w:val="281F201A"/>
    <w:rsid w:val="28200420"/>
    <w:rsid w:val="282D3A6A"/>
    <w:rsid w:val="28553C8E"/>
    <w:rsid w:val="285C501C"/>
    <w:rsid w:val="285C6DCA"/>
    <w:rsid w:val="288672EE"/>
    <w:rsid w:val="2890116A"/>
    <w:rsid w:val="28A13D62"/>
    <w:rsid w:val="28A16ED3"/>
    <w:rsid w:val="28A32C4B"/>
    <w:rsid w:val="28A644E9"/>
    <w:rsid w:val="28B22E8E"/>
    <w:rsid w:val="28BC3D0D"/>
    <w:rsid w:val="28D92B11"/>
    <w:rsid w:val="28EB12EF"/>
    <w:rsid w:val="29253660"/>
    <w:rsid w:val="29283150"/>
    <w:rsid w:val="293841E7"/>
    <w:rsid w:val="29542197"/>
    <w:rsid w:val="295E6E4E"/>
    <w:rsid w:val="296D5007"/>
    <w:rsid w:val="298A0B02"/>
    <w:rsid w:val="298C7B83"/>
    <w:rsid w:val="298E5F98"/>
    <w:rsid w:val="29932CBF"/>
    <w:rsid w:val="29985B39"/>
    <w:rsid w:val="299D2868"/>
    <w:rsid w:val="29A94291"/>
    <w:rsid w:val="29B81DBD"/>
    <w:rsid w:val="29B93C45"/>
    <w:rsid w:val="29BD7D3C"/>
    <w:rsid w:val="29D532D8"/>
    <w:rsid w:val="29DA08EE"/>
    <w:rsid w:val="29E84CF0"/>
    <w:rsid w:val="29FB6B6C"/>
    <w:rsid w:val="2A0D1DA9"/>
    <w:rsid w:val="2A181417"/>
    <w:rsid w:val="2A2B114A"/>
    <w:rsid w:val="2A314286"/>
    <w:rsid w:val="2A554419"/>
    <w:rsid w:val="2AC1385C"/>
    <w:rsid w:val="2AC147FA"/>
    <w:rsid w:val="2ADD59F4"/>
    <w:rsid w:val="2AF552B4"/>
    <w:rsid w:val="2AFA28CA"/>
    <w:rsid w:val="2AFE685E"/>
    <w:rsid w:val="2B3C6913"/>
    <w:rsid w:val="2B3E30FF"/>
    <w:rsid w:val="2B430715"/>
    <w:rsid w:val="2B5F745C"/>
    <w:rsid w:val="2B6366C1"/>
    <w:rsid w:val="2B654BED"/>
    <w:rsid w:val="2B7E1A87"/>
    <w:rsid w:val="2BB20250"/>
    <w:rsid w:val="2BBE1B4A"/>
    <w:rsid w:val="2BBE7D9C"/>
    <w:rsid w:val="2BC74EA2"/>
    <w:rsid w:val="2BD15D21"/>
    <w:rsid w:val="2BEF61A7"/>
    <w:rsid w:val="2C0E0D23"/>
    <w:rsid w:val="2C251BC9"/>
    <w:rsid w:val="2C33078A"/>
    <w:rsid w:val="2C3D6F12"/>
    <w:rsid w:val="2C6941AB"/>
    <w:rsid w:val="2C792640"/>
    <w:rsid w:val="2C930C67"/>
    <w:rsid w:val="2C98683F"/>
    <w:rsid w:val="2C9B65BA"/>
    <w:rsid w:val="2CA23219"/>
    <w:rsid w:val="2CAB6572"/>
    <w:rsid w:val="2CB25B52"/>
    <w:rsid w:val="2CB27900"/>
    <w:rsid w:val="2CB35427"/>
    <w:rsid w:val="2CB5119F"/>
    <w:rsid w:val="2CC413E2"/>
    <w:rsid w:val="2CD23AFF"/>
    <w:rsid w:val="2CF021D7"/>
    <w:rsid w:val="2CFE66A2"/>
    <w:rsid w:val="2D0F08AF"/>
    <w:rsid w:val="2D23435A"/>
    <w:rsid w:val="2D26209C"/>
    <w:rsid w:val="2D2D51D9"/>
    <w:rsid w:val="2D601594"/>
    <w:rsid w:val="2D76092E"/>
    <w:rsid w:val="2D8F19F0"/>
    <w:rsid w:val="2D950B79"/>
    <w:rsid w:val="2DA8567E"/>
    <w:rsid w:val="2DBA65FF"/>
    <w:rsid w:val="2DE25FC3"/>
    <w:rsid w:val="2DF4181D"/>
    <w:rsid w:val="2E100266"/>
    <w:rsid w:val="2E1B7727"/>
    <w:rsid w:val="2E341DD7"/>
    <w:rsid w:val="2E3507E9"/>
    <w:rsid w:val="2E536EC1"/>
    <w:rsid w:val="2E6B280E"/>
    <w:rsid w:val="2E7110F5"/>
    <w:rsid w:val="2E7D79F3"/>
    <w:rsid w:val="2E8D23D3"/>
    <w:rsid w:val="2E9279E9"/>
    <w:rsid w:val="2E9574DA"/>
    <w:rsid w:val="2EAA2F33"/>
    <w:rsid w:val="2EBA5F5D"/>
    <w:rsid w:val="2EC4391B"/>
    <w:rsid w:val="2F012479"/>
    <w:rsid w:val="2F176141"/>
    <w:rsid w:val="2F266384"/>
    <w:rsid w:val="2F2919D0"/>
    <w:rsid w:val="2F2F3238"/>
    <w:rsid w:val="2F420C47"/>
    <w:rsid w:val="2F4B7B98"/>
    <w:rsid w:val="2F542EF1"/>
    <w:rsid w:val="2F58260B"/>
    <w:rsid w:val="2F5C7FF7"/>
    <w:rsid w:val="2F601BF4"/>
    <w:rsid w:val="2F7C41F6"/>
    <w:rsid w:val="2F8310E0"/>
    <w:rsid w:val="2F8B61E7"/>
    <w:rsid w:val="2F974B8C"/>
    <w:rsid w:val="2F990904"/>
    <w:rsid w:val="2FC55B9D"/>
    <w:rsid w:val="2FE83639"/>
    <w:rsid w:val="2FEA73B1"/>
    <w:rsid w:val="2FF10740"/>
    <w:rsid w:val="2FFB336C"/>
    <w:rsid w:val="3002294D"/>
    <w:rsid w:val="30313232"/>
    <w:rsid w:val="30332B06"/>
    <w:rsid w:val="304C1E1A"/>
    <w:rsid w:val="3050190A"/>
    <w:rsid w:val="30531BDA"/>
    <w:rsid w:val="30556F21"/>
    <w:rsid w:val="30874C00"/>
    <w:rsid w:val="309335A5"/>
    <w:rsid w:val="30937A49"/>
    <w:rsid w:val="30A532D8"/>
    <w:rsid w:val="30C35DBF"/>
    <w:rsid w:val="30C84EC8"/>
    <w:rsid w:val="30CC6AB7"/>
    <w:rsid w:val="30DC319E"/>
    <w:rsid w:val="30E12562"/>
    <w:rsid w:val="30E262DA"/>
    <w:rsid w:val="30E46F60"/>
    <w:rsid w:val="30E87D95"/>
    <w:rsid w:val="30F1651D"/>
    <w:rsid w:val="3112096E"/>
    <w:rsid w:val="31244B45"/>
    <w:rsid w:val="312D39F9"/>
    <w:rsid w:val="31365CB3"/>
    <w:rsid w:val="31480833"/>
    <w:rsid w:val="31490108"/>
    <w:rsid w:val="314F3970"/>
    <w:rsid w:val="31572824"/>
    <w:rsid w:val="316A69FC"/>
    <w:rsid w:val="316D3DF6"/>
    <w:rsid w:val="31736551"/>
    <w:rsid w:val="319121DA"/>
    <w:rsid w:val="31A32F06"/>
    <w:rsid w:val="31AA6DF8"/>
    <w:rsid w:val="31CC4FC0"/>
    <w:rsid w:val="31DB7E64"/>
    <w:rsid w:val="31E3055C"/>
    <w:rsid w:val="324A0061"/>
    <w:rsid w:val="325154C6"/>
    <w:rsid w:val="3260395B"/>
    <w:rsid w:val="32607DFF"/>
    <w:rsid w:val="326A2A2B"/>
    <w:rsid w:val="32B302D8"/>
    <w:rsid w:val="32B67A1F"/>
    <w:rsid w:val="32CC2E08"/>
    <w:rsid w:val="32CF7762"/>
    <w:rsid w:val="32D00AE0"/>
    <w:rsid w:val="32D06D32"/>
    <w:rsid w:val="32E27223"/>
    <w:rsid w:val="32FF69F4"/>
    <w:rsid w:val="33105381"/>
    <w:rsid w:val="332901F1"/>
    <w:rsid w:val="33596D28"/>
    <w:rsid w:val="33626AE6"/>
    <w:rsid w:val="336E20A7"/>
    <w:rsid w:val="338B248E"/>
    <w:rsid w:val="338F44F8"/>
    <w:rsid w:val="33A855B9"/>
    <w:rsid w:val="33B17859"/>
    <w:rsid w:val="33B45D0C"/>
    <w:rsid w:val="33D4015C"/>
    <w:rsid w:val="33D60378"/>
    <w:rsid w:val="33DC5263"/>
    <w:rsid w:val="33E42ACA"/>
    <w:rsid w:val="34050C5E"/>
    <w:rsid w:val="34117602"/>
    <w:rsid w:val="341449FD"/>
    <w:rsid w:val="341744ED"/>
    <w:rsid w:val="343432F1"/>
    <w:rsid w:val="343E5F1E"/>
    <w:rsid w:val="34403A44"/>
    <w:rsid w:val="344D7F0F"/>
    <w:rsid w:val="34525525"/>
    <w:rsid w:val="345B087E"/>
    <w:rsid w:val="345C0152"/>
    <w:rsid w:val="345D44B9"/>
    <w:rsid w:val="346F29B9"/>
    <w:rsid w:val="34C51A78"/>
    <w:rsid w:val="34CA77B1"/>
    <w:rsid w:val="34CE4E1E"/>
    <w:rsid w:val="34D507EF"/>
    <w:rsid w:val="34D81ECE"/>
    <w:rsid w:val="34D83C7C"/>
    <w:rsid w:val="34DD5737"/>
    <w:rsid w:val="34DF460B"/>
    <w:rsid w:val="350D65F0"/>
    <w:rsid w:val="3518676F"/>
    <w:rsid w:val="3534120B"/>
    <w:rsid w:val="353F37D3"/>
    <w:rsid w:val="355F439E"/>
    <w:rsid w:val="355F7EFA"/>
    <w:rsid w:val="357A4D33"/>
    <w:rsid w:val="35807F3D"/>
    <w:rsid w:val="35823721"/>
    <w:rsid w:val="358636D8"/>
    <w:rsid w:val="358E06D5"/>
    <w:rsid w:val="35935DF5"/>
    <w:rsid w:val="35C366DA"/>
    <w:rsid w:val="35D408E8"/>
    <w:rsid w:val="35E00BFF"/>
    <w:rsid w:val="35E825E5"/>
    <w:rsid w:val="35FF186E"/>
    <w:rsid w:val="3606206B"/>
    <w:rsid w:val="360A595E"/>
    <w:rsid w:val="360C62D3"/>
    <w:rsid w:val="361B4126"/>
    <w:rsid w:val="362058DB"/>
    <w:rsid w:val="3627310D"/>
    <w:rsid w:val="36533F02"/>
    <w:rsid w:val="365454C1"/>
    <w:rsid w:val="365612FD"/>
    <w:rsid w:val="36581519"/>
    <w:rsid w:val="3660007A"/>
    <w:rsid w:val="366817A6"/>
    <w:rsid w:val="366D6646"/>
    <w:rsid w:val="36897924"/>
    <w:rsid w:val="369D517D"/>
    <w:rsid w:val="36B9188B"/>
    <w:rsid w:val="36BA7E6E"/>
    <w:rsid w:val="36BB5604"/>
    <w:rsid w:val="36CE5337"/>
    <w:rsid w:val="36CF10AF"/>
    <w:rsid w:val="36D861B6"/>
    <w:rsid w:val="36E92171"/>
    <w:rsid w:val="36E96615"/>
    <w:rsid w:val="36EE3C2B"/>
    <w:rsid w:val="36F823B4"/>
    <w:rsid w:val="370C40B1"/>
    <w:rsid w:val="370C5E5F"/>
    <w:rsid w:val="37240250"/>
    <w:rsid w:val="372633C5"/>
    <w:rsid w:val="3727713D"/>
    <w:rsid w:val="373E1CFE"/>
    <w:rsid w:val="37427AD3"/>
    <w:rsid w:val="374B4FD5"/>
    <w:rsid w:val="3756532C"/>
    <w:rsid w:val="379C3687"/>
    <w:rsid w:val="37A97B52"/>
    <w:rsid w:val="37C4673A"/>
    <w:rsid w:val="37C815BB"/>
    <w:rsid w:val="37D44BCF"/>
    <w:rsid w:val="37DB6056"/>
    <w:rsid w:val="37DF5322"/>
    <w:rsid w:val="37EA0711"/>
    <w:rsid w:val="38084878"/>
    <w:rsid w:val="38107BD1"/>
    <w:rsid w:val="382947EF"/>
    <w:rsid w:val="3834566E"/>
    <w:rsid w:val="38431D03"/>
    <w:rsid w:val="3848736B"/>
    <w:rsid w:val="387A583E"/>
    <w:rsid w:val="388574D7"/>
    <w:rsid w:val="388760E5"/>
    <w:rsid w:val="38991974"/>
    <w:rsid w:val="38C03643"/>
    <w:rsid w:val="38C91A9F"/>
    <w:rsid w:val="38E2156D"/>
    <w:rsid w:val="38ED3A6E"/>
    <w:rsid w:val="38F848ED"/>
    <w:rsid w:val="38F8669B"/>
    <w:rsid w:val="390B0AC4"/>
    <w:rsid w:val="392456E2"/>
    <w:rsid w:val="3925617C"/>
    <w:rsid w:val="392A6A70"/>
    <w:rsid w:val="392B4CC2"/>
    <w:rsid w:val="394417C3"/>
    <w:rsid w:val="39463C3B"/>
    <w:rsid w:val="3946696C"/>
    <w:rsid w:val="394B4C60"/>
    <w:rsid w:val="396340B4"/>
    <w:rsid w:val="39641F82"/>
    <w:rsid w:val="39671A73"/>
    <w:rsid w:val="3971469F"/>
    <w:rsid w:val="39730417"/>
    <w:rsid w:val="39755F3E"/>
    <w:rsid w:val="39822C81"/>
    <w:rsid w:val="39985DD4"/>
    <w:rsid w:val="39A64349"/>
    <w:rsid w:val="39B20F40"/>
    <w:rsid w:val="39DC7D6B"/>
    <w:rsid w:val="39EB6200"/>
    <w:rsid w:val="3A047D15"/>
    <w:rsid w:val="3A153030"/>
    <w:rsid w:val="3A15327D"/>
    <w:rsid w:val="3A173499"/>
    <w:rsid w:val="3A202E5A"/>
    <w:rsid w:val="3A37310E"/>
    <w:rsid w:val="3A4361F4"/>
    <w:rsid w:val="3A447769"/>
    <w:rsid w:val="3A773F37"/>
    <w:rsid w:val="3A865F28"/>
    <w:rsid w:val="3AAF1923"/>
    <w:rsid w:val="3AB17449"/>
    <w:rsid w:val="3AB26D1E"/>
    <w:rsid w:val="3AB6680E"/>
    <w:rsid w:val="3ABB02C8"/>
    <w:rsid w:val="3ACE2E4A"/>
    <w:rsid w:val="3ACF5B21"/>
    <w:rsid w:val="3AD17F52"/>
    <w:rsid w:val="3AFA0DF0"/>
    <w:rsid w:val="3B006932"/>
    <w:rsid w:val="3B3133A8"/>
    <w:rsid w:val="3B3B4CAD"/>
    <w:rsid w:val="3B3F4A55"/>
    <w:rsid w:val="3B5D4CC0"/>
    <w:rsid w:val="3B844B5E"/>
    <w:rsid w:val="3B8763FC"/>
    <w:rsid w:val="3B8B7B2F"/>
    <w:rsid w:val="3B8D6CB0"/>
    <w:rsid w:val="3B9C03B7"/>
    <w:rsid w:val="3BB16FD5"/>
    <w:rsid w:val="3BC00874"/>
    <w:rsid w:val="3BC828F9"/>
    <w:rsid w:val="3BCD02B3"/>
    <w:rsid w:val="3BCF4E4D"/>
    <w:rsid w:val="3BE010CF"/>
    <w:rsid w:val="3C2105FF"/>
    <w:rsid w:val="3C264E32"/>
    <w:rsid w:val="3C291261"/>
    <w:rsid w:val="3C2974B3"/>
    <w:rsid w:val="3C3C0F95"/>
    <w:rsid w:val="3C6155EC"/>
    <w:rsid w:val="3C6522FD"/>
    <w:rsid w:val="3C6D73A0"/>
    <w:rsid w:val="3C9C5ED7"/>
    <w:rsid w:val="3CB60F08"/>
    <w:rsid w:val="3CC176EC"/>
    <w:rsid w:val="3CC85D6A"/>
    <w:rsid w:val="3CCA034E"/>
    <w:rsid w:val="3CCF730B"/>
    <w:rsid w:val="3CEF4259"/>
    <w:rsid w:val="3D1A4553"/>
    <w:rsid w:val="3D344362"/>
    <w:rsid w:val="3D3879AE"/>
    <w:rsid w:val="3D4E0F7F"/>
    <w:rsid w:val="3DAE1A1E"/>
    <w:rsid w:val="3DBC55F0"/>
    <w:rsid w:val="3DD551FD"/>
    <w:rsid w:val="3DDA2813"/>
    <w:rsid w:val="3DDF7E2A"/>
    <w:rsid w:val="3E101141"/>
    <w:rsid w:val="3E192F7D"/>
    <w:rsid w:val="3E3A7756"/>
    <w:rsid w:val="3E3C56AA"/>
    <w:rsid w:val="3E55633E"/>
    <w:rsid w:val="3E587BDC"/>
    <w:rsid w:val="3E5A3954"/>
    <w:rsid w:val="3E7345FE"/>
    <w:rsid w:val="3E75078E"/>
    <w:rsid w:val="3E970704"/>
    <w:rsid w:val="3EB05C6A"/>
    <w:rsid w:val="3ED23E32"/>
    <w:rsid w:val="3ED656D0"/>
    <w:rsid w:val="3EDB2CE7"/>
    <w:rsid w:val="3EF9316D"/>
    <w:rsid w:val="3F0E36DA"/>
    <w:rsid w:val="3F1955BD"/>
    <w:rsid w:val="3F206C20"/>
    <w:rsid w:val="3F395E81"/>
    <w:rsid w:val="3F47212A"/>
    <w:rsid w:val="3F4D34B9"/>
    <w:rsid w:val="3F591E5E"/>
    <w:rsid w:val="3F74620D"/>
    <w:rsid w:val="3F79605C"/>
    <w:rsid w:val="3F8A2017"/>
    <w:rsid w:val="3FA56E51"/>
    <w:rsid w:val="3FAA26B9"/>
    <w:rsid w:val="3FF027C2"/>
    <w:rsid w:val="3FF51B86"/>
    <w:rsid w:val="400B3158"/>
    <w:rsid w:val="40155A87"/>
    <w:rsid w:val="401F6C03"/>
    <w:rsid w:val="402B37FA"/>
    <w:rsid w:val="40AF1E35"/>
    <w:rsid w:val="40B21825"/>
    <w:rsid w:val="4101455B"/>
    <w:rsid w:val="41150C03"/>
    <w:rsid w:val="411934DE"/>
    <w:rsid w:val="4127647B"/>
    <w:rsid w:val="416C40CA"/>
    <w:rsid w:val="418E2292"/>
    <w:rsid w:val="41927290"/>
    <w:rsid w:val="41A17220"/>
    <w:rsid w:val="41A35612"/>
    <w:rsid w:val="41B96BE3"/>
    <w:rsid w:val="41EC520B"/>
    <w:rsid w:val="41F30347"/>
    <w:rsid w:val="41F8595E"/>
    <w:rsid w:val="421C7943"/>
    <w:rsid w:val="421F2EEA"/>
    <w:rsid w:val="4236194C"/>
    <w:rsid w:val="42472441"/>
    <w:rsid w:val="42497F67"/>
    <w:rsid w:val="4269060A"/>
    <w:rsid w:val="42725710"/>
    <w:rsid w:val="42927B60"/>
    <w:rsid w:val="429A6A15"/>
    <w:rsid w:val="429C09DF"/>
    <w:rsid w:val="429F227D"/>
    <w:rsid w:val="42B31885"/>
    <w:rsid w:val="42BA38C8"/>
    <w:rsid w:val="42C85330"/>
    <w:rsid w:val="42D00689"/>
    <w:rsid w:val="42DA1507"/>
    <w:rsid w:val="42DE2DA6"/>
    <w:rsid w:val="42E45B26"/>
    <w:rsid w:val="42E45EE2"/>
    <w:rsid w:val="42E63A08"/>
    <w:rsid w:val="42F56341"/>
    <w:rsid w:val="42F75C15"/>
    <w:rsid w:val="42FB3958"/>
    <w:rsid w:val="431A7B56"/>
    <w:rsid w:val="433E1A96"/>
    <w:rsid w:val="434370AD"/>
    <w:rsid w:val="43454BD3"/>
    <w:rsid w:val="434E7CE5"/>
    <w:rsid w:val="434F15AD"/>
    <w:rsid w:val="43560B8E"/>
    <w:rsid w:val="43672D9B"/>
    <w:rsid w:val="43721740"/>
    <w:rsid w:val="437B7663"/>
    <w:rsid w:val="437D6E3D"/>
    <w:rsid w:val="439B0C97"/>
    <w:rsid w:val="43A713E9"/>
    <w:rsid w:val="43C57AC2"/>
    <w:rsid w:val="43E20674"/>
    <w:rsid w:val="43E220A4"/>
    <w:rsid w:val="43EE12FB"/>
    <w:rsid w:val="4404683C"/>
    <w:rsid w:val="44153672"/>
    <w:rsid w:val="4426020A"/>
    <w:rsid w:val="442C7B41"/>
    <w:rsid w:val="44307631"/>
    <w:rsid w:val="44384737"/>
    <w:rsid w:val="443C5502"/>
    <w:rsid w:val="44403FF8"/>
    <w:rsid w:val="44496945"/>
    <w:rsid w:val="444E5D09"/>
    <w:rsid w:val="444E7AB7"/>
    <w:rsid w:val="445175A7"/>
    <w:rsid w:val="44526542"/>
    <w:rsid w:val="44817E8C"/>
    <w:rsid w:val="4484172B"/>
    <w:rsid w:val="449A71A0"/>
    <w:rsid w:val="44B40AAB"/>
    <w:rsid w:val="44EB79FC"/>
    <w:rsid w:val="45014B29"/>
    <w:rsid w:val="4508235C"/>
    <w:rsid w:val="45287E3B"/>
    <w:rsid w:val="452F216C"/>
    <w:rsid w:val="4530540F"/>
    <w:rsid w:val="453E5D7D"/>
    <w:rsid w:val="45673E1E"/>
    <w:rsid w:val="458069A2"/>
    <w:rsid w:val="458C4D3B"/>
    <w:rsid w:val="458E0CEF"/>
    <w:rsid w:val="45961716"/>
    <w:rsid w:val="459C2AA4"/>
    <w:rsid w:val="45AA6F6F"/>
    <w:rsid w:val="45AB114D"/>
    <w:rsid w:val="45B06FA1"/>
    <w:rsid w:val="45B129AB"/>
    <w:rsid w:val="45BB117C"/>
    <w:rsid w:val="45C049E4"/>
    <w:rsid w:val="45CC5137"/>
    <w:rsid w:val="45D24718"/>
    <w:rsid w:val="460743C1"/>
    <w:rsid w:val="46132D66"/>
    <w:rsid w:val="46152D20"/>
    <w:rsid w:val="4620416D"/>
    <w:rsid w:val="46252A99"/>
    <w:rsid w:val="463D7DE3"/>
    <w:rsid w:val="463F1DAD"/>
    <w:rsid w:val="46462EC9"/>
    <w:rsid w:val="46615DBC"/>
    <w:rsid w:val="46643922"/>
    <w:rsid w:val="467808B1"/>
    <w:rsid w:val="467C3113"/>
    <w:rsid w:val="467E6B57"/>
    <w:rsid w:val="46975DF9"/>
    <w:rsid w:val="46AE2A8F"/>
    <w:rsid w:val="46C2653A"/>
    <w:rsid w:val="46C40A42"/>
    <w:rsid w:val="46C67DD9"/>
    <w:rsid w:val="46CD006B"/>
    <w:rsid w:val="46DC75FC"/>
    <w:rsid w:val="46E41616"/>
    <w:rsid w:val="46EB783F"/>
    <w:rsid w:val="46FA5CD4"/>
    <w:rsid w:val="470471FE"/>
    <w:rsid w:val="47266AC9"/>
    <w:rsid w:val="475049E4"/>
    <w:rsid w:val="47855EE6"/>
    <w:rsid w:val="47A10846"/>
    <w:rsid w:val="47B10A89"/>
    <w:rsid w:val="47B75973"/>
    <w:rsid w:val="47DE1152"/>
    <w:rsid w:val="48013092"/>
    <w:rsid w:val="48103157"/>
    <w:rsid w:val="4812704D"/>
    <w:rsid w:val="481F5E4F"/>
    <w:rsid w:val="48270D4B"/>
    <w:rsid w:val="482A4397"/>
    <w:rsid w:val="482F7BFF"/>
    <w:rsid w:val="4847319B"/>
    <w:rsid w:val="48623B31"/>
    <w:rsid w:val="486755EB"/>
    <w:rsid w:val="48802209"/>
    <w:rsid w:val="48A524D6"/>
    <w:rsid w:val="48B56357"/>
    <w:rsid w:val="48EC5AF0"/>
    <w:rsid w:val="48FF305B"/>
    <w:rsid w:val="490D6193"/>
    <w:rsid w:val="491C63D6"/>
    <w:rsid w:val="492D05E3"/>
    <w:rsid w:val="492D2391"/>
    <w:rsid w:val="495F4514"/>
    <w:rsid w:val="49635943"/>
    <w:rsid w:val="496D4E83"/>
    <w:rsid w:val="49724248"/>
    <w:rsid w:val="49867CF3"/>
    <w:rsid w:val="49957F36"/>
    <w:rsid w:val="499F2B63"/>
    <w:rsid w:val="49B54134"/>
    <w:rsid w:val="49BC54C3"/>
    <w:rsid w:val="49E50EBD"/>
    <w:rsid w:val="49EC224C"/>
    <w:rsid w:val="49FE1F7F"/>
    <w:rsid w:val="4A01737A"/>
    <w:rsid w:val="4A056E6A"/>
    <w:rsid w:val="4A0F5F3A"/>
    <w:rsid w:val="4A2F038B"/>
    <w:rsid w:val="4A331C29"/>
    <w:rsid w:val="4A4831FA"/>
    <w:rsid w:val="4A4C4A99"/>
    <w:rsid w:val="4A5B2F2E"/>
    <w:rsid w:val="4A5B4CDC"/>
    <w:rsid w:val="4A69564B"/>
    <w:rsid w:val="4A6B0D41"/>
    <w:rsid w:val="4A6F2535"/>
    <w:rsid w:val="4A7728F0"/>
    <w:rsid w:val="4A897A9B"/>
    <w:rsid w:val="4A9E2E1A"/>
    <w:rsid w:val="4AAF5028"/>
    <w:rsid w:val="4AB50890"/>
    <w:rsid w:val="4ABF34BD"/>
    <w:rsid w:val="4AC04858"/>
    <w:rsid w:val="4AC960E9"/>
    <w:rsid w:val="4AD55B10"/>
    <w:rsid w:val="4AE271AB"/>
    <w:rsid w:val="4AE922E8"/>
    <w:rsid w:val="4B0435C5"/>
    <w:rsid w:val="4B052E99"/>
    <w:rsid w:val="4B616322"/>
    <w:rsid w:val="4B647BC0"/>
    <w:rsid w:val="4B9F509C"/>
    <w:rsid w:val="4BA14BE6"/>
    <w:rsid w:val="4BCA036B"/>
    <w:rsid w:val="4BE43BF5"/>
    <w:rsid w:val="4BF058F8"/>
    <w:rsid w:val="4C003D8D"/>
    <w:rsid w:val="4C417F01"/>
    <w:rsid w:val="4C4232AA"/>
    <w:rsid w:val="4C431ECB"/>
    <w:rsid w:val="4C447D95"/>
    <w:rsid w:val="4C4E3957"/>
    <w:rsid w:val="4C5E0AB3"/>
    <w:rsid w:val="4C5E6D05"/>
    <w:rsid w:val="4C5F318E"/>
    <w:rsid w:val="4C686721"/>
    <w:rsid w:val="4C8D3147"/>
    <w:rsid w:val="4C940979"/>
    <w:rsid w:val="4C983FC5"/>
    <w:rsid w:val="4C9E7102"/>
    <w:rsid w:val="4CAF7561"/>
    <w:rsid w:val="4CBB5F06"/>
    <w:rsid w:val="4CC132CB"/>
    <w:rsid w:val="4CD86AB8"/>
    <w:rsid w:val="4CF3569F"/>
    <w:rsid w:val="4D333CEE"/>
    <w:rsid w:val="4D74157F"/>
    <w:rsid w:val="4D772166"/>
    <w:rsid w:val="4D9F1383"/>
    <w:rsid w:val="4DAD6211"/>
    <w:rsid w:val="4DF53699"/>
    <w:rsid w:val="4E081864"/>
    <w:rsid w:val="4E092CA1"/>
    <w:rsid w:val="4E0A0EF3"/>
    <w:rsid w:val="4E1B3590"/>
    <w:rsid w:val="4E2C3282"/>
    <w:rsid w:val="4E320449"/>
    <w:rsid w:val="4E6A7A98"/>
    <w:rsid w:val="4E7445BE"/>
    <w:rsid w:val="4E782283"/>
    <w:rsid w:val="4E962786"/>
    <w:rsid w:val="4EB1459C"/>
    <w:rsid w:val="4EBD5F65"/>
    <w:rsid w:val="4EC310A1"/>
    <w:rsid w:val="4ECF5C98"/>
    <w:rsid w:val="4EE23C1E"/>
    <w:rsid w:val="4EEC23A6"/>
    <w:rsid w:val="4EEC684A"/>
    <w:rsid w:val="4EEE4370"/>
    <w:rsid w:val="4EF609C6"/>
    <w:rsid w:val="4EF94AC3"/>
    <w:rsid w:val="4EFA0F67"/>
    <w:rsid w:val="4EFD0A57"/>
    <w:rsid w:val="4F073684"/>
    <w:rsid w:val="4F075432"/>
    <w:rsid w:val="4F0B0812"/>
    <w:rsid w:val="4F0B3174"/>
    <w:rsid w:val="4F1347CA"/>
    <w:rsid w:val="4F3124AF"/>
    <w:rsid w:val="4F6211A5"/>
    <w:rsid w:val="4F8545A9"/>
    <w:rsid w:val="4F870321"/>
    <w:rsid w:val="4F8B1BBF"/>
    <w:rsid w:val="4F9A44F8"/>
    <w:rsid w:val="4FBE01E7"/>
    <w:rsid w:val="4FC11A85"/>
    <w:rsid w:val="4FD5108C"/>
    <w:rsid w:val="4FEC63D6"/>
    <w:rsid w:val="500B71A4"/>
    <w:rsid w:val="502907F0"/>
    <w:rsid w:val="502E69EF"/>
    <w:rsid w:val="502F2E92"/>
    <w:rsid w:val="50342257"/>
    <w:rsid w:val="50414974"/>
    <w:rsid w:val="506348EA"/>
    <w:rsid w:val="50681F00"/>
    <w:rsid w:val="506D39BB"/>
    <w:rsid w:val="50715259"/>
    <w:rsid w:val="50760AC1"/>
    <w:rsid w:val="507C775A"/>
    <w:rsid w:val="50852AB2"/>
    <w:rsid w:val="50884351"/>
    <w:rsid w:val="509C7DFC"/>
    <w:rsid w:val="50A05B3E"/>
    <w:rsid w:val="50A15412"/>
    <w:rsid w:val="50D91050"/>
    <w:rsid w:val="50F72525"/>
    <w:rsid w:val="5107796B"/>
    <w:rsid w:val="511D2CEB"/>
    <w:rsid w:val="51654692"/>
    <w:rsid w:val="51730B5D"/>
    <w:rsid w:val="5182566C"/>
    <w:rsid w:val="51976F41"/>
    <w:rsid w:val="51A056CA"/>
    <w:rsid w:val="51AC0EC1"/>
    <w:rsid w:val="51B82A14"/>
    <w:rsid w:val="51BC0756"/>
    <w:rsid w:val="51DF4444"/>
    <w:rsid w:val="51E23F34"/>
    <w:rsid w:val="51E7154B"/>
    <w:rsid w:val="51FD2B1C"/>
    <w:rsid w:val="52083488"/>
    <w:rsid w:val="52263E21"/>
    <w:rsid w:val="52282960"/>
    <w:rsid w:val="522E717A"/>
    <w:rsid w:val="5234212E"/>
    <w:rsid w:val="5268443A"/>
    <w:rsid w:val="52707792"/>
    <w:rsid w:val="5272350A"/>
    <w:rsid w:val="5281374D"/>
    <w:rsid w:val="528C45CC"/>
    <w:rsid w:val="52911BE2"/>
    <w:rsid w:val="529E3882"/>
    <w:rsid w:val="52B70F1D"/>
    <w:rsid w:val="52BE405A"/>
    <w:rsid w:val="52C5363A"/>
    <w:rsid w:val="52C851A5"/>
    <w:rsid w:val="52CA2DCE"/>
    <w:rsid w:val="52CB6777"/>
    <w:rsid w:val="52D615E9"/>
    <w:rsid w:val="52D7511B"/>
    <w:rsid w:val="52E837CD"/>
    <w:rsid w:val="530028C4"/>
    <w:rsid w:val="531620E8"/>
    <w:rsid w:val="53255C65"/>
    <w:rsid w:val="534D53DE"/>
    <w:rsid w:val="53513120"/>
    <w:rsid w:val="53670B95"/>
    <w:rsid w:val="538232D9"/>
    <w:rsid w:val="539354E6"/>
    <w:rsid w:val="53B11E10"/>
    <w:rsid w:val="53B813F1"/>
    <w:rsid w:val="53C27B7A"/>
    <w:rsid w:val="53CE4770"/>
    <w:rsid w:val="53CE7E2A"/>
    <w:rsid w:val="53D224B3"/>
    <w:rsid w:val="53D2648C"/>
    <w:rsid w:val="53D8739D"/>
    <w:rsid w:val="53DC50DF"/>
    <w:rsid w:val="53EE4E13"/>
    <w:rsid w:val="53EE6BC1"/>
    <w:rsid w:val="53EE7631"/>
    <w:rsid w:val="53FD32A8"/>
    <w:rsid w:val="53FF0DCE"/>
    <w:rsid w:val="541F321E"/>
    <w:rsid w:val="542E520F"/>
    <w:rsid w:val="54302D35"/>
    <w:rsid w:val="543C3DD0"/>
    <w:rsid w:val="54596730"/>
    <w:rsid w:val="545A4256"/>
    <w:rsid w:val="54660E4D"/>
    <w:rsid w:val="546E63A5"/>
    <w:rsid w:val="547277F2"/>
    <w:rsid w:val="54751090"/>
    <w:rsid w:val="54790B80"/>
    <w:rsid w:val="547F1F0F"/>
    <w:rsid w:val="548412D3"/>
    <w:rsid w:val="548E0A83"/>
    <w:rsid w:val="549C03CB"/>
    <w:rsid w:val="54AD3BB1"/>
    <w:rsid w:val="54B55930"/>
    <w:rsid w:val="54B86FB5"/>
    <w:rsid w:val="54B90F7D"/>
    <w:rsid w:val="54C3004D"/>
    <w:rsid w:val="54DC2EBD"/>
    <w:rsid w:val="54E16725"/>
    <w:rsid w:val="54F55D2D"/>
    <w:rsid w:val="54F9581D"/>
    <w:rsid w:val="55004DFD"/>
    <w:rsid w:val="551C150B"/>
    <w:rsid w:val="551E41EB"/>
    <w:rsid w:val="552D5B9A"/>
    <w:rsid w:val="554D7917"/>
    <w:rsid w:val="55564A1D"/>
    <w:rsid w:val="55795BCE"/>
    <w:rsid w:val="55943798"/>
    <w:rsid w:val="559E0172"/>
    <w:rsid w:val="55A20422"/>
    <w:rsid w:val="55BE25C3"/>
    <w:rsid w:val="55C66FE8"/>
    <w:rsid w:val="55CC4CE0"/>
    <w:rsid w:val="55D1679A"/>
    <w:rsid w:val="55E22755"/>
    <w:rsid w:val="55EC5382"/>
    <w:rsid w:val="560B5B9C"/>
    <w:rsid w:val="561225E1"/>
    <w:rsid w:val="56156687"/>
    <w:rsid w:val="561641AD"/>
    <w:rsid w:val="561C5C67"/>
    <w:rsid w:val="564451BE"/>
    <w:rsid w:val="564B13BC"/>
    <w:rsid w:val="566D64C3"/>
    <w:rsid w:val="56737851"/>
    <w:rsid w:val="568926F9"/>
    <w:rsid w:val="56900687"/>
    <w:rsid w:val="56941CA1"/>
    <w:rsid w:val="569457D4"/>
    <w:rsid w:val="56981066"/>
    <w:rsid w:val="569D042A"/>
    <w:rsid w:val="56A3023E"/>
    <w:rsid w:val="56B45E9F"/>
    <w:rsid w:val="56B47A82"/>
    <w:rsid w:val="56C836F9"/>
    <w:rsid w:val="56CD1D6A"/>
    <w:rsid w:val="56CD5172"/>
    <w:rsid w:val="56CD51B3"/>
    <w:rsid w:val="56EF512A"/>
    <w:rsid w:val="56F02C50"/>
    <w:rsid w:val="56F42740"/>
    <w:rsid w:val="570010E5"/>
    <w:rsid w:val="572052E3"/>
    <w:rsid w:val="572E6C86"/>
    <w:rsid w:val="5755241F"/>
    <w:rsid w:val="575B631B"/>
    <w:rsid w:val="57671164"/>
    <w:rsid w:val="57680016"/>
    <w:rsid w:val="57686C8A"/>
    <w:rsid w:val="577039A1"/>
    <w:rsid w:val="57790E97"/>
    <w:rsid w:val="578510E9"/>
    <w:rsid w:val="578E4942"/>
    <w:rsid w:val="57C00874"/>
    <w:rsid w:val="57DF519E"/>
    <w:rsid w:val="580B4A27"/>
    <w:rsid w:val="583F79EB"/>
    <w:rsid w:val="584B2834"/>
    <w:rsid w:val="585316E8"/>
    <w:rsid w:val="58584F50"/>
    <w:rsid w:val="585A65D3"/>
    <w:rsid w:val="585B234B"/>
    <w:rsid w:val="5866141B"/>
    <w:rsid w:val="58682C37"/>
    <w:rsid w:val="587A0A23"/>
    <w:rsid w:val="58A91308"/>
    <w:rsid w:val="58AE4B70"/>
    <w:rsid w:val="58BA1767"/>
    <w:rsid w:val="58EB7B73"/>
    <w:rsid w:val="58ED7447"/>
    <w:rsid w:val="593037D7"/>
    <w:rsid w:val="59403CBE"/>
    <w:rsid w:val="5963595B"/>
    <w:rsid w:val="59796F2C"/>
    <w:rsid w:val="59831B59"/>
    <w:rsid w:val="59965D30"/>
    <w:rsid w:val="599975CF"/>
    <w:rsid w:val="599B4FAE"/>
    <w:rsid w:val="599D70BF"/>
    <w:rsid w:val="59C9292F"/>
    <w:rsid w:val="59DE576D"/>
    <w:rsid w:val="5A0013FC"/>
    <w:rsid w:val="5A117165"/>
    <w:rsid w:val="5A1459D6"/>
    <w:rsid w:val="5A1B0365"/>
    <w:rsid w:val="5A1E1882"/>
    <w:rsid w:val="5A221372"/>
    <w:rsid w:val="5A276988"/>
    <w:rsid w:val="5A3612C1"/>
    <w:rsid w:val="5A380B96"/>
    <w:rsid w:val="5A4D71AE"/>
    <w:rsid w:val="5A504131"/>
    <w:rsid w:val="5A6647F1"/>
    <w:rsid w:val="5A76346C"/>
    <w:rsid w:val="5A7F2242"/>
    <w:rsid w:val="5A9866CB"/>
    <w:rsid w:val="5A9A1850"/>
    <w:rsid w:val="5AA601F5"/>
    <w:rsid w:val="5AA75D1B"/>
    <w:rsid w:val="5AAE70AA"/>
    <w:rsid w:val="5ABB72A7"/>
    <w:rsid w:val="5AD91CE5"/>
    <w:rsid w:val="5AE34FA5"/>
    <w:rsid w:val="5AEB20AC"/>
    <w:rsid w:val="5B0171D9"/>
    <w:rsid w:val="5B0F4C1D"/>
    <w:rsid w:val="5B1038C0"/>
    <w:rsid w:val="5B182775"/>
    <w:rsid w:val="5B1A64ED"/>
    <w:rsid w:val="5B264E92"/>
    <w:rsid w:val="5B3C6463"/>
    <w:rsid w:val="5B6D0D13"/>
    <w:rsid w:val="5B7025B1"/>
    <w:rsid w:val="5B70610D"/>
    <w:rsid w:val="5B721E85"/>
    <w:rsid w:val="5B7531AB"/>
    <w:rsid w:val="5B8A71CF"/>
    <w:rsid w:val="5B9242D5"/>
    <w:rsid w:val="5BA109BC"/>
    <w:rsid w:val="5BB4249E"/>
    <w:rsid w:val="5BB442F1"/>
    <w:rsid w:val="5BBB382C"/>
    <w:rsid w:val="5BC30933"/>
    <w:rsid w:val="5BED775E"/>
    <w:rsid w:val="5BF44F90"/>
    <w:rsid w:val="5C1B42CB"/>
    <w:rsid w:val="5C1E3DBB"/>
    <w:rsid w:val="5C2B110E"/>
    <w:rsid w:val="5C3929A3"/>
    <w:rsid w:val="5C441A74"/>
    <w:rsid w:val="5C5B500F"/>
    <w:rsid w:val="5C645C72"/>
    <w:rsid w:val="5C6A5252"/>
    <w:rsid w:val="5C86208C"/>
    <w:rsid w:val="5C9B1909"/>
    <w:rsid w:val="5CAC3BFE"/>
    <w:rsid w:val="5CB36BF9"/>
    <w:rsid w:val="5CC74453"/>
    <w:rsid w:val="5CD32EEC"/>
    <w:rsid w:val="5CDC1CAC"/>
    <w:rsid w:val="5CE62B2B"/>
    <w:rsid w:val="5D177188"/>
    <w:rsid w:val="5D1E0517"/>
    <w:rsid w:val="5D213B63"/>
    <w:rsid w:val="5D331AE8"/>
    <w:rsid w:val="5D4C774B"/>
    <w:rsid w:val="5D5C2DED"/>
    <w:rsid w:val="5D604B0B"/>
    <w:rsid w:val="5D637C1D"/>
    <w:rsid w:val="5DA41309"/>
    <w:rsid w:val="5DA56542"/>
    <w:rsid w:val="5DAD4CDB"/>
    <w:rsid w:val="5DB06C95"/>
    <w:rsid w:val="5E0F1C0D"/>
    <w:rsid w:val="5E1831B8"/>
    <w:rsid w:val="5E23390B"/>
    <w:rsid w:val="5E2C7A84"/>
    <w:rsid w:val="5E337FF2"/>
    <w:rsid w:val="5E4D0988"/>
    <w:rsid w:val="5E5F1000"/>
    <w:rsid w:val="5E8B5F88"/>
    <w:rsid w:val="5EB01642"/>
    <w:rsid w:val="5EBD3D5F"/>
    <w:rsid w:val="5ED370DF"/>
    <w:rsid w:val="5F1119B5"/>
    <w:rsid w:val="5F230066"/>
    <w:rsid w:val="5F4F09A4"/>
    <w:rsid w:val="5F553F98"/>
    <w:rsid w:val="5F5F4E16"/>
    <w:rsid w:val="5F6159C2"/>
    <w:rsid w:val="5F7563E8"/>
    <w:rsid w:val="5F7E529D"/>
    <w:rsid w:val="5F847E7F"/>
    <w:rsid w:val="5F893C41"/>
    <w:rsid w:val="5F8A23B2"/>
    <w:rsid w:val="5F903222"/>
    <w:rsid w:val="5F9F3465"/>
    <w:rsid w:val="5FA96DE7"/>
    <w:rsid w:val="5FB32A6C"/>
    <w:rsid w:val="5FB567E4"/>
    <w:rsid w:val="5FC609F2"/>
    <w:rsid w:val="5FCC28E5"/>
    <w:rsid w:val="5FEC789D"/>
    <w:rsid w:val="60025ECE"/>
    <w:rsid w:val="6017113C"/>
    <w:rsid w:val="60261490"/>
    <w:rsid w:val="602F2F28"/>
    <w:rsid w:val="604A72C7"/>
    <w:rsid w:val="60714E01"/>
    <w:rsid w:val="608F5287"/>
    <w:rsid w:val="609E371C"/>
    <w:rsid w:val="60B240D9"/>
    <w:rsid w:val="60B44CEE"/>
    <w:rsid w:val="60C56EFB"/>
    <w:rsid w:val="60D55E27"/>
    <w:rsid w:val="60DD5FF3"/>
    <w:rsid w:val="61192EF2"/>
    <w:rsid w:val="611C2FBF"/>
    <w:rsid w:val="613E4F83"/>
    <w:rsid w:val="61620180"/>
    <w:rsid w:val="616B1851"/>
    <w:rsid w:val="617701F5"/>
    <w:rsid w:val="619F14FA"/>
    <w:rsid w:val="61BD5D78"/>
    <w:rsid w:val="61ED04B8"/>
    <w:rsid w:val="61ED6709"/>
    <w:rsid w:val="621B3277"/>
    <w:rsid w:val="622B7232"/>
    <w:rsid w:val="622C73A1"/>
    <w:rsid w:val="625C73EB"/>
    <w:rsid w:val="6271733B"/>
    <w:rsid w:val="627D7A8D"/>
    <w:rsid w:val="62856942"/>
    <w:rsid w:val="62917095"/>
    <w:rsid w:val="62A414BE"/>
    <w:rsid w:val="62A50D92"/>
    <w:rsid w:val="62A768B8"/>
    <w:rsid w:val="62E31D83"/>
    <w:rsid w:val="62E73159"/>
    <w:rsid w:val="62FA10DE"/>
    <w:rsid w:val="632F4BDE"/>
    <w:rsid w:val="633F4D43"/>
    <w:rsid w:val="6343302D"/>
    <w:rsid w:val="63464323"/>
    <w:rsid w:val="63493E13"/>
    <w:rsid w:val="6356208C"/>
    <w:rsid w:val="636D5D54"/>
    <w:rsid w:val="63750765"/>
    <w:rsid w:val="637F3391"/>
    <w:rsid w:val="63870498"/>
    <w:rsid w:val="638D1F52"/>
    <w:rsid w:val="63AB1D61"/>
    <w:rsid w:val="63AE1EC8"/>
    <w:rsid w:val="63B953B6"/>
    <w:rsid w:val="63BA261B"/>
    <w:rsid w:val="63BF40D6"/>
    <w:rsid w:val="63C60FC0"/>
    <w:rsid w:val="63D74F7B"/>
    <w:rsid w:val="63E72227"/>
    <w:rsid w:val="63EB4ECB"/>
    <w:rsid w:val="63F35B2D"/>
    <w:rsid w:val="6415627A"/>
    <w:rsid w:val="64162907"/>
    <w:rsid w:val="64185015"/>
    <w:rsid w:val="643962AD"/>
    <w:rsid w:val="643A375C"/>
    <w:rsid w:val="646A4041"/>
    <w:rsid w:val="646C600B"/>
    <w:rsid w:val="647924D6"/>
    <w:rsid w:val="648F1CFA"/>
    <w:rsid w:val="648F3AA8"/>
    <w:rsid w:val="64A01811"/>
    <w:rsid w:val="64AD6859"/>
    <w:rsid w:val="64B345E6"/>
    <w:rsid w:val="64B96D77"/>
    <w:rsid w:val="64BE25DF"/>
    <w:rsid w:val="64C179D9"/>
    <w:rsid w:val="64C64FF0"/>
    <w:rsid w:val="64DD3CA9"/>
    <w:rsid w:val="64DF68BF"/>
    <w:rsid w:val="64E738E4"/>
    <w:rsid w:val="64F658D5"/>
    <w:rsid w:val="650049A6"/>
    <w:rsid w:val="650A75D2"/>
    <w:rsid w:val="650F5205"/>
    <w:rsid w:val="65202952"/>
    <w:rsid w:val="653528A1"/>
    <w:rsid w:val="653D52B2"/>
    <w:rsid w:val="65404DA2"/>
    <w:rsid w:val="654E3963"/>
    <w:rsid w:val="655D5954"/>
    <w:rsid w:val="65757142"/>
    <w:rsid w:val="65817895"/>
    <w:rsid w:val="658E3D60"/>
    <w:rsid w:val="659375C8"/>
    <w:rsid w:val="659437C5"/>
    <w:rsid w:val="65952C9E"/>
    <w:rsid w:val="65982E30"/>
    <w:rsid w:val="659D3FA3"/>
    <w:rsid w:val="65AB66C0"/>
    <w:rsid w:val="65B5753E"/>
    <w:rsid w:val="65C6174B"/>
    <w:rsid w:val="65CB044C"/>
    <w:rsid w:val="65D75707"/>
    <w:rsid w:val="65DA51F7"/>
    <w:rsid w:val="660F30F2"/>
    <w:rsid w:val="661E3335"/>
    <w:rsid w:val="661F70AE"/>
    <w:rsid w:val="6635067F"/>
    <w:rsid w:val="66387525"/>
    <w:rsid w:val="664F1741"/>
    <w:rsid w:val="66770C98"/>
    <w:rsid w:val="6696358B"/>
    <w:rsid w:val="66A12093"/>
    <w:rsid w:val="66A61895"/>
    <w:rsid w:val="66AF3F8D"/>
    <w:rsid w:val="66B15F58"/>
    <w:rsid w:val="66B43C9A"/>
    <w:rsid w:val="66E63727"/>
    <w:rsid w:val="67024A05"/>
    <w:rsid w:val="67660028"/>
    <w:rsid w:val="676E209B"/>
    <w:rsid w:val="678E6299"/>
    <w:rsid w:val="67994B4A"/>
    <w:rsid w:val="67AA259A"/>
    <w:rsid w:val="67B850C4"/>
    <w:rsid w:val="67BB4BB4"/>
    <w:rsid w:val="67CE2B1A"/>
    <w:rsid w:val="67D143D7"/>
    <w:rsid w:val="67D514EE"/>
    <w:rsid w:val="67D619EE"/>
    <w:rsid w:val="67D839B8"/>
    <w:rsid w:val="67E20393"/>
    <w:rsid w:val="67E73BFB"/>
    <w:rsid w:val="67EE0AE5"/>
    <w:rsid w:val="67F325A0"/>
    <w:rsid w:val="68010A26"/>
    <w:rsid w:val="68093B71"/>
    <w:rsid w:val="68273FF7"/>
    <w:rsid w:val="68417C26"/>
    <w:rsid w:val="68550B65"/>
    <w:rsid w:val="6870599E"/>
    <w:rsid w:val="68855973"/>
    <w:rsid w:val="688A4CB2"/>
    <w:rsid w:val="68BF3D82"/>
    <w:rsid w:val="68D0226F"/>
    <w:rsid w:val="68DE0B5A"/>
    <w:rsid w:val="68EB3277"/>
    <w:rsid w:val="68F465CF"/>
    <w:rsid w:val="68F95994"/>
    <w:rsid w:val="68FB5BB0"/>
    <w:rsid w:val="690F51B7"/>
    <w:rsid w:val="690F5D45"/>
    <w:rsid w:val="692A3D9F"/>
    <w:rsid w:val="69346428"/>
    <w:rsid w:val="6965127B"/>
    <w:rsid w:val="69817B62"/>
    <w:rsid w:val="699D0A15"/>
    <w:rsid w:val="69A2427D"/>
    <w:rsid w:val="69B12712"/>
    <w:rsid w:val="69B639CD"/>
    <w:rsid w:val="69B813AB"/>
    <w:rsid w:val="69BB533F"/>
    <w:rsid w:val="69C04704"/>
    <w:rsid w:val="69CA7CC1"/>
    <w:rsid w:val="69CE5072"/>
    <w:rsid w:val="69D361E5"/>
    <w:rsid w:val="69E76134"/>
    <w:rsid w:val="69E937CB"/>
    <w:rsid w:val="6A010FA4"/>
    <w:rsid w:val="6A1D3904"/>
    <w:rsid w:val="6A276531"/>
    <w:rsid w:val="6A407686"/>
    <w:rsid w:val="6A453A5A"/>
    <w:rsid w:val="6A4E6ADB"/>
    <w:rsid w:val="6A4F3C9A"/>
    <w:rsid w:val="6A5A4B58"/>
    <w:rsid w:val="6A7A2B04"/>
    <w:rsid w:val="6A81400C"/>
    <w:rsid w:val="6A8614A9"/>
    <w:rsid w:val="6A8D2838"/>
    <w:rsid w:val="6A927E4E"/>
    <w:rsid w:val="6A933BC6"/>
    <w:rsid w:val="6AA858C3"/>
    <w:rsid w:val="6AC65D4A"/>
    <w:rsid w:val="6AD12DAE"/>
    <w:rsid w:val="6AD37813"/>
    <w:rsid w:val="6ADF6E0B"/>
    <w:rsid w:val="6AEA3DA1"/>
    <w:rsid w:val="6AEF05DD"/>
    <w:rsid w:val="6B1E16E2"/>
    <w:rsid w:val="6B250C00"/>
    <w:rsid w:val="6B3B6738"/>
    <w:rsid w:val="6B560E7C"/>
    <w:rsid w:val="6B713F07"/>
    <w:rsid w:val="6B726CE1"/>
    <w:rsid w:val="6B7403D7"/>
    <w:rsid w:val="6B855C05"/>
    <w:rsid w:val="6BA442DD"/>
    <w:rsid w:val="6BA81E44"/>
    <w:rsid w:val="6BA936A1"/>
    <w:rsid w:val="6BCF6E80"/>
    <w:rsid w:val="6BD10E4A"/>
    <w:rsid w:val="6BD52E28"/>
    <w:rsid w:val="6BE0108D"/>
    <w:rsid w:val="6C1276B8"/>
    <w:rsid w:val="6C133210"/>
    <w:rsid w:val="6C354FE2"/>
    <w:rsid w:val="6C5630FD"/>
    <w:rsid w:val="6C5D448C"/>
    <w:rsid w:val="6C7F2654"/>
    <w:rsid w:val="6C8B1DAA"/>
    <w:rsid w:val="6C991968"/>
    <w:rsid w:val="6C9F2875"/>
    <w:rsid w:val="6CA43E69"/>
    <w:rsid w:val="6CA7528C"/>
    <w:rsid w:val="6CB57E24"/>
    <w:rsid w:val="6CC65758"/>
    <w:rsid w:val="6CC938CF"/>
    <w:rsid w:val="6CD52274"/>
    <w:rsid w:val="6CE801F9"/>
    <w:rsid w:val="6D0C4D19"/>
    <w:rsid w:val="6D0D5EB2"/>
    <w:rsid w:val="6D1A412B"/>
    <w:rsid w:val="6D1C60F5"/>
    <w:rsid w:val="6D21161F"/>
    <w:rsid w:val="6D2356D5"/>
    <w:rsid w:val="6D833664"/>
    <w:rsid w:val="6D8B1A15"/>
    <w:rsid w:val="6D997745"/>
    <w:rsid w:val="6DC02F24"/>
    <w:rsid w:val="6DC20A4A"/>
    <w:rsid w:val="6DC36570"/>
    <w:rsid w:val="6DCC18C9"/>
    <w:rsid w:val="6DCF3167"/>
    <w:rsid w:val="6DE22850"/>
    <w:rsid w:val="6DE24C48"/>
    <w:rsid w:val="6DE5298B"/>
    <w:rsid w:val="6E02353D"/>
    <w:rsid w:val="6E0D700A"/>
    <w:rsid w:val="6E2B5BCC"/>
    <w:rsid w:val="6E317321"/>
    <w:rsid w:val="6E3341EC"/>
    <w:rsid w:val="6E3D27C7"/>
    <w:rsid w:val="6E56579E"/>
    <w:rsid w:val="6E6B10E2"/>
    <w:rsid w:val="6E767C65"/>
    <w:rsid w:val="6E9D3265"/>
    <w:rsid w:val="6EB20A38"/>
    <w:rsid w:val="6EBF4F8A"/>
    <w:rsid w:val="6EC46A44"/>
    <w:rsid w:val="6ECC4355"/>
    <w:rsid w:val="6F0648CA"/>
    <w:rsid w:val="6F0D03EB"/>
    <w:rsid w:val="6F12155D"/>
    <w:rsid w:val="6F1A6664"/>
    <w:rsid w:val="6F343BCA"/>
    <w:rsid w:val="6F4D7C6E"/>
    <w:rsid w:val="6F6A75EB"/>
    <w:rsid w:val="6F7E3097"/>
    <w:rsid w:val="6F8C5A54"/>
    <w:rsid w:val="6F9D176F"/>
    <w:rsid w:val="6FA32AFD"/>
    <w:rsid w:val="6FAA772F"/>
    <w:rsid w:val="6FAC19B2"/>
    <w:rsid w:val="6FAD5881"/>
    <w:rsid w:val="6FC767EC"/>
    <w:rsid w:val="6FD64C81"/>
    <w:rsid w:val="6FE37F7E"/>
    <w:rsid w:val="70052E70"/>
    <w:rsid w:val="701D640C"/>
    <w:rsid w:val="70231548"/>
    <w:rsid w:val="702E23C7"/>
    <w:rsid w:val="7036127C"/>
    <w:rsid w:val="703754E5"/>
    <w:rsid w:val="703807D3"/>
    <w:rsid w:val="703B0F88"/>
    <w:rsid w:val="704F058F"/>
    <w:rsid w:val="70585696"/>
    <w:rsid w:val="705D4A5A"/>
    <w:rsid w:val="706E3B0B"/>
    <w:rsid w:val="70926DFA"/>
    <w:rsid w:val="709A3F00"/>
    <w:rsid w:val="70A94143"/>
    <w:rsid w:val="70CA3E8B"/>
    <w:rsid w:val="70E1568B"/>
    <w:rsid w:val="70E4517B"/>
    <w:rsid w:val="70F01D72"/>
    <w:rsid w:val="70FF7B00"/>
    <w:rsid w:val="7104137A"/>
    <w:rsid w:val="711A294B"/>
    <w:rsid w:val="712A5284"/>
    <w:rsid w:val="712B6906"/>
    <w:rsid w:val="713C4FB8"/>
    <w:rsid w:val="714F0C57"/>
    <w:rsid w:val="7150636D"/>
    <w:rsid w:val="71630796"/>
    <w:rsid w:val="716562BC"/>
    <w:rsid w:val="716F0EE9"/>
    <w:rsid w:val="71836AE7"/>
    <w:rsid w:val="7185070D"/>
    <w:rsid w:val="71A010A2"/>
    <w:rsid w:val="71A861A9"/>
    <w:rsid w:val="71AE1678"/>
    <w:rsid w:val="71B40FF2"/>
    <w:rsid w:val="71B76F26"/>
    <w:rsid w:val="71F25676"/>
    <w:rsid w:val="72037883"/>
    <w:rsid w:val="720C498A"/>
    <w:rsid w:val="72255A4C"/>
    <w:rsid w:val="72282CA4"/>
    <w:rsid w:val="722C0B88"/>
    <w:rsid w:val="72442376"/>
    <w:rsid w:val="72556331"/>
    <w:rsid w:val="726D7CEA"/>
    <w:rsid w:val="72850298"/>
    <w:rsid w:val="72897D89"/>
    <w:rsid w:val="72916C3D"/>
    <w:rsid w:val="729D55E2"/>
    <w:rsid w:val="72A440CB"/>
    <w:rsid w:val="72AB7B7B"/>
    <w:rsid w:val="72B33057"/>
    <w:rsid w:val="72C2329A"/>
    <w:rsid w:val="72D354A8"/>
    <w:rsid w:val="72D66DF2"/>
    <w:rsid w:val="72DB435C"/>
    <w:rsid w:val="72F01BB6"/>
    <w:rsid w:val="72F3754C"/>
    <w:rsid w:val="72FB0D76"/>
    <w:rsid w:val="730B2E93"/>
    <w:rsid w:val="730D6C0C"/>
    <w:rsid w:val="73133AF6"/>
    <w:rsid w:val="731A6C33"/>
    <w:rsid w:val="732B0E40"/>
    <w:rsid w:val="73334198"/>
    <w:rsid w:val="733E0EF2"/>
    <w:rsid w:val="733E5017"/>
    <w:rsid w:val="73690D00"/>
    <w:rsid w:val="737025AF"/>
    <w:rsid w:val="73812244"/>
    <w:rsid w:val="73812C97"/>
    <w:rsid w:val="738A4AA5"/>
    <w:rsid w:val="738F5872"/>
    <w:rsid w:val="73972979"/>
    <w:rsid w:val="73A6496A"/>
    <w:rsid w:val="73A96B65"/>
    <w:rsid w:val="73AA445A"/>
    <w:rsid w:val="73C241E9"/>
    <w:rsid w:val="73F90F3E"/>
    <w:rsid w:val="7400610E"/>
    <w:rsid w:val="74046A46"/>
    <w:rsid w:val="741C4C2C"/>
    <w:rsid w:val="74235FBB"/>
    <w:rsid w:val="742A559B"/>
    <w:rsid w:val="742C30C1"/>
    <w:rsid w:val="74546174"/>
    <w:rsid w:val="7472484C"/>
    <w:rsid w:val="74793E2D"/>
    <w:rsid w:val="747F7695"/>
    <w:rsid w:val="748A0AF3"/>
    <w:rsid w:val="74962C31"/>
    <w:rsid w:val="74AB66DC"/>
    <w:rsid w:val="74AC4BB3"/>
    <w:rsid w:val="74B84955"/>
    <w:rsid w:val="74BA5BB7"/>
    <w:rsid w:val="74D15A17"/>
    <w:rsid w:val="74DF0134"/>
    <w:rsid w:val="74DF6386"/>
    <w:rsid w:val="74E25E76"/>
    <w:rsid w:val="74E96D31"/>
    <w:rsid w:val="74EF5F37"/>
    <w:rsid w:val="74FA6D1C"/>
    <w:rsid w:val="75003798"/>
    <w:rsid w:val="75041948"/>
    <w:rsid w:val="751C3136"/>
    <w:rsid w:val="751D0C5C"/>
    <w:rsid w:val="751D3D59"/>
    <w:rsid w:val="7535244A"/>
    <w:rsid w:val="75620C1B"/>
    <w:rsid w:val="7568637B"/>
    <w:rsid w:val="757B2107"/>
    <w:rsid w:val="758D193E"/>
    <w:rsid w:val="7593092E"/>
    <w:rsid w:val="75B3511C"/>
    <w:rsid w:val="75B35A18"/>
    <w:rsid w:val="75B4336E"/>
    <w:rsid w:val="75C537CD"/>
    <w:rsid w:val="75D25EEA"/>
    <w:rsid w:val="75ED4AD2"/>
    <w:rsid w:val="7601232C"/>
    <w:rsid w:val="76151AFF"/>
    <w:rsid w:val="762027B2"/>
    <w:rsid w:val="76230FAF"/>
    <w:rsid w:val="763149BF"/>
    <w:rsid w:val="763267CE"/>
    <w:rsid w:val="76360BD1"/>
    <w:rsid w:val="765B5EE0"/>
    <w:rsid w:val="766964A3"/>
    <w:rsid w:val="767D5E56"/>
    <w:rsid w:val="767E21BC"/>
    <w:rsid w:val="768C7E47"/>
    <w:rsid w:val="768D3BBF"/>
    <w:rsid w:val="76982C90"/>
    <w:rsid w:val="769912EA"/>
    <w:rsid w:val="76A50F09"/>
    <w:rsid w:val="76A96C4B"/>
    <w:rsid w:val="76B4114C"/>
    <w:rsid w:val="76C05D43"/>
    <w:rsid w:val="76D57A40"/>
    <w:rsid w:val="76E2215D"/>
    <w:rsid w:val="76E41B79"/>
    <w:rsid w:val="76E84269"/>
    <w:rsid w:val="76FF2D0F"/>
    <w:rsid w:val="770976EA"/>
    <w:rsid w:val="770B44C5"/>
    <w:rsid w:val="771147F0"/>
    <w:rsid w:val="77326BDA"/>
    <w:rsid w:val="77422BFC"/>
    <w:rsid w:val="775C3CBE"/>
    <w:rsid w:val="77613082"/>
    <w:rsid w:val="77660698"/>
    <w:rsid w:val="776E39F1"/>
    <w:rsid w:val="77770AF7"/>
    <w:rsid w:val="77A6318B"/>
    <w:rsid w:val="77B21B30"/>
    <w:rsid w:val="77B358A8"/>
    <w:rsid w:val="77C875A5"/>
    <w:rsid w:val="77C96E79"/>
    <w:rsid w:val="77CE623E"/>
    <w:rsid w:val="77E37F3B"/>
    <w:rsid w:val="77E65C7D"/>
    <w:rsid w:val="77E86CA3"/>
    <w:rsid w:val="77F02658"/>
    <w:rsid w:val="77F35CA4"/>
    <w:rsid w:val="77F71C38"/>
    <w:rsid w:val="77FE6B23"/>
    <w:rsid w:val="780659D7"/>
    <w:rsid w:val="78174088"/>
    <w:rsid w:val="783E33C3"/>
    <w:rsid w:val="78564BB1"/>
    <w:rsid w:val="786F17CF"/>
    <w:rsid w:val="786F68CA"/>
    <w:rsid w:val="787768D5"/>
    <w:rsid w:val="787B63C5"/>
    <w:rsid w:val="787C3EEC"/>
    <w:rsid w:val="787E7322"/>
    <w:rsid w:val="788A485A"/>
    <w:rsid w:val="78B11DE7"/>
    <w:rsid w:val="78C22246"/>
    <w:rsid w:val="78D83818"/>
    <w:rsid w:val="79112886"/>
    <w:rsid w:val="79134850"/>
    <w:rsid w:val="79231B0D"/>
    <w:rsid w:val="792F0F5E"/>
    <w:rsid w:val="793E131E"/>
    <w:rsid w:val="793F3897"/>
    <w:rsid w:val="794E5888"/>
    <w:rsid w:val="79501600"/>
    <w:rsid w:val="79597C6D"/>
    <w:rsid w:val="79611CC0"/>
    <w:rsid w:val="79A13C0A"/>
    <w:rsid w:val="79B37DE1"/>
    <w:rsid w:val="79CA3D3F"/>
    <w:rsid w:val="79E732DD"/>
    <w:rsid w:val="79E85CDC"/>
    <w:rsid w:val="79FD7ACC"/>
    <w:rsid w:val="7A010B4C"/>
    <w:rsid w:val="7A0F3269"/>
    <w:rsid w:val="7A1545F8"/>
    <w:rsid w:val="7A1563A6"/>
    <w:rsid w:val="7A2643B7"/>
    <w:rsid w:val="7A5E5F9F"/>
    <w:rsid w:val="7A5E7D4D"/>
    <w:rsid w:val="7A6C06BC"/>
    <w:rsid w:val="7A7237F8"/>
    <w:rsid w:val="7A97325F"/>
    <w:rsid w:val="7AA339B1"/>
    <w:rsid w:val="7AB756AF"/>
    <w:rsid w:val="7AC06311"/>
    <w:rsid w:val="7AC12D9A"/>
    <w:rsid w:val="7AC774E4"/>
    <w:rsid w:val="7AE244DA"/>
    <w:rsid w:val="7AE364A4"/>
    <w:rsid w:val="7AEF309B"/>
    <w:rsid w:val="7B130B37"/>
    <w:rsid w:val="7B1623D5"/>
    <w:rsid w:val="7B1D3764"/>
    <w:rsid w:val="7B2647FB"/>
    <w:rsid w:val="7B2722F4"/>
    <w:rsid w:val="7B2E5971"/>
    <w:rsid w:val="7B306C02"/>
    <w:rsid w:val="7B322A18"/>
    <w:rsid w:val="7B3665D4"/>
    <w:rsid w:val="7B3F192C"/>
    <w:rsid w:val="7B542EFE"/>
    <w:rsid w:val="7B6530DE"/>
    <w:rsid w:val="7B666A49"/>
    <w:rsid w:val="7B6E5D6D"/>
    <w:rsid w:val="7B72355F"/>
    <w:rsid w:val="7BA774D1"/>
    <w:rsid w:val="7BAE6AB2"/>
    <w:rsid w:val="7BB340C8"/>
    <w:rsid w:val="7BBF2A6D"/>
    <w:rsid w:val="7BD227A0"/>
    <w:rsid w:val="7BF32717"/>
    <w:rsid w:val="7BF54113"/>
    <w:rsid w:val="7BF64461"/>
    <w:rsid w:val="7C045812"/>
    <w:rsid w:val="7C174657"/>
    <w:rsid w:val="7C1A4147"/>
    <w:rsid w:val="7C1F175E"/>
    <w:rsid w:val="7C1F3291"/>
    <w:rsid w:val="7C232FFC"/>
    <w:rsid w:val="7C5238E1"/>
    <w:rsid w:val="7C662EE9"/>
    <w:rsid w:val="7C6929D9"/>
    <w:rsid w:val="7C6B04FF"/>
    <w:rsid w:val="7C7F3FAA"/>
    <w:rsid w:val="7C815311"/>
    <w:rsid w:val="7C866646"/>
    <w:rsid w:val="7C8A1DD9"/>
    <w:rsid w:val="7CA04133"/>
    <w:rsid w:val="7CB67090"/>
    <w:rsid w:val="7CB974BC"/>
    <w:rsid w:val="7CBE0F77"/>
    <w:rsid w:val="7CCC2058"/>
    <w:rsid w:val="7CEB51C5"/>
    <w:rsid w:val="7D020929"/>
    <w:rsid w:val="7D11505E"/>
    <w:rsid w:val="7D1172F8"/>
    <w:rsid w:val="7D191913"/>
    <w:rsid w:val="7D2C7C8E"/>
    <w:rsid w:val="7D3134F6"/>
    <w:rsid w:val="7D3453B2"/>
    <w:rsid w:val="7D483717"/>
    <w:rsid w:val="7D515BD1"/>
    <w:rsid w:val="7D54457F"/>
    <w:rsid w:val="7D5D078F"/>
    <w:rsid w:val="7D5F6F64"/>
    <w:rsid w:val="7D6733BC"/>
    <w:rsid w:val="7D6C452F"/>
    <w:rsid w:val="7D761851"/>
    <w:rsid w:val="7D837CFA"/>
    <w:rsid w:val="7D9B5640"/>
    <w:rsid w:val="7D9D293A"/>
    <w:rsid w:val="7DAE0FEB"/>
    <w:rsid w:val="7DCA74A7"/>
    <w:rsid w:val="7DCD2A85"/>
    <w:rsid w:val="7DDB3462"/>
    <w:rsid w:val="7DED1B13"/>
    <w:rsid w:val="7DFA5FDE"/>
    <w:rsid w:val="7DFD5ACF"/>
    <w:rsid w:val="7E135A11"/>
    <w:rsid w:val="7E1F77F3"/>
    <w:rsid w:val="7E4B4A8C"/>
    <w:rsid w:val="7E4C31B3"/>
    <w:rsid w:val="7E573431"/>
    <w:rsid w:val="7E5F6EB8"/>
    <w:rsid w:val="7E81400A"/>
    <w:rsid w:val="7E906943"/>
    <w:rsid w:val="7EDC1B88"/>
    <w:rsid w:val="7EDC3936"/>
    <w:rsid w:val="7EEB157F"/>
    <w:rsid w:val="7EED78F1"/>
    <w:rsid w:val="7EFC7B34"/>
    <w:rsid w:val="7F0A2251"/>
    <w:rsid w:val="7F0C1774"/>
    <w:rsid w:val="7F0C421B"/>
    <w:rsid w:val="7F1C1F84"/>
    <w:rsid w:val="7F460DAF"/>
    <w:rsid w:val="7F565D15"/>
    <w:rsid w:val="7F587460"/>
    <w:rsid w:val="7F673200"/>
    <w:rsid w:val="7F91649B"/>
    <w:rsid w:val="7F9D431D"/>
    <w:rsid w:val="7FA75CF2"/>
    <w:rsid w:val="7FE71734"/>
    <w:rsid w:val="7FE9630A"/>
    <w:rsid w:val="7FEB2083"/>
    <w:rsid w:val="7FEE3921"/>
    <w:rsid w:val="7FF133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topLinePunct/>
      <w:jc w:val="both"/>
    </w:pPr>
    <w:rPr>
      <w:rFonts w:ascii="宋体" w:hAnsi="宋体" w:eastAsia="宋体" w:cs="宋体"/>
      <w:kern w:val="2"/>
      <w:sz w:val="21"/>
      <w:szCs w:val="21"/>
      <w:lang w:val="en-US" w:eastAsia="zh-CN" w:bidi="ar-SA"/>
    </w:rPr>
  </w:style>
  <w:style w:type="paragraph" w:styleId="2">
    <w:name w:val="heading 1"/>
    <w:basedOn w:val="1"/>
    <w:next w:val="1"/>
    <w:link w:val="43"/>
    <w:autoRedefine/>
    <w:qFormat/>
    <w:uiPriority w:val="0"/>
    <w:pPr>
      <w:keepNext/>
      <w:keepLines/>
      <w:spacing w:line="360" w:lineRule="auto"/>
      <w:outlineLvl w:val="0"/>
    </w:pPr>
    <w:rPr>
      <w:b/>
      <w:bCs/>
      <w:kern w:val="44"/>
      <w:sz w:val="32"/>
      <w:szCs w:val="44"/>
    </w:rPr>
  </w:style>
  <w:style w:type="paragraph" w:styleId="3">
    <w:name w:val="heading 2"/>
    <w:basedOn w:val="1"/>
    <w:next w:val="1"/>
    <w:link w:val="44"/>
    <w:qFormat/>
    <w:uiPriority w:val="0"/>
    <w:pPr>
      <w:keepNext/>
      <w:keepLines/>
      <w:spacing w:line="416" w:lineRule="auto"/>
      <w:jc w:val="left"/>
      <w:outlineLvl w:val="1"/>
    </w:pPr>
    <w:rPr>
      <w:b/>
      <w:bCs/>
      <w:sz w:val="24"/>
    </w:rPr>
  </w:style>
  <w:style w:type="paragraph" w:styleId="4">
    <w:name w:val="heading 3"/>
    <w:basedOn w:val="1"/>
    <w:next w:val="1"/>
    <w:autoRedefine/>
    <w:qFormat/>
    <w:uiPriority w:val="0"/>
    <w:pPr>
      <w:keepNext/>
      <w:keepLines/>
      <w:spacing w:line="360" w:lineRule="auto"/>
      <w:outlineLvl w:val="2"/>
    </w:pPr>
    <w:rPr>
      <w:rFonts w:cs="Times New Roman"/>
      <w:b/>
      <w:bCs/>
    </w:rPr>
  </w:style>
  <w:style w:type="paragraph" w:styleId="5">
    <w:name w:val="heading 4"/>
    <w:basedOn w:val="1"/>
    <w:next w:val="1"/>
    <w:qFormat/>
    <w:uiPriority w:val="99"/>
    <w:pPr>
      <w:keepNext/>
      <w:outlineLvl w:val="3"/>
    </w:pPr>
    <w:rPr>
      <w:b/>
      <w:bCs/>
      <w:kern w:val="0"/>
      <w:sz w:val="24"/>
      <w:szCs w:val="24"/>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firstLineChars="200"/>
    </w:pPr>
    <w:rPr>
      <w:szCs w:val="20"/>
    </w:rPr>
  </w:style>
  <w:style w:type="paragraph" w:styleId="7">
    <w:name w:val="toa heading"/>
    <w:basedOn w:val="1"/>
    <w:next w:val="1"/>
    <w:unhideWhenUsed/>
    <w:qFormat/>
    <w:uiPriority w:val="99"/>
    <w:rPr>
      <w:rFonts w:ascii="Cambria" w:hAnsi="Cambria" w:eastAsia="微软雅黑"/>
    </w:rPr>
  </w:style>
  <w:style w:type="paragraph" w:styleId="8">
    <w:name w:val="Body Text"/>
    <w:basedOn w:val="1"/>
    <w:next w:val="9"/>
    <w:qFormat/>
    <w:uiPriority w:val="0"/>
    <w:pPr>
      <w:adjustRightInd w:val="0"/>
      <w:spacing w:after="60" w:line="360" w:lineRule="atLeast"/>
      <w:ind w:left="72" w:leftChars="30" w:right="30" w:rightChars="30"/>
      <w:jc w:val="center"/>
      <w:textAlignment w:val="baseline"/>
    </w:pPr>
    <w:rPr>
      <w:kern w:val="0"/>
      <w:sz w:val="20"/>
      <w:szCs w:val="20"/>
    </w:rPr>
  </w:style>
  <w:style w:type="paragraph" w:customStyle="1" w:styleId="9">
    <w:name w:val="style4"/>
    <w:basedOn w:val="1"/>
    <w:next w:val="10"/>
    <w:qFormat/>
    <w:uiPriority w:val="0"/>
    <w:pPr>
      <w:widowControl/>
      <w:spacing w:beforeAutospacing="1" w:afterAutospacing="1"/>
      <w:jc w:val="left"/>
    </w:pPr>
    <w:rPr>
      <w:kern w:val="0"/>
      <w:sz w:val="18"/>
      <w:szCs w:val="18"/>
    </w:rPr>
  </w:style>
  <w:style w:type="paragraph" w:customStyle="1" w:styleId="10">
    <w:name w:val="2"/>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
    <w:name w:val="Body Text Indent"/>
    <w:basedOn w:val="1"/>
    <w:next w:val="12"/>
    <w:autoRedefine/>
    <w:qFormat/>
    <w:uiPriority w:val="0"/>
    <w:pPr>
      <w:spacing w:after="120"/>
      <w:ind w:left="420" w:leftChars="200"/>
    </w:pPr>
  </w:style>
  <w:style w:type="paragraph" w:customStyle="1" w:styleId="12">
    <w:name w:val="Default"/>
    <w:next w:val="1"/>
    <w:autoRedefine/>
    <w:qFormat/>
    <w:uiPriority w:val="0"/>
    <w:pPr>
      <w:widowControl w:val="0"/>
      <w:autoSpaceDE w:val="0"/>
      <w:autoSpaceDN w:val="0"/>
      <w:adjustRightInd w:val="0"/>
      <w:jc w:val="center"/>
    </w:pPr>
    <w:rPr>
      <w:rFonts w:ascii="宋体" w:hAnsi="Times New Roman" w:eastAsia="宋体" w:cs="宋体"/>
      <w:b/>
      <w:bCs/>
      <w:color w:val="000000"/>
      <w:sz w:val="96"/>
      <w:szCs w:val="96"/>
      <w:lang w:val="en-US" w:eastAsia="zh-CN" w:bidi="ar-SA"/>
    </w:rPr>
  </w:style>
  <w:style w:type="paragraph" w:styleId="13">
    <w:name w:val="List 2"/>
    <w:basedOn w:val="1"/>
    <w:qFormat/>
    <w:uiPriority w:val="0"/>
    <w:pPr>
      <w:ind w:left="100" w:leftChars="200" w:hanging="200" w:hangingChars="200"/>
    </w:pPr>
  </w:style>
  <w:style w:type="paragraph" w:styleId="14">
    <w:name w:val="List Continue"/>
    <w:basedOn w:val="1"/>
    <w:qFormat/>
    <w:uiPriority w:val="0"/>
    <w:pPr>
      <w:widowControl/>
      <w:spacing w:before="100" w:beforeAutospacing="1" w:after="100" w:afterAutospacing="1"/>
      <w:jc w:val="left"/>
    </w:pPr>
    <w:rPr>
      <w:kern w:val="0"/>
      <w:sz w:val="24"/>
    </w:rPr>
  </w:style>
  <w:style w:type="paragraph" w:styleId="15">
    <w:name w:val="Block Text"/>
    <w:basedOn w:val="1"/>
    <w:autoRedefine/>
    <w:qFormat/>
    <w:uiPriority w:val="99"/>
    <w:pPr>
      <w:spacing w:after="120"/>
      <w:ind w:left="1440" w:leftChars="700" w:right="1440" w:rightChars="700"/>
    </w:pPr>
  </w:style>
  <w:style w:type="paragraph" w:styleId="16">
    <w:name w:val="Plain Text"/>
    <w:basedOn w:val="1"/>
    <w:qFormat/>
    <w:uiPriority w:val="0"/>
    <w:rPr>
      <w:rFonts w:hAnsi="Courier New" w:cs="Courier New"/>
    </w:rPr>
  </w:style>
  <w:style w:type="paragraph" w:styleId="17">
    <w:name w:val="Body Text Indent 2"/>
    <w:basedOn w:val="1"/>
    <w:unhideWhenUsed/>
    <w:qFormat/>
    <w:uiPriority w:val="0"/>
    <w:pPr>
      <w:spacing w:after="120" w:line="480" w:lineRule="auto"/>
      <w:ind w:left="420" w:leftChars="200"/>
      <w:jc w:val="left"/>
    </w:pPr>
    <w:rPr>
      <w:rFonts w:ascii="Times New Roman" w:hAnsi="Times New Roman"/>
      <w:sz w:val="24"/>
      <w:szCs w:val="20"/>
    </w:rPr>
  </w:style>
  <w:style w:type="paragraph" w:styleId="18">
    <w:name w:val="footer"/>
    <w:basedOn w:val="1"/>
    <w:qFormat/>
    <w:uiPriority w:val="99"/>
    <w:pPr>
      <w:tabs>
        <w:tab w:val="center" w:pos="4153"/>
        <w:tab w:val="right" w:pos="8306"/>
      </w:tabs>
      <w:snapToGrid w:val="0"/>
      <w:jc w:val="left"/>
    </w:pPr>
    <w:rPr>
      <w:rFonts w:ascii="Times New Roman" w:hAnsi="Times New Roman" w:cs="Times New Roman"/>
      <w:sz w:val="18"/>
      <w:szCs w:val="18"/>
    </w:rPr>
  </w:style>
  <w:style w:type="paragraph" w:styleId="19">
    <w:name w:val="header"/>
    <w:basedOn w:val="1"/>
    <w:qFormat/>
    <w:uiPriority w:val="99"/>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20">
    <w:name w:val="toc 1"/>
    <w:basedOn w:val="1"/>
    <w:next w:val="1"/>
    <w:qFormat/>
    <w:uiPriority w:val="0"/>
  </w:style>
  <w:style w:type="paragraph" w:styleId="21">
    <w:name w:val="Body Text Indent 3"/>
    <w:basedOn w:val="1"/>
    <w:autoRedefine/>
    <w:qFormat/>
    <w:uiPriority w:val="0"/>
    <w:pPr>
      <w:spacing w:after="120"/>
      <w:ind w:left="420" w:leftChars="200"/>
    </w:pPr>
    <w:rPr>
      <w:sz w:val="16"/>
      <w:szCs w:val="16"/>
    </w:rPr>
  </w:style>
  <w:style w:type="paragraph" w:styleId="22">
    <w:name w:val="toc 2"/>
    <w:basedOn w:val="1"/>
    <w:next w:val="1"/>
    <w:qFormat/>
    <w:uiPriority w:val="0"/>
    <w:pPr>
      <w:ind w:left="420" w:leftChars="200"/>
    </w:pPr>
  </w:style>
  <w:style w:type="paragraph" w:styleId="23">
    <w:name w:val="Message Header"/>
    <w:basedOn w:val="1"/>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kern w:val="0"/>
      <w:sz w:val="24"/>
      <w:szCs w:val="24"/>
    </w:rPr>
  </w:style>
  <w:style w:type="paragraph" w:styleId="24">
    <w:name w:val="Normal (Web)"/>
    <w:basedOn w:val="1"/>
    <w:autoRedefine/>
    <w:qFormat/>
    <w:uiPriority w:val="99"/>
    <w:pPr>
      <w:widowControl/>
      <w:spacing w:before="100" w:beforeAutospacing="1" w:after="100" w:afterAutospacing="1" w:line="320" w:lineRule="atLeast"/>
      <w:jc w:val="left"/>
    </w:pPr>
    <w:rPr>
      <w:kern w:val="0"/>
      <w:sz w:val="18"/>
      <w:szCs w:val="18"/>
    </w:rPr>
  </w:style>
  <w:style w:type="paragraph" w:styleId="25">
    <w:name w:val="Body Text First Indent"/>
    <w:basedOn w:val="8"/>
    <w:next w:val="26"/>
    <w:qFormat/>
    <w:uiPriority w:val="0"/>
    <w:pPr>
      <w:spacing w:line="360" w:lineRule="auto"/>
      <w:ind w:firstLine="420"/>
    </w:pPr>
    <w:rPr>
      <w:rFonts w:ascii="Calibri" w:hAnsi="Calibri" w:eastAsia="Arial Unicode MS" w:cs="Times New Roman"/>
      <w:color w:val="000000"/>
      <w:sz w:val="28"/>
      <w:szCs w:val="28"/>
    </w:rPr>
  </w:style>
  <w:style w:type="paragraph" w:styleId="26">
    <w:name w:val="Body Text First Indent 2"/>
    <w:basedOn w:val="11"/>
    <w:next w:val="1"/>
    <w:autoRedefine/>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autoRedefine/>
    <w:qFormat/>
    <w:uiPriority w:val="0"/>
    <w:rPr>
      <w:b/>
      <w:bCs/>
    </w:rPr>
  </w:style>
  <w:style w:type="character" w:styleId="31">
    <w:name w:val="FollowedHyperlink"/>
    <w:basedOn w:val="29"/>
    <w:autoRedefine/>
    <w:qFormat/>
    <w:uiPriority w:val="0"/>
    <w:rPr>
      <w:color w:val="800080"/>
      <w:u w:val="none"/>
    </w:rPr>
  </w:style>
  <w:style w:type="character" w:styleId="32">
    <w:name w:val="Emphasis"/>
    <w:basedOn w:val="29"/>
    <w:autoRedefine/>
    <w:qFormat/>
    <w:uiPriority w:val="0"/>
    <w:rPr>
      <w:b/>
      <w:bCs/>
    </w:rPr>
  </w:style>
  <w:style w:type="character" w:styleId="33">
    <w:name w:val="HTML Definition"/>
    <w:basedOn w:val="29"/>
    <w:qFormat/>
    <w:uiPriority w:val="0"/>
  </w:style>
  <w:style w:type="character" w:styleId="34">
    <w:name w:val="HTML Typewriter"/>
    <w:basedOn w:val="29"/>
    <w:autoRedefine/>
    <w:qFormat/>
    <w:uiPriority w:val="0"/>
    <w:rPr>
      <w:rFonts w:hint="default" w:ascii="monospace" w:hAnsi="monospace" w:eastAsia="monospace" w:cs="monospace"/>
      <w:sz w:val="20"/>
    </w:rPr>
  </w:style>
  <w:style w:type="character" w:styleId="35">
    <w:name w:val="HTML Acronym"/>
    <w:basedOn w:val="29"/>
    <w:autoRedefine/>
    <w:qFormat/>
    <w:uiPriority w:val="0"/>
  </w:style>
  <w:style w:type="character" w:styleId="36">
    <w:name w:val="HTML Variable"/>
    <w:basedOn w:val="29"/>
    <w:autoRedefine/>
    <w:qFormat/>
    <w:uiPriority w:val="0"/>
  </w:style>
  <w:style w:type="character" w:styleId="37">
    <w:name w:val="Hyperlink"/>
    <w:autoRedefine/>
    <w:qFormat/>
    <w:uiPriority w:val="0"/>
    <w:rPr>
      <w:color w:val="000000"/>
      <w:u w:val="none"/>
    </w:rPr>
  </w:style>
  <w:style w:type="character" w:styleId="38">
    <w:name w:val="HTML Code"/>
    <w:basedOn w:val="29"/>
    <w:autoRedefine/>
    <w:qFormat/>
    <w:uiPriority w:val="0"/>
    <w:rPr>
      <w:rFonts w:ascii="monospace" w:hAnsi="monospace" w:eastAsia="monospace" w:cs="monospace"/>
      <w:sz w:val="20"/>
    </w:rPr>
  </w:style>
  <w:style w:type="character" w:styleId="39">
    <w:name w:val="HTML Cite"/>
    <w:basedOn w:val="29"/>
    <w:autoRedefine/>
    <w:qFormat/>
    <w:uiPriority w:val="0"/>
  </w:style>
  <w:style w:type="character" w:styleId="40">
    <w:name w:val="HTML Keyboard"/>
    <w:basedOn w:val="29"/>
    <w:qFormat/>
    <w:uiPriority w:val="0"/>
    <w:rPr>
      <w:rFonts w:hint="default" w:ascii="monospace" w:hAnsi="monospace" w:eastAsia="monospace" w:cs="monospace"/>
      <w:sz w:val="20"/>
    </w:rPr>
  </w:style>
  <w:style w:type="character" w:styleId="41">
    <w:name w:val="HTML Sample"/>
    <w:basedOn w:val="29"/>
    <w:autoRedefine/>
    <w:qFormat/>
    <w:uiPriority w:val="0"/>
    <w:rPr>
      <w:rFonts w:hint="default" w:ascii="monospace" w:hAnsi="monospace" w:eastAsia="monospace" w:cs="monospace"/>
    </w:rPr>
  </w:style>
  <w:style w:type="paragraph" w:customStyle="1" w:styleId="42">
    <w:name w:val="无间隔1"/>
    <w:basedOn w:val="1"/>
    <w:qFormat/>
    <w:uiPriority w:val="0"/>
    <w:pPr>
      <w:spacing w:line="400" w:lineRule="exact"/>
    </w:pPr>
    <w:rPr>
      <w:sz w:val="24"/>
    </w:rPr>
  </w:style>
  <w:style w:type="character" w:customStyle="1" w:styleId="43">
    <w:name w:val="标题 1 字符"/>
    <w:link w:val="2"/>
    <w:autoRedefine/>
    <w:qFormat/>
    <w:uiPriority w:val="0"/>
    <w:rPr>
      <w:b/>
      <w:bCs/>
      <w:kern w:val="44"/>
      <w:sz w:val="32"/>
      <w:szCs w:val="44"/>
    </w:rPr>
  </w:style>
  <w:style w:type="character" w:customStyle="1" w:styleId="44">
    <w:name w:val="标题 2 字符"/>
    <w:link w:val="3"/>
    <w:autoRedefine/>
    <w:qFormat/>
    <w:uiPriority w:val="0"/>
    <w:rPr>
      <w:b/>
      <w:bCs/>
      <w:sz w:val="24"/>
    </w:rPr>
  </w:style>
  <w:style w:type="paragraph" w:customStyle="1" w:styleId="45">
    <w:name w:val="Table Paragraph"/>
    <w:basedOn w:val="1"/>
    <w:autoRedefine/>
    <w:qFormat/>
    <w:uiPriority w:val="1"/>
    <w:pPr>
      <w:wordWrap/>
      <w:topLinePunct w:val="0"/>
      <w:autoSpaceDE w:val="0"/>
      <w:autoSpaceDN w:val="0"/>
      <w:adjustRightInd w:val="0"/>
      <w:jc w:val="left"/>
    </w:pPr>
    <w:rPr>
      <w:rFonts w:hAnsi="Times New Roman"/>
      <w:kern w:val="0"/>
      <w:sz w:val="24"/>
      <w:szCs w:val="24"/>
    </w:rPr>
  </w:style>
  <w:style w:type="character" w:customStyle="1" w:styleId="46">
    <w:name w:val="hover1"/>
    <w:basedOn w:val="29"/>
    <w:qFormat/>
    <w:uiPriority w:val="0"/>
  </w:style>
  <w:style w:type="character" w:customStyle="1" w:styleId="47">
    <w:name w:val="hover2"/>
    <w:basedOn w:val="29"/>
    <w:autoRedefine/>
    <w:qFormat/>
    <w:uiPriority w:val="0"/>
    <w:rPr>
      <w:color w:val="2590EB"/>
    </w:rPr>
  </w:style>
  <w:style w:type="character" w:customStyle="1" w:styleId="48">
    <w:name w:val="hover3"/>
    <w:basedOn w:val="29"/>
    <w:autoRedefine/>
    <w:qFormat/>
    <w:uiPriority w:val="0"/>
    <w:rPr>
      <w:color w:val="2590EB"/>
    </w:rPr>
  </w:style>
  <w:style w:type="character" w:customStyle="1" w:styleId="49">
    <w:name w:val="hover"/>
    <w:basedOn w:val="29"/>
    <w:autoRedefine/>
    <w:qFormat/>
    <w:uiPriority w:val="0"/>
    <w:rPr>
      <w:color w:val="2590EB"/>
    </w:rPr>
  </w:style>
  <w:style w:type="character" w:customStyle="1" w:styleId="50">
    <w:name w:val="未处理的提及1"/>
    <w:basedOn w:val="2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62</Pages>
  <Words>22954</Words>
  <Characters>24720</Characters>
  <Lines>209</Lines>
  <Paragraphs>58</Paragraphs>
  <TotalTime>7</TotalTime>
  <ScaleCrop>false</ScaleCrop>
  <LinksUpToDate>false</LinksUpToDate>
  <CharactersWithSpaces>26243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2022-06-17T00:09:00Z</dcterms:created>
  <dc:creator>Administrator</dc:creator>
  <cp:lastModifiedBy>13639837665</cp:lastModifiedBy>
  <cp:lastPrinted>2026-07-24T03:10:00Z</cp:lastPrinted>
  <dcterms:modified xsi:type="dcterms:W3CDTF">2026-09-22T07:27:44Z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2D337B7419E14B73AAB4CDC65A9E4934</vt:lpwstr>
  </property>
  <property fmtid="{D5CDD505-2E9C-101B-9397-08002B2CF9AE}" pid="4" name="KSOTemplateDocerSaveRecord">
    <vt:lpwstr>eyJoZGlkIjoiMzkyYjYzNTk2ZWVkOTQwNDc2ZjQ5NWYzN2I1NDI5ZjgiLCJ1c2VySWQiOiIxNTgxMDQ2NjUwIn0=</vt:lpwstr>
  </property>
</Properties>
</file>