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33137">
      <w:pPr>
        <w:spacing w:line="264" w:lineRule="auto"/>
        <w:jc w:val="center"/>
        <w:rPr>
          <w:rFonts w:cs="宋体" w:asciiTheme="minorEastAsia" w:hAnsiTheme="minorEastAsia" w:eastAsiaTheme="minorEastAsia"/>
          <w:sz w:val="13"/>
          <w:szCs w:val="13"/>
        </w:rPr>
      </w:pPr>
      <w:bookmarkStart w:id="573" w:name="_GoBack"/>
      <w:bookmarkEnd w:id="573"/>
    </w:p>
    <w:p w14:paraId="6C27E52E">
      <w:pPr>
        <w:spacing w:line="264" w:lineRule="auto"/>
        <w:jc w:val="center"/>
        <w:rPr>
          <w:rFonts w:cs="宋体" w:asciiTheme="minorEastAsia" w:hAnsiTheme="minorEastAsia" w:eastAsiaTheme="minorEastAsia"/>
          <w:sz w:val="13"/>
          <w:szCs w:val="13"/>
        </w:rPr>
      </w:pPr>
    </w:p>
    <w:p w14:paraId="2C593930">
      <w:pPr>
        <w:pStyle w:val="103"/>
        <w:keepNext/>
        <w:keepLines/>
        <w:shd w:val="clear" w:color="auto" w:fill="auto"/>
        <w:adjustRightInd/>
        <w:snapToGrid/>
        <w:spacing w:before="0" w:after="0" w:line="360" w:lineRule="auto"/>
        <w:rPr>
          <w:rFonts w:hint="eastAsia" w:cs="宋体" w:asciiTheme="minorEastAsia" w:hAnsiTheme="minorEastAsia" w:eastAsiaTheme="minorEastAsia"/>
          <w:sz w:val="44"/>
          <w:szCs w:val="44"/>
          <w:lang w:val="en-US" w:eastAsia="zh-CN"/>
        </w:rPr>
      </w:pPr>
      <w:r>
        <w:rPr>
          <w:rFonts w:hint="eastAsia" w:cs="宋体" w:asciiTheme="minorEastAsia" w:hAnsiTheme="minorEastAsia" w:eastAsiaTheme="minorEastAsia"/>
          <w:sz w:val="48"/>
          <w:szCs w:val="48"/>
          <w:lang w:val="en-US" w:eastAsia="zh-CN"/>
        </w:rPr>
        <w:t>灵宝市阳平镇敬老院消防改造项目</w:t>
      </w:r>
    </w:p>
    <w:p w14:paraId="20C1D78F">
      <w:pPr>
        <w:spacing w:line="264" w:lineRule="auto"/>
        <w:jc w:val="center"/>
        <w:rPr>
          <w:rFonts w:cs="Calibri" w:asciiTheme="minorEastAsia" w:hAnsiTheme="minorEastAsia" w:eastAsiaTheme="minorEastAsia"/>
          <w:b/>
          <w:bCs/>
          <w:spacing w:val="20"/>
          <w:sz w:val="52"/>
          <w:szCs w:val="52"/>
        </w:rPr>
      </w:pPr>
    </w:p>
    <w:p w14:paraId="3C9B3BC7">
      <w:pPr>
        <w:spacing w:line="264" w:lineRule="auto"/>
        <w:jc w:val="center"/>
        <w:rPr>
          <w:rFonts w:cs="Calibri" w:asciiTheme="minorEastAsia" w:hAnsiTheme="minorEastAsia" w:eastAsiaTheme="minorEastAsia"/>
          <w:b/>
          <w:bCs/>
          <w:spacing w:val="20"/>
          <w:sz w:val="52"/>
          <w:szCs w:val="52"/>
        </w:rPr>
      </w:pPr>
      <w:r>
        <w:rPr>
          <w:rFonts w:hint="eastAsia" w:cs="Calibri" w:asciiTheme="minorEastAsia" w:hAnsiTheme="minorEastAsia" w:eastAsiaTheme="minorEastAsia"/>
          <w:b/>
          <w:bCs/>
          <w:spacing w:val="20"/>
          <w:sz w:val="52"/>
          <w:szCs w:val="52"/>
        </w:rPr>
        <w:t>竞争性磋商文件</w:t>
      </w:r>
    </w:p>
    <w:p w14:paraId="5A5B61FA">
      <w:pPr>
        <w:spacing w:line="264" w:lineRule="auto"/>
        <w:rPr>
          <w:rFonts w:cs="Calibri" w:asciiTheme="minorEastAsia" w:hAnsiTheme="minorEastAsia" w:eastAsiaTheme="minorEastAsia"/>
          <w:sz w:val="28"/>
          <w:szCs w:val="28"/>
        </w:rPr>
      </w:pPr>
    </w:p>
    <w:p w14:paraId="63DF5EA7">
      <w:pPr>
        <w:spacing w:line="264" w:lineRule="auto"/>
        <w:ind w:firstLine="1920" w:firstLineChars="60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rPr>
        <w:t>项目编号：LBGZ[2026]</w:t>
      </w:r>
      <w:r>
        <w:rPr>
          <w:rFonts w:hint="eastAsia" w:cs="Calibri" w:asciiTheme="minorEastAsia" w:hAnsiTheme="minorEastAsia" w:eastAsiaTheme="minorEastAsia"/>
          <w:sz w:val="32"/>
          <w:szCs w:val="32"/>
          <w:lang w:val="en-US" w:eastAsia="zh-CN"/>
        </w:rPr>
        <w:t>201</w:t>
      </w:r>
      <w:r>
        <w:rPr>
          <w:rFonts w:hint="eastAsia" w:cs="Calibri" w:asciiTheme="minorEastAsia" w:hAnsiTheme="minorEastAsia" w:eastAsiaTheme="minorEastAsia"/>
          <w:sz w:val="32"/>
          <w:szCs w:val="32"/>
        </w:rPr>
        <w:t>-ZC</w:t>
      </w:r>
      <w:r>
        <w:rPr>
          <w:rFonts w:hint="eastAsia" w:cs="Calibri" w:asciiTheme="minorEastAsia" w:hAnsiTheme="minorEastAsia" w:eastAsiaTheme="minorEastAsia"/>
          <w:sz w:val="32"/>
          <w:szCs w:val="32"/>
          <w:lang w:val="en-US" w:eastAsia="zh-CN"/>
        </w:rPr>
        <w:t>162</w:t>
      </w:r>
    </w:p>
    <w:p w14:paraId="138EDF4B">
      <w:pPr>
        <w:spacing w:line="264" w:lineRule="auto"/>
        <w:ind w:firstLine="3520" w:firstLineChars="1100"/>
        <w:rPr>
          <w:rFonts w:hint="default" w:cs="Calibri" w:asciiTheme="minorEastAsia" w:hAnsiTheme="minorEastAsia" w:eastAsiaTheme="minorEastAsia"/>
          <w:sz w:val="32"/>
          <w:szCs w:val="32"/>
          <w:lang w:val="en-US" w:eastAsia="zh-CN"/>
        </w:rPr>
      </w:pPr>
      <w:r>
        <w:rPr>
          <w:rFonts w:hint="eastAsia" w:cs="Calibri" w:asciiTheme="minorEastAsia" w:hAnsiTheme="minorEastAsia" w:eastAsiaTheme="minorEastAsia"/>
          <w:sz w:val="32"/>
          <w:szCs w:val="32"/>
          <w:lang w:val="en-US" w:eastAsia="zh-CN"/>
        </w:rPr>
        <w:t>灵宝竞磋采购-2026-119</w:t>
      </w:r>
    </w:p>
    <w:p w14:paraId="4BC9365E">
      <w:pPr>
        <w:spacing w:line="264" w:lineRule="auto"/>
        <w:ind w:firstLine="2080" w:firstLineChars="650"/>
        <w:rPr>
          <w:rFonts w:hint="eastAsia" w:cs="Calibri" w:asciiTheme="minorEastAsia" w:hAnsiTheme="minorEastAsia" w:eastAsiaTheme="minorEastAsia"/>
          <w:sz w:val="32"/>
          <w:szCs w:val="32"/>
          <w:lang w:val="en-US" w:eastAsia="zh-CN"/>
        </w:rPr>
      </w:pPr>
    </w:p>
    <w:p w14:paraId="443A9AB6">
      <w:pPr>
        <w:spacing w:line="264" w:lineRule="auto"/>
        <w:ind w:firstLine="3698" w:firstLineChars="1151"/>
        <w:rPr>
          <w:rFonts w:hint="eastAsia" w:cs="Calibri" w:asciiTheme="minorEastAsia" w:hAnsiTheme="minorEastAsia" w:eastAsiaTheme="minorEastAsia"/>
          <w:b/>
          <w:bCs/>
          <w:sz w:val="30"/>
          <w:szCs w:val="30"/>
          <w:lang w:eastAsia="zh-CN"/>
        </w:rPr>
      </w:pPr>
      <w:r>
        <w:rPr>
          <w:rFonts w:cs="宋体" w:asciiTheme="minorEastAsia" w:hAnsiTheme="minorEastAsia" w:eastAsiaTheme="minorEastAsia"/>
          <w:b/>
          <w:sz w:val="32"/>
          <w:szCs w:val="32"/>
        </w:rPr>
        <w:drawing>
          <wp:anchor distT="0" distB="0" distL="114300" distR="114300" simplePos="0" relativeHeight="251661312" behindDoc="0" locked="0" layoutInCell="1" allowOverlap="1">
            <wp:simplePos x="0" y="0"/>
            <wp:positionH relativeFrom="column">
              <wp:posOffset>1974215</wp:posOffset>
            </wp:positionH>
            <wp:positionV relativeFrom="paragraph">
              <wp:posOffset>1270</wp:posOffset>
            </wp:positionV>
            <wp:extent cx="1657350" cy="1838325"/>
            <wp:effectExtent l="0" t="0" r="0" b="0"/>
            <wp:wrapNone/>
            <wp:docPr id="1" name="图片 3" descr="兴建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兴建标志"/>
                    <pic:cNvPicPr>
                      <a:picLocks noChangeAspect="1" noChangeArrowheads="1"/>
                    </pic:cNvPicPr>
                  </pic:nvPicPr>
                  <pic:blipFill>
                    <a:blip r:embed="rId9" cstate="print"/>
                    <a:srcRect/>
                    <a:stretch>
                      <a:fillRect/>
                    </a:stretch>
                  </pic:blipFill>
                  <pic:spPr>
                    <a:xfrm>
                      <a:off x="0" y="0"/>
                      <a:ext cx="1657350" cy="1838325"/>
                    </a:xfrm>
                    <a:prstGeom prst="rect">
                      <a:avLst/>
                    </a:prstGeom>
                    <a:noFill/>
                    <a:ln w="9525">
                      <a:noFill/>
                      <a:miter lim="800000"/>
                      <a:headEnd/>
                      <a:tailEnd/>
                    </a:ln>
                  </pic:spPr>
                </pic:pic>
              </a:graphicData>
            </a:graphic>
          </wp:anchor>
        </w:drawing>
      </w:r>
    </w:p>
    <w:p w14:paraId="0D7CB372">
      <w:pPr>
        <w:spacing w:line="480" w:lineRule="exact"/>
        <w:ind w:firstLine="1656" w:firstLineChars="550"/>
        <w:rPr>
          <w:rFonts w:cs="Calibri" w:asciiTheme="minorEastAsia" w:hAnsiTheme="minorEastAsia" w:eastAsiaTheme="minorEastAsia"/>
          <w:b/>
          <w:bCs/>
          <w:sz w:val="30"/>
          <w:szCs w:val="30"/>
        </w:rPr>
      </w:pPr>
    </w:p>
    <w:p w14:paraId="1C10EF7A">
      <w:pPr>
        <w:spacing w:line="480" w:lineRule="exact"/>
        <w:ind w:firstLine="1656" w:firstLineChars="550"/>
        <w:rPr>
          <w:rFonts w:cs="Calibri" w:asciiTheme="minorEastAsia" w:hAnsiTheme="minorEastAsia" w:eastAsiaTheme="minorEastAsia"/>
          <w:b/>
          <w:bCs/>
          <w:sz w:val="30"/>
          <w:szCs w:val="30"/>
        </w:rPr>
      </w:pPr>
    </w:p>
    <w:p w14:paraId="43EB684D">
      <w:pPr>
        <w:spacing w:line="480" w:lineRule="exact"/>
        <w:ind w:firstLine="1656" w:firstLineChars="550"/>
        <w:rPr>
          <w:rFonts w:cs="Calibri" w:asciiTheme="minorEastAsia" w:hAnsiTheme="minorEastAsia" w:eastAsiaTheme="minorEastAsia"/>
          <w:b/>
          <w:bCs/>
          <w:sz w:val="30"/>
          <w:szCs w:val="30"/>
        </w:rPr>
      </w:pPr>
    </w:p>
    <w:p w14:paraId="4D54097F">
      <w:pPr>
        <w:spacing w:line="480" w:lineRule="exact"/>
        <w:ind w:firstLine="1656" w:firstLineChars="550"/>
        <w:rPr>
          <w:rFonts w:cs="Calibri" w:asciiTheme="minorEastAsia" w:hAnsiTheme="minorEastAsia" w:eastAsiaTheme="minorEastAsia"/>
          <w:b/>
          <w:bCs/>
          <w:sz w:val="30"/>
          <w:szCs w:val="30"/>
        </w:rPr>
      </w:pPr>
    </w:p>
    <w:p w14:paraId="711A8644">
      <w:pPr>
        <w:spacing w:line="480" w:lineRule="exact"/>
        <w:ind w:firstLine="1656" w:firstLineChars="550"/>
        <w:rPr>
          <w:rFonts w:cs="Calibri" w:asciiTheme="minorEastAsia" w:hAnsiTheme="minorEastAsia" w:eastAsiaTheme="minorEastAsia"/>
          <w:b/>
          <w:bCs/>
          <w:sz w:val="30"/>
          <w:szCs w:val="30"/>
        </w:rPr>
      </w:pPr>
    </w:p>
    <w:p w14:paraId="124FC8F0">
      <w:pPr>
        <w:spacing w:line="480" w:lineRule="exact"/>
        <w:ind w:firstLine="1656" w:firstLineChars="550"/>
        <w:rPr>
          <w:rFonts w:cs="Calibri" w:asciiTheme="minorEastAsia" w:hAnsiTheme="minorEastAsia" w:eastAsiaTheme="minorEastAsia"/>
          <w:b/>
          <w:bCs/>
          <w:sz w:val="30"/>
          <w:szCs w:val="30"/>
        </w:rPr>
      </w:pPr>
    </w:p>
    <w:p w14:paraId="05742974">
      <w:pPr>
        <w:spacing w:line="480" w:lineRule="exact"/>
        <w:ind w:left="3824" w:leftChars="910" w:hanging="1822" w:hangingChars="605"/>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采购人：</w:t>
      </w:r>
      <w:r>
        <w:rPr>
          <w:rFonts w:hint="eastAsia" w:cs="Calibri" w:asciiTheme="minorEastAsia" w:hAnsiTheme="minorEastAsia" w:eastAsiaTheme="minorEastAsia"/>
          <w:b/>
          <w:bCs/>
          <w:sz w:val="30"/>
          <w:szCs w:val="30"/>
          <w:lang w:eastAsia="zh-CN"/>
        </w:rPr>
        <w:t>灵宝市民政局</w:t>
      </w:r>
    </w:p>
    <w:p w14:paraId="6BD5B525">
      <w:pPr>
        <w:spacing w:line="480" w:lineRule="exact"/>
        <w:ind w:firstLine="1958" w:firstLineChars="650"/>
        <w:rPr>
          <w:rFonts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采购代理机构：兴建建设管理有限公司</w:t>
      </w:r>
    </w:p>
    <w:p w14:paraId="02E3759F">
      <w:pPr>
        <w:spacing w:line="480" w:lineRule="exact"/>
        <w:ind w:firstLine="1958" w:firstLineChars="650"/>
        <w:rPr>
          <w:rFonts w:hint="eastAsia"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t>日期：二〇二</w:t>
      </w:r>
      <w:r>
        <w:rPr>
          <w:rFonts w:hint="eastAsia" w:cs="Calibri" w:asciiTheme="minorEastAsia" w:hAnsiTheme="minorEastAsia" w:eastAsiaTheme="minorEastAsia"/>
          <w:b/>
          <w:bCs/>
          <w:sz w:val="30"/>
          <w:szCs w:val="30"/>
          <w:lang w:val="en-US" w:eastAsia="zh-CN"/>
        </w:rPr>
        <w:t>六</w:t>
      </w:r>
      <w:r>
        <w:rPr>
          <w:rFonts w:hint="eastAsia" w:cs="Calibri" w:asciiTheme="minorEastAsia" w:hAnsiTheme="minorEastAsia" w:eastAsiaTheme="minorEastAsia"/>
          <w:b/>
          <w:bCs/>
          <w:sz w:val="30"/>
          <w:szCs w:val="30"/>
        </w:rPr>
        <w:t>年</w:t>
      </w:r>
      <w:r>
        <w:rPr>
          <w:rFonts w:hint="eastAsia" w:cs="Calibri" w:asciiTheme="minorEastAsia" w:hAnsiTheme="minorEastAsia" w:eastAsiaTheme="minorEastAsia"/>
          <w:b/>
          <w:bCs/>
          <w:sz w:val="30"/>
          <w:szCs w:val="30"/>
          <w:lang w:val="en-US" w:eastAsia="zh-CN"/>
        </w:rPr>
        <w:t>九</w:t>
      </w:r>
      <w:r>
        <w:rPr>
          <w:rFonts w:hint="eastAsia" w:cs="Calibri" w:asciiTheme="minorEastAsia" w:hAnsiTheme="minorEastAsia" w:eastAsiaTheme="minorEastAsia"/>
          <w:b/>
          <w:bCs/>
          <w:sz w:val="30"/>
          <w:szCs w:val="30"/>
        </w:rPr>
        <w:t>月</w:t>
      </w:r>
      <w:bookmarkStart w:id="0" w:name="_Toc16938516"/>
      <w:bookmarkEnd w:id="0"/>
      <w:bookmarkStart w:id="1" w:name="_Toc517178990"/>
      <w:bookmarkEnd w:id="1"/>
      <w:bookmarkStart w:id="2" w:name="_Toc446062516"/>
      <w:bookmarkEnd w:id="2"/>
      <w:bookmarkStart w:id="3" w:name="_Toc444525600"/>
      <w:bookmarkEnd w:id="3"/>
      <w:bookmarkStart w:id="4" w:name="_Toc523127445"/>
      <w:bookmarkEnd w:id="4"/>
      <w:bookmarkStart w:id="5" w:name="_Toc403986986"/>
      <w:bookmarkEnd w:id="5"/>
      <w:bookmarkStart w:id="6" w:name="_Toc120614210"/>
      <w:bookmarkEnd w:id="6"/>
      <w:bookmarkStart w:id="7" w:name="_Toc447717724"/>
      <w:bookmarkEnd w:id="7"/>
      <w:bookmarkStart w:id="8" w:name="_Toc446062580"/>
      <w:bookmarkEnd w:id="8"/>
      <w:bookmarkStart w:id="9" w:name="_Toc403987193"/>
      <w:bookmarkEnd w:id="9"/>
      <w:bookmarkStart w:id="10" w:name="_Toc479757206"/>
      <w:bookmarkEnd w:id="10"/>
      <w:bookmarkStart w:id="11" w:name="_Toc20823272"/>
      <w:bookmarkEnd w:id="11"/>
      <w:bookmarkStart w:id="12" w:name="_Toc16770539"/>
    </w:p>
    <w:p w14:paraId="65A93F91">
      <w:pPr>
        <w:rPr>
          <w:rFonts w:hint="eastAsia" w:cs="Calibri" w:asciiTheme="minorEastAsia" w:hAnsiTheme="minorEastAsia" w:eastAsiaTheme="minorEastAsia"/>
          <w:b/>
          <w:bCs/>
          <w:sz w:val="30"/>
          <w:szCs w:val="30"/>
        </w:rPr>
      </w:pPr>
      <w:r>
        <w:rPr>
          <w:rFonts w:hint="eastAsia" w:cs="Calibri" w:asciiTheme="minorEastAsia" w:hAnsiTheme="minorEastAsia" w:eastAsiaTheme="minorEastAsia"/>
          <w:b/>
          <w:bCs/>
          <w:sz w:val="30"/>
          <w:szCs w:val="30"/>
        </w:rPr>
        <w:br w:type="page"/>
      </w:r>
    </w:p>
    <w:sdt>
      <w:sdtPr>
        <w:rPr>
          <w:rFonts w:ascii="宋体" w:hAnsi="宋体" w:eastAsia="宋体" w:cstheme="minorBidi"/>
          <w:sz w:val="21"/>
          <w:szCs w:val="22"/>
          <w:lang w:val="en-US" w:eastAsia="zh-CN" w:bidi="ar-SA"/>
        </w:rPr>
        <w:id w:val="147477875"/>
        <w15:color w:val="DBDBDB"/>
        <w:docPartObj>
          <w:docPartGallery w:val="Table of Contents"/>
          <w:docPartUnique/>
        </w:docPartObj>
      </w:sdtPr>
      <w:sdtEndPr>
        <w:rPr>
          <w:rFonts w:ascii="宋体" w:hAnsi="宋体" w:eastAsia="宋体" w:cstheme="minorBidi"/>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pPr>
          <w:r>
            <w:rPr>
              <w:rFonts w:ascii="宋体" w:hAnsi="宋体" w:eastAsia="宋体"/>
              <w:b w:val="0"/>
              <w:bCs w:val="0"/>
              <w:sz w:val="32"/>
              <w:szCs w:val="36"/>
            </w:rPr>
            <w:t>目录</w:t>
          </w:r>
        </w:p>
        <w:p w14:paraId="55C40326">
          <w:pPr>
            <w:pStyle w:val="19"/>
            <w:tabs>
              <w:tab w:val="right" w:leader="dot" w:pos="8391"/>
            </w:tabs>
            <w:rPr>
              <w:rFonts w:hint="eastAsia" w:ascii="宋体" w:hAnsi="宋体" w:eastAsia="宋体" w:cs="宋体"/>
              <w:b w:val="0"/>
              <w:bCs/>
              <w:sz w:val="24"/>
              <w:szCs w:val="24"/>
            </w:rPr>
          </w:pPr>
          <w:r>
            <w:fldChar w:fldCharType="begin"/>
          </w:r>
          <w:r>
            <w:instrText xml:space="preserve">TOC \o "1-1" \h \u </w:instrText>
          </w:r>
          <w:r>
            <w:fldChar w:fldCharType="separate"/>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_Toc4627 </w:instrText>
          </w:r>
          <w:r>
            <w:rPr>
              <w:rFonts w:hint="eastAsia" w:ascii="宋体" w:hAnsi="宋体" w:eastAsia="宋体" w:cs="宋体"/>
              <w:b w:val="0"/>
              <w:bCs/>
              <w:sz w:val="24"/>
              <w:szCs w:val="24"/>
            </w:rPr>
            <w:fldChar w:fldCharType="separate"/>
          </w:r>
          <w:r>
            <w:rPr>
              <w:rFonts w:hint="eastAsia" w:ascii="宋体" w:hAnsi="宋体" w:eastAsia="宋体" w:cs="宋体"/>
              <w:b w:val="0"/>
              <w:bCs/>
              <w:kern w:val="36"/>
              <w:sz w:val="24"/>
              <w:szCs w:val="36"/>
            </w:rPr>
            <w:t>第一章竞争性磋商公告</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_Toc4627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59827ED2">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_Toc10741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第二章响应人须知</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_Toc10741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9DCA138">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_Toc15083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第三章评审标准</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_Toc15083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28</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33D7085B">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_Toc16168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第四章合同条款及格式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_Toc16168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36</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2D85C08A">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_Toc2630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第五章工程量清单（另附）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_Toc2630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0635D248">
          <w:pPr>
            <w:pStyle w:val="19"/>
            <w:tabs>
              <w:tab w:val="right" w:leader="dot" w:pos="8391"/>
            </w:tabs>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_Toc27095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highlight w:val="none"/>
            </w:rPr>
            <w:t>第六章图纸（另附）</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_Toc27095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44</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62F242C3">
          <w:pPr>
            <w:pStyle w:val="19"/>
            <w:tabs>
              <w:tab w:val="right" w:leader="dot" w:pos="8391"/>
            </w:tabs>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_Toc28437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36"/>
            </w:rPr>
            <w:t>第七章响应文件格式</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PAGEREF _Toc28437 \h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45</w:t>
          </w:r>
          <w:r>
            <w:rPr>
              <w:rFonts w:hint="eastAsia" w:ascii="宋体" w:hAnsi="宋体" w:eastAsia="宋体" w:cs="宋体"/>
              <w:b w:val="0"/>
              <w:bCs/>
              <w:sz w:val="24"/>
              <w:szCs w:val="24"/>
            </w:rPr>
            <w:fldChar w:fldCharType="end"/>
          </w:r>
          <w:r>
            <w:rPr>
              <w:rFonts w:hint="eastAsia" w:ascii="宋体" w:hAnsi="宋体" w:eastAsia="宋体" w:cs="宋体"/>
              <w:b w:val="0"/>
              <w:bCs/>
              <w:sz w:val="24"/>
              <w:szCs w:val="24"/>
            </w:rPr>
            <w:fldChar w:fldCharType="end"/>
          </w:r>
        </w:p>
        <w:p w14:paraId="4CE76FB9">
          <w:r>
            <w:fldChar w:fldCharType="end"/>
          </w:r>
        </w:p>
      </w:sdtContent>
    </w:sdt>
    <w:p w14:paraId="7626BA36"/>
    <w:p w14:paraId="2FFEFDDD">
      <w:pPr>
        <w:rPr>
          <w:rFonts w:hint="eastAsia" w:asciiTheme="minorEastAsia" w:hAnsiTheme="minorEastAsia" w:eastAsiaTheme="minorEastAsia"/>
          <w:color w:val="auto"/>
          <w:sz w:val="36"/>
          <w:szCs w:val="32"/>
        </w:rPr>
      </w:pPr>
      <w:r>
        <w:rPr>
          <w:rFonts w:hint="eastAsia" w:asciiTheme="minorEastAsia" w:hAnsiTheme="minorEastAsia" w:eastAsiaTheme="minorEastAsia"/>
          <w:color w:val="auto"/>
          <w:sz w:val="36"/>
          <w:szCs w:val="32"/>
        </w:rPr>
        <w:br w:type="page"/>
      </w:r>
    </w:p>
    <w:bookmarkEnd w:id="12"/>
    <w:p w14:paraId="284A5243">
      <w:pPr>
        <w:pStyle w:val="2"/>
        <w:keepLines w:val="0"/>
        <w:widowControl/>
        <w:spacing w:before="0"/>
        <w:jc w:val="center"/>
        <w:outlineLvl w:val="0"/>
        <w:rPr>
          <w:rFonts w:hint="eastAsia" w:ascii="宋体" w:hAnsi="宋体" w:eastAsia="宋体" w:cs="宋体"/>
          <w:color w:val="auto"/>
          <w:kern w:val="36"/>
          <w:sz w:val="32"/>
          <w:szCs w:val="32"/>
        </w:rPr>
      </w:pPr>
      <w:bookmarkStart w:id="13" w:name="_Toc341988484"/>
      <w:bookmarkEnd w:id="13"/>
      <w:bookmarkStart w:id="14" w:name="_Toc365619242"/>
      <w:bookmarkEnd w:id="14"/>
      <w:bookmarkStart w:id="15" w:name="_Toc16938518"/>
      <w:bookmarkEnd w:id="15"/>
      <w:bookmarkStart w:id="16" w:name="_Toc337622590"/>
      <w:bookmarkEnd w:id="16"/>
      <w:bookmarkStart w:id="17" w:name="_Toc337620800"/>
      <w:bookmarkEnd w:id="17"/>
      <w:bookmarkStart w:id="18" w:name="_Toc337622251"/>
      <w:bookmarkEnd w:id="18"/>
      <w:bookmarkStart w:id="19" w:name="_Toc120614213"/>
      <w:bookmarkEnd w:id="19"/>
      <w:bookmarkStart w:id="20" w:name="_Toc366517151"/>
      <w:bookmarkEnd w:id="20"/>
      <w:bookmarkStart w:id="21" w:name="_Toc341993114"/>
      <w:bookmarkEnd w:id="21"/>
      <w:bookmarkStart w:id="22" w:name="_Ref352791871"/>
      <w:bookmarkEnd w:id="22"/>
      <w:bookmarkStart w:id="23" w:name="_Toc342241487"/>
      <w:bookmarkEnd w:id="23"/>
      <w:bookmarkStart w:id="24" w:name="_Toc341992630"/>
      <w:bookmarkEnd w:id="24"/>
      <w:bookmarkStart w:id="25" w:name="_Toc403560410"/>
      <w:bookmarkEnd w:id="25"/>
      <w:bookmarkStart w:id="26" w:name="_Toc513029202"/>
      <w:bookmarkEnd w:id="26"/>
      <w:bookmarkStart w:id="27" w:name="_Toc441564066"/>
      <w:bookmarkEnd w:id="27"/>
      <w:bookmarkStart w:id="28" w:name="_Toc337620620"/>
      <w:bookmarkEnd w:id="28"/>
      <w:bookmarkStart w:id="29" w:name="_Toc342252863"/>
      <w:bookmarkEnd w:id="29"/>
      <w:bookmarkStart w:id="30" w:name="_Toc337584958"/>
      <w:bookmarkEnd w:id="30"/>
      <w:bookmarkStart w:id="31" w:name="_Toc337622790"/>
      <w:bookmarkEnd w:id="31"/>
      <w:bookmarkStart w:id="32" w:name="_Toc20823274"/>
      <w:bookmarkEnd w:id="32"/>
      <w:bookmarkStart w:id="33" w:name="_Toc341992710"/>
      <w:bookmarkEnd w:id="33"/>
      <w:bookmarkStart w:id="34" w:name="_Toc337620692"/>
      <w:bookmarkEnd w:id="34"/>
      <w:bookmarkStart w:id="35" w:name="_Toc337584644"/>
      <w:bookmarkEnd w:id="35"/>
      <w:bookmarkStart w:id="36" w:name="_Toc341993788"/>
      <w:bookmarkEnd w:id="36"/>
      <w:bookmarkStart w:id="37" w:name="_Toc342558384"/>
      <w:bookmarkEnd w:id="37"/>
      <w:bookmarkStart w:id="38" w:name="_Toc337622983"/>
      <w:bookmarkEnd w:id="38"/>
      <w:bookmarkStart w:id="39" w:name="_Toc342374716"/>
      <w:bookmarkEnd w:id="39"/>
      <w:bookmarkStart w:id="40" w:name="_Toc337622690"/>
      <w:bookmarkEnd w:id="40"/>
      <w:bookmarkStart w:id="41" w:name="_Toc373781378"/>
      <w:bookmarkEnd w:id="41"/>
      <w:bookmarkStart w:id="42" w:name="_Toc337622278"/>
      <w:bookmarkEnd w:id="42"/>
      <w:bookmarkStart w:id="43" w:name="_Toc517178991"/>
      <w:bookmarkEnd w:id="43"/>
      <w:bookmarkStart w:id="44" w:name="_Toc342497332"/>
      <w:bookmarkEnd w:id="44"/>
      <w:bookmarkStart w:id="45" w:name="_Toc337622372"/>
      <w:bookmarkEnd w:id="45"/>
      <w:bookmarkStart w:id="46" w:name="_Toc403401434"/>
      <w:bookmarkEnd w:id="46"/>
      <w:bookmarkStart w:id="47" w:name="_Toc337584877"/>
      <w:bookmarkEnd w:id="47"/>
      <w:bookmarkStart w:id="48" w:name="_Toc341991044"/>
      <w:bookmarkEnd w:id="48"/>
      <w:bookmarkStart w:id="49" w:name="_Toc337622640"/>
      <w:bookmarkEnd w:id="49"/>
      <w:bookmarkStart w:id="50" w:name="_Toc528078006"/>
      <w:bookmarkStart w:id="51" w:name="_Toc16770540"/>
      <w:bookmarkStart w:id="52" w:name="_Toc4627"/>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rPr>
        <w:t>竞争性磋商公告</w:t>
      </w:r>
      <w:bookmarkEnd w:id="51"/>
      <w:bookmarkEnd w:id="52"/>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lang w:eastAsia="zh-CN"/>
        </w:rPr>
        <w:t>灵宝市阳平镇敬老院消防改造项目</w:t>
      </w:r>
      <w:r>
        <w:rPr>
          <w:rFonts w:hint="eastAsia" w:ascii="宋体" w:hAnsi="宋体" w:eastAsia="宋体" w:cs="宋体"/>
          <w:kern w:val="0"/>
          <w:sz w:val="24"/>
          <w:szCs w:val="24"/>
        </w:rPr>
        <w:t>的潜在供应商登录三门峡市公共资源交易中心网获取本项目磋商文件，并于</w:t>
      </w:r>
      <w:r>
        <w:rPr>
          <w:rFonts w:hint="eastAsia" w:ascii="宋体" w:hAnsi="宋体" w:eastAsia="宋体" w:cs="宋体"/>
          <w:kern w:val="0"/>
          <w:sz w:val="24"/>
          <w:szCs w:val="24"/>
          <w:shd w:val="clear" w:color="auto" w:fill="FFFFFF"/>
          <w:lang w:eastAsia="zh-CN"/>
        </w:rPr>
        <w:t>2026年10月14日08时30分</w:t>
      </w:r>
      <w:r>
        <w:rPr>
          <w:rFonts w:hint="eastAsia" w:ascii="宋体" w:hAnsi="宋体" w:eastAsia="宋体" w:cs="宋体"/>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一、项目基本情况</w:t>
      </w:r>
    </w:p>
    <w:p w14:paraId="5AB9CD6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FF0000"/>
          <w:kern w:val="0"/>
          <w:sz w:val="24"/>
          <w:szCs w:val="24"/>
        </w:rPr>
      </w:pPr>
      <w:r>
        <w:rPr>
          <w:rFonts w:hint="eastAsia" w:ascii="宋体" w:hAnsi="宋体" w:eastAsia="宋体" w:cs="宋体"/>
          <w:color w:val="auto"/>
          <w:kern w:val="0"/>
          <w:sz w:val="24"/>
          <w:szCs w:val="24"/>
        </w:rPr>
        <w:t>1、项目编号：LBGZ[2026]</w:t>
      </w:r>
      <w:r>
        <w:rPr>
          <w:rFonts w:hint="eastAsia" w:ascii="宋体" w:hAnsi="宋体" w:eastAsia="宋体" w:cs="宋体"/>
          <w:color w:val="auto"/>
          <w:kern w:val="0"/>
          <w:sz w:val="24"/>
          <w:szCs w:val="24"/>
          <w:lang w:val="en-US" w:eastAsia="zh-CN"/>
        </w:rPr>
        <w:t>201</w:t>
      </w:r>
      <w:r>
        <w:rPr>
          <w:rFonts w:hint="eastAsia" w:ascii="宋体" w:hAnsi="宋体" w:eastAsia="宋体" w:cs="宋体"/>
          <w:color w:val="auto"/>
          <w:kern w:val="0"/>
          <w:sz w:val="24"/>
          <w:szCs w:val="24"/>
        </w:rPr>
        <w:t>-ZC</w:t>
      </w:r>
      <w:r>
        <w:rPr>
          <w:rFonts w:hint="eastAsia" w:ascii="宋体" w:hAnsi="宋体" w:eastAsia="宋体" w:cs="宋体"/>
          <w:color w:val="auto"/>
          <w:kern w:val="0"/>
          <w:sz w:val="24"/>
          <w:szCs w:val="24"/>
          <w:lang w:val="en-US" w:eastAsia="zh-CN"/>
        </w:rPr>
        <w:t>162；灵宝竞磋采购-2026-119；</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2、项目名称：</w:t>
      </w:r>
      <w:r>
        <w:rPr>
          <w:rFonts w:hint="eastAsia" w:ascii="宋体" w:hAnsi="宋体" w:eastAsia="宋体" w:cs="宋体"/>
          <w:kern w:val="0"/>
          <w:sz w:val="24"/>
          <w:szCs w:val="24"/>
          <w:lang w:eastAsia="zh-CN"/>
        </w:rPr>
        <w:t>灵宝市阳平镇敬老院消防改造项目</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rPr>
        <w:t>4、预算金额：¥</w:t>
      </w:r>
      <w:r>
        <w:rPr>
          <w:rFonts w:hint="eastAsia" w:ascii="宋体" w:hAnsi="宋体" w:eastAsia="宋体" w:cs="宋体"/>
          <w:kern w:val="0"/>
          <w:sz w:val="24"/>
          <w:szCs w:val="24"/>
          <w:lang w:val="en-US" w:eastAsia="zh-CN"/>
        </w:rPr>
        <w:t>75.318025万元</w:t>
      </w:r>
      <w:r>
        <w:rPr>
          <w:rFonts w:hint="eastAsia" w:ascii="宋体" w:hAnsi="宋体" w:eastAsia="宋体" w:cs="宋体"/>
          <w:kern w:val="0"/>
          <w:sz w:val="24"/>
          <w:szCs w:val="24"/>
        </w:rPr>
        <w:t>；</w:t>
      </w:r>
    </w:p>
    <w:tbl>
      <w:tblPr>
        <w:tblStyle w:val="2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792"/>
        <w:gridCol w:w="2629"/>
        <w:gridCol w:w="1767"/>
        <w:gridCol w:w="1566"/>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3" w:type="dxa"/>
            <w:vAlign w:val="center"/>
          </w:tcPr>
          <w:p w14:paraId="0ACD4FD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2792" w:type="dxa"/>
            <w:vAlign w:val="center"/>
          </w:tcPr>
          <w:p w14:paraId="1ADFE022">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包号</w:t>
            </w:r>
          </w:p>
        </w:tc>
        <w:tc>
          <w:tcPr>
            <w:tcW w:w="2629" w:type="dxa"/>
            <w:vAlign w:val="center"/>
          </w:tcPr>
          <w:p w14:paraId="4064204A">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包名称</w:t>
            </w:r>
          </w:p>
        </w:tc>
        <w:tc>
          <w:tcPr>
            <w:tcW w:w="1767" w:type="dxa"/>
            <w:vAlign w:val="center"/>
          </w:tcPr>
          <w:p w14:paraId="2F05C874">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rPr>
              <w:t>包预算</w:t>
            </w:r>
          </w:p>
          <w:p w14:paraId="6A97B023">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c>
          <w:tcPr>
            <w:tcW w:w="1566" w:type="dxa"/>
            <w:vAlign w:val="center"/>
          </w:tcPr>
          <w:p w14:paraId="54F8026D">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rPr>
            </w:pPr>
            <w:r>
              <w:rPr>
                <w:rFonts w:hint="eastAsia" w:ascii="宋体" w:hAnsi="宋体" w:eastAsia="宋体" w:cs="宋体"/>
                <w:color w:val="333333"/>
                <w:sz w:val="24"/>
                <w:szCs w:val="24"/>
              </w:rPr>
              <w:t>包最高限价（</w:t>
            </w:r>
            <w:r>
              <w:rPr>
                <w:rFonts w:hint="eastAsia" w:ascii="宋体" w:hAnsi="宋体" w:cs="宋体"/>
                <w:color w:val="333333"/>
                <w:sz w:val="24"/>
                <w:szCs w:val="24"/>
                <w:lang w:val="en-US" w:eastAsia="zh-CN"/>
              </w:rPr>
              <w:t>万</w:t>
            </w:r>
            <w:r>
              <w:rPr>
                <w:rFonts w:hint="eastAsia" w:ascii="宋体" w:hAnsi="宋体" w:eastAsia="宋体" w:cs="宋体"/>
                <w:color w:val="333333"/>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3" w:type="dxa"/>
            <w:vAlign w:val="center"/>
          </w:tcPr>
          <w:p w14:paraId="7EA700A8">
            <w:pPr>
              <w:pStyle w:val="25"/>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1</w:t>
            </w:r>
          </w:p>
        </w:tc>
        <w:tc>
          <w:tcPr>
            <w:tcW w:w="2792" w:type="dxa"/>
            <w:vAlign w:val="center"/>
          </w:tcPr>
          <w:p w14:paraId="4B9D0841">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LBGZ[2026]201-ZC162</w:t>
            </w:r>
            <w:r>
              <w:rPr>
                <w:rFonts w:hint="eastAsia" w:ascii="宋体" w:hAnsi="宋体" w:cs="宋体"/>
                <w:sz w:val="24"/>
                <w:szCs w:val="24"/>
                <w:lang w:val="en-US" w:eastAsia="zh-CN"/>
              </w:rPr>
              <w:t>-1</w:t>
            </w:r>
          </w:p>
        </w:tc>
        <w:tc>
          <w:tcPr>
            <w:tcW w:w="2629" w:type="dxa"/>
            <w:vAlign w:val="center"/>
          </w:tcPr>
          <w:p w14:paraId="723C9F30">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灵宝市阳平镇敬老院消防改造项目</w:t>
            </w:r>
          </w:p>
        </w:tc>
        <w:tc>
          <w:tcPr>
            <w:tcW w:w="1767" w:type="dxa"/>
            <w:vAlign w:val="center"/>
          </w:tcPr>
          <w:p w14:paraId="3C9626F9">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kern w:val="0"/>
                <w:sz w:val="24"/>
                <w:szCs w:val="24"/>
                <w:lang w:val="en-US" w:eastAsia="zh-CN"/>
              </w:rPr>
              <w:t>75.318025</w:t>
            </w:r>
          </w:p>
        </w:tc>
        <w:tc>
          <w:tcPr>
            <w:tcW w:w="1566" w:type="dxa"/>
            <w:vAlign w:val="center"/>
          </w:tcPr>
          <w:p w14:paraId="0ECAD768">
            <w:pPr>
              <w:pStyle w:val="25"/>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75.318025</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5、采购需求（包括但不限于标的的名称、数量、简要技术需求或服务要求等）</w:t>
      </w:r>
    </w:p>
    <w:p w14:paraId="32C9CA0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rPr>
        <w:t>5.1</w:t>
      </w:r>
      <w:r>
        <w:rPr>
          <w:rFonts w:hint="eastAsia" w:ascii="宋体" w:hAnsi="宋体" w:eastAsia="宋体" w:cs="宋体"/>
          <w:color w:val="auto"/>
          <w:kern w:val="0"/>
          <w:sz w:val="24"/>
          <w:szCs w:val="24"/>
        </w:rPr>
        <w:t>项目概况：</w:t>
      </w:r>
      <w:r>
        <w:rPr>
          <w:rFonts w:hint="eastAsia" w:ascii="宋体" w:hAnsi="宋体" w:eastAsia="宋体" w:cs="宋体"/>
          <w:color w:val="auto"/>
          <w:kern w:val="0"/>
          <w:sz w:val="24"/>
          <w:szCs w:val="24"/>
          <w:lang w:val="en-US" w:eastAsia="zh-CN"/>
        </w:rPr>
        <w:t>灵宝市阳平镇敬老院消防改造项目，项目主要建设内容为灵宝市阳平镇敬老院办公楼、餐厅、浴室、东公寓楼、西公寓楼和室外的应急照明、火灾报警、消防水、喷淋水等；（具体详见工程量清单）；</w:t>
      </w:r>
    </w:p>
    <w:p w14:paraId="6A3FCD0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60日历天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（1）供应商须具有独立承担民事责任的能力（提供有效的企业营业执照或其他证明材料）</w:t>
      </w:r>
      <w:r>
        <w:rPr>
          <w:rFonts w:hint="eastAsia" w:ascii="宋体" w:hAnsi="宋体" w:eastAsia="宋体" w:cs="宋体"/>
          <w:color w:val="auto"/>
          <w:kern w:val="0"/>
          <w:sz w:val="24"/>
          <w:szCs w:val="24"/>
          <w:highlight w:val="none"/>
          <w:lang w:eastAsia="zh-CN"/>
        </w:rPr>
        <w:t>；</w:t>
      </w:r>
    </w:p>
    <w:p w14:paraId="23229E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w:t>
      </w:r>
      <w:r>
        <w:rPr>
          <w:rFonts w:hint="eastAsia" w:ascii="宋体" w:hAnsi="宋体" w:eastAsia="宋体" w:cs="宋体"/>
          <w:color w:val="auto"/>
          <w:kern w:val="0"/>
          <w:sz w:val="24"/>
          <w:szCs w:val="24"/>
          <w:lang w:val="en-US" w:eastAsia="zh-CN"/>
        </w:rPr>
        <w:t>建筑</w:t>
      </w:r>
      <w:r>
        <w:rPr>
          <w:rFonts w:hint="eastAsia" w:ascii="宋体" w:hAnsi="宋体" w:eastAsia="宋体" w:cs="宋体"/>
          <w:color w:val="auto"/>
          <w:kern w:val="0"/>
          <w:sz w:val="24"/>
          <w:szCs w:val="24"/>
        </w:rPr>
        <w:t>工程施工总承包叁级（含叁级）以上资质或</w:t>
      </w:r>
      <w:r>
        <w:rPr>
          <w:rFonts w:hint="eastAsia" w:ascii="宋体" w:hAnsi="宋体" w:eastAsia="宋体" w:cs="宋体"/>
          <w:color w:val="auto"/>
          <w:kern w:val="0"/>
          <w:sz w:val="24"/>
          <w:szCs w:val="24"/>
          <w:lang w:val="en-US" w:eastAsia="zh-CN"/>
        </w:rPr>
        <w:t>同时具备</w:t>
      </w:r>
      <w:r>
        <w:rPr>
          <w:rFonts w:ascii="宋体" w:hAnsi="宋体" w:eastAsia="宋体" w:cs="宋体"/>
          <w:sz w:val="24"/>
          <w:szCs w:val="24"/>
        </w:rPr>
        <w:t>消防设施工程专业承包</w:t>
      </w:r>
      <w:r>
        <w:rPr>
          <w:rFonts w:hint="eastAsia" w:ascii="宋体" w:hAnsi="宋体" w:eastAsia="宋体" w:cs="宋体"/>
          <w:sz w:val="24"/>
          <w:szCs w:val="24"/>
          <w:lang w:val="en-US" w:eastAsia="zh-CN"/>
        </w:rPr>
        <w:t>贰级及以上资质</w:t>
      </w:r>
      <w:r>
        <w:rPr>
          <w:rFonts w:hint="eastAsia" w:ascii="宋体" w:hAnsi="宋体" w:eastAsia="宋体" w:cs="宋体"/>
          <w:color w:val="auto"/>
          <w:kern w:val="0"/>
          <w:sz w:val="24"/>
          <w:szCs w:val="24"/>
        </w:rPr>
        <w:t>和</w:t>
      </w:r>
      <w:r>
        <w:rPr>
          <w:rFonts w:ascii="宋体" w:hAnsi="宋体" w:eastAsia="宋体" w:cs="宋体"/>
          <w:sz w:val="24"/>
          <w:szCs w:val="24"/>
        </w:rPr>
        <w:t>建筑装修装饰工程专业承包</w:t>
      </w:r>
      <w:r>
        <w:rPr>
          <w:rFonts w:hint="eastAsia" w:ascii="宋体" w:hAnsi="宋体" w:eastAsia="宋体" w:cs="宋体"/>
          <w:sz w:val="24"/>
          <w:szCs w:val="24"/>
          <w:lang w:val="en-US" w:eastAsia="zh-CN"/>
        </w:rPr>
        <w:t>贰级及以上资质，且具</w:t>
      </w:r>
      <w:r>
        <w:rPr>
          <w:rFonts w:hint="eastAsia" w:ascii="宋体" w:hAnsi="宋体" w:eastAsia="宋体" w:cs="宋体"/>
          <w:color w:val="auto"/>
          <w:kern w:val="0"/>
          <w:sz w:val="24"/>
          <w:szCs w:val="24"/>
        </w:rPr>
        <w:t>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建筑工程专业贰级及以上注册建造师资格</w:t>
      </w:r>
      <w:r>
        <w:rPr>
          <w:rFonts w:hint="eastAsia" w:ascii="宋体" w:hAnsi="宋体" w:eastAsia="宋体" w:cs="宋体"/>
          <w:color w:val="auto"/>
          <w:kern w:val="0"/>
          <w:sz w:val="24"/>
          <w:szCs w:val="24"/>
          <w:highlight w:val="none"/>
        </w:rPr>
        <w:t>，须提供注册建造师证书、安全生产考</w:t>
      </w:r>
      <w:r>
        <w:rPr>
          <w:rFonts w:hint="eastAsia" w:ascii="宋体" w:hAnsi="宋体" w:eastAsia="宋体" w:cs="宋体"/>
          <w:kern w:val="0"/>
          <w:sz w:val="24"/>
          <w:szCs w:val="24"/>
          <w:highlight w:val="none"/>
        </w:rPr>
        <w:t>核合格证书，未在其他在建工程项目中担任项目经理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并提供社保证明资料</w:t>
      </w:r>
      <w:r>
        <w:rPr>
          <w:rFonts w:hint="eastAsia" w:ascii="宋体" w:hAnsi="宋体" w:eastAsia="宋体" w:cs="宋体"/>
          <w:kern w:val="0"/>
          <w:sz w:val="24"/>
          <w:szCs w:val="24"/>
          <w:highlight w:val="none"/>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w:t>
      </w:r>
      <w:r>
        <w:rPr>
          <w:rFonts w:hint="eastAsia" w:ascii="宋体" w:hAnsi="宋体" w:eastAsia="宋体" w:cs="宋体"/>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提供供应商在“国家企业信用信息公示系统”中公示的公司</w:t>
      </w:r>
      <w:r>
        <w:rPr>
          <w:rFonts w:hint="eastAsia" w:ascii="宋体" w:hAnsi="宋体" w:eastAsia="宋体" w:cs="宋体"/>
          <w:kern w:val="0"/>
          <w:sz w:val="24"/>
          <w:szCs w:val="24"/>
          <w:lang w:val="en-US" w:eastAsia="zh-CN"/>
        </w:rPr>
        <w:t>基本</w:t>
      </w:r>
      <w:r>
        <w:rPr>
          <w:rFonts w:hint="eastAsia" w:ascii="宋体" w:hAnsi="宋体" w:eastAsia="宋体" w:cs="宋体"/>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本项目不接受联合体投标；</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注：</w:t>
      </w:r>
      <w:r>
        <w:rPr>
          <w:rFonts w:hint="eastAsia" w:ascii="宋体" w:hAnsi="宋体" w:eastAsia="宋体" w:cs="宋体"/>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09</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28</w:t>
      </w:r>
      <w:r>
        <w:rPr>
          <w:rFonts w:hint="eastAsia" w:ascii="宋体" w:hAnsi="宋体" w:eastAsia="宋体" w:cs="宋体"/>
          <w:color w:val="auto"/>
          <w:kern w:val="0"/>
          <w:sz w:val="24"/>
          <w:szCs w:val="24"/>
        </w:rPr>
        <w:t>日</w:t>
      </w:r>
      <w:r>
        <w:rPr>
          <w:rFonts w:hint="eastAsia" w:ascii="宋体" w:hAnsi="宋体" w:eastAsia="宋体" w:cs="宋体"/>
          <w:kern w:val="0"/>
          <w:sz w:val="24"/>
          <w:szCs w:val="24"/>
        </w:rPr>
        <w:t>至</w:t>
      </w:r>
      <w:r>
        <w:rPr>
          <w:rFonts w:hint="eastAsia" w:ascii="宋体" w:hAnsi="宋体" w:eastAsia="宋体" w:cs="宋体"/>
          <w:kern w:val="0"/>
          <w:sz w:val="24"/>
          <w:szCs w:val="24"/>
          <w:lang w:eastAsia="zh-CN"/>
        </w:rPr>
        <w:t>2026年10月14日08时30分</w:t>
      </w:r>
      <w:r>
        <w:rPr>
          <w:rFonts w:hint="eastAsia" w:ascii="宋体" w:hAnsi="宋体" w:eastAsia="宋体" w:cs="宋体"/>
          <w:kern w:val="0"/>
          <w:sz w:val="24"/>
          <w:szCs w:val="24"/>
        </w:rPr>
        <w:t>，每天上午00:00至12:00，下午12:00至23:59（北京时间，法定节假日除外）。</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3、方式：本项目没有报名环节，供应商凭CA数字证书通过三门峡市公共资源交易中心网（网址：http://gzjy.smx.gov.cn/），点击交易平台选择“市场主体登录”，在所参与项目右侧点本项目竞争性磋商文件。</w:t>
      </w:r>
    </w:p>
    <w:p w14:paraId="13CFA1FA">
      <w:pPr>
        <w:keepNext w:val="0"/>
        <w:keepLines w:val="0"/>
        <w:pageBreakBefore w:val="0"/>
        <w:widowControl/>
        <w:shd w:val="clear" w:color="auto" w:fill="FFFFFF"/>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具体操作请查看以下链接：http://gzjy.smx.gov.cn/</w:t>
      </w:r>
    </w:p>
    <w:p w14:paraId="3319A8C5">
      <w:pPr>
        <w:keepNext w:val="0"/>
        <w:keepLines w:val="0"/>
        <w:pageBreakBefore w:val="0"/>
        <w:kinsoku/>
        <w:wordWrap w:val="0"/>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CA证书：http://gzjy.smx.gov.cn/bzzx/008001/20211105/57b16af9-ab87-4395-a723-7758c628a3f8.html</w:t>
      </w:r>
    </w:p>
    <w:p w14:paraId="73204553">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val="en-US" w:eastAsia="zh-CN"/>
        </w:rPr>
        <w:t>5、</w:t>
      </w:r>
      <w:r>
        <w:rPr>
          <w:rFonts w:hint="eastAsia" w:ascii="宋体" w:hAnsi="宋体" w:eastAsia="宋体" w:cs="宋体"/>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四、响应</w:t>
      </w:r>
      <w:r>
        <w:rPr>
          <w:rFonts w:hint="eastAsia" w:ascii="宋体" w:hAnsi="宋体" w:eastAsia="宋体" w:cs="宋体"/>
          <w:kern w:val="0"/>
          <w:sz w:val="24"/>
          <w:szCs w:val="24"/>
          <w:shd w:val="clear" w:color="auto" w:fill="FFFFFF"/>
          <w:lang w:val="en-US" w:eastAsia="zh-CN"/>
        </w:rPr>
        <w:t>文件</w:t>
      </w:r>
      <w:r>
        <w:rPr>
          <w:rFonts w:hint="eastAsia" w:ascii="宋体" w:hAnsi="宋体" w:eastAsia="宋体" w:cs="宋体"/>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shd w:val="clear" w:color="auto" w:fill="FFFFFF"/>
        </w:rPr>
        <w:t>1、截止时间：</w:t>
      </w:r>
      <w:r>
        <w:rPr>
          <w:rFonts w:hint="eastAsia" w:ascii="宋体" w:hAnsi="宋体" w:eastAsia="宋体" w:cs="宋体"/>
          <w:kern w:val="0"/>
          <w:sz w:val="24"/>
          <w:szCs w:val="24"/>
          <w:shd w:val="clear" w:color="auto" w:fill="FFFFFF"/>
          <w:lang w:eastAsia="zh-CN"/>
        </w:rPr>
        <w:t>2026年10月14日08时30分</w:t>
      </w:r>
      <w:r>
        <w:rPr>
          <w:rFonts w:hint="eastAsia" w:ascii="宋体" w:hAnsi="宋体" w:eastAsia="宋体" w:cs="宋体"/>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1、磋商时间：</w:t>
      </w:r>
      <w:r>
        <w:rPr>
          <w:rFonts w:hint="eastAsia" w:ascii="宋体" w:hAnsi="宋体" w:eastAsia="宋体" w:cs="宋体"/>
          <w:sz w:val="24"/>
          <w:szCs w:val="24"/>
          <w:lang w:eastAsia="zh-CN"/>
        </w:rPr>
        <w:t>2026年10月14日08时30分</w:t>
      </w:r>
      <w:r>
        <w:rPr>
          <w:rFonts w:hint="eastAsia" w:ascii="宋体" w:hAnsi="宋体" w:eastAsia="宋体" w:cs="宋体"/>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2、磋商地点：灵宝市公共资源交易中心开标</w:t>
      </w:r>
      <w:r>
        <w:rPr>
          <w:rFonts w:hint="eastAsia" w:ascii="宋体" w:hAnsi="宋体" w:eastAsia="宋体" w:cs="宋体"/>
          <w:sz w:val="24"/>
          <w:szCs w:val="24"/>
          <w:lang w:val="en-US" w:eastAsia="zh-CN"/>
        </w:rPr>
        <w:t>一</w:t>
      </w:r>
      <w:r>
        <w:rPr>
          <w:rFonts w:hint="eastAsia" w:ascii="宋体" w:hAnsi="宋体" w:eastAsia="宋体" w:cs="宋体"/>
          <w:sz w:val="24"/>
          <w:szCs w:val="24"/>
        </w:rPr>
        <w:t>室、评标</w:t>
      </w:r>
      <w:r>
        <w:rPr>
          <w:rFonts w:hint="eastAsia" w:ascii="宋体" w:hAnsi="宋体" w:eastAsia="宋体" w:cs="宋体"/>
          <w:sz w:val="24"/>
          <w:szCs w:val="24"/>
          <w:lang w:val="en-US" w:eastAsia="zh-CN"/>
        </w:rPr>
        <w:t>一</w:t>
      </w:r>
      <w:r>
        <w:rPr>
          <w:rFonts w:hint="eastAsia" w:ascii="宋体" w:hAnsi="宋体" w:eastAsia="宋体" w:cs="宋体"/>
          <w:sz w:val="24"/>
          <w:szCs w:val="24"/>
        </w:rPr>
        <w:t>室（灵宝市金城大道信用联社12楼）。</w:t>
      </w:r>
    </w:p>
    <w:p w14:paraId="17F1EDB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本次竞争性磋商公告在《中国招标投标公共服务平台》、</w:t>
      </w:r>
      <w:r>
        <w:rPr>
          <w:rFonts w:hint="eastAsia" w:ascii="宋体" w:hAnsi="宋体" w:eastAsia="宋体" w:cs="宋体"/>
          <w:sz w:val="24"/>
          <w:szCs w:val="24"/>
          <w:lang w:eastAsia="zh-CN"/>
        </w:rPr>
        <w:t>《河南省政府采购网》</w:t>
      </w:r>
      <w:r>
        <w:rPr>
          <w:rFonts w:hint="eastAsia" w:ascii="宋体" w:hAnsi="宋体" w:eastAsia="宋体" w:cs="宋体"/>
          <w:sz w:val="24"/>
          <w:szCs w:val="24"/>
        </w:rPr>
        <w:t>、《三门峡市公共资源交易中心网》同时发布。</w:t>
      </w:r>
    </w:p>
    <w:p w14:paraId="0C03EA6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1、资格评（预）审部分：资格评</w:t>
      </w:r>
      <w:r>
        <w:rPr>
          <w:rFonts w:hint="eastAsia" w:ascii="宋体" w:hAnsi="宋体" w:eastAsia="宋体" w:cs="宋体"/>
          <w:sz w:val="24"/>
          <w:szCs w:val="24"/>
          <w:lang w:val="en-US" w:eastAsia="zh-CN"/>
        </w:rPr>
        <w:t>审</w:t>
      </w:r>
      <w:r>
        <w:rPr>
          <w:rFonts w:hint="eastAsia" w:ascii="宋体" w:hAnsi="宋体" w:eastAsia="宋体" w:cs="宋体"/>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sz w:val="24"/>
          <w:szCs w:val="24"/>
        </w:rPr>
      </w:pPr>
      <w:r>
        <w:rPr>
          <w:rFonts w:hint="eastAsia" w:ascii="宋体" w:hAnsi="宋体" w:eastAsia="宋体" w:cs="宋体"/>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联系电话：0398-8852670</w:t>
      </w:r>
    </w:p>
    <w:p w14:paraId="4FD83A2B">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采购人：灵宝市民政局</w:t>
      </w:r>
    </w:p>
    <w:p w14:paraId="617E47F5">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地址：灵宝市函谷路中段</w:t>
      </w:r>
    </w:p>
    <w:p w14:paraId="13CA431E">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联系人：李先生</w:t>
      </w:r>
    </w:p>
    <w:p w14:paraId="6E407D8B">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电话：13939833800</w:t>
      </w:r>
    </w:p>
    <w:p w14:paraId="4D0DF4E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招标代理机构：兴建建设管理有限公司</w:t>
      </w:r>
    </w:p>
    <w:p w14:paraId="0B72FD2C">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地址：灵宝市天基茂业A1-2702室</w:t>
      </w:r>
    </w:p>
    <w:p w14:paraId="485BE2D9">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联系人：许女士</w:t>
      </w:r>
    </w:p>
    <w:p w14:paraId="1DA1B3AF">
      <w:pPr>
        <w:keepNext w:val="0"/>
        <w:keepLines w:val="0"/>
        <w:pageBreakBefore w:val="0"/>
        <w:kinsoku/>
        <w:overflowPunct/>
        <w:topLinePunct w:val="0"/>
        <w:autoSpaceDE/>
        <w:autoSpaceDN/>
        <w:bidi w:val="0"/>
        <w:spacing w:after="0" w:line="540" w:lineRule="exact"/>
        <w:ind w:firstLine="849" w:firstLineChars="354"/>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电话：13949796015</w:t>
      </w:r>
    </w:p>
    <w:p w14:paraId="7560FEB0">
      <w:pPr>
        <w:spacing w:after="0" w:line="540" w:lineRule="exact"/>
        <w:ind w:firstLine="723" w:firstLineChars="200"/>
        <w:jc w:val="center"/>
        <w:rPr>
          <w:rStyle w:val="46"/>
          <w:rFonts w:hint="eastAsia" w:asciiTheme="minorEastAsia" w:hAnsiTheme="minorEastAsia" w:eastAsiaTheme="minorEastAsia"/>
          <w:color w:val="auto"/>
          <w:sz w:val="36"/>
          <w:lang w:eastAsia="zh-CN"/>
        </w:rPr>
      </w:pPr>
      <w:bookmarkStart w:id="53" w:name="_Toc16770548"/>
    </w:p>
    <w:p w14:paraId="6939D10E">
      <w:pPr>
        <w:rPr>
          <w:rStyle w:val="46"/>
          <w:rFonts w:hint="eastAsia" w:asciiTheme="minorEastAsia" w:hAnsiTheme="minorEastAsia" w:eastAsiaTheme="minorEastAsia"/>
          <w:color w:val="auto"/>
          <w:sz w:val="36"/>
        </w:rPr>
      </w:pPr>
      <w:r>
        <w:rPr>
          <w:rStyle w:val="4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46"/>
          <w:rFonts w:hint="eastAsia" w:ascii="宋体" w:hAnsi="宋体" w:eastAsia="宋体" w:cs="宋体"/>
          <w:color w:val="auto"/>
          <w:sz w:val="32"/>
          <w:szCs w:val="32"/>
        </w:rPr>
      </w:pPr>
      <w:bookmarkStart w:id="54" w:name="_Toc10741"/>
      <w:r>
        <w:rPr>
          <w:rStyle w:val="46"/>
          <w:rFonts w:hint="eastAsia" w:ascii="宋体" w:hAnsi="宋体" w:eastAsia="宋体" w:cs="宋体"/>
          <w:color w:val="auto"/>
          <w:sz w:val="32"/>
          <w:szCs w:val="32"/>
        </w:rPr>
        <w:t>第二章响应人须知</w:t>
      </w:r>
      <w:bookmarkEnd w:id="53"/>
      <w:bookmarkEnd w:id="54"/>
    </w:p>
    <w:p w14:paraId="7113D6FD">
      <w:pPr>
        <w:pStyle w:val="6"/>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26"/>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sz w:val="24"/>
                <w:szCs w:val="24"/>
              </w:rPr>
            </w:pPr>
            <w:r>
              <w:rPr>
                <w:rFonts w:hint="eastAsia" w:ascii="宋体" w:hAnsi="宋体" w:eastAsia="宋体" w:cs="宋体"/>
                <w:sz w:val="24"/>
                <w:szCs w:val="24"/>
              </w:rPr>
              <w:t>编列内容</w:t>
            </w:r>
          </w:p>
        </w:tc>
      </w:tr>
      <w:tr w14:paraId="0D568355">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6B850F66">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采购人：灵宝市民政局</w:t>
            </w:r>
          </w:p>
          <w:p w14:paraId="4910982C">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地址：灵宝市函谷路中段</w:t>
            </w:r>
          </w:p>
          <w:p w14:paraId="21B133B5">
            <w:pPr>
              <w:adjustRightInd/>
              <w:snapToGrid/>
              <w:spacing w:after="0" w:line="400" w:lineRule="exact"/>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联系人：李先生</w:t>
            </w:r>
          </w:p>
          <w:p w14:paraId="2ACEF9FE">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lang w:val="en-US" w:eastAsia="zh-CN"/>
              </w:rPr>
              <w:t>电话：13939833800</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20D24766">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代理机构：兴建建设管理有限公司</w:t>
            </w:r>
          </w:p>
          <w:p w14:paraId="092EAF8D">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lang w:val="en-US" w:eastAsia="zh-CN"/>
              </w:rPr>
              <w:t>灵宝市天基茂业A1-2702室</w:t>
            </w:r>
          </w:p>
          <w:p w14:paraId="30D89A25">
            <w:pPr>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联系人：许女士</w:t>
            </w:r>
          </w:p>
          <w:p w14:paraId="64DD92E5">
            <w:pPr>
              <w:adjustRightInd/>
              <w:snapToGrid/>
              <w:spacing w:after="0" w:line="400" w:lineRule="exact"/>
              <w:rPr>
                <w:rFonts w:hint="eastAsia" w:ascii="宋体" w:hAnsi="宋体" w:eastAsia="宋体" w:cs="宋体"/>
                <w:sz w:val="24"/>
                <w:szCs w:val="24"/>
              </w:rPr>
            </w:pPr>
            <w:r>
              <w:rPr>
                <w:rFonts w:hint="eastAsia" w:ascii="宋体" w:hAnsi="宋体" w:eastAsia="宋体" w:cs="宋体"/>
                <w:sz w:val="24"/>
                <w:szCs w:val="24"/>
              </w:rPr>
              <w:t>电话：13949796015</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灵宝市阳平镇敬老院消防改造项目</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灵宝市阳平镇</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灵宝市阳平镇敬老院消防改造项目，项目主要建设内容为灵宝市阳平镇敬老院办公楼、餐厅、浴室、东公寓楼、西公寓楼和室外的应急照明、火灾报警、消防水、喷淋水等；（具体详见工程量清单）；</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kern w:val="0"/>
                <w:sz w:val="24"/>
                <w:szCs w:val="24"/>
                <w:lang w:val="en-US" w:eastAsia="zh-CN"/>
              </w:rPr>
              <w:t>75.318025万元</w:t>
            </w:r>
            <w:r>
              <w:rPr>
                <w:rFonts w:hint="eastAsia" w:ascii="宋体" w:hAnsi="宋体" w:eastAsia="宋体" w:cs="宋体"/>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w:t>
            </w:r>
            <w:r>
              <w:rPr>
                <w:rFonts w:hint="eastAsia" w:ascii="宋体" w:hAnsi="宋体" w:eastAsia="宋体" w:cs="宋体"/>
                <w:sz w:val="24"/>
                <w:szCs w:val="24"/>
                <w:shd w:val="clear" w:color="auto" w:fill="FFFFFF"/>
              </w:rPr>
              <w:t>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磋商文件</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图纸及</w:t>
            </w:r>
            <w:r>
              <w:rPr>
                <w:rFonts w:hint="eastAsia" w:ascii="宋体" w:hAnsi="宋体" w:eastAsia="宋体" w:cs="宋体"/>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05"/>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60日历天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05"/>
              <w:shd w:val="clear" w:color="auto" w:fill="auto"/>
              <w:adjustRightInd/>
              <w:snapToGrid/>
              <w:spacing w:after="0" w:line="400" w:lineRule="exact"/>
              <w:ind w:firstLine="0"/>
              <w:rPr>
                <w:rFonts w:hint="eastAsia" w:ascii="宋体" w:hAnsi="宋体" w:eastAsia="宋体" w:cs="宋体"/>
                <w:sz w:val="24"/>
                <w:szCs w:val="24"/>
                <w:shd w:val="clear" w:color="auto" w:fill="FFFFFF"/>
              </w:rPr>
            </w:pPr>
            <w:r>
              <w:rPr>
                <w:rFonts w:hint="eastAsia" w:ascii="宋体" w:hAnsi="宋体" w:eastAsia="宋体" w:cs="宋体"/>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sz w:val="24"/>
                <w:szCs w:val="24"/>
              </w:rPr>
            </w:pPr>
            <w:r>
              <w:rPr>
                <w:rFonts w:hint="eastAsia" w:ascii="宋体" w:hAnsi="宋体" w:eastAsia="宋体" w:cs="宋体"/>
                <w:sz w:val="24"/>
                <w:szCs w:val="24"/>
              </w:rPr>
              <w:t>本项目</w:t>
            </w:r>
            <w:r>
              <w:rPr>
                <w:rFonts w:hint="eastAsia" w:ascii="宋体" w:hAnsi="宋体" w:eastAsia="宋体" w:cs="宋体"/>
                <w:sz w:val="24"/>
                <w:szCs w:val="24"/>
                <w:lang w:val="en-US" w:eastAsia="zh-CN"/>
              </w:rPr>
              <w:t>不</w:t>
            </w:r>
            <w:r>
              <w:rPr>
                <w:rFonts w:hint="eastAsia" w:ascii="宋体" w:hAnsi="宋体" w:eastAsia="宋体" w:cs="宋体"/>
                <w:sz w:val="24"/>
                <w:szCs w:val="24"/>
              </w:rPr>
              <w:t>划分标段</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6120E47A">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1、供应商符合《中华人民共和国政府采购法》第二十二条规定条件；</w:t>
            </w:r>
          </w:p>
          <w:p w14:paraId="2C8067A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2、落实政府采购政策满足的资格要求：根据《政府采购促进中小企业发展管理办法》（财库〔2020〕46号）规定，本项目专门面向中小企业采购，同时须提供《中小企业声明函》。</w:t>
            </w:r>
          </w:p>
          <w:p w14:paraId="0C37820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3、本项目的特定资格条件：</w:t>
            </w:r>
          </w:p>
          <w:p w14:paraId="4CC296E6">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（1）供应商须具有独立承担民事责任的能力（提供有效的企业营业执照或其他证明材料）；</w:t>
            </w:r>
          </w:p>
          <w:p w14:paraId="5390CF8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供应商应具备建筑工程施工总承包叁级（含叁级）以上资质或同时具备消防设施工程专业承包贰级及以上资质和建筑装修装饰工程专业承包贰级及以上资质，且具有效的安全生产许可证，在人员、设备、资金等方面具有相应的施工能力；</w:t>
            </w:r>
          </w:p>
          <w:p w14:paraId="6BFDE4A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（3）拟派项目经理应具备建筑工程专业贰级及以上注册建造师资格，须提供注册建造师证书、安全生产考核合格证书，未在其他在建工程项目中担任项目经理，并提供社保证明资料；</w:t>
            </w:r>
          </w:p>
          <w:p w14:paraId="10AEBFEC">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（4）供应商需提供本企业的无商业贿赂及不正当竞争行为的承诺书（承诺对象：企业、法定代表人、项目经理）；</w:t>
            </w:r>
          </w:p>
          <w:p w14:paraId="624CE9FB">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16D0FBF">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5CC8C760">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（7）本项目不接受联合体投标；</w:t>
            </w:r>
          </w:p>
          <w:p w14:paraId="469A35FD">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4、本项目实行资格后审，资格审查的具体要求见竞争性磋商文件；</w:t>
            </w:r>
          </w:p>
          <w:p w14:paraId="01C41AE3">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注：本项目的勘查设计单位、监管单位及其利害关系单位，不得参与本项目投标。</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sz w:val="24"/>
                <w:szCs w:val="24"/>
              </w:rPr>
            </w:pPr>
            <w:r>
              <w:rPr>
                <w:rFonts w:hint="eastAsia" w:ascii="宋体" w:hAnsi="宋体" w:eastAsia="宋体" w:cs="宋体"/>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14</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sz w:val="24"/>
                <w:szCs w:val="24"/>
              </w:rPr>
            </w:pPr>
            <w:r>
              <w:rPr>
                <w:rFonts w:hint="eastAsia" w:ascii="宋体" w:hAnsi="宋体" w:eastAsia="宋体" w:cs="宋体"/>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sz w:val="24"/>
                <w:szCs w:val="24"/>
              </w:rPr>
            </w:pPr>
            <w:r>
              <w:rPr>
                <w:rFonts w:hint="eastAsia" w:ascii="宋体" w:hAnsi="宋体" w:eastAsia="宋体" w:cs="宋体"/>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sz w:val="24"/>
                <w:szCs w:val="24"/>
              </w:rPr>
            </w:pPr>
            <w:r>
              <w:rPr>
                <w:rFonts w:hint="eastAsia" w:ascii="宋体" w:hAnsi="宋体" w:eastAsia="宋体" w:cs="宋体"/>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2026年10月14日08时30分</w:t>
            </w:r>
            <w:r>
              <w:rPr>
                <w:rFonts w:hint="eastAsia" w:ascii="宋体" w:hAnsi="宋体" w:eastAsia="宋体" w:cs="宋体"/>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2026年10月14日08时30分</w:t>
            </w:r>
            <w:r>
              <w:rPr>
                <w:rFonts w:hint="eastAsia" w:ascii="宋体" w:hAnsi="宋体" w:eastAsia="宋体" w:cs="宋体"/>
                <w:sz w:val="24"/>
                <w:szCs w:val="24"/>
              </w:rPr>
              <w:t>（北京时间）</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eastAsia="zh-CN"/>
              </w:rPr>
              <w:t>灵宝市公共资源交易中心</w:t>
            </w:r>
            <w:r>
              <w:rPr>
                <w:rFonts w:hint="eastAsia" w:ascii="宋体" w:hAnsi="宋体" w:eastAsia="宋体" w:cs="宋体"/>
                <w:sz w:val="24"/>
                <w:szCs w:val="24"/>
              </w:rPr>
              <w:t>开标</w:t>
            </w:r>
            <w:r>
              <w:rPr>
                <w:rFonts w:hint="eastAsia" w:ascii="宋体" w:hAnsi="宋体" w:eastAsia="宋体" w:cs="宋体"/>
                <w:sz w:val="24"/>
                <w:szCs w:val="24"/>
                <w:lang w:val="en-US" w:eastAsia="zh-CN"/>
              </w:rPr>
              <w:t>一</w:t>
            </w:r>
            <w:r>
              <w:rPr>
                <w:rFonts w:hint="eastAsia" w:ascii="宋体" w:hAnsi="宋体" w:eastAsia="宋体" w:cs="宋体"/>
                <w:sz w:val="24"/>
                <w:szCs w:val="24"/>
              </w:rPr>
              <w:t>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color w:val="000000"/>
                <w:sz w:val="24"/>
                <w:szCs w:val="24"/>
                <w:lang w:eastAsia="zh-CN"/>
              </w:rPr>
              <w:t>灵宝市公共资源交易中心</w:t>
            </w:r>
            <w:r>
              <w:rPr>
                <w:rFonts w:hint="eastAsia" w:ascii="宋体" w:hAnsi="宋体" w:eastAsia="宋体" w:cs="宋体"/>
                <w:color w:val="000000"/>
                <w:sz w:val="24"/>
                <w:szCs w:val="24"/>
              </w:rPr>
              <w:t>评标</w:t>
            </w:r>
            <w:r>
              <w:rPr>
                <w:rFonts w:hint="eastAsia" w:ascii="宋体" w:hAnsi="宋体" w:eastAsia="宋体" w:cs="宋体"/>
                <w:color w:val="000000"/>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A59EEAC">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34E18D5">
            <w:pPr>
              <w:spacing w:after="0" w:line="400" w:lineRule="exact"/>
              <w:rPr>
                <w:rFonts w:hint="eastAsia" w:ascii="宋体" w:hAnsi="宋体" w:eastAsia="宋体" w:cs="宋体"/>
                <w:sz w:val="24"/>
                <w:szCs w:val="24"/>
              </w:rPr>
            </w:pPr>
            <w:r>
              <w:rPr>
                <w:rFonts w:hint="eastAsia" w:ascii="宋体" w:hAnsi="宋体" w:eastAsia="宋体" w:cs="宋体"/>
                <w:sz w:val="24"/>
                <w:szCs w:val="24"/>
              </w:rPr>
              <w:t>是，推荐的成交候选人数：</w:t>
            </w:r>
            <w:r>
              <w:rPr>
                <w:rFonts w:hint="eastAsia" w:ascii="宋体" w:hAnsi="宋体" w:eastAsia="宋体" w:cs="宋体"/>
                <w:sz w:val="24"/>
                <w:szCs w:val="24"/>
                <w:lang w:eastAsia="zh-CN"/>
              </w:rPr>
              <w:t>3</w:t>
            </w:r>
            <w:r>
              <w:rPr>
                <w:rFonts w:hint="eastAsia" w:ascii="宋体" w:hAnsi="宋体" w:eastAsia="宋体" w:cs="宋体"/>
                <w:sz w:val="24"/>
                <w:szCs w:val="24"/>
              </w:rPr>
              <w:t>个</w:t>
            </w:r>
          </w:p>
          <w:p w14:paraId="321BD640">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成交通知书发出后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磋商截止时间起60日历天</w:t>
            </w:r>
          </w:p>
        </w:tc>
      </w:tr>
      <w:tr w14:paraId="1F896620">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3B8330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0BAA95BD">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0388B7AC">
            <w:pPr>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按电子化磋商响应文件上传的时间顺序磋商。</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5AC63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75.318025万元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sz w:val="24"/>
                <w:szCs w:val="24"/>
                <w:lang w:val="en-US" w:eastAsia="zh-CN"/>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成交</w:t>
            </w:r>
            <w:r>
              <w:rPr>
                <w:rFonts w:hint="eastAsia" w:ascii="宋体" w:hAnsi="宋体" w:eastAsia="宋体" w:cs="宋体"/>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与招标公告发布</w:t>
            </w:r>
            <w:r>
              <w:rPr>
                <w:rFonts w:hint="eastAsia" w:ascii="宋体" w:hAnsi="宋体" w:eastAsia="宋体" w:cs="宋体"/>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1E2BE050">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rPr>
              <w:t>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w:t>
            </w:r>
          </w:p>
          <w:p w14:paraId="6A0F7FEE">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根据《政府采购促进中小企业发展管理办法》(财库(2020)46号)的规定，对小型、微型企业承建的价格给予3%</w:t>
            </w:r>
            <w:r>
              <w:rPr>
                <w:rFonts w:hint="eastAsia" w:ascii="宋体" w:hAnsi="宋体" w:eastAsia="宋体" w:cs="宋体"/>
                <w:sz w:val="24"/>
                <w:szCs w:val="24"/>
                <w:lang w:val="en-US" w:eastAsia="zh-CN"/>
              </w:rPr>
              <w:t>-</w:t>
            </w:r>
            <w:r>
              <w:rPr>
                <w:rFonts w:hint="eastAsia" w:ascii="宋体" w:hAnsi="宋体" w:eastAsia="宋体" w:cs="宋体"/>
                <w:sz w:val="24"/>
                <w:szCs w:val="24"/>
              </w:rPr>
              <w:t>5%的扣除，用扣除后的价格参与评审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eastAsia="宋体" w:cs="宋体"/>
                <w:sz w:val="24"/>
                <w:szCs w:val="24"/>
              </w:rPr>
              <w:t>本次采购标的对应的中小企业划分标准所属行业为</w:t>
            </w:r>
            <w:r>
              <w:rPr>
                <w:rFonts w:hint="eastAsia" w:ascii="宋体" w:hAnsi="宋体" w:eastAsia="宋体" w:cs="宋体"/>
                <w:sz w:val="24"/>
                <w:szCs w:val="24"/>
                <w:highlight w:val="none"/>
              </w:rPr>
              <w:t>“建筑业”，</w:t>
            </w:r>
            <w:r>
              <w:rPr>
                <w:rFonts w:hint="eastAsia" w:ascii="宋体" w:hAnsi="宋体" w:eastAsia="宋体" w:cs="宋体"/>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sz w:val="24"/>
                <w:szCs w:val="24"/>
                <w:lang w:val="en-US" w:eastAsia="zh-CN" w:bidi="ar-SA"/>
              </w:rPr>
            </w:pPr>
            <w:r>
              <w:rPr>
                <w:rFonts w:hint="eastAsia" w:ascii="宋体" w:hAnsi="宋体" w:eastAsia="宋体" w:cs="宋体"/>
                <w:sz w:val="24"/>
                <w:szCs w:val="24"/>
              </w:rPr>
              <w:t>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代理费用收取方式：转账</w:t>
            </w:r>
          </w:p>
          <w:p w14:paraId="468E5E75">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38FC5345">
            <w:pPr>
              <w:pStyle w:val="15"/>
              <w:spacing w:line="400" w:lineRule="exact"/>
              <w:ind w:firstLine="0" w:firstLineChars="0"/>
              <w:rPr>
                <w:rFonts w:hint="eastAsia" w:ascii="宋体" w:hAnsi="宋体" w:eastAsia="宋体" w:cs="宋体"/>
                <w:sz w:val="24"/>
                <w:szCs w:val="24"/>
              </w:rPr>
            </w:pPr>
            <w:r>
              <w:rPr>
                <w:rFonts w:hint="eastAsia" w:ascii="宋体" w:hAnsi="宋体" w:eastAsia="宋体" w:cs="宋体"/>
                <w:sz w:val="24"/>
                <w:szCs w:val="24"/>
              </w:rPr>
              <w:t>收款单位：</w:t>
            </w:r>
            <w:r>
              <w:rPr>
                <w:rFonts w:hint="eastAsia" w:ascii="宋体" w:hAnsi="宋体" w:cs="宋体"/>
                <w:sz w:val="24"/>
                <w:szCs w:val="24"/>
                <w:lang w:val="en-US" w:eastAsia="zh-CN"/>
              </w:rPr>
              <w:t>河南</w:t>
            </w:r>
            <w:r>
              <w:rPr>
                <w:rFonts w:hint="eastAsia" w:ascii="宋体" w:hAnsi="宋体" w:eastAsia="宋体" w:cs="宋体"/>
                <w:sz w:val="24"/>
                <w:szCs w:val="24"/>
              </w:rPr>
              <w:t>兴建建设管理有限公司灵宝分公司</w:t>
            </w:r>
          </w:p>
          <w:p w14:paraId="07F0E7DB">
            <w:pPr>
              <w:pStyle w:val="15"/>
              <w:spacing w:line="400" w:lineRule="exact"/>
              <w:ind w:firstLine="0" w:firstLineChars="0"/>
              <w:rPr>
                <w:rFonts w:hint="eastAsia" w:ascii="宋体" w:hAnsi="宋体" w:eastAsia="宋体" w:cs="宋体"/>
                <w:sz w:val="24"/>
                <w:szCs w:val="24"/>
              </w:rPr>
            </w:pPr>
            <w:r>
              <w:rPr>
                <w:rFonts w:hint="eastAsia" w:ascii="宋体" w:hAnsi="宋体" w:eastAsia="宋体" w:cs="宋体"/>
                <w:sz w:val="24"/>
                <w:szCs w:val="24"/>
              </w:rPr>
              <w:t>开户行：中国工商银行灵宝老城支行</w:t>
            </w:r>
          </w:p>
          <w:p w14:paraId="7DEE192C">
            <w:pPr>
              <w:pStyle w:val="15"/>
              <w:spacing w:line="400" w:lineRule="exact"/>
              <w:ind w:firstLine="0" w:firstLineChars="0"/>
              <w:rPr>
                <w:rFonts w:hint="eastAsia" w:ascii="宋体" w:hAnsi="宋体" w:eastAsia="宋体" w:cs="宋体"/>
                <w:sz w:val="24"/>
                <w:szCs w:val="24"/>
                <w:lang w:val="en-US" w:eastAsia="zh-CN" w:bidi="ar-SA"/>
              </w:rPr>
            </w:pPr>
            <w:r>
              <w:rPr>
                <w:rFonts w:hint="eastAsia" w:ascii="宋体" w:hAnsi="宋体" w:eastAsia="宋体" w:cs="宋体"/>
                <w:sz w:val="24"/>
                <w:szCs w:val="24"/>
              </w:rPr>
              <w:t>账号：1713121009200023695</w:t>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sz w:val="24"/>
                <w:szCs w:val="24"/>
                <w:lang w:val="en-US" w:eastAsia="zh-CN" w:bidi="ar-SA"/>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sz w:val="24"/>
                <w:szCs w:val="24"/>
                <w:lang w:val="en-US" w:eastAsia="zh-CN" w:bidi="ar-SA"/>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sz w:val="24"/>
                <w:szCs w:val="24"/>
                <w:lang w:val="en-US" w:eastAsia="zh-CN" w:bidi="ar-SA"/>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2、磋商</w:t>
            </w:r>
            <w:r>
              <w:rPr>
                <w:rFonts w:hint="eastAsia" w:ascii="宋体" w:hAnsi="宋体" w:eastAsia="宋体" w:cs="宋体"/>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和用于应急补救的投标文件备份文件（后缀为.nsmxtf），备份文件主要用于电子化开标出现技术问题</w:t>
            </w:r>
            <w:r>
              <w:rPr>
                <w:rFonts w:hint="eastAsia" w:ascii="宋体" w:hAnsi="宋体" w:eastAsia="宋体" w:cs="宋体"/>
                <w:kern w:val="2"/>
                <w:sz w:val="24"/>
                <w:szCs w:val="24"/>
                <w:lang w:val="en-US" w:eastAsia="zh-CN"/>
              </w:rPr>
              <w:t xml:space="preserve"> </w:t>
            </w:r>
            <w:r>
              <w:rPr>
                <w:rFonts w:hint="eastAsia" w:ascii="宋体" w:hAnsi="宋体" w:eastAsia="宋体" w:cs="宋体"/>
                <w:kern w:val="2"/>
                <w:sz w:val="24"/>
                <w:szCs w:val="24"/>
              </w:rPr>
              <w:t>后的补救，请供应商随身携带。</w:t>
            </w:r>
          </w:p>
          <w:p w14:paraId="47CE73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证书，在规定时间内对其电子化投标文件进行解密。每位供应商的解密时间为开标时间起30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kern w:val="2"/>
                <w:sz w:val="24"/>
                <w:szCs w:val="24"/>
              </w:rPr>
            </w:pPr>
            <w:r>
              <w:rPr>
                <w:rFonts w:hint="eastAsia" w:ascii="宋体" w:hAnsi="宋体" w:eastAsia="宋体" w:cs="宋体"/>
                <w:kern w:val="2"/>
                <w:sz w:val="24"/>
                <w:szCs w:val="24"/>
              </w:rPr>
              <w:t>（</w:t>
            </w:r>
            <w:r>
              <w:rPr>
                <w:rFonts w:hint="eastAsia" w:ascii="宋体" w:hAnsi="宋体" w:eastAsia="宋体" w:cs="宋体"/>
                <w:kern w:val="2"/>
                <w:sz w:val="24"/>
                <w:szCs w:val="24"/>
                <w:lang w:val="en-US" w:eastAsia="zh-CN"/>
              </w:rPr>
              <w:t>二</w:t>
            </w:r>
            <w:r>
              <w:rPr>
                <w:rFonts w:hint="eastAsia" w:ascii="宋体" w:hAnsi="宋体" w:eastAsia="宋体" w:cs="宋体"/>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kern w:val="28"/>
          <w:sz w:val="24"/>
          <w:szCs w:val="24"/>
        </w:rPr>
      </w:pPr>
      <w:bookmarkStart w:id="57" w:name="_Toc16938519"/>
      <w:bookmarkEnd w:id="57"/>
      <w:bookmarkStart w:id="58" w:name="_Toc513029203"/>
      <w:bookmarkEnd w:id="58"/>
      <w:bookmarkStart w:id="59" w:name="_Toc517178993"/>
      <w:bookmarkEnd w:id="59"/>
      <w:bookmarkStart w:id="60" w:name="_Toc120614214"/>
      <w:bookmarkEnd w:id="60"/>
      <w:bookmarkStart w:id="61" w:name="_Toc20823275"/>
      <w:bookmarkEnd w:id="61"/>
      <w:bookmarkStart w:id="62" w:name="_Toc16770549"/>
      <w:bookmarkStart w:id="63" w:name="_Toc528078008"/>
      <w:r>
        <w:rPr>
          <w:rFonts w:asciiTheme="minorEastAsia" w:hAnsiTheme="minorEastAsia" w:eastAsiaTheme="minorEastAsia"/>
        </w:rPr>
        <w:br w:type="page"/>
      </w:r>
      <w:bookmarkEnd w:id="62"/>
      <w:bookmarkEnd w:id="63"/>
      <w:bookmarkStart w:id="64" w:name="_Toc247085689"/>
      <w:bookmarkStart w:id="65" w:name="_Toc246996918"/>
      <w:bookmarkStart w:id="66" w:name="_Toc144974497"/>
      <w:bookmarkStart w:id="67" w:name="_Toc296602420"/>
      <w:bookmarkStart w:id="68" w:name="_Toc152042305"/>
      <w:bookmarkStart w:id="69" w:name="_Toc152045529"/>
      <w:bookmarkStart w:id="70" w:name="_Toc179632546"/>
      <w:bookmarkStart w:id="71" w:name="_Toc246996175"/>
      <w:r>
        <w:rPr>
          <w:rFonts w:hint="eastAsia" w:cs="宋体" w:asciiTheme="minorEastAsia" w:hAnsiTheme="minorEastAsia" w:eastAsiaTheme="minorEastAsia"/>
          <w:b/>
          <w:bCs/>
          <w:kern w:val="28"/>
          <w:sz w:val="24"/>
          <w:szCs w:val="24"/>
        </w:rPr>
        <w:t>1.总则</w:t>
      </w:r>
      <w:bookmarkEnd w:id="64"/>
      <w:bookmarkEnd w:id="65"/>
      <w:bookmarkEnd w:id="66"/>
      <w:bookmarkEnd w:id="67"/>
      <w:bookmarkEnd w:id="68"/>
      <w:bookmarkEnd w:id="69"/>
      <w:bookmarkEnd w:id="70"/>
      <w:bookmarkEnd w:id="71"/>
    </w:p>
    <w:p w14:paraId="0EDC9268">
      <w:pPr>
        <w:pStyle w:val="3"/>
        <w:spacing w:before="0" w:line="500" w:lineRule="exact"/>
        <w:ind w:firstLine="241" w:firstLineChars="100"/>
        <w:rPr>
          <w:rFonts w:cs="宋体" w:asciiTheme="minorEastAsia" w:hAnsiTheme="minorEastAsia" w:eastAsiaTheme="minorEastAsia"/>
          <w:sz w:val="24"/>
          <w:szCs w:val="24"/>
        </w:rPr>
      </w:pPr>
      <w:bookmarkStart w:id="72" w:name="_Toc247085690"/>
      <w:bookmarkStart w:id="73" w:name="_Toc144974498"/>
      <w:bookmarkStart w:id="74" w:name="_Toc246996919"/>
      <w:bookmarkStart w:id="75" w:name="_Toc296602421"/>
      <w:bookmarkStart w:id="76" w:name="_Toc179632547"/>
      <w:bookmarkStart w:id="77" w:name="_Toc152042306"/>
      <w:bookmarkStart w:id="78" w:name="_Toc152045530"/>
      <w:bookmarkStart w:id="79" w:name="_Toc77586913"/>
      <w:bookmarkStart w:id="80" w:name="_Toc77586820"/>
      <w:bookmarkStart w:id="81" w:name="_Toc246996176"/>
      <w:r>
        <w:rPr>
          <w:rFonts w:hint="eastAsia" w:cs="宋体" w:asciiTheme="minorEastAsia" w:hAnsiTheme="minorEastAsia" w:eastAsiaTheme="minorEastAsia"/>
          <w:sz w:val="24"/>
          <w:szCs w:val="24"/>
        </w:rPr>
        <w:t>1.1项目概况</w:t>
      </w:r>
      <w:bookmarkEnd w:id="72"/>
      <w:bookmarkEnd w:id="73"/>
      <w:bookmarkEnd w:id="74"/>
      <w:bookmarkEnd w:id="75"/>
      <w:bookmarkEnd w:id="76"/>
      <w:bookmarkEnd w:id="77"/>
      <w:bookmarkEnd w:id="78"/>
      <w:bookmarkEnd w:id="79"/>
      <w:bookmarkEnd w:id="80"/>
      <w:bookmarkEnd w:id="81"/>
    </w:p>
    <w:p w14:paraId="30321C7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1.1.2本磋商项目采购人：见供应商须知前附表。</w:t>
      </w:r>
    </w:p>
    <w:p w14:paraId="790079C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1.1.3本磋商项目招标代理机构：见供应商须知前附表。</w:t>
      </w:r>
    </w:p>
    <w:p w14:paraId="2AB0319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1.1.4本磋商项目名称：见供应商须知前附表。</w:t>
      </w:r>
    </w:p>
    <w:p w14:paraId="042BD4F3">
      <w:pPr>
        <w:pStyle w:val="3"/>
        <w:spacing w:before="0" w:line="500" w:lineRule="exact"/>
        <w:ind w:firstLine="241" w:firstLineChars="100"/>
        <w:rPr>
          <w:rFonts w:cs="宋体" w:asciiTheme="minorEastAsia" w:hAnsiTheme="minorEastAsia" w:eastAsiaTheme="minorEastAsia"/>
          <w:sz w:val="24"/>
          <w:szCs w:val="24"/>
        </w:rPr>
      </w:pPr>
      <w:bookmarkStart w:id="82" w:name="_Toc296602422"/>
      <w:bookmarkStart w:id="83" w:name="_Toc77586821"/>
      <w:bookmarkStart w:id="84" w:name="_Toc246996920"/>
      <w:bookmarkStart w:id="85" w:name="_Toc246996177"/>
      <w:bookmarkStart w:id="86" w:name="_Toc77586914"/>
      <w:bookmarkStart w:id="87" w:name="_Toc144974499"/>
      <w:bookmarkStart w:id="88" w:name="_Toc247085691"/>
      <w:bookmarkStart w:id="89" w:name="_Toc152042307"/>
      <w:bookmarkStart w:id="90" w:name="_Toc152045531"/>
      <w:bookmarkStart w:id="91" w:name="_Toc179632548"/>
      <w:r>
        <w:rPr>
          <w:rFonts w:hint="eastAsia" w:cs="宋体" w:asciiTheme="minorEastAsia" w:hAnsiTheme="minorEastAsia" w:eastAsiaTheme="minorEastAsia"/>
          <w:sz w:val="24"/>
          <w:szCs w:val="24"/>
        </w:rPr>
        <w:t>1.2资金来源和落实情况</w:t>
      </w:r>
      <w:bookmarkEnd w:id="82"/>
      <w:bookmarkEnd w:id="83"/>
      <w:bookmarkEnd w:id="84"/>
      <w:bookmarkEnd w:id="85"/>
      <w:bookmarkEnd w:id="86"/>
      <w:bookmarkEnd w:id="87"/>
      <w:bookmarkEnd w:id="88"/>
      <w:bookmarkEnd w:id="89"/>
      <w:bookmarkEnd w:id="90"/>
      <w:bookmarkEnd w:id="91"/>
    </w:p>
    <w:p w14:paraId="3FDFF4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1.2.2本磋商项目的资金落实情况：见供应商须知前附表。</w:t>
      </w:r>
    </w:p>
    <w:p w14:paraId="4B3AED30">
      <w:pPr>
        <w:pStyle w:val="3"/>
        <w:spacing w:before="0" w:line="500" w:lineRule="exact"/>
        <w:ind w:firstLine="241" w:firstLineChars="100"/>
        <w:rPr>
          <w:rFonts w:cs="宋体" w:asciiTheme="minorEastAsia" w:hAnsiTheme="minorEastAsia" w:eastAsiaTheme="minorEastAsia"/>
          <w:sz w:val="24"/>
          <w:szCs w:val="24"/>
        </w:rPr>
      </w:pPr>
      <w:bookmarkStart w:id="92" w:name="_Toc247085692"/>
      <w:bookmarkStart w:id="93" w:name="_Toc144974500"/>
      <w:bookmarkStart w:id="94" w:name="_Toc179632549"/>
      <w:bookmarkStart w:id="95" w:name="_Toc77586822"/>
      <w:bookmarkStart w:id="96" w:name="_Toc77586915"/>
      <w:bookmarkStart w:id="97" w:name="_Toc246996178"/>
      <w:bookmarkStart w:id="98" w:name="_Toc246996921"/>
      <w:bookmarkStart w:id="99" w:name="_Toc296602423"/>
      <w:bookmarkStart w:id="100" w:name="_Toc152045532"/>
      <w:bookmarkStart w:id="101" w:name="_Toc152042308"/>
      <w:r>
        <w:rPr>
          <w:rFonts w:hint="eastAsia" w:cs="宋体" w:asciiTheme="minorEastAsia" w:hAnsiTheme="minorEastAsia" w:eastAsiaTheme="minorEastAsia"/>
          <w:sz w:val="24"/>
          <w:szCs w:val="24"/>
        </w:rPr>
        <w:t>1.3磋商范围、工期、质量要求</w:t>
      </w:r>
      <w:bookmarkEnd w:id="92"/>
      <w:bookmarkEnd w:id="93"/>
      <w:bookmarkEnd w:id="94"/>
      <w:bookmarkEnd w:id="95"/>
      <w:bookmarkEnd w:id="96"/>
      <w:bookmarkEnd w:id="97"/>
      <w:bookmarkEnd w:id="98"/>
      <w:bookmarkEnd w:id="99"/>
      <w:bookmarkEnd w:id="100"/>
      <w:bookmarkEnd w:id="101"/>
    </w:p>
    <w:p w14:paraId="680934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1.3.1本次磋商范围：见供应商须知前附表。</w:t>
      </w:r>
    </w:p>
    <w:p w14:paraId="6AE520D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1.3.2本磋商项目的工期：见供应商须知前附表。</w:t>
      </w:r>
    </w:p>
    <w:p w14:paraId="37B9519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1.3.3本磋商项目的质量要求：见供应商须知前附表。</w:t>
      </w:r>
    </w:p>
    <w:p w14:paraId="72F6AE5F">
      <w:pPr>
        <w:pStyle w:val="3"/>
        <w:spacing w:before="0" w:line="500" w:lineRule="exact"/>
        <w:ind w:firstLine="241" w:firstLineChars="100"/>
        <w:rPr>
          <w:rFonts w:cs="宋体" w:asciiTheme="minorEastAsia" w:hAnsiTheme="minorEastAsia" w:eastAsiaTheme="minorEastAsia"/>
          <w:sz w:val="24"/>
          <w:szCs w:val="24"/>
        </w:rPr>
      </w:pPr>
      <w:bookmarkStart w:id="102" w:name="_Toc152042310"/>
      <w:bookmarkStart w:id="103" w:name="_Toc296602424"/>
      <w:bookmarkStart w:id="104" w:name="_Toc247085693"/>
      <w:bookmarkStart w:id="105" w:name="_Toc246996179"/>
      <w:bookmarkStart w:id="106" w:name="_Toc77586916"/>
      <w:bookmarkStart w:id="107" w:name="_Toc152045534"/>
      <w:bookmarkStart w:id="108" w:name="_Toc246996922"/>
      <w:bookmarkStart w:id="109" w:name="_Toc144974502"/>
      <w:bookmarkStart w:id="110" w:name="_Toc179632551"/>
      <w:bookmarkStart w:id="111" w:name="_Toc77586823"/>
      <w:r>
        <w:rPr>
          <w:rFonts w:hint="eastAsia" w:cs="宋体" w:asciiTheme="minorEastAsia" w:hAnsiTheme="minorEastAsia" w:eastAsiaTheme="minorEastAsia"/>
          <w:sz w:val="24"/>
          <w:szCs w:val="24"/>
        </w:rPr>
        <w:t>1.4供应商资格要求</w:t>
      </w:r>
      <w:bookmarkEnd w:id="102"/>
      <w:bookmarkEnd w:id="103"/>
      <w:bookmarkEnd w:id="104"/>
      <w:bookmarkEnd w:id="105"/>
      <w:bookmarkEnd w:id="106"/>
      <w:bookmarkEnd w:id="107"/>
      <w:bookmarkEnd w:id="108"/>
      <w:bookmarkEnd w:id="109"/>
      <w:bookmarkEnd w:id="110"/>
      <w:bookmarkEnd w:id="111"/>
    </w:p>
    <w:p w14:paraId="3F334869">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7B5C23BE">
      <w:pPr>
        <w:pStyle w:val="63"/>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1.4.2供应商须知规定本磋商项目不接受联合体投标。</w:t>
      </w:r>
    </w:p>
    <w:p w14:paraId="6B16CD9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1.4.3供应商不得存在下列情形之一：</w:t>
      </w:r>
    </w:p>
    <w:p w14:paraId="5B581F8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1F262E9">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（2）为本磋商项目前期准备提供设计或咨询服务的；</w:t>
      </w:r>
    </w:p>
    <w:p w14:paraId="0A1E2FA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3DBA9843">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（4）为本磋商项目的代建人；</w:t>
      </w:r>
    </w:p>
    <w:p w14:paraId="6B97EB5A">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（5）为本磋商项目提供招标代理服务的；</w:t>
      </w:r>
    </w:p>
    <w:p w14:paraId="7C6EF37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02CC434F">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（9）被责令停业的；</w:t>
      </w:r>
    </w:p>
    <w:p w14:paraId="538D2C85">
      <w:pPr>
        <w:spacing w:after="0" w:line="500" w:lineRule="exact"/>
        <w:ind w:firstLine="410" w:firstLineChars="171"/>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（10）被暂停或取消投标资格的；</w:t>
      </w:r>
    </w:p>
    <w:p w14:paraId="10CE442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1F1DB76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w:t>
      </w:r>
      <w:r>
        <w:rPr>
          <w:rFonts w:hint="eastAsia" w:cs="宋体" w:asciiTheme="minorEastAsia" w:hAnsiTheme="minorEastAsia" w:eastAsiaTheme="minorEastAsia"/>
          <w:sz w:val="24"/>
          <w:szCs w:val="24"/>
          <w:lang w:eastAsia="zh-CN"/>
        </w:rPr>
        <w:t>采购人</w:t>
      </w:r>
      <w:r>
        <w:rPr>
          <w:rFonts w:hint="eastAsia" w:cs="宋体" w:asciiTheme="minorEastAsia" w:hAnsiTheme="minorEastAsia" w:eastAsiaTheme="minorEastAsia"/>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41E8EE41">
      <w:pPr>
        <w:pStyle w:val="3"/>
        <w:spacing w:before="0" w:line="500" w:lineRule="exact"/>
        <w:ind w:firstLine="241" w:firstLineChars="100"/>
        <w:rPr>
          <w:rFonts w:cs="宋体" w:asciiTheme="minorEastAsia" w:hAnsiTheme="minorEastAsia" w:eastAsiaTheme="minorEastAsia"/>
          <w:sz w:val="24"/>
          <w:szCs w:val="24"/>
        </w:rPr>
      </w:pPr>
      <w:bookmarkStart w:id="112" w:name="_Toc152045535"/>
      <w:bookmarkStart w:id="113" w:name="_Toc77586824"/>
      <w:bookmarkStart w:id="114" w:name="_Toc152042311"/>
      <w:bookmarkStart w:id="115" w:name="_Toc179632552"/>
      <w:bookmarkStart w:id="116" w:name="_Toc77586917"/>
      <w:bookmarkStart w:id="117" w:name="_Toc144974503"/>
      <w:r>
        <w:rPr>
          <w:rFonts w:hint="eastAsia" w:cs="宋体" w:asciiTheme="minorEastAsia" w:hAnsiTheme="minorEastAsia" w:eastAsiaTheme="minorEastAsia"/>
          <w:sz w:val="24"/>
          <w:szCs w:val="24"/>
        </w:rPr>
        <w:t>1.5费用承担</w:t>
      </w:r>
      <w:bookmarkEnd w:id="112"/>
      <w:bookmarkEnd w:id="113"/>
      <w:bookmarkEnd w:id="114"/>
      <w:bookmarkEnd w:id="115"/>
      <w:bookmarkEnd w:id="116"/>
      <w:bookmarkEnd w:id="117"/>
    </w:p>
    <w:p w14:paraId="213466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3EDA50EE">
      <w:pPr>
        <w:pStyle w:val="3"/>
        <w:spacing w:before="0" w:line="500" w:lineRule="exact"/>
        <w:ind w:firstLine="241" w:firstLineChars="100"/>
        <w:rPr>
          <w:rFonts w:cs="宋体" w:asciiTheme="minorEastAsia" w:hAnsiTheme="minorEastAsia" w:eastAsiaTheme="minorEastAsia"/>
          <w:sz w:val="24"/>
          <w:szCs w:val="24"/>
        </w:rPr>
      </w:pPr>
      <w:bookmarkStart w:id="118" w:name="_Toc152045536"/>
      <w:bookmarkStart w:id="119" w:name="_Toc246996924"/>
      <w:bookmarkStart w:id="120" w:name="_Toc152042312"/>
      <w:bookmarkStart w:id="121" w:name="_Toc179632553"/>
      <w:bookmarkStart w:id="122" w:name="_Toc247085695"/>
      <w:bookmarkStart w:id="123" w:name="_Toc77586825"/>
      <w:bookmarkStart w:id="124" w:name="_Toc296602426"/>
      <w:bookmarkStart w:id="125" w:name="_Toc246996181"/>
      <w:bookmarkStart w:id="126" w:name="_Toc144974504"/>
      <w:bookmarkStart w:id="127" w:name="_Toc77586918"/>
      <w:r>
        <w:rPr>
          <w:rFonts w:hint="eastAsia" w:cs="宋体" w:asciiTheme="minorEastAsia" w:hAnsiTheme="minorEastAsia" w:eastAsiaTheme="minorEastAsia"/>
          <w:sz w:val="24"/>
          <w:szCs w:val="24"/>
        </w:rPr>
        <w:t>1.6保密</w:t>
      </w:r>
      <w:bookmarkEnd w:id="118"/>
      <w:bookmarkEnd w:id="119"/>
      <w:bookmarkEnd w:id="120"/>
      <w:bookmarkEnd w:id="121"/>
      <w:bookmarkEnd w:id="122"/>
      <w:bookmarkEnd w:id="123"/>
      <w:bookmarkEnd w:id="124"/>
      <w:bookmarkEnd w:id="125"/>
      <w:bookmarkEnd w:id="126"/>
      <w:bookmarkEnd w:id="127"/>
    </w:p>
    <w:p w14:paraId="2E4EAFA5">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参与招标投标活动的各方应对竞争性磋商文件和磋商响应文件中的商业和技术等秘密保密，违者应对由此造成的后果承担法律责任。</w:t>
      </w:r>
    </w:p>
    <w:p w14:paraId="1A439B56">
      <w:pPr>
        <w:pStyle w:val="61"/>
        <w:spacing w:before="0" w:beforeAutospacing="0" w:after="0" w:line="500" w:lineRule="exact"/>
        <w:ind w:left="0"/>
        <w:rPr>
          <w:rFonts w:cs="宋体" w:asciiTheme="minorEastAsia" w:hAnsiTheme="minorEastAsia" w:eastAsiaTheme="minorEastAsia"/>
          <w:b/>
          <w:color w:val="auto"/>
          <w:sz w:val="24"/>
          <w:szCs w:val="24"/>
        </w:rPr>
      </w:pPr>
      <w:bookmarkStart w:id="128" w:name="_Toc144974505"/>
      <w:bookmarkStart w:id="129" w:name="_Toc179632554"/>
      <w:bookmarkStart w:id="130" w:name="_Toc77586919"/>
      <w:bookmarkStart w:id="131" w:name="_Toc246996925"/>
      <w:bookmarkStart w:id="132" w:name="_Toc246996182"/>
      <w:bookmarkStart w:id="133" w:name="_Toc152042313"/>
      <w:bookmarkStart w:id="134" w:name="_Toc247085696"/>
      <w:bookmarkStart w:id="135" w:name="_Toc152045537"/>
      <w:bookmarkStart w:id="136" w:name="_Toc296602427"/>
      <w:bookmarkStart w:id="137" w:name="_Toc77586826"/>
      <w:r>
        <w:rPr>
          <w:rFonts w:hint="eastAsia" w:cs="宋体" w:asciiTheme="minorEastAsia" w:hAnsiTheme="minorEastAsia" w:eastAsiaTheme="minorEastAsia"/>
          <w:b/>
          <w:color w:val="auto"/>
          <w:sz w:val="24"/>
          <w:szCs w:val="24"/>
        </w:rPr>
        <w:t>1.7语言</w:t>
      </w:r>
      <w:bookmarkEnd w:id="128"/>
      <w:r>
        <w:rPr>
          <w:rFonts w:hint="eastAsia" w:cs="宋体" w:asciiTheme="minorEastAsia" w:hAnsiTheme="minorEastAsia" w:eastAsiaTheme="minorEastAsia"/>
          <w:b/>
          <w:color w:val="auto"/>
          <w:sz w:val="24"/>
          <w:szCs w:val="24"/>
        </w:rPr>
        <w:t>文字</w:t>
      </w:r>
      <w:bookmarkEnd w:id="129"/>
      <w:bookmarkEnd w:id="130"/>
      <w:bookmarkEnd w:id="131"/>
      <w:bookmarkEnd w:id="132"/>
      <w:bookmarkEnd w:id="133"/>
      <w:bookmarkEnd w:id="134"/>
      <w:bookmarkEnd w:id="135"/>
      <w:bookmarkEnd w:id="136"/>
      <w:bookmarkEnd w:id="137"/>
    </w:p>
    <w:p w14:paraId="577AB343">
      <w:pPr>
        <w:spacing w:after="0" w:line="500" w:lineRule="exact"/>
        <w:ind w:firstLine="480" w:firstLineChars="200"/>
        <w:rPr>
          <w:rFonts w:cs="宋体" w:asciiTheme="minorEastAsia" w:hAnsiTheme="minorEastAsia" w:eastAsiaTheme="minorEastAsia"/>
          <w:sz w:val="24"/>
          <w:szCs w:val="24"/>
        </w:rPr>
      </w:pPr>
      <w:bookmarkStart w:id="138" w:name="_Toc144974506"/>
      <w:bookmarkStart w:id="139" w:name="_Toc179632555"/>
      <w:bookmarkStart w:id="140" w:name="_Toc152045538"/>
      <w:bookmarkStart w:id="141" w:name="_Toc246996926"/>
      <w:bookmarkStart w:id="142" w:name="_Toc152042314"/>
      <w:bookmarkStart w:id="143" w:name="_Toc247085697"/>
      <w:bookmarkStart w:id="144" w:name="_Toc246996183"/>
      <w:r>
        <w:rPr>
          <w:rFonts w:hint="eastAsia" w:cs="宋体" w:asciiTheme="minorEastAsia" w:hAnsiTheme="minorEastAsia" w:eastAsiaTheme="minorEastAsia"/>
          <w:sz w:val="24"/>
          <w:szCs w:val="24"/>
        </w:rPr>
        <w:t>磋商响应文件使用的语言文字为中文。专用术语使用外文的，应附有中文注释。</w:t>
      </w:r>
    </w:p>
    <w:p w14:paraId="5AD4C184">
      <w:pPr>
        <w:pStyle w:val="3"/>
        <w:spacing w:before="0" w:line="500" w:lineRule="exact"/>
        <w:ind w:firstLine="241" w:firstLineChars="100"/>
        <w:rPr>
          <w:rFonts w:cs="宋体" w:asciiTheme="minorEastAsia" w:hAnsiTheme="minorEastAsia" w:eastAsiaTheme="minorEastAsia"/>
          <w:sz w:val="24"/>
          <w:szCs w:val="24"/>
        </w:rPr>
      </w:pPr>
      <w:bookmarkStart w:id="145" w:name="_Toc77586827"/>
      <w:bookmarkStart w:id="146" w:name="_Toc296602428"/>
      <w:bookmarkStart w:id="147" w:name="_Toc77586920"/>
      <w:r>
        <w:rPr>
          <w:rFonts w:hint="eastAsia" w:cs="宋体" w:asciiTheme="minorEastAsia" w:hAnsiTheme="minorEastAsia" w:eastAsiaTheme="minorEastAsia"/>
          <w:sz w:val="24"/>
          <w:szCs w:val="24"/>
        </w:rPr>
        <w:t>1.8计量单位</w:t>
      </w:r>
      <w:bookmarkEnd w:id="138"/>
      <w:bookmarkEnd w:id="139"/>
      <w:bookmarkEnd w:id="140"/>
      <w:bookmarkEnd w:id="141"/>
      <w:bookmarkEnd w:id="142"/>
      <w:bookmarkEnd w:id="143"/>
      <w:bookmarkEnd w:id="144"/>
      <w:bookmarkEnd w:id="145"/>
      <w:bookmarkEnd w:id="146"/>
      <w:bookmarkEnd w:id="147"/>
    </w:p>
    <w:p w14:paraId="466461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4E3DDABC">
      <w:pPr>
        <w:pStyle w:val="3"/>
        <w:spacing w:before="0" w:line="500" w:lineRule="exact"/>
        <w:ind w:firstLine="241" w:firstLineChars="100"/>
        <w:rPr>
          <w:rFonts w:cs="宋体" w:asciiTheme="minorEastAsia" w:hAnsiTheme="minorEastAsia" w:eastAsiaTheme="minorEastAsia"/>
          <w:sz w:val="24"/>
          <w:szCs w:val="24"/>
        </w:rPr>
      </w:pPr>
      <w:bookmarkStart w:id="148" w:name="_Toc144974507"/>
      <w:bookmarkStart w:id="149" w:name="_Toc152045539"/>
      <w:bookmarkStart w:id="150" w:name="_Toc77586921"/>
      <w:bookmarkStart w:id="151" w:name="_Toc77586828"/>
      <w:bookmarkStart w:id="152" w:name="_Toc152042315"/>
      <w:bookmarkStart w:id="153" w:name="_Toc296602429"/>
      <w:bookmarkStart w:id="154" w:name="_Toc247513962"/>
      <w:bookmarkStart w:id="155" w:name="_Toc247592876"/>
      <w:bookmarkStart w:id="156" w:name="_Toc247527563"/>
      <w:r>
        <w:rPr>
          <w:rFonts w:hint="eastAsia" w:cs="宋体" w:asciiTheme="minorEastAsia" w:hAnsiTheme="minorEastAsia" w:eastAsiaTheme="minorEastAsia"/>
          <w:sz w:val="24"/>
          <w:szCs w:val="24"/>
        </w:rPr>
        <w:t>1.9踏勘现场</w:t>
      </w:r>
      <w:bookmarkEnd w:id="148"/>
      <w:bookmarkEnd w:id="149"/>
      <w:bookmarkEnd w:id="150"/>
      <w:bookmarkEnd w:id="151"/>
      <w:bookmarkEnd w:id="152"/>
      <w:bookmarkEnd w:id="153"/>
      <w:bookmarkEnd w:id="154"/>
      <w:bookmarkEnd w:id="155"/>
      <w:bookmarkEnd w:id="156"/>
    </w:p>
    <w:p w14:paraId="04DB546F">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1.9.1采购人不组织现场踏勘，由供应商自行踏勘。</w:t>
      </w:r>
    </w:p>
    <w:p w14:paraId="73A6CD7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1.9.2供应商踏勘现场发生的费用自理。</w:t>
      </w:r>
    </w:p>
    <w:p w14:paraId="61C3FBD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1.9.4供应商在踏勘现场中看到的工程场地和相关的周边环境情况，供供应商在编制磋商响应文件时参考，采购人不对供应商据此作出的判断和决策负责。</w:t>
      </w:r>
    </w:p>
    <w:p w14:paraId="26DDDF51">
      <w:pPr>
        <w:pStyle w:val="3"/>
        <w:spacing w:before="0" w:line="500" w:lineRule="exact"/>
        <w:ind w:firstLine="241" w:firstLineChars="100"/>
        <w:rPr>
          <w:rFonts w:cs="宋体" w:asciiTheme="minorEastAsia" w:hAnsiTheme="minorEastAsia" w:eastAsiaTheme="minorEastAsia"/>
          <w:sz w:val="24"/>
          <w:szCs w:val="24"/>
        </w:rPr>
      </w:pPr>
      <w:bookmarkStart w:id="157" w:name="_Toc152045540"/>
      <w:bookmarkStart w:id="158" w:name="_Toc77586922"/>
      <w:bookmarkStart w:id="159" w:name="_Toc77586829"/>
      <w:bookmarkStart w:id="160" w:name="_Toc296602430"/>
      <w:bookmarkStart w:id="161" w:name="_Toc247513963"/>
      <w:bookmarkStart w:id="162" w:name="_Toc144974508"/>
      <w:bookmarkStart w:id="163" w:name="_Toc247592877"/>
      <w:bookmarkStart w:id="164" w:name="_Toc152042316"/>
      <w:bookmarkStart w:id="165" w:name="_Toc247527564"/>
      <w:r>
        <w:rPr>
          <w:rFonts w:hint="eastAsia" w:cs="宋体" w:asciiTheme="minorEastAsia" w:hAnsiTheme="minorEastAsia" w:eastAsiaTheme="minorEastAsia"/>
          <w:sz w:val="24"/>
          <w:szCs w:val="24"/>
        </w:rPr>
        <w:t>1.10投标预备会</w:t>
      </w:r>
      <w:bookmarkEnd w:id="157"/>
      <w:bookmarkEnd w:id="158"/>
      <w:bookmarkEnd w:id="159"/>
      <w:bookmarkEnd w:id="160"/>
      <w:bookmarkEnd w:id="161"/>
      <w:bookmarkEnd w:id="162"/>
      <w:bookmarkEnd w:id="163"/>
      <w:bookmarkEnd w:id="164"/>
      <w:bookmarkEnd w:id="165"/>
      <w:bookmarkStart w:id="166" w:name="_Toc296602431"/>
    </w:p>
    <w:p w14:paraId="2137B51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61C1D333">
      <w:pPr>
        <w:pStyle w:val="3"/>
        <w:spacing w:before="0" w:line="500" w:lineRule="exact"/>
        <w:ind w:firstLine="241" w:firstLineChars="100"/>
        <w:rPr>
          <w:rFonts w:cs="宋体" w:asciiTheme="minorEastAsia" w:hAnsiTheme="minorEastAsia" w:eastAsiaTheme="minorEastAsia"/>
          <w:sz w:val="24"/>
          <w:szCs w:val="24"/>
        </w:rPr>
      </w:pPr>
      <w:bookmarkStart w:id="167" w:name="_Toc77586830"/>
      <w:bookmarkStart w:id="168" w:name="_Toc77586923"/>
      <w:r>
        <w:rPr>
          <w:rFonts w:hint="eastAsia" w:cs="宋体" w:asciiTheme="minorEastAsia" w:hAnsiTheme="minorEastAsia" w:eastAsiaTheme="minorEastAsia"/>
          <w:sz w:val="24"/>
          <w:szCs w:val="24"/>
        </w:rPr>
        <w:t>1.11</w:t>
      </w:r>
      <w:bookmarkEnd w:id="166"/>
      <w:r>
        <w:rPr>
          <w:rFonts w:hint="eastAsia" w:cs="宋体" w:asciiTheme="minorEastAsia" w:hAnsiTheme="minorEastAsia" w:eastAsiaTheme="minorEastAsia"/>
          <w:sz w:val="24"/>
          <w:szCs w:val="24"/>
        </w:rPr>
        <w:t>分包</w:t>
      </w:r>
      <w:bookmarkEnd w:id="167"/>
      <w:bookmarkEnd w:id="168"/>
    </w:p>
    <w:p w14:paraId="57D0177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6119C7C1">
      <w:pPr>
        <w:pStyle w:val="3"/>
        <w:spacing w:before="0" w:line="500" w:lineRule="exact"/>
        <w:ind w:firstLine="241" w:firstLineChars="100"/>
        <w:rPr>
          <w:rFonts w:cs="宋体" w:asciiTheme="minorEastAsia" w:hAnsiTheme="minorEastAsia" w:eastAsiaTheme="minorEastAsia"/>
          <w:sz w:val="24"/>
          <w:szCs w:val="24"/>
        </w:rPr>
      </w:pPr>
      <w:bookmarkStart w:id="169" w:name="_Toc247085701"/>
      <w:bookmarkStart w:id="170" w:name="_Toc77586831"/>
      <w:bookmarkStart w:id="171" w:name="_Toc179632560"/>
      <w:bookmarkStart w:id="172" w:name="_Toc296602432"/>
      <w:bookmarkStart w:id="173" w:name="_Toc77586924"/>
      <w:bookmarkStart w:id="174" w:name="_Toc144974510"/>
      <w:bookmarkStart w:id="175" w:name="_Toc152042318"/>
      <w:bookmarkStart w:id="176" w:name="_Toc152045542"/>
      <w:bookmarkStart w:id="177" w:name="_Toc246996930"/>
      <w:bookmarkStart w:id="178" w:name="_Toc246996187"/>
      <w:r>
        <w:rPr>
          <w:rFonts w:hint="eastAsia" w:cs="宋体" w:asciiTheme="minorEastAsia" w:hAnsiTheme="minorEastAsia" w:eastAsiaTheme="minorEastAsia"/>
          <w:sz w:val="24"/>
          <w:szCs w:val="24"/>
        </w:rPr>
        <w:t>2.竞争性磋商文件</w:t>
      </w:r>
      <w:bookmarkEnd w:id="169"/>
      <w:bookmarkEnd w:id="170"/>
      <w:bookmarkEnd w:id="171"/>
      <w:bookmarkEnd w:id="172"/>
      <w:bookmarkEnd w:id="173"/>
      <w:bookmarkEnd w:id="174"/>
      <w:bookmarkEnd w:id="175"/>
      <w:bookmarkEnd w:id="176"/>
      <w:bookmarkEnd w:id="177"/>
      <w:bookmarkEnd w:id="178"/>
    </w:p>
    <w:p w14:paraId="1D11DE22">
      <w:pPr>
        <w:pStyle w:val="3"/>
        <w:spacing w:before="0" w:line="500" w:lineRule="exact"/>
        <w:ind w:firstLine="241" w:firstLineChars="100"/>
        <w:rPr>
          <w:rFonts w:cs="宋体" w:asciiTheme="minorEastAsia" w:hAnsiTheme="minorEastAsia" w:eastAsiaTheme="minorEastAsia"/>
          <w:sz w:val="24"/>
          <w:szCs w:val="24"/>
        </w:rPr>
      </w:pPr>
      <w:bookmarkStart w:id="179" w:name="_Toc246996931"/>
      <w:bookmarkStart w:id="180" w:name="_Toc247085702"/>
      <w:bookmarkStart w:id="181" w:name="_Toc152042319"/>
      <w:bookmarkStart w:id="182" w:name="_Toc296602433"/>
      <w:bookmarkStart w:id="183" w:name="_Toc246996188"/>
      <w:bookmarkStart w:id="184" w:name="_Toc144974511"/>
      <w:bookmarkStart w:id="185" w:name="_Toc77586832"/>
      <w:bookmarkStart w:id="186" w:name="_Toc77586925"/>
      <w:bookmarkStart w:id="187" w:name="_Toc179632561"/>
      <w:bookmarkStart w:id="188" w:name="_Toc152045543"/>
      <w:r>
        <w:rPr>
          <w:rFonts w:hint="eastAsia" w:cs="宋体" w:asciiTheme="minorEastAsia" w:hAnsiTheme="minorEastAsia" w:eastAsiaTheme="minorEastAsia"/>
          <w:sz w:val="24"/>
          <w:szCs w:val="24"/>
        </w:rPr>
        <w:t>2.1竞争性磋商文件的组成</w:t>
      </w:r>
      <w:bookmarkEnd w:id="179"/>
      <w:bookmarkEnd w:id="180"/>
      <w:bookmarkEnd w:id="181"/>
      <w:bookmarkEnd w:id="182"/>
      <w:bookmarkEnd w:id="183"/>
      <w:bookmarkEnd w:id="184"/>
      <w:bookmarkEnd w:id="185"/>
      <w:bookmarkEnd w:id="186"/>
      <w:bookmarkEnd w:id="187"/>
      <w:bookmarkEnd w:id="188"/>
    </w:p>
    <w:p w14:paraId="282DA439">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2.1.1本竞争性磋商文件包括：</w:t>
      </w:r>
    </w:p>
    <w:p w14:paraId="3676FF4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33CC80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1EB003C">
      <w:pPr>
        <w:pStyle w:val="3"/>
        <w:spacing w:before="0" w:line="500" w:lineRule="exact"/>
        <w:ind w:firstLine="241" w:firstLineChars="100"/>
        <w:rPr>
          <w:rFonts w:hint="eastAsia" w:cs="宋体" w:asciiTheme="minorEastAsia" w:hAnsiTheme="minorEastAsia" w:eastAsiaTheme="minorEastAsia"/>
          <w:sz w:val="24"/>
          <w:szCs w:val="24"/>
          <w:lang w:eastAsia="zh-CN"/>
        </w:rPr>
      </w:pPr>
      <w:bookmarkStart w:id="189" w:name="_Toc246996932"/>
      <w:bookmarkStart w:id="190" w:name="_Toc77586833"/>
      <w:bookmarkStart w:id="191" w:name="_Toc246996189"/>
      <w:bookmarkStart w:id="192" w:name="_Toc296602434"/>
      <w:bookmarkStart w:id="193" w:name="_Toc152045544"/>
      <w:bookmarkStart w:id="194" w:name="_Toc247085703"/>
      <w:bookmarkStart w:id="195" w:name="_Toc152042320"/>
      <w:bookmarkStart w:id="196" w:name="_Toc144974512"/>
      <w:bookmarkStart w:id="197" w:name="_Toc77586926"/>
      <w:bookmarkStart w:id="198" w:name="_Toc179632562"/>
      <w:r>
        <w:rPr>
          <w:rFonts w:hint="eastAsia" w:cs="宋体" w:asciiTheme="minorEastAsia" w:hAnsiTheme="minorEastAsia" w:eastAsiaTheme="minorEastAsia"/>
          <w:sz w:val="24"/>
          <w:szCs w:val="24"/>
        </w:rPr>
        <w:t>2.2竞争性磋商文件的澄清</w:t>
      </w:r>
      <w:bookmarkEnd w:id="189"/>
      <w:bookmarkEnd w:id="190"/>
      <w:bookmarkEnd w:id="191"/>
      <w:bookmarkEnd w:id="192"/>
      <w:bookmarkEnd w:id="193"/>
      <w:bookmarkEnd w:id="194"/>
      <w:bookmarkEnd w:id="195"/>
      <w:bookmarkEnd w:id="196"/>
      <w:bookmarkEnd w:id="197"/>
      <w:bookmarkEnd w:id="198"/>
    </w:p>
    <w:p w14:paraId="2ADD1BD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，但不指明澄清问题的来源。如果澄清发出的时间距供应商须知前附表规定的投标截止时间不足5天，并且澄清内容影响磋商响应文件编制的，将相应延长磋商截止时间。</w:t>
      </w:r>
    </w:p>
    <w:p w14:paraId="5A9AEE13">
      <w:pPr>
        <w:pStyle w:val="3"/>
        <w:spacing w:before="0" w:line="500" w:lineRule="exact"/>
        <w:ind w:firstLine="241" w:firstLineChars="100"/>
        <w:rPr>
          <w:rFonts w:cs="宋体" w:asciiTheme="minorEastAsia" w:hAnsiTheme="minorEastAsia" w:eastAsiaTheme="minorEastAsia"/>
          <w:sz w:val="24"/>
          <w:szCs w:val="24"/>
        </w:rPr>
      </w:pPr>
      <w:bookmarkStart w:id="199" w:name="_Toc296602435"/>
      <w:bookmarkStart w:id="200" w:name="_Toc179632563"/>
      <w:bookmarkStart w:id="201" w:name="_Toc246996190"/>
      <w:bookmarkStart w:id="202" w:name="_Toc77586927"/>
      <w:bookmarkStart w:id="203" w:name="_Toc144974513"/>
      <w:bookmarkStart w:id="204" w:name="_Toc247085704"/>
      <w:bookmarkStart w:id="205" w:name="_Toc152045545"/>
      <w:bookmarkStart w:id="206" w:name="_Toc77586834"/>
      <w:bookmarkStart w:id="207" w:name="_Toc246996933"/>
      <w:bookmarkStart w:id="208" w:name="_Toc152042321"/>
      <w:r>
        <w:rPr>
          <w:rFonts w:hint="eastAsia" w:cs="宋体" w:asciiTheme="minorEastAsia" w:hAnsiTheme="minorEastAsia" w:eastAsiaTheme="minorEastAsia"/>
          <w:sz w:val="24"/>
          <w:szCs w:val="24"/>
        </w:rPr>
        <w:t>2.3竞争性磋商文件的修改</w:t>
      </w:r>
      <w:bookmarkEnd w:id="199"/>
      <w:bookmarkEnd w:id="200"/>
      <w:bookmarkEnd w:id="201"/>
      <w:bookmarkEnd w:id="202"/>
      <w:bookmarkEnd w:id="203"/>
      <w:bookmarkEnd w:id="204"/>
      <w:bookmarkEnd w:id="205"/>
      <w:bookmarkEnd w:id="206"/>
      <w:bookmarkEnd w:id="207"/>
      <w:bookmarkEnd w:id="208"/>
    </w:p>
    <w:p w14:paraId="6CB4152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3"/>
        <w:spacing w:before="0" w:line="500" w:lineRule="exact"/>
        <w:ind w:firstLine="241" w:firstLineChars="100"/>
        <w:rPr>
          <w:rFonts w:cs="宋体" w:asciiTheme="minorEastAsia" w:hAnsiTheme="minorEastAsia" w:eastAsiaTheme="minorEastAsia"/>
          <w:sz w:val="24"/>
          <w:szCs w:val="24"/>
        </w:rPr>
      </w:pPr>
      <w:bookmarkStart w:id="209" w:name="_Toc247085705"/>
      <w:bookmarkStart w:id="210" w:name="_Toc77586928"/>
      <w:bookmarkStart w:id="211" w:name="_Toc77586835"/>
      <w:bookmarkStart w:id="212" w:name="_Toc144974514"/>
      <w:bookmarkStart w:id="213" w:name="_Toc246996191"/>
      <w:bookmarkStart w:id="214" w:name="_Toc296602436"/>
      <w:bookmarkStart w:id="215" w:name="_Toc152045546"/>
      <w:bookmarkStart w:id="216" w:name="_Toc246996934"/>
      <w:bookmarkStart w:id="217" w:name="_Toc152042322"/>
      <w:bookmarkStart w:id="218" w:name="_Toc179632564"/>
      <w:r>
        <w:rPr>
          <w:rFonts w:hint="eastAsia" w:cs="宋体" w:asciiTheme="minorEastAsia" w:hAnsiTheme="minorEastAsia" w:eastAsiaTheme="minorEastAsia"/>
          <w:sz w:val="24"/>
          <w:szCs w:val="24"/>
        </w:rPr>
        <w:t>3.竞争性磋商文件</w:t>
      </w:r>
      <w:bookmarkEnd w:id="209"/>
      <w:bookmarkEnd w:id="210"/>
      <w:bookmarkEnd w:id="211"/>
      <w:bookmarkEnd w:id="212"/>
      <w:bookmarkEnd w:id="213"/>
      <w:bookmarkEnd w:id="214"/>
      <w:bookmarkEnd w:id="215"/>
      <w:bookmarkEnd w:id="216"/>
      <w:bookmarkEnd w:id="217"/>
      <w:bookmarkEnd w:id="218"/>
    </w:p>
    <w:p w14:paraId="6EACAF04">
      <w:pPr>
        <w:pStyle w:val="3"/>
        <w:spacing w:before="0" w:line="500" w:lineRule="exact"/>
        <w:ind w:firstLine="241" w:firstLineChars="100"/>
        <w:rPr>
          <w:rFonts w:cs="宋体" w:asciiTheme="minorEastAsia" w:hAnsiTheme="minorEastAsia" w:eastAsiaTheme="minorEastAsia"/>
          <w:sz w:val="24"/>
          <w:szCs w:val="24"/>
        </w:rPr>
      </w:pPr>
      <w:bookmarkStart w:id="219" w:name="_Toc246996935"/>
      <w:bookmarkStart w:id="220" w:name="_Toc247085706"/>
      <w:bookmarkStart w:id="221" w:name="_Toc77586836"/>
      <w:bookmarkStart w:id="222" w:name="_Toc77586929"/>
      <w:bookmarkStart w:id="223" w:name="_Toc152042323"/>
      <w:bookmarkStart w:id="224" w:name="_Toc152045547"/>
      <w:bookmarkStart w:id="225" w:name="_Toc246996192"/>
      <w:bookmarkStart w:id="226" w:name="_Toc296602437"/>
      <w:bookmarkStart w:id="227" w:name="_Toc179632565"/>
      <w:bookmarkStart w:id="228" w:name="_Toc144974515"/>
      <w:r>
        <w:rPr>
          <w:rFonts w:hint="eastAsia" w:cs="宋体" w:asciiTheme="minorEastAsia" w:hAnsiTheme="minorEastAsia" w:eastAsiaTheme="minorEastAsia"/>
          <w:sz w:val="24"/>
          <w:szCs w:val="24"/>
        </w:rPr>
        <w:t>3.1竞争性磋商文件的组成</w:t>
      </w:r>
      <w:bookmarkEnd w:id="219"/>
      <w:bookmarkEnd w:id="220"/>
      <w:bookmarkEnd w:id="221"/>
      <w:bookmarkEnd w:id="222"/>
      <w:bookmarkEnd w:id="223"/>
      <w:bookmarkEnd w:id="224"/>
      <w:bookmarkEnd w:id="225"/>
      <w:bookmarkEnd w:id="226"/>
      <w:bookmarkEnd w:id="227"/>
      <w:bookmarkEnd w:id="228"/>
    </w:p>
    <w:p w14:paraId="62CFCEC5">
      <w:pPr>
        <w:spacing w:after="0" w:line="500" w:lineRule="exact"/>
        <w:ind w:firstLine="410" w:firstLineChars="171"/>
        <w:rPr>
          <w:rFonts w:cs="宋体" w:asciiTheme="minorEastAsia" w:hAnsiTheme="minorEastAsia" w:eastAsiaTheme="minorEastAsia"/>
          <w:sz w:val="24"/>
          <w:szCs w:val="24"/>
        </w:rPr>
      </w:pPr>
      <w:bookmarkStart w:id="229" w:name="_Toc246996193"/>
      <w:bookmarkStart w:id="230" w:name="_Toc179632566"/>
      <w:bookmarkStart w:id="231" w:name="_Toc144974516"/>
      <w:bookmarkStart w:id="232" w:name="_Toc246996936"/>
      <w:bookmarkStart w:id="233" w:name="_Toc152045548"/>
      <w:bookmarkStart w:id="234" w:name="_Toc296602438"/>
      <w:bookmarkStart w:id="235" w:name="_Toc152042324"/>
      <w:bookmarkStart w:id="236" w:name="_Toc247085707"/>
      <w:r>
        <w:rPr>
          <w:rFonts w:hint="eastAsia" w:cs="宋体" w:asciiTheme="minorEastAsia" w:hAnsiTheme="minorEastAsia" w:eastAsiaTheme="minorEastAsia"/>
          <w:sz w:val="24"/>
          <w:szCs w:val="24"/>
        </w:rPr>
        <w:t>详见磋商文件</w:t>
      </w:r>
    </w:p>
    <w:p w14:paraId="1B678BE4">
      <w:pPr>
        <w:pStyle w:val="3"/>
        <w:spacing w:before="0" w:line="500" w:lineRule="exact"/>
        <w:ind w:firstLine="241" w:firstLineChars="100"/>
        <w:rPr>
          <w:rFonts w:cs="宋体" w:asciiTheme="minorEastAsia" w:hAnsiTheme="minorEastAsia" w:eastAsiaTheme="minorEastAsia"/>
          <w:sz w:val="24"/>
          <w:szCs w:val="24"/>
        </w:rPr>
      </w:pPr>
      <w:bookmarkStart w:id="237" w:name="_Toc77586837"/>
      <w:bookmarkStart w:id="238" w:name="_Toc77586930"/>
      <w:r>
        <w:rPr>
          <w:rFonts w:hint="eastAsia" w:cs="宋体" w:asciiTheme="minorEastAsia" w:hAnsiTheme="minorEastAsia" w:eastAsiaTheme="minorEastAsia"/>
          <w:sz w:val="24"/>
          <w:szCs w:val="24"/>
        </w:rPr>
        <w:t>3.2磋商报价</w:t>
      </w:r>
      <w:bookmarkEnd w:id="229"/>
      <w:bookmarkEnd w:id="230"/>
      <w:bookmarkEnd w:id="231"/>
      <w:bookmarkEnd w:id="232"/>
      <w:bookmarkEnd w:id="233"/>
      <w:bookmarkEnd w:id="234"/>
      <w:bookmarkEnd w:id="235"/>
      <w:bookmarkEnd w:id="236"/>
      <w:bookmarkEnd w:id="237"/>
      <w:bookmarkEnd w:id="238"/>
    </w:p>
    <w:p w14:paraId="6251A108">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3.2.1根据竞争性磋商文件规定的工程内容，供应商应对本次招标工程的全部工作内容进行报价。磋商报价应是竞争性磋商文件所确定的磋商范围内的全部工作内容的价格体现。</w:t>
      </w:r>
    </w:p>
    <w:p w14:paraId="73E56C2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w:t>
      </w:r>
      <w:r>
        <w:rPr>
          <w:rFonts w:hint="eastAsia" w:cs="宋体" w:asciiTheme="minorEastAsia" w:hAnsiTheme="minorEastAsia" w:eastAsiaTheme="minorEastAsia"/>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hint="eastAsia" w:cs="宋体" w:asciiTheme="minorEastAsia" w:hAnsiTheme="minorEastAsia" w:eastAsiaTheme="minorEastAsia"/>
          <w:sz w:val="24"/>
          <w:szCs w:val="24"/>
          <w:lang w:eastAsia="zh-CN"/>
        </w:rPr>
      </w:pPr>
      <w:r>
        <w:rPr>
          <w:rFonts w:hint="eastAsia" w:cs="宋体" w:asciiTheme="minorEastAsia" w:hAnsiTheme="minorEastAsia" w:eastAsiaTheme="minorEastAsia"/>
          <w:sz w:val="24"/>
          <w:szCs w:val="24"/>
        </w:rPr>
        <w:t>（4）磋商响应文件报价中的单价和总价全部采用人民币表示。</w:t>
      </w:r>
    </w:p>
    <w:p w14:paraId="78A71A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0FCF5055">
      <w:pPr>
        <w:pStyle w:val="3"/>
        <w:spacing w:before="0" w:line="500" w:lineRule="exact"/>
        <w:ind w:firstLine="241" w:firstLineChars="100"/>
        <w:rPr>
          <w:rFonts w:cs="宋体" w:asciiTheme="minorEastAsia" w:hAnsiTheme="minorEastAsia" w:eastAsiaTheme="minorEastAsia"/>
          <w:sz w:val="24"/>
          <w:szCs w:val="24"/>
        </w:rPr>
      </w:pPr>
      <w:bookmarkStart w:id="239" w:name="_Toc152042325"/>
      <w:bookmarkStart w:id="240" w:name="_Toc247085708"/>
      <w:bookmarkStart w:id="241" w:name="_Toc77586838"/>
      <w:bookmarkStart w:id="242" w:name="_Toc296602439"/>
      <w:bookmarkStart w:id="243" w:name="_Toc152045549"/>
      <w:bookmarkStart w:id="244" w:name="_Toc144974517"/>
      <w:bookmarkStart w:id="245" w:name="_Toc179632567"/>
      <w:bookmarkStart w:id="246" w:name="_Toc246996194"/>
      <w:bookmarkStart w:id="247" w:name="_Toc246996937"/>
      <w:bookmarkStart w:id="248" w:name="_Toc77586931"/>
      <w:r>
        <w:rPr>
          <w:rFonts w:hint="eastAsia" w:cs="宋体" w:asciiTheme="minorEastAsia" w:hAnsiTheme="minorEastAsia" w:eastAsiaTheme="minorEastAsia"/>
          <w:sz w:val="24"/>
          <w:szCs w:val="24"/>
        </w:rPr>
        <w:t>3.3磋商有效期</w:t>
      </w:r>
      <w:bookmarkEnd w:id="239"/>
      <w:bookmarkEnd w:id="240"/>
      <w:bookmarkEnd w:id="241"/>
      <w:bookmarkEnd w:id="242"/>
      <w:bookmarkEnd w:id="243"/>
      <w:bookmarkEnd w:id="244"/>
      <w:bookmarkEnd w:id="245"/>
      <w:bookmarkEnd w:id="246"/>
      <w:bookmarkEnd w:id="247"/>
      <w:bookmarkEnd w:id="248"/>
    </w:p>
    <w:p w14:paraId="6BCC71B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3.3.1磋商有效期为60日历天。</w:t>
      </w:r>
    </w:p>
    <w:p w14:paraId="1B8D708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384940A6">
      <w:pPr>
        <w:pStyle w:val="3"/>
        <w:spacing w:before="0" w:line="500" w:lineRule="exact"/>
        <w:ind w:firstLine="241" w:firstLineChars="100"/>
        <w:rPr>
          <w:rFonts w:cs="宋体" w:asciiTheme="minorEastAsia" w:hAnsiTheme="minorEastAsia" w:eastAsiaTheme="minorEastAsia"/>
          <w:sz w:val="24"/>
          <w:szCs w:val="24"/>
        </w:rPr>
      </w:pPr>
      <w:bookmarkStart w:id="249" w:name="_Toc144974518"/>
      <w:bookmarkStart w:id="250" w:name="_Toc179632568"/>
      <w:bookmarkStart w:id="251" w:name="_Toc247085709"/>
      <w:bookmarkStart w:id="252" w:name="_Toc152042326"/>
      <w:bookmarkStart w:id="253" w:name="_Toc246996195"/>
      <w:bookmarkStart w:id="254" w:name="_Toc296602440"/>
      <w:bookmarkStart w:id="255" w:name="_Toc246996938"/>
      <w:bookmarkStart w:id="256" w:name="_Toc152045550"/>
      <w:bookmarkStart w:id="257" w:name="_Toc77586932"/>
      <w:bookmarkStart w:id="258" w:name="_Toc77586839"/>
      <w:r>
        <w:rPr>
          <w:rFonts w:hint="eastAsia" w:cs="宋体" w:asciiTheme="minorEastAsia" w:hAnsiTheme="minorEastAsia" w:eastAsiaTheme="minorEastAsia"/>
          <w:sz w:val="24"/>
          <w:szCs w:val="24"/>
        </w:rPr>
        <w:t>3.4</w:t>
      </w:r>
      <w:bookmarkEnd w:id="249"/>
      <w:bookmarkEnd w:id="250"/>
      <w:bookmarkEnd w:id="251"/>
      <w:bookmarkEnd w:id="252"/>
      <w:bookmarkEnd w:id="253"/>
      <w:bookmarkEnd w:id="254"/>
      <w:bookmarkEnd w:id="255"/>
      <w:bookmarkEnd w:id="256"/>
      <w:r>
        <w:rPr>
          <w:rFonts w:hint="eastAsia" w:cs="宋体" w:asciiTheme="minorEastAsia" w:hAnsiTheme="minorEastAsia" w:eastAsiaTheme="minorEastAsia"/>
          <w:sz w:val="24"/>
          <w:szCs w:val="24"/>
        </w:rPr>
        <w:t>磋商保证金</w:t>
      </w:r>
      <w:bookmarkEnd w:id="257"/>
      <w:bookmarkEnd w:id="258"/>
    </w:p>
    <w:p w14:paraId="012C0DB4">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本项目不收取磋商保证金。</w:t>
      </w:r>
    </w:p>
    <w:p w14:paraId="0C7F7E63">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3.5.1“近年完成的类似项目情况表”可附成交通知书</w:t>
      </w:r>
      <w:r>
        <w:rPr>
          <w:rFonts w:hint="eastAsia" w:cs="宋体" w:asciiTheme="minorEastAsia" w:hAnsiTheme="minorEastAsia" w:eastAsiaTheme="minorEastAsia"/>
          <w:color w:val="auto"/>
          <w:sz w:val="24"/>
          <w:szCs w:val="24"/>
          <w:lang w:val="en-US" w:eastAsia="zh-CN"/>
        </w:rPr>
        <w:t>及</w:t>
      </w:r>
      <w:r>
        <w:rPr>
          <w:rFonts w:hint="eastAsia" w:cs="宋体" w:asciiTheme="minorEastAsia" w:hAnsiTheme="minorEastAsia" w:eastAsiaTheme="minorEastAsia"/>
          <w:color w:val="auto"/>
          <w:sz w:val="24"/>
          <w:szCs w:val="24"/>
        </w:rPr>
        <w:t>建设工程施工合同的扫描件，具体年份要求见供应商须知前附表。每张表格只填写一个项目，并标明序号。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3.5.2“正在施工和新承接的项目情况表”可附成交通知书或建设工程施工合同扫描件。每张表格只填写一个项目，并标明序号。</w:t>
      </w:r>
    </w:p>
    <w:p w14:paraId="25D992C0">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3.5.3“近年发生的诉讼及仲裁情况”应说明相关情况，可附法院或仲裁机构作出的判决、裁决等有关法律文书扫描件，具体年份要求见供应商须知前附表。</w:t>
      </w:r>
    </w:p>
    <w:p w14:paraId="40EC3440">
      <w:pPr>
        <w:pStyle w:val="3"/>
        <w:spacing w:before="0" w:line="500" w:lineRule="exact"/>
        <w:ind w:firstLine="241" w:firstLineChars="100"/>
        <w:rPr>
          <w:rFonts w:cs="宋体" w:asciiTheme="minorEastAsia" w:hAnsiTheme="minorEastAsia" w:eastAsiaTheme="minorEastAsia"/>
          <w:sz w:val="24"/>
          <w:szCs w:val="24"/>
        </w:rPr>
      </w:pPr>
      <w:bookmarkStart w:id="259" w:name="_Toc77586840"/>
      <w:bookmarkStart w:id="260" w:name="_Toc77586933"/>
      <w:r>
        <w:rPr>
          <w:rFonts w:hint="eastAsia" w:cs="宋体" w:asciiTheme="minorEastAsia" w:hAnsiTheme="minorEastAsia" w:eastAsiaTheme="minorEastAsia"/>
          <w:sz w:val="24"/>
          <w:szCs w:val="24"/>
        </w:rPr>
        <w:t>3.6磋商响应文件的编制</w:t>
      </w:r>
      <w:bookmarkEnd w:id="259"/>
      <w:bookmarkEnd w:id="260"/>
    </w:p>
    <w:p w14:paraId="6F1FD2D7">
      <w:pPr>
        <w:spacing w:after="0" w:line="500" w:lineRule="exact"/>
        <w:ind w:firstLine="480" w:firstLineChars="200"/>
        <w:rPr>
          <w:rFonts w:cs="宋体" w:asciiTheme="minorEastAsia" w:hAnsiTheme="minorEastAsia" w:eastAsiaTheme="minorEastAsia"/>
          <w:sz w:val="24"/>
          <w:szCs w:val="24"/>
        </w:rPr>
      </w:pPr>
      <w:bookmarkStart w:id="261" w:name="_Toc296602443"/>
      <w:bookmarkStart w:id="262" w:name="_Toc246996199"/>
      <w:bookmarkStart w:id="263" w:name="_Toc144974523"/>
      <w:bookmarkStart w:id="264" w:name="_Toc152042331"/>
      <w:bookmarkStart w:id="265" w:name="_Toc152045555"/>
      <w:bookmarkStart w:id="266" w:name="_Toc179632573"/>
      <w:bookmarkStart w:id="267" w:name="_Toc246996942"/>
      <w:bookmarkStart w:id="268" w:name="_Toc247085713"/>
      <w:r>
        <w:rPr>
          <w:rFonts w:hint="eastAsia" w:cs="宋体" w:asciiTheme="minorEastAsia" w:hAnsiTheme="minorEastAsia" w:eastAsiaTheme="minorEastAsia"/>
          <w:sz w:val="24"/>
          <w:szCs w:val="24"/>
        </w:rPr>
        <w:t>3.6.1磋商响应文件可</w:t>
      </w:r>
      <w:r>
        <w:rPr>
          <w:rFonts w:hint="eastAsia" w:cs="宋体" w:asciiTheme="minorEastAsia" w:hAnsiTheme="minorEastAsia" w:eastAsiaTheme="minorEastAsia"/>
          <w:sz w:val="24"/>
          <w:szCs w:val="24"/>
          <w:highlight w:val="none"/>
        </w:rPr>
        <w:t>按</w:t>
      </w:r>
      <w:r>
        <w:rPr>
          <w:rFonts w:hint="eastAsia" w:cs="宋体" w:asciiTheme="minorEastAsia" w:hAnsiTheme="minorEastAsia" w:eastAsiaTheme="minorEastAsia"/>
          <w:color w:val="auto"/>
          <w:sz w:val="24"/>
          <w:szCs w:val="24"/>
          <w:highlight w:val="none"/>
        </w:rPr>
        <w:t>第七章</w:t>
      </w:r>
      <w:r>
        <w:rPr>
          <w:rFonts w:hint="eastAsia" w:cs="宋体" w:asciiTheme="minorEastAsia" w:hAnsiTheme="minorEastAsia" w:eastAsiaTheme="minorEastAsia"/>
          <w:sz w:val="24"/>
          <w:szCs w:val="24"/>
          <w:highlight w:val="none"/>
        </w:rPr>
        <w:t>“磋商响应文件格式</w:t>
      </w:r>
      <w:r>
        <w:rPr>
          <w:rFonts w:hint="eastAsia" w:cs="宋体" w:asciiTheme="minorEastAsia" w:hAnsiTheme="minorEastAsia" w:eastAsiaTheme="minorEastAsia"/>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3.6.2磋商响应文件应当对竞争性磋商文件有关项目</w:t>
      </w:r>
      <w:r>
        <w:rPr>
          <w:rFonts w:hint="eastAsia" w:cs="宋体" w:asciiTheme="minorEastAsia" w:hAnsiTheme="minorEastAsia" w:eastAsiaTheme="minorEastAsia"/>
          <w:sz w:val="24"/>
          <w:szCs w:val="24"/>
          <w:lang w:val="en-US" w:eastAsia="zh-CN"/>
        </w:rPr>
        <w:t>工</w:t>
      </w:r>
      <w:r>
        <w:rPr>
          <w:rFonts w:hint="eastAsia" w:cs="宋体" w:asciiTheme="minorEastAsia" w:hAnsiTheme="minorEastAsia" w:eastAsiaTheme="minorEastAsia"/>
          <w:sz w:val="24"/>
          <w:szCs w:val="24"/>
        </w:rPr>
        <w:t>期、</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有效期、质量要求、</w:t>
      </w:r>
      <w:r>
        <w:rPr>
          <w:rFonts w:hint="eastAsia" w:cs="宋体" w:asciiTheme="minorEastAsia" w:hAnsiTheme="minorEastAsia" w:eastAsiaTheme="minorEastAsia"/>
          <w:sz w:val="24"/>
          <w:szCs w:val="24"/>
          <w:lang w:val="en-US" w:eastAsia="zh-CN"/>
        </w:rPr>
        <w:t>磋商</w:t>
      </w:r>
      <w:r>
        <w:rPr>
          <w:rFonts w:hint="eastAsia" w:cs="宋体" w:asciiTheme="minorEastAsia" w:hAnsiTheme="minorEastAsia" w:eastAsiaTheme="minorEastAsia"/>
          <w:sz w:val="24"/>
          <w:szCs w:val="24"/>
        </w:rPr>
        <w:t>范围等实质性内容作出响应。</w:t>
      </w:r>
    </w:p>
    <w:p w14:paraId="1619510C">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3A15433A">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04594A44">
      <w:pPr>
        <w:pStyle w:val="3"/>
        <w:spacing w:before="0" w:line="500" w:lineRule="exact"/>
        <w:ind w:firstLine="241" w:firstLineChars="100"/>
        <w:rPr>
          <w:rFonts w:cs="宋体" w:asciiTheme="minorEastAsia" w:hAnsiTheme="minorEastAsia" w:eastAsiaTheme="minorEastAsia"/>
          <w:sz w:val="24"/>
          <w:szCs w:val="24"/>
        </w:rPr>
      </w:pPr>
      <w:bookmarkStart w:id="269" w:name="_Toc77586841"/>
      <w:bookmarkStart w:id="270" w:name="_Toc77586934"/>
      <w:r>
        <w:rPr>
          <w:rFonts w:hint="eastAsia" w:cs="宋体" w:asciiTheme="minorEastAsia" w:hAnsiTheme="minorEastAsia" w:eastAsiaTheme="minorEastAsia"/>
          <w:sz w:val="24"/>
          <w:szCs w:val="24"/>
        </w:rPr>
        <w:t>3.7备选投标方案</w:t>
      </w:r>
      <w:bookmarkEnd w:id="269"/>
      <w:bookmarkEnd w:id="270"/>
    </w:p>
    <w:p w14:paraId="7B246EA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0FD0FF7B">
      <w:pPr>
        <w:pStyle w:val="3"/>
        <w:spacing w:before="0" w:line="500" w:lineRule="exact"/>
        <w:ind w:firstLine="241" w:firstLineChars="100"/>
        <w:rPr>
          <w:rFonts w:cs="宋体" w:asciiTheme="minorEastAsia" w:hAnsiTheme="minorEastAsia" w:eastAsiaTheme="minorEastAsia"/>
          <w:sz w:val="24"/>
          <w:szCs w:val="24"/>
        </w:rPr>
      </w:pPr>
      <w:bookmarkStart w:id="271" w:name="_Toc77586935"/>
      <w:bookmarkStart w:id="272" w:name="_Toc77586842"/>
      <w:r>
        <w:rPr>
          <w:rFonts w:hint="eastAsia" w:cs="宋体" w:asciiTheme="minorEastAsia" w:hAnsiTheme="minorEastAsia" w:eastAsiaTheme="minorEastAsia"/>
          <w:sz w:val="24"/>
          <w:szCs w:val="24"/>
        </w:rPr>
        <w:t>4.投标</w:t>
      </w:r>
      <w:bookmarkEnd w:id="261"/>
      <w:bookmarkEnd w:id="262"/>
      <w:bookmarkEnd w:id="263"/>
      <w:bookmarkEnd w:id="264"/>
      <w:bookmarkEnd w:id="265"/>
      <w:bookmarkEnd w:id="266"/>
      <w:bookmarkEnd w:id="267"/>
      <w:bookmarkEnd w:id="268"/>
      <w:bookmarkEnd w:id="271"/>
      <w:bookmarkEnd w:id="272"/>
    </w:p>
    <w:p w14:paraId="5DB7BC82">
      <w:pPr>
        <w:pStyle w:val="3"/>
        <w:spacing w:before="0" w:line="500" w:lineRule="exact"/>
        <w:ind w:firstLine="241" w:firstLineChars="100"/>
        <w:rPr>
          <w:rFonts w:cs="宋体" w:asciiTheme="minorEastAsia" w:hAnsiTheme="minorEastAsia" w:eastAsiaTheme="minorEastAsia"/>
          <w:sz w:val="24"/>
          <w:szCs w:val="24"/>
        </w:rPr>
      </w:pPr>
      <w:bookmarkStart w:id="273" w:name="_Toc247085714"/>
      <w:bookmarkStart w:id="274" w:name="_Toc152045556"/>
      <w:bookmarkStart w:id="275" w:name="_Toc296602444"/>
      <w:bookmarkStart w:id="276" w:name="_Toc144974524"/>
      <w:bookmarkStart w:id="277" w:name="_Toc246996200"/>
      <w:bookmarkStart w:id="278" w:name="_Toc179632574"/>
      <w:bookmarkStart w:id="279" w:name="_Toc152042332"/>
      <w:bookmarkStart w:id="280" w:name="_Toc246996943"/>
      <w:bookmarkStart w:id="281" w:name="_Toc77586843"/>
      <w:bookmarkStart w:id="282" w:name="_Toc77586936"/>
      <w:r>
        <w:rPr>
          <w:rFonts w:hint="eastAsia" w:cs="宋体" w:asciiTheme="minorEastAsia" w:hAnsiTheme="minorEastAsia" w:eastAsiaTheme="minorEastAsia"/>
          <w:sz w:val="24"/>
          <w:szCs w:val="24"/>
        </w:rPr>
        <w:t>4.1磋商响应文件的</w:t>
      </w:r>
      <w:bookmarkEnd w:id="273"/>
      <w:bookmarkEnd w:id="274"/>
      <w:bookmarkEnd w:id="275"/>
      <w:bookmarkEnd w:id="276"/>
      <w:bookmarkEnd w:id="277"/>
      <w:bookmarkEnd w:id="278"/>
      <w:bookmarkEnd w:id="279"/>
      <w:bookmarkEnd w:id="280"/>
      <w:r>
        <w:rPr>
          <w:rFonts w:hint="eastAsia" w:cs="宋体" w:asciiTheme="minorEastAsia" w:hAnsiTheme="minorEastAsia" w:eastAsiaTheme="minorEastAsia"/>
          <w:sz w:val="24"/>
          <w:szCs w:val="24"/>
        </w:rPr>
        <w:t>签署</w:t>
      </w:r>
      <w:bookmarkEnd w:id="281"/>
      <w:bookmarkEnd w:id="282"/>
    </w:p>
    <w:p w14:paraId="6FBE6118">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sz w:val="24"/>
          <w:szCs w:val="24"/>
          <w:lang w:val="en-US" w:eastAsia="zh-CN"/>
        </w:rPr>
        <w:t>供应商</w:t>
      </w:r>
      <w:r>
        <w:rPr>
          <w:rFonts w:hint="eastAsia" w:cs="宋体" w:asciiTheme="minorEastAsia" w:hAnsiTheme="minorEastAsia" w:eastAsiaTheme="minorEastAsia"/>
          <w:bCs/>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sz w:val="24"/>
          <w:szCs w:val="24"/>
        </w:rPr>
      </w:pPr>
      <w:bookmarkStart w:id="283" w:name="_Toc77586844"/>
      <w:bookmarkStart w:id="284" w:name="_Toc77586937"/>
      <w:r>
        <w:rPr>
          <w:rFonts w:hint="eastAsia" w:cs="宋体" w:asciiTheme="minorEastAsia" w:hAnsiTheme="minorEastAsia" w:eastAsiaTheme="minorEastAsia"/>
          <w:sz w:val="24"/>
          <w:szCs w:val="24"/>
        </w:rPr>
        <w:t>4.2磋商响应文件的上传</w:t>
      </w:r>
      <w:bookmarkEnd w:id="283"/>
      <w:bookmarkEnd w:id="284"/>
    </w:p>
    <w:p w14:paraId="09A70A2B">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7031CED">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0E1E4C6D">
      <w:pPr>
        <w:pStyle w:val="3"/>
        <w:spacing w:before="0" w:line="500" w:lineRule="exact"/>
        <w:ind w:firstLine="241" w:firstLineChars="100"/>
        <w:rPr>
          <w:rFonts w:cs="宋体" w:asciiTheme="minorEastAsia" w:hAnsiTheme="minorEastAsia" w:eastAsiaTheme="minorEastAsia"/>
          <w:sz w:val="24"/>
          <w:szCs w:val="24"/>
        </w:rPr>
      </w:pPr>
      <w:bookmarkStart w:id="285" w:name="_Toc77586938"/>
      <w:bookmarkStart w:id="286" w:name="_Toc77586845"/>
      <w:r>
        <w:rPr>
          <w:rFonts w:hint="eastAsia" w:cs="宋体" w:asciiTheme="minorEastAsia" w:hAnsiTheme="minorEastAsia" w:eastAsiaTheme="minorEastAsia"/>
          <w:sz w:val="24"/>
          <w:szCs w:val="24"/>
        </w:rPr>
        <w:t>4.3磋商响应文件的修改与撤回</w:t>
      </w:r>
      <w:bookmarkEnd w:id="285"/>
      <w:bookmarkEnd w:id="286"/>
    </w:p>
    <w:p w14:paraId="74144EF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36C8DFF4">
      <w:pPr>
        <w:pStyle w:val="3"/>
        <w:spacing w:before="0" w:line="500" w:lineRule="exact"/>
        <w:ind w:firstLine="241" w:firstLineChars="100"/>
        <w:rPr>
          <w:rFonts w:cs="宋体" w:asciiTheme="minorEastAsia" w:hAnsiTheme="minorEastAsia" w:eastAsiaTheme="minorEastAsia"/>
          <w:sz w:val="24"/>
          <w:szCs w:val="24"/>
        </w:rPr>
      </w:pPr>
      <w:bookmarkStart w:id="287" w:name="_Toc144974527"/>
      <w:bookmarkStart w:id="288" w:name="_Toc152042335"/>
      <w:bookmarkStart w:id="289" w:name="_Toc179632577"/>
      <w:bookmarkStart w:id="290" w:name="_Toc246996203"/>
      <w:bookmarkStart w:id="291" w:name="_Toc247085717"/>
      <w:bookmarkStart w:id="292" w:name="_Toc152045559"/>
      <w:bookmarkStart w:id="293" w:name="_Toc296602447"/>
      <w:bookmarkStart w:id="294" w:name="_Toc246996946"/>
      <w:bookmarkStart w:id="295" w:name="_Toc77586846"/>
      <w:bookmarkStart w:id="296" w:name="_Toc77586939"/>
      <w:r>
        <w:rPr>
          <w:rFonts w:hint="eastAsia" w:cs="宋体" w:asciiTheme="minorEastAsia" w:hAnsiTheme="minorEastAsia" w:eastAsiaTheme="minorEastAsia"/>
          <w:sz w:val="24"/>
          <w:szCs w:val="24"/>
        </w:rPr>
        <w:t>5.</w:t>
      </w:r>
      <w:bookmarkEnd w:id="287"/>
      <w:bookmarkEnd w:id="288"/>
      <w:bookmarkEnd w:id="289"/>
      <w:bookmarkEnd w:id="290"/>
      <w:bookmarkEnd w:id="291"/>
      <w:bookmarkEnd w:id="292"/>
      <w:bookmarkEnd w:id="293"/>
      <w:bookmarkEnd w:id="294"/>
      <w:r>
        <w:rPr>
          <w:rFonts w:hint="eastAsia" w:cs="宋体" w:asciiTheme="minorEastAsia" w:hAnsiTheme="minorEastAsia" w:eastAsiaTheme="minorEastAsia"/>
          <w:sz w:val="24"/>
          <w:szCs w:val="24"/>
        </w:rPr>
        <w:t>磋商</w:t>
      </w:r>
      <w:bookmarkEnd w:id="295"/>
      <w:bookmarkEnd w:id="296"/>
    </w:p>
    <w:p w14:paraId="58BC9AAA">
      <w:pPr>
        <w:spacing w:after="0" w:line="500" w:lineRule="exact"/>
        <w:ind w:firstLine="422" w:firstLineChars="176"/>
        <w:rPr>
          <w:rFonts w:asciiTheme="minorEastAsia" w:hAnsiTheme="minorEastAsia" w:eastAsiaTheme="minorEastAsia"/>
          <w:sz w:val="24"/>
          <w:szCs w:val="24"/>
        </w:rPr>
      </w:pPr>
      <w:bookmarkStart w:id="297" w:name="_Toc246996949"/>
      <w:bookmarkStart w:id="298" w:name="_Toc152045561"/>
      <w:bookmarkStart w:id="299" w:name="_Toc296602451"/>
      <w:bookmarkStart w:id="300" w:name="_Toc179632580"/>
      <w:bookmarkStart w:id="301" w:name="_Toc152045562"/>
      <w:bookmarkStart w:id="302" w:name="_Toc246996206"/>
      <w:bookmarkStart w:id="303" w:name="_Toc144974530"/>
      <w:bookmarkStart w:id="304" w:name="_Toc152042337"/>
      <w:bookmarkStart w:id="305" w:name="_Toc144974529"/>
      <w:bookmarkStart w:id="306" w:name="_Toc179632579"/>
      <w:bookmarkStart w:id="307" w:name="_Toc152042338"/>
      <w:bookmarkStart w:id="308" w:name="_Toc247085720"/>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5.2电子化磋商响应文件采用一次加密方式。开标时，由供应商使用CA证书，在规定时间内对其电子化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5.3电子化磋商响应文件解密异常的处理</w:t>
      </w:r>
    </w:p>
    <w:p w14:paraId="02D8E1D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5746EF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7"/>
    <w:bookmarkEnd w:id="298"/>
    <w:bookmarkEnd w:id="299"/>
    <w:bookmarkEnd w:id="300"/>
    <w:bookmarkEnd w:id="301"/>
    <w:bookmarkEnd w:id="302"/>
    <w:bookmarkEnd w:id="303"/>
    <w:bookmarkEnd w:id="304"/>
    <w:bookmarkEnd w:id="305"/>
    <w:bookmarkEnd w:id="306"/>
    <w:bookmarkEnd w:id="307"/>
    <w:bookmarkEnd w:id="308"/>
    <w:p w14:paraId="6FEFD253">
      <w:pPr>
        <w:pStyle w:val="3"/>
        <w:spacing w:before="0" w:line="500" w:lineRule="exact"/>
        <w:ind w:firstLine="241" w:firstLineChars="100"/>
        <w:rPr>
          <w:rFonts w:cs="宋体" w:asciiTheme="minorEastAsia" w:hAnsiTheme="minorEastAsia" w:eastAsiaTheme="minorEastAsia"/>
          <w:sz w:val="24"/>
          <w:szCs w:val="24"/>
        </w:rPr>
      </w:pPr>
      <w:bookmarkStart w:id="309" w:name="_Toc247085721"/>
      <w:bookmarkStart w:id="310" w:name="_Toc296602452"/>
      <w:bookmarkStart w:id="311" w:name="_Toc246996207"/>
      <w:bookmarkStart w:id="312" w:name="_Toc152045563"/>
      <w:bookmarkStart w:id="313" w:name="_Toc144974531"/>
      <w:bookmarkStart w:id="314" w:name="_Toc152042339"/>
      <w:bookmarkStart w:id="315" w:name="_Toc246996950"/>
      <w:bookmarkStart w:id="316" w:name="_Toc77586940"/>
      <w:bookmarkStart w:id="317" w:name="_Toc77586847"/>
      <w:bookmarkStart w:id="318" w:name="_Toc179632581"/>
      <w:r>
        <w:rPr>
          <w:rFonts w:hint="eastAsia" w:cs="宋体" w:asciiTheme="minorEastAsia" w:hAnsiTheme="minorEastAsia" w:eastAsiaTheme="minorEastAsia"/>
          <w:sz w:val="24"/>
          <w:szCs w:val="24"/>
        </w:rPr>
        <w:t>5.4磋商小组</w:t>
      </w:r>
      <w:bookmarkEnd w:id="309"/>
      <w:bookmarkEnd w:id="310"/>
      <w:bookmarkEnd w:id="311"/>
      <w:bookmarkEnd w:id="312"/>
      <w:bookmarkEnd w:id="313"/>
      <w:bookmarkEnd w:id="314"/>
      <w:bookmarkEnd w:id="315"/>
      <w:bookmarkEnd w:id="316"/>
      <w:bookmarkEnd w:id="317"/>
      <w:bookmarkEnd w:id="318"/>
    </w:p>
    <w:p w14:paraId="7799A266">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5.4.1</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6A7BA76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01AE0AC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sz w:val="24"/>
          <w:szCs w:val="24"/>
          <w:lang w:eastAsia="zh-CN"/>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参与评标报价以最终报价为准，参与最终报价的供应不得少于三家</w:t>
      </w:r>
      <w:r>
        <w:rPr>
          <w:rFonts w:hint="eastAsia" w:ascii="宋体" w:hAnsi="宋体" w:eastAsia="宋体" w:cs="宋体"/>
          <w:sz w:val="24"/>
          <w:szCs w:val="24"/>
          <w:lang w:eastAsia="zh-CN"/>
        </w:rPr>
        <w:t>。</w:t>
      </w:r>
    </w:p>
    <w:p w14:paraId="5CE8811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sz w:val="24"/>
          <w:szCs w:val="24"/>
        </w:rPr>
      </w:pPr>
      <w:bookmarkStart w:id="319" w:name="_Toc296602455"/>
      <w:bookmarkStart w:id="320" w:name="_Toc152045566"/>
      <w:bookmarkStart w:id="321" w:name="_Toc246996953"/>
      <w:bookmarkStart w:id="322" w:name="_Toc179632584"/>
      <w:bookmarkStart w:id="323" w:name="_Toc246996210"/>
      <w:bookmarkStart w:id="324" w:name="_Toc152042342"/>
      <w:bookmarkStart w:id="325" w:name="_Toc144974534"/>
      <w:bookmarkStart w:id="326" w:name="_Toc247085724"/>
      <w:r>
        <w:rPr>
          <w:rFonts w:hint="eastAsia" w:cs="宋体" w:asciiTheme="minorEastAsia" w:hAnsiTheme="minorEastAsia" w:eastAsiaTheme="minorEastAsia"/>
          <w:b/>
          <w:bCs/>
          <w:sz w:val="24"/>
          <w:szCs w:val="24"/>
        </w:rPr>
        <w:t>5.7确定成交人</w:t>
      </w:r>
    </w:p>
    <w:p w14:paraId="051410C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w:t>
      </w:r>
      <w:r>
        <w:rPr>
          <w:rFonts w:hint="eastAsia" w:cs="宋体" w:asciiTheme="minorEastAsia" w:hAnsiTheme="minorEastAsia" w:eastAsiaTheme="minorEastAsia"/>
          <w:sz w:val="24"/>
          <w:szCs w:val="24"/>
          <w:lang w:val="en-US" w:eastAsia="zh-CN"/>
        </w:rPr>
        <w:t>得分由</w:t>
      </w:r>
      <w:r>
        <w:rPr>
          <w:rFonts w:hint="eastAsia" w:cs="宋体" w:asciiTheme="minorEastAsia" w:hAnsiTheme="minorEastAsia" w:eastAsiaTheme="minorEastAsia"/>
          <w:sz w:val="24"/>
          <w:szCs w:val="24"/>
        </w:rPr>
        <w:t>高到低的顺序推荐成交候选人，并编写评标报告。</w:t>
      </w:r>
    </w:p>
    <w:p w14:paraId="6B4C8DD4">
      <w:pPr>
        <w:pStyle w:val="3"/>
        <w:spacing w:before="0" w:line="500" w:lineRule="exact"/>
        <w:ind w:firstLine="241" w:firstLineChars="100"/>
        <w:rPr>
          <w:rFonts w:cs="宋体" w:asciiTheme="minorEastAsia" w:hAnsiTheme="minorEastAsia" w:eastAsiaTheme="minorEastAsia"/>
          <w:sz w:val="24"/>
          <w:szCs w:val="24"/>
        </w:rPr>
      </w:pPr>
      <w:bookmarkStart w:id="327" w:name="_Toc77586848"/>
      <w:bookmarkStart w:id="328" w:name="_Toc77586941"/>
      <w:r>
        <w:rPr>
          <w:rFonts w:hint="eastAsia" w:cs="宋体" w:asciiTheme="minorEastAsia" w:hAnsiTheme="minorEastAsia" w:eastAsiaTheme="minorEastAsia"/>
          <w:sz w:val="24"/>
          <w:szCs w:val="24"/>
        </w:rPr>
        <w:t>6.合同授予</w:t>
      </w:r>
      <w:bookmarkEnd w:id="319"/>
      <w:bookmarkEnd w:id="320"/>
      <w:bookmarkEnd w:id="321"/>
      <w:bookmarkEnd w:id="322"/>
      <w:bookmarkEnd w:id="323"/>
      <w:bookmarkEnd w:id="324"/>
      <w:bookmarkEnd w:id="325"/>
      <w:bookmarkEnd w:id="326"/>
      <w:bookmarkEnd w:id="327"/>
      <w:bookmarkEnd w:id="328"/>
    </w:p>
    <w:p w14:paraId="5D71DD32">
      <w:pPr>
        <w:pStyle w:val="3"/>
        <w:spacing w:before="0" w:line="500" w:lineRule="exact"/>
        <w:ind w:firstLine="241" w:firstLineChars="100"/>
        <w:rPr>
          <w:rFonts w:cs="宋体" w:asciiTheme="minorEastAsia" w:hAnsiTheme="minorEastAsia" w:eastAsiaTheme="minorEastAsia"/>
          <w:sz w:val="24"/>
          <w:szCs w:val="24"/>
        </w:rPr>
      </w:pPr>
      <w:bookmarkStart w:id="329" w:name="_Toc179632585"/>
      <w:bookmarkStart w:id="330" w:name="_Toc246996211"/>
      <w:bookmarkStart w:id="331" w:name="_Toc77586942"/>
      <w:bookmarkStart w:id="332" w:name="_Toc152042343"/>
      <w:bookmarkStart w:id="333" w:name="_Toc152045567"/>
      <w:bookmarkStart w:id="334" w:name="_Toc246996954"/>
      <w:bookmarkStart w:id="335" w:name="_Toc296602456"/>
      <w:bookmarkStart w:id="336" w:name="_Toc144974535"/>
      <w:bookmarkStart w:id="337" w:name="_Toc77586849"/>
      <w:bookmarkStart w:id="338" w:name="_Toc247085725"/>
      <w:r>
        <w:rPr>
          <w:rFonts w:hint="eastAsia" w:cs="宋体" w:asciiTheme="minorEastAsia" w:hAnsiTheme="minorEastAsia" w:eastAsiaTheme="minorEastAsia"/>
          <w:sz w:val="24"/>
          <w:szCs w:val="24"/>
        </w:rPr>
        <w:t>6.1定标方式</w:t>
      </w:r>
      <w:bookmarkEnd w:id="329"/>
      <w:bookmarkEnd w:id="330"/>
      <w:bookmarkEnd w:id="331"/>
      <w:bookmarkEnd w:id="332"/>
      <w:bookmarkEnd w:id="333"/>
      <w:bookmarkEnd w:id="334"/>
      <w:bookmarkEnd w:id="335"/>
      <w:bookmarkEnd w:id="336"/>
      <w:bookmarkEnd w:id="337"/>
      <w:bookmarkEnd w:id="338"/>
    </w:p>
    <w:p w14:paraId="465A8D5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1178A7D1">
      <w:pPr>
        <w:pStyle w:val="3"/>
        <w:spacing w:before="0" w:line="500" w:lineRule="exact"/>
        <w:ind w:firstLine="241" w:firstLineChars="100"/>
        <w:rPr>
          <w:rFonts w:cs="宋体" w:asciiTheme="minorEastAsia" w:hAnsiTheme="minorEastAsia" w:eastAsiaTheme="minorEastAsia"/>
          <w:sz w:val="24"/>
          <w:szCs w:val="24"/>
        </w:rPr>
      </w:pPr>
      <w:bookmarkStart w:id="339" w:name="_Toc77586943"/>
      <w:bookmarkStart w:id="340" w:name="_Toc77586850"/>
      <w:bookmarkStart w:id="341" w:name="_Toc296602457"/>
      <w:r>
        <w:rPr>
          <w:rFonts w:hint="eastAsia" w:cs="宋体" w:asciiTheme="minorEastAsia" w:hAnsiTheme="minorEastAsia" w:eastAsiaTheme="minorEastAsia"/>
          <w:sz w:val="24"/>
          <w:szCs w:val="24"/>
        </w:rPr>
        <w:t>6.2成交候选人公示</w:t>
      </w:r>
      <w:bookmarkEnd w:id="339"/>
      <w:bookmarkEnd w:id="340"/>
      <w:bookmarkEnd w:id="341"/>
    </w:p>
    <w:p w14:paraId="702442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6CBD1489">
      <w:pPr>
        <w:pStyle w:val="3"/>
        <w:spacing w:before="0" w:line="500" w:lineRule="exact"/>
        <w:ind w:firstLine="241" w:firstLineChars="100"/>
        <w:rPr>
          <w:rFonts w:cs="宋体" w:asciiTheme="minorEastAsia" w:hAnsiTheme="minorEastAsia" w:eastAsiaTheme="minorEastAsia"/>
          <w:sz w:val="24"/>
          <w:szCs w:val="24"/>
        </w:rPr>
      </w:pPr>
      <w:bookmarkStart w:id="342" w:name="_Toc144974536"/>
      <w:bookmarkStart w:id="343" w:name="_Toc152042344"/>
      <w:bookmarkStart w:id="344" w:name="_Toc246996955"/>
      <w:bookmarkStart w:id="345" w:name="_Toc246996212"/>
      <w:bookmarkStart w:id="346" w:name="_Toc247085726"/>
      <w:bookmarkStart w:id="347" w:name="_Toc152045568"/>
      <w:bookmarkStart w:id="348" w:name="_Toc77586944"/>
      <w:bookmarkStart w:id="349" w:name="_Toc179632586"/>
      <w:bookmarkStart w:id="350" w:name="_Toc77586851"/>
      <w:bookmarkStart w:id="351" w:name="_Toc296602458"/>
      <w:r>
        <w:rPr>
          <w:rFonts w:hint="eastAsia" w:cs="宋体" w:asciiTheme="minorEastAsia" w:hAnsiTheme="minorEastAsia" w:eastAsiaTheme="minorEastAsia"/>
          <w:sz w:val="24"/>
          <w:szCs w:val="24"/>
        </w:rPr>
        <w:t>6.3成交通知</w:t>
      </w:r>
      <w:bookmarkEnd w:id="342"/>
      <w:bookmarkEnd w:id="343"/>
      <w:bookmarkEnd w:id="344"/>
      <w:bookmarkEnd w:id="345"/>
      <w:bookmarkEnd w:id="346"/>
      <w:bookmarkEnd w:id="347"/>
      <w:bookmarkEnd w:id="348"/>
      <w:bookmarkEnd w:id="349"/>
      <w:bookmarkEnd w:id="350"/>
      <w:bookmarkEnd w:id="351"/>
    </w:p>
    <w:p w14:paraId="6488DED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00F04CEF">
      <w:pPr>
        <w:pStyle w:val="3"/>
        <w:spacing w:before="0" w:line="500" w:lineRule="exact"/>
        <w:ind w:firstLine="241" w:firstLineChars="100"/>
        <w:rPr>
          <w:rFonts w:cs="宋体" w:asciiTheme="minorEastAsia" w:hAnsiTheme="minorEastAsia" w:eastAsiaTheme="minorEastAsia"/>
          <w:sz w:val="24"/>
          <w:szCs w:val="24"/>
        </w:rPr>
      </w:pPr>
      <w:bookmarkStart w:id="352" w:name="_Toc247085727"/>
      <w:bookmarkStart w:id="353" w:name="_Toc179632587"/>
      <w:bookmarkStart w:id="354" w:name="_Toc296602459"/>
      <w:bookmarkStart w:id="355" w:name="_Toc152042345"/>
      <w:bookmarkStart w:id="356" w:name="_Toc144974537"/>
      <w:bookmarkStart w:id="357" w:name="_Toc246996213"/>
      <w:bookmarkStart w:id="358" w:name="_Toc77586945"/>
      <w:bookmarkStart w:id="359" w:name="_Toc152045569"/>
      <w:bookmarkStart w:id="360" w:name="_Toc246996956"/>
      <w:bookmarkStart w:id="361" w:name="_Toc77586852"/>
      <w:r>
        <w:rPr>
          <w:rFonts w:hint="eastAsia" w:cs="宋体" w:asciiTheme="minorEastAsia" w:hAnsiTheme="minorEastAsia" w:eastAsiaTheme="minorEastAsia"/>
          <w:sz w:val="24"/>
          <w:szCs w:val="24"/>
        </w:rPr>
        <w:t>6.4</w:t>
      </w:r>
      <w:bookmarkEnd w:id="352"/>
      <w:bookmarkEnd w:id="353"/>
      <w:bookmarkEnd w:id="354"/>
      <w:bookmarkEnd w:id="355"/>
      <w:bookmarkEnd w:id="356"/>
      <w:bookmarkEnd w:id="357"/>
      <w:bookmarkEnd w:id="358"/>
      <w:bookmarkEnd w:id="359"/>
      <w:bookmarkEnd w:id="360"/>
      <w:bookmarkEnd w:id="361"/>
      <w:bookmarkStart w:id="362" w:name="_Toc246996957"/>
      <w:bookmarkStart w:id="363" w:name="_Toc77586946"/>
      <w:bookmarkStart w:id="364" w:name="_Toc77586853"/>
      <w:bookmarkStart w:id="365" w:name="_Toc152045570"/>
      <w:bookmarkStart w:id="366" w:name="_Toc179632588"/>
      <w:bookmarkStart w:id="367" w:name="_Toc152042346"/>
      <w:bookmarkStart w:id="368" w:name="_Toc296602460"/>
      <w:bookmarkStart w:id="369" w:name="_Toc246996214"/>
      <w:bookmarkStart w:id="370" w:name="_Toc247085728"/>
      <w:bookmarkStart w:id="371" w:name="_Toc144974538"/>
      <w:r>
        <w:rPr>
          <w:rFonts w:hint="eastAsia" w:cs="宋体" w:asciiTheme="minorEastAsia" w:hAnsiTheme="minorEastAsia" w:eastAsiaTheme="minorEastAsia"/>
          <w:sz w:val="24"/>
          <w:szCs w:val="24"/>
        </w:rPr>
        <w:t>签订合同</w:t>
      </w:r>
      <w:bookmarkEnd w:id="362"/>
      <w:bookmarkEnd w:id="363"/>
      <w:bookmarkEnd w:id="364"/>
      <w:bookmarkEnd w:id="365"/>
      <w:bookmarkEnd w:id="366"/>
      <w:bookmarkEnd w:id="367"/>
      <w:bookmarkEnd w:id="368"/>
      <w:bookmarkEnd w:id="369"/>
      <w:bookmarkEnd w:id="370"/>
      <w:bookmarkEnd w:id="371"/>
    </w:p>
    <w:p w14:paraId="041782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3"/>
        <w:spacing w:before="0" w:line="500" w:lineRule="exact"/>
        <w:ind w:firstLine="241" w:firstLineChars="100"/>
        <w:rPr>
          <w:rFonts w:cs="宋体" w:asciiTheme="minorEastAsia" w:hAnsiTheme="minorEastAsia" w:eastAsiaTheme="minorEastAsia"/>
          <w:sz w:val="24"/>
          <w:szCs w:val="24"/>
        </w:rPr>
      </w:pPr>
      <w:bookmarkStart w:id="372" w:name="_Toc77586854"/>
      <w:bookmarkStart w:id="373" w:name="_Toc296602461"/>
      <w:bookmarkStart w:id="374" w:name="_Toc77586947"/>
      <w:r>
        <w:rPr>
          <w:rFonts w:hint="eastAsia" w:cs="宋体" w:asciiTheme="minorEastAsia" w:hAnsiTheme="minorEastAsia" w:eastAsiaTheme="minorEastAsia"/>
          <w:sz w:val="24"/>
          <w:szCs w:val="24"/>
        </w:rPr>
        <w:t>7.纪律和监督</w:t>
      </w:r>
      <w:bookmarkEnd w:id="372"/>
      <w:bookmarkEnd w:id="373"/>
      <w:bookmarkEnd w:id="374"/>
    </w:p>
    <w:p w14:paraId="4642C35C">
      <w:pPr>
        <w:pStyle w:val="3"/>
        <w:spacing w:before="0" w:line="500" w:lineRule="exact"/>
        <w:ind w:firstLine="241" w:firstLineChars="100"/>
        <w:rPr>
          <w:rFonts w:cs="宋体" w:asciiTheme="minorEastAsia" w:hAnsiTheme="minorEastAsia" w:eastAsiaTheme="minorEastAsia"/>
          <w:sz w:val="24"/>
          <w:szCs w:val="24"/>
        </w:rPr>
      </w:pPr>
      <w:bookmarkStart w:id="375" w:name="_Toc246996962"/>
      <w:bookmarkStart w:id="376" w:name="_Toc179632593"/>
      <w:bookmarkStart w:id="377" w:name="_Toc246996219"/>
      <w:bookmarkStart w:id="378" w:name="_Toc152045575"/>
      <w:bookmarkStart w:id="379" w:name="_Toc144974543"/>
      <w:bookmarkStart w:id="380" w:name="_Toc77586855"/>
      <w:bookmarkStart w:id="381" w:name="_Toc296590983"/>
      <w:bookmarkStart w:id="382" w:name="_Toc296602462"/>
      <w:bookmarkStart w:id="383" w:name="_Toc152042351"/>
      <w:bookmarkStart w:id="384" w:name="_Toc77586948"/>
      <w:bookmarkStart w:id="385" w:name="_Toc247085733"/>
      <w:r>
        <w:rPr>
          <w:rFonts w:hint="eastAsia" w:cs="宋体" w:asciiTheme="minorEastAsia" w:hAnsiTheme="minorEastAsia" w:eastAsiaTheme="minorEastAsia"/>
          <w:sz w:val="24"/>
          <w:szCs w:val="24"/>
        </w:rPr>
        <w:t>7.1对采购人的纪律要求</w:t>
      </w:r>
      <w:bookmarkEnd w:id="375"/>
      <w:bookmarkEnd w:id="376"/>
      <w:bookmarkEnd w:id="377"/>
      <w:bookmarkEnd w:id="378"/>
      <w:bookmarkEnd w:id="379"/>
      <w:bookmarkEnd w:id="380"/>
      <w:bookmarkEnd w:id="381"/>
      <w:bookmarkEnd w:id="382"/>
      <w:bookmarkEnd w:id="383"/>
      <w:bookmarkEnd w:id="384"/>
      <w:bookmarkEnd w:id="385"/>
    </w:p>
    <w:p w14:paraId="0D7670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26B0F45E">
      <w:pPr>
        <w:pStyle w:val="3"/>
        <w:spacing w:before="0" w:line="500" w:lineRule="exact"/>
        <w:ind w:firstLine="241" w:firstLineChars="100"/>
        <w:rPr>
          <w:rFonts w:cs="宋体" w:asciiTheme="minorEastAsia" w:hAnsiTheme="minorEastAsia" w:eastAsiaTheme="minorEastAsia"/>
          <w:sz w:val="24"/>
          <w:szCs w:val="24"/>
        </w:rPr>
      </w:pPr>
      <w:bookmarkStart w:id="386" w:name="_Toc246996963"/>
      <w:bookmarkStart w:id="387" w:name="_Toc77586949"/>
      <w:bookmarkStart w:id="388" w:name="_Toc144974544"/>
      <w:bookmarkStart w:id="389" w:name="_Toc296602463"/>
      <w:bookmarkStart w:id="390" w:name="_Toc77586856"/>
      <w:bookmarkStart w:id="391" w:name="_Toc246996220"/>
      <w:bookmarkStart w:id="392" w:name="_Toc179632594"/>
      <w:bookmarkStart w:id="393" w:name="_Toc152045576"/>
      <w:bookmarkStart w:id="394" w:name="_Toc247085734"/>
      <w:bookmarkStart w:id="395" w:name="_Toc152042352"/>
      <w:r>
        <w:rPr>
          <w:rFonts w:hint="eastAsia" w:cs="宋体" w:asciiTheme="minorEastAsia" w:hAnsiTheme="minorEastAsia" w:eastAsiaTheme="minorEastAsia"/>
          <w:sz w:val="24"/>
          <w:szCs w:val="24"/>
        </w:rPr>
        <w:t>7.2对供应商的纪律要求</w:t>
      </w:r>
      <w:bookmarkEnd w:id="386"/>
      <w:bookmarkEnd w:id="387"/>
      <w:bookmarkEnd w:id="388"/>
      <w:bookmarkEnd w:id="389"/>
      <w:bookmarkEnd w:id="390"/>
      <w:bookmarkEnd w:id="391"/>
      <w:bookmarkEnd w:id="392"/>
      <w:bookmarkEnd w:id="393"/>
      <w:bookmarkEnd w:id="394"/>
      <w:bookmarkEnd w:id="395"/>
    </w:p>
    <w:p w14:paraId="1F626D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3"/>
        <w:spacing w:before="0" w:line="500" w:lineRule="exact"/>
        <w:ind w:firstLine="241" w:firstLineChars="100"/>
        <w:rPr>
          <w:rFonts w:cs="宋体" w:asciiTheme="minorEastAsia" w:hAnsiTheme="minorEastAsia" w:eastAsiaTheme="minorEastAsia"/>
          <w:sz w:val="24"/>
          <w:szCs w:val="24"/>
        </w:rPr>
      </w:pPr>
      <w:bookmarkStart w:id="396" w:name="_Toc296602464"/>
      <w:bookmarkStart w:id="397" w:name="_Toc152045577"/>
      <w:bookmarkStart w:id="398" w:name="_Toc246996221"/>
      <w:bookmarkStart w:id="399" w:name="_Toc247085735"/>
      <w:bookmarkStart w:id="400" w:name="_Toc152042353"/>
      <w:bookmarkStart w:id="401" w:name="_Toc144974545"/>
      <w:bookmarkStart w:id="402" w:name="_Toc246996964"/>
      <w:bookmarkStart w:id="403" w:name="_Toc77586950"/>
      <w:bookmarkStart w:id="404" w:name="_Toc77586857"/>
      <w:bookmarkStart w:id="405" w:name="_Toc179632595"/>
      <w:r>
        <w:rPr>
          <w:rFonts w:hint="eastAsia" w:cs="宋体" w:asciiTheme="minorEastAsia" w:hAnsiTheme="minorEastAsia" w:eastAsiaTheme="minorEastAsia"/>
          <w:sz w:val="24"/>
          <w:szCs w:val="24"/>
        </w:rPr>
        <w:t>7.3对磋商小组成员的纪律要求</w:t>
      </w:r>
      <w:bookmarkEnd w:id="396"/>
      <w:bookmarkEnd w:id="397"/>
      <w:bookmarkEnd w:id="398"/>
      <w:bookmarkEnd w:id="399"/>
      <w:bookmarkEnd w:id="400"/>
      <w:bookmarkEnd w:id="401"/>
      <w:bookmarkEnd w:id="402"/>
      <w:bookmarkEnd w:id="403"/>
      <w:bookmarkEnd w:id="404"/>
      <w:bookmarkEnd w:id="405"/>
    </w:p>
    <w:p w14:paraId="04C04C2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3"/>
        <w:spacing w:before="0" w:line="500" w:lineRule="exact"/>
        <w:ind w:firstLine="241" w:firstLineChars="100"/>
        <w:rPr>
          <w:rFonts w:cs="宋体" w:asciiTheme="minorEastAsia" w:hAnsiTheme="minorEastAsia" w:eastAsiaTheme="minorEastAsia"/>
          <w:sz w:val="24"/>
          <w:szCs w:val="24"/>
        </w:rPr>
      </w:pPr>
      <w:bookmarkStart w:id="406" w:name="_Toc152042354"/>
      <w:bookmarkStart w:id="407" w:name="_Toc247085736"/>
      <w:bookmarkStart w:id="408" w:name="_Toc77586951"/>
      <w:bookmarkStart w:id="409" w:name="_Toc77586858"/>
      <w:bookmarkStart w:id="410" w:name="_Toc179632596"/>
      <w:bookmarkStart w:id="411" w:name="_Toc246996965"/>
      <w:bookmarkStart w:id="412" w:name="_Toc152045578"/>
      <w:bookmarkStart w:id="413" w:name="_Toc246996222"/>
      <w:bookmarkStart w:id="414" w:name="_Toc296602465"/>
      <w:bookmarkStart w:id="415" w:name="_Toc144974546"/>
      <w:r>
        <w:rPr>
          <w:rFonts w:hint="eastAsia" w:cs="宋体" w:asciiTheme="minorEastAsia" w:hAnsiTheme="minorEastAsia" w:eastAsiaTheme="minorEastAsia"/>
          <w:sz w:val="24"/>
          <w:szCs w:val="24"/>
        </w:rPr>
        <w:t>7.4对与评标活动有关的工作人员的纪律要求</w:t>
      </w:r>
      <w:bookmarkEnd w:id="406"/>
      <w:bookmarkEnd w:id="407"/>
      <w:bookmarkEnd w:id="408"/>
      <w:bookmarkEnd w:id="409"/>
      <w:bookmarkEnd w:id="410"/>
      <w:bookmarkEnd w:id="411"/>
      <w:bookmarkEnd w:id="412"/>
      <w:bookmarkEnd w:id="413"/>
      <w:bookmarkEnd w:id="414"/>
    </w:p>
    <w:p w14:paraId="07254FA2">
      <w:pPr>
        <w:spacing w:after="0" w:line="500" w:lineRule="exact"/>
        <w:ind w:firstLine="480" w:firstLineChars="200"/>
        <w:rPr>
          <w:rFonts w:cs="宋体" w:asciiTheme="minorEastAsia" w:hAnsiTheme="minorEastAsia" w:eastAsiaTheme="minorEastAsia"/>
          <w:sz w:val="24"/>
          <w:szCs w:val="24"/>
        </w:rPr>
      </w:pPr>
      <w:bookmarkStart w:id="416"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6"/>
    </w:p>
    <w:p w14:paraId="4201B2F4">
      <w:pPr>
        <w:pStyle w:val="3"/>
        <w:spacing w:before="0" w:line="500" w:lineRule="exact"/>
        <w:ind w:firstLine="241" w:firstLineChars="100"/>
        <w:rPr>
          <w:rFonts w:cs="宋体" w:asciiTheme="minorEastAsia" w:hAnsiTheme="minorEastAsia" w:eastAsiaTheme="minorEastAsia"/>
          <w:sz w:val="24"/>
          <w:szCs w:val="24"/>
        </w:rPr>
      </w:pPr>
      <w:bookmarkStart w:id="417" w:name="_Toc296602466"/>
      <w:bookmarkStart w:id="418" w:name="_Toc152042356"/>
      <w:bookmarkStart w:id="419" w:name="_Toc77586952"/>
      <w:bookmarkStart w:id="420" w:name="_Toc179632597"/>
      <w:bookmarkStart w:id="421" w:name="_Toc152045579"/>
      <w:bookmarkStart w:id="422" w:name="_Toc246996223"/>
      <w:bookmarkStart w:id="423" w:name="_Toc247085737"/>
      <w:bookmarkStart w:id="424" w:name="_Toc77586859"/>
      <w:bookmarkStart w:id="425" w:name="_Toc246996966"/>
      <w:r>
        <w:rPr>
          <w:rFonts w:hint="eastAsia" w:cs="宋体" w:asciiTheme="minorEastAsia" w:hAnsiTheme="minorEastAsia" w:eastAsiaTheme="minorEastAsia"/>
          <w:sz w:val="24"/>
          <w:szCs w:val="24"/>
        </w:rPr>
        <w:t>7.5投诉</w:t>
      </w:r>
      <w:bookmarkEnd w:id="415"/>
      <w:bookmarkEnd w:id="417"/>
      <w:bookmarkEnd w:id="418"/>
      <w:bookmarkEnd w:id="419"/>
      <w:bookmarkEnd w:id="420"/>
      <w:bookmarkEnd w:id="421"/>
      <w:bookmarkEnd w:id="422"/>
      <w:bookmarkEnd w:id="423"/>
      <w:bookmarkEnd w:id="424"/>
      <w:bookmarkEnd w:id="425"/>
    </w:p>
    <w:p w14:paraId="363E8E6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sz w:val="24"/>
          <w:szCs w:val="24"/>
        </w:rPr>
      </w:pPr>
      <w:bookmarkStart w:id="426" w:name="_Toc246996224"/>
      <w:bookmarkStart w:id="427" w:name="_Toc77586860"/>
      <w:bookmarkStart w:id="428" w:name="_Toc247085738"/>
      <w:bookmarkStart w:id="429" w:name="_Toc296602467"/>
      <w:bookmarkStart w:id="430" w:name="_Toc152045580"/>
      <w:bookmarkStart w:id="431" w:name="_Toc77586953"/>
      <w:bookmarkStart w:id="432" w:name="_Toc246996967"/>
      <w:bookmarkStart w:id="433" w:name="_Toc152042357"/>
      <w:bookmarkStart w:id="434" w:name="_Toc144974547"/>
      <w:bookmarkStart w:id="435" w:name="_Toc179632598"/>
      <w:r>
        <w:rPr>
          <w:rFonts w:hint="eastAsia" w:cs="宋体" w:asciiTheme="minorEastAsia" w:hAnsiTheme="minorEastAsia" w:eastAsiaTheme="minorEastAsia"/>
          <w:b/>
          <w:sz w:val="24"/>
          <w:szCs w:val="24"/>
        </w:rPr>
        <w:t>8.需要补充的其他内容</w:t>
      </w:r>
      <w:bookmarkEnd w:id="426"/>
      <w:bookmarkEnd w:id="427"/>
      <w:bookmarkEnd w:id="428"/>
      <w:bookmarkEnd w:id="429"/>
      <w:bookmarkEnd w:id="430"/>
      <w:bookmarkEnd w:id="431"/>
      <w:bookmarkEnd w:id="432"/>
      <w:bookmarkEnd w:id="433"/>
      <w:bookmarkEnd w:id="434"/>
      <w:bookmarkEnd w:id="435"/>
      <w:r>
        <w:rPr>
          <w:rFonts w:cs="宋体" w:asciiTheme="minorEastAsia" w:hAnsiTheme="minorEastAsia" w:eastAsiaTheme="minorEastAsia"/>
          <w:b/>
          <w:sz w:val="24"/>
          <w:szCs w:val="24"/>
        </w:rPr>
        <w:tab/>
      </w:r>
    </w:p>
    <w:p w14:paraId="007BD9B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199217F3">
      <w:pPr>
        <w:rPr>
          <w:rFonts w:asciiTheme="minorEastAsia" w:hAnsiTheme="minorEastAsia" w:eastAsiaTheme="minorEastAsia"/>
        </w:rPr>
      </w:pPr>
    </w:p>
    <w:p w14:paraId="14463355">
      <w:pPr>
        <w:pStyle w:val="64"/>
        <w:spacing w:before="0" w:after="0" w:line="400" w:lineRule="exact"/>
        <w:outlineLvl w:val="0"/>
        <w:rPr>
          <w:rFonts w:hint="eastAsia" w:ascii="宋体" w:hAnsi="宋体" w:eastAsia="宋体" w:cs="宋体"/>
          <w:sz w:val="32"/>
          <w:szCs w:val="32"/>
        </w:rPr>
      </w:pPr>
      <w:bookmarkStart w:id="436" w:name="_Toc120614221"/>
      <w:bookmarkEnd w:id="436"/>
      <w:bookmarkStart w:id="437" w:name="_Toc479757211"/>
      <w:bookmarkEnd w:id="437"/>
      <w:bookmarkStart w:id="438" w:name="_Toc479757207"/>
      <w:bookmarkEnd w:id="438"/>
      <w:bookmarkStart w:id="439" w:name="_Toc513029242"/>
      <w:bookmarkEnd w:id="439"/>
      <w:bookmarkStart w:id="440" w:name="_Toc462564139"/>
      <w:bookmarkEnd w:id="440"/>
      <w:bookmarkStart w:id="441" w:name="_Toc120614281"/>
      <w:bookmarkEnd w:id="441"/>
      <w:bookmarkStart w:id="442" w:name="_Toc517179003"/>
      <w:bookmarkEnd w:id="442"/>
      <w:bookmarkStart w:id="443" w:name="_Toc26554093"/>
      <w:bookmarkEnd w:id="443"/>
      <w:bookmarkStart w:id="444" w:name="_Toc517178999"/>
      <w:bookmarkEnd w:id="444"/>
      <w:bookmarkStart w:id="445" w:name="_Hlt16619475"/>
      <w:bookmarkEnd w:id="445"/>
      <w:bookmarkStart w:id="446" w:name="_Hlt16619369"/>
      <w:bookmarkEnd w:id="446"/>
      <w:bookmarkStart w:id="447" w:name="_Toc20823314"/>
      <w:bookmarkEnd w:id="447"/>
      <w:bookmarkStart w:id="448" w:name="_Toc49090575"/>
      <w:bookmarkEnd w:id="448"/>
      <w:bookmarkStart w:id="449" w:name="_Toc15083"/>
      <w:bookmarkStart w:id="450" w:name="_Toc16770582"/>
      <w:bookmarkStart w:id="451" w:name="_Toc528078062"/>
      <w:r>
        <w:rPr>
          <w:rFonts w:hint="eastAsia" w:ascii="宋体" w:hAnsi="宋体" w:eastAsia="宋体" w:cs="宋体"/>
          <w:sz w:val="32"/>
          <w:szCs w:val="32"/>
        </w:rPr>
        <w:t>第三章评审标准</w:t>
      </w:r>
      <w:bookmarkEnd w:id="449"/>
      <w:bookmarkEnd w:id="450"/>
      <w:bookmarkEnd w:id="451"/>
    </w:p>
    <w:p w14:paraId="3AD1B0B7">
      <w:pPr>
        <w:spacing w:line="400" w:lineRule="exact"/>
        <w:ind w:firstLine="420"/>
        <w:rPr>
          <w:rFonts w:cs="Calibri" w:asciiTheme="minorEastAsia" w:hAnsiTheme="minorEastAsia" w:eastAsiaTheme="minorEastAsia"/>
          <w:sz w:val="24"/>
        </w:rPr>
      </w:pPr>
      <w:bookmarkStart w:id="452" w:name="OLE_LINK2"/>
      <w:bookmarkEnd w:id="452"/>
      <w:bookmarkStart w:id="453"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3"/>
    </w:p>
    <w:p w14:paraId="130035DC">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2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43"/>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43"/>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sz w:val="24"/>
                <w:szCs w:val="24"/>
                <w:highlight w:val="none"/>
              </w:rPr>
            </w:pPr>
            <w:r>
              <w:rPr>
                <w:rFonts w:hint="eastAsia" w:ascii="宋体" w:hAnsi="宋体" w:eastAsia="宋体"/>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sz w:val="24"/>
                <w:szCs w:val="24"/>
                <w:lang w:val="en-US" w:eastAsia="zh-CN" w:bidi="ar-SA"/>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r>
              <w:rPr>
                <w:rFonts w:hint="eastAsia" w:ascii="宋体" w:hAnsi="宋体" w:eastAsia="宋体"/>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43"/>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43"/>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43"/>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43"/>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供应商须具有独立承担民事责任的能力（提供有效的企业营业执照或其他证明材料）；</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lang w:eastAsia="zh-CN"/>
              </w:rPr>
              <w:t>供应商应具备建筑工程施工总承包叁级（含叁级）以上资质或同时具备消防设施工程专业承包贰级及以上资质和建筑装修装饰工程专业承包贰级及以上资质，且具有效的安全生产许可证，在人员、设备、资金等方面具有相应的施工能力</w:t>
            </w:r>
            <w:r>
              <w:rPr>
                <w:rFonts w:hint="eastAsia" w:cs="宋体" w:asciiTheme="minorEastAsia" w:hAnsiTheme="minorEastAsia" w:eastAsiaTheme="minorEastAsia"/>
                <w:kern w:val="2"/>
                <w:sz w:val="24"/>
                <w:szCs w:val="24"/>
              </w:rPr>
              <w:t>；</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项目经理</w:t>
            </w:r>
          </w:p>
        </w:tc>
        <w:tc>
          <w:tcPr>
            <w:tcW w:w="6472" w:type="dxa"/>
            <w:tcBorders>
              <w:top w:val="single" w:color="auto" w:sz="4" w:space="0"/>
              <w:left w:val="nil"/>
              <w:bottom w:val="single" w:color="auto" w:sz="4" w:space="0"/>
              <w:right w:val="single" w:color="auto" w:sz="4" w:space="0"/>
            </w:tcBorders>
            <w:vAlign w:val="center"/>
          </w:tcPr>
          <w:p w14:paraId="572C9979">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建筑工程专业贰级及以上注册建造师资格</w:t>
            </w:r>
            <w:r>
              <w:rPr>
                <w:rFonts w:hint="eastAsia" w:asciiTheme="minorEastAsia" w:hAnsiTheme="minorEastAsia" w:eastAsiaTheme="minorEastAsia"/>
                <w:sz w:val="24"/>
                <w:szCs w:val="24"/>
              </w:rPr>
              <w:t>，须提供注册建造师证书、安全生产考核合格证书，未在其他在建工程项目中担任项目经理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并提供社保证明资料</w:t>
            </w:r>
            <w:r>
              <w:rPr>
                <w:rFonts w:hint="eastAsia" w:asciiTheme="minorEastAsia" w:hAnsiTheme="minorEastAsia" w:eastAsiaTheme="minorEastAsia"/>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kern w:val="2"/>
                <w:sz w:val="24"/>
                <w:szCs w:val="24"/>
              </w:rPr>
            </w:pPr>
            <w:r>
              <w:rPr>
                <w:rFonts w:hint="eastAsia" w:cs="Calibri" w:asciiTheme="minorEastAsia" w:hAnsiTheme="minorEastAsia" w:eastAsiaTheme="minorEastAsia"/>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3EDA9B00">
            <w:pPr>
              <w:widowControl w:val="0"/>
              <w:adjustRightInd/>
              <w:snapToGrid/>
              <w:spacing w:after="0" w:line="400" w:lineRule="exact"/>
              <w:jc w:val="both"/>
              <w:rPr>
                <w:rFonts w:hint="eastAsia" w:cs="宋体" w:asciiTheme="minorEastAsia" w:hAnsiTheme="minorEastAsia" w:eastAsiaTheme="minorEastAsia"/>
                <w:kern w:val="2"/>
                <w:sz w:val="24"/>
                <w:szCs w:val="24"/>
                <w:lang w:val="en-US" w:eastAsia="zh-CN"/>
              </w:rPr>
            </w:pPr>
            <w:r>
              <w:rPr>
                <w:rFonts w:hint="eastAsia" w:cs="宋体" w:asciiTheme="minorEastAsia" w:hAnsiTheme="minorEastAsia" w:eastAsiaTheme="minorEastAsia"/>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kern w:val="2"/>
                <w:sz w:val="24"/>
                <w:szCs w:val="24"/>
              </w:rPr>
              <w:t>；</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sz w:val="24"/>
                <w:szCs w:val="24"/>
                <w:lang w:val="en-US" w:eastAsia="zh-CN"/>
              </w:rPr>
            </w:pPr>
            <w:r>
              <w:rPr>
                <w:rFonts w:hint="eastAsia" w:cs="Calibri" w:asciiTheme="minorEastAsia" w:hAnsiTheme="minorEastAsia" w:eastAsiaTheme="minorEastAsia"/>
                <w:sz w:val="24"/>
                <w:szCs w:val="24"/>
                <w:lang w:val="en-US" w:eastAsia="zh-CN"/>
              </w:rPr>
              <w:t>提供非</w:t>
            </w:r>
            <w:r>
              <w:rPr>
                <w:rFonts w:hint="eastAsia" w:cs="Calibri" w:asciiTheme="minorEastAsia" w:hAnsiTheme="minorEastAsia" w:eastAsiaTheme="minorEastAsia"/>
                <w:sz w:val="24"/>
                <w:szCs w:val="24"/>
              </w:rPr>
              <w:t>联合体投标</w:t>
            </w:r>
            <w:r>
              <w:rPr>
                <w:rFonts w:hint="eastAsia" w:cs="Calibri" w:asciiTheme="minorEastAsia" w:hAnsiTheme="minorEastAsia" w:eastAsiaTheme="minorEastAsia"/>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43"/>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w:t>
            </w:r>
            <w:r>
              <w:rPr>
                <w:rFonts w:hint="eastAsia" w:cs="Calibri" w:asciiTheme="minorEastAsia" w:hAnsiTheme="minorEastAsia" w:eastAsiaTheme="minorEastAsia"/>
                <w:sz w:val="24"/>
                <w:szCs w:val="24"/>
                <w:lang w:eastAsia="zh-CN"/>
              </w:rPr>
              <w:t>、</w:t>
            </w:r>
            <w:r>
              <w:rPr>
                <w:rFonts w:hint="eastAsia" w:cs="Calibri" w:asciiTheme="minorEastAsia" w:hAnsiTheme="minorEastAsia" w:eastAsiaTheme="minorEastAsia"/>
                <w:sz w:val="24"/>
                <w:szCs w:val="24"/>
                <w:lang w:val="en-US" w:eastAsia="zh-CN"/>
              </w:rPr>
              <w:t>图纸及</w:t>
            </w:r>
            <w:r>
              <w:rPr>
                <w:rFonts w:hint="eastAsia" w:cs="Calibri" w:asciiTheme="minorEastAsia" w:hAnsiTheme="minorEastAsia" w:eastAsiaTheme="minorEastAsia"/>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60日历天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达到国家现行建设工程施工验收规范及合格标准</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2F41F2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6CC4CEE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12E32B91">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D27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1D22A9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8D74F7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vAlign w:val="top"/>
          </w:tcPr>
          <w:p w14:paraId="1906280B">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控制价</w:t>
            </w:r>
          </w:p>
        </w:tc>
        <w:tc>
          <w:tcPr>
            <w:tcW w:w="6472" w:type="dxa"/>
            <w:tcBorders>
              <w:top w:val="single" w:color="auto" w:sz="4" w:space="0"/>
              <w:left w:val="nil"/>
              <w:bottom w:val="single" w:color="auto" w:sz="4" w:space="0"/>
              <w:right w:val="single" w:color="auto" w:sz="4" w:space="0"/>
            </w:tcBorders>
            <w:shd w:val="clear" w:color="auto" w:fill="auto"/>
            <w:vAlign w:val="top"/>
          </w:tcPr>
          <w:p w14:paraId="0CB0B032">
            <w:pPr>
              <w:spacing w:after="0" w:line="400" w:lineRule="exact"/>
              <w:ind w:firstLine="36" w:firstLineChars="15"/>
              <w:rPr>
                <w:rFonts w:hint="eastAsia" w:cs="Calibri" w:asciiTheme="minorEastAsia" w:hAnsiTheme="minorEastAsia" w:eastAsiaTheme="minorEastAsia"/>
                <w:sz w:val="24"/>
                <w:szCs w:val="24"/>
                <w:lang w:val="en-US" w:eastAsia="zh-CN" w:bidi="ar-SA"/>
              </w:rPr>
            </w:pPr>
            <w:r>
              <w:rPr>
                <w:rFonts w:hint="eastAsia" w:cs="Calibri" w:asciiTheme="minorEastAsia" w:hAnsiTheme="minorEastAsia" w:eastAsiaTheme="minorEastAsia"/>
                <w:sz w:val="24"/>
                <w:szCs w:val="24"/>
              </w:rPr>
              <w:t>供应商磋商报价不得高于招标控制价，否则按照无效标处理。</w:t>
            </w:r>
          </w:p>
        </w:tc>
      </w:tr>
      <w:tr w14:paraId="399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03C9325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171D0CB">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0C03006F">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其他内容</w:t>
            </w:r>
          </w:p>
        </w:tc>
        <w:tc>
          <w:tcPr>
            <w:tcW w:w="6472" w:type="dxa"/>
            <w:tcBorders>
              <w:top w:val="single" w:color="auto" w:sz="4" w:space="0"/>
              <w:left w:val="nil"/>
              <w:bottom w:val="single" w:color="auto" w:sz="4" w:space="0"/>
              <w:right w:val="single" w:color="auto" w:sz="4" w:space="0"/>
            </w:tcBorders>
          </w:tcPr>
          <w:p w14:paraId="33182DA1">
            <w:pPr>
              <w:spacing w:after="0" w:line="400" w:lineRule="exact"/>
              <w:ind w:firstLine="36" w:firstLineChars="15"/>
              <w:rPr>
                <w:rFonts w:hint="default" w:cs="Calibri" w:asciiTheme="minorEastAsia" w:hAnsiTheme="minorEastAsia" w:eastAsiaTheme="minorEastAsia"/>
                <w:sz w:val="24"/>
                <w:szCs w:val="24"/>
                <w:highlight w:val="none"/>
                <w:lang w:val="en-US" w:eastAsia="zh-CN"/>
              </w:rPr>
            </w:pPr>
            <w:r>
              <w:rPr>
                <w:rFonts w:hint="eastAsia" w:cs="Calibri" w:asciiTheme="minorEastAsia" w:hAnsiTheme="minorEastAsia" w:eastAsiaTheme="minorEastAsia"/>
                <w:sz w:val="24"/>
                <w:szCs w:val="24"/>
                <w:highlight w:val="none"/>
                <w:lang w:val="en-US" w:eastAsia="zh-CN"/>
              </w:rPr>
              <w:t>招标文件规定的其他内容</w:t>
            </w:r>
          </w:p>
        </w:tc>
      </w:tr>
    </w:tbl>
    <w:p w14:paraId="79ED0DC0">
      <w:pPr>
        <w:spacing w:line="264" w:lineRule="auto"/>
        <w:rPr>
          <w:rFonts w:cs="仿宋_GB2312" w:asciiTheme="minorEastAsia" w:hAnsiTheme="minorEastAsia" w:eastAsiaTheme="minorEastAsia"/>
          <w:b/>
          <w:kern w:val="1"/>
          <w:sz w:val="24"/>
          <w:lang w:val="zh-CN"/>
        </w:rPr>
      </w:pPr>
      <w:bookmarkStart w:id="454" w:name="_Toc517179004"/>
      <w:bookmarkEnd w:id="454"/>
      <w:bookmarkStart w:id="455" w:name="_Toc512514899"/>
      <w:bookmarkEnd w:id="455"/>
    </w:p>
    <w:p w14:paraId="1E9CE84A">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79395906">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lang w:val="zh-CN"/>
        </w:rPr>
        <w:t>二、详细评审</w:t>
      </w:r>
    </w:p>
    <w:p w14:paraId="68FC8A17">
      <w:pPr>
        <w:spacing w:line="264" w:lineRule="auto"/>
        <w:rPr>
          <w:rFonts w:cs="仿宋_GB2312" w:asciiTheme="minorEastAsia" w:hAnsiTheme="minorEastAsia" w:eastAsiaTheme="minorEastAsia"/>
          <w:b/>
          <w:kern w:val="1"/>
          <w:sz w:val="24"/>
          <w:lang w:val="zh-CN"/>
        </w:rPr>
      </w:pPr>
    </w:p>
    <w:tbl>
      <w:tblPr>
        <w:tblStyle w:val="26"/>
        <w:tblW w:w="9261" w:type="dxa"/>
        <w:jc w:val="center"/>
        <w:tblLayout w:type="fixed"/>
        <w:tblCellMar>
          <w:top w:w="0" w:type="dxa"/>
          <w:left w:w="108" w:type="dxa"/>
          <w:bottom w:w="0" w:type="dxa"/>
          <w:right w:w="108" w:type="dxa"/>
        </w:tblCellMar>
      </w:tblPr>
      <w:tblGrid>
        <w:gridCol w:w="726"/>
        <w:gridCol w:w="868"/>
        <w:gridCol w:w="608"/>
        <w:gridCol w:w="835"/>
        <w:gridCol w:w="5080"/>
        <w:gridCol w:w="1144"/>
      </w:tblGrid>
      <w:tr w14:paraId="0D302330">
        <w:tblPrEx>
          <w:tblCellMar>
            <w:top w:w="0" w:type="dxa"/>
            <w:left w:w="108" w:type="dxa"/>
            <w:bottom w:w="0" w:type="dxa"/>
            <w:right w:w="108" w:type="dxa"/>
          </w:tblCellMar>
        </w:tblPrEx>
        <w:trPr>
          <w:trHeight w:val="518" w:hRule="atLeast"/>
          <w:jc w:val="center"/>
        </w:trPr>
        <w:tc>
          <w:tcPr>
            <w:tcW w:w="9261"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1BB6E8F5">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val="en-US" w:eastAsia="zh-CN" w:bidi="en-US"/>
              </w:rPr>
              <w:t>50</w:t>
            </w:r>
            <w:r>
              <w:rPr>
                <w:rFonts w:hint="eastAsia" w:cs="宋体" w:asciiTheme="minorEastAsia" w:hAnsiTheme="minorEastAsia" w:eastAsiaTheme="minorEastAsia"/>
                <w:kern w:val="1"/>
                <w:sz w:val="24"/>
                <w:szCs w:val="24"/>
                <w:lang w:bidi="en-US"/>
              </w:rPr>
              <w:t>分</w:t>
            </w:r>
          </w:p>
          <w:p w14:paraId="1DB79240">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w:t>
            </w:r>
            <w:r>
              <w:rPr>
                <w:rFonts w:hint="eastAsia" w:cs="宋体" w:asciiTheme="minorEastAsia" w:hAnsiTheme="minorEastAsia" w:eastAsiaTheme="minorEastAsia"/>
                <w:kern w:val="1"/>
                <w:sz w:val="24"/>
                <w:szCs w:val="24"/>
                <w:u w:val="single"/>
                <w:lang w:val="en-US" w:eastAsia="zh-CN" w:bidi="en-US"/>
              </w:rPr>
              <w:t>0</w:t>
            </w:r>
            <w:r>
              <w:rPr>
                <w:rFonts w:hint="eastAsia" w:cs="宋体" w:asciiTheme="minorEastAsia" w:hAnsiTheme="minorEastAsia" w:eastAsiaTheme="minorEastAsia"/>
                <w:kern w:val="1"/>
                <w:sz w:val="24"/>
                <w:szCs w:val="24"/>
                <w:lang w:bidi="en-US"/>
              </w:rPr>
              <w:t>分</w:t>
            </w:r>
          </w:p>
        </w:tc>
      </w:tr>
      <w:tr w14:paraId="574D3829">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商务标（</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667" w:type="dxa"/>
            <w:gridSpan w:val="4"/>
            <w:tcBorders>
              <w:top w:val="single" w:color="000000" w:sz="6" w:space="0"/>
              <w:left w:val="single" w:color="000000" w:sz="6" w:space="0"/>
              <w:bottom w:val="single" w:color="000000" w:sz="6" w:space="0"/>
              <w:right w:val="single" w:color="000000" w:sz="12" w:space="0"/>
            </w:tcBorders>
            <w:vAlign w:val="center"/>
          </w:tcPr>
          <w:p w14:paraId="26387DCA">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按照《财政部关于加强政府采购货物和服务项目价格评审管理的通知》（财库【2007】2号）规定，综合评分法中的价格分用低价优先法计算，即满足竞争性磋商文件要求且投标价格最低的投标报价为评标基准价，其价格分为满分30分。</w:t>
            </w:r>
          </w:p>
          <w:p w14:paraId="4D74EF59">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其他有效投标人的报价得分=（评标基准价/投标报价）×30×100%</w:t>
            </w:r>
          </w:p>
          <w:p w14:paraId="5F2E7410">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480" w:firstLineChars="200"/>
              <w:rPr>
                <w:rFonts w:cs="宋体" w:asciiTheme="minorEastAsia" w:hAnsiTheme="minorEastAsia" w:eastAsiaTheme="minorEastAsia"/>
                <w:sz w:val="24"/>
                <w:szCs w:val="24"/>
                <w:highlight w:val="yellow"/>
                <w:lang w:bidi="en-US"/>
              </w:rPr>
            </w:pPr>
            <w:r>
              <w:rPr>
                <w:rFonts w:hint="eastAsia" w:cs="宋体" w:asciiTheme="minorEastAsia" w:hAnsiTheme="minorEastAsia" w:eastAsiaTheme="minorEastAsia"/>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val="en-US" w:eastAsia="zh-CN" w:bidi="en-US"/>
              </w:rPr>
              <w:t>50</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分）</w:t>
            </w:r>
          </w:p>
        </w:tc>
        <w:tc>
          <w:tcPr>
            <w:tcW w:w="5080"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sz w:val="24"/>
                <w:szCs w:val="24"/>
                <w:lang w:eastAsia="zh-CN"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r>
              <w:rPr>
                <w:rFonts w:hint="eastAsia" w:cs="宋体" w:asciiTheme="minorEastAsia" w:hAnsiTheme="minorEastAsia" w:eastAsiaTheme="minorEastAsia"/>
                <w:sz w:val="24"/>
                <w:szCs w:val="24"/>
                <w:lang w:eastAsia="zh-CN" w:bidi="en-US"/>
              </w:rPr>
              <w:t>；</w:t>
            </w:r>
          </w:p>
          <w:p w14:paraId="54E359F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6</w:t>
            </w:r>
            <w:r>
              <w:rPr>
                <w:rFonts w:hint="eastAsia" w:cs="宋体" w:asciiTheme="minorEastAsia" w:hAnsiTheme="minorEastAsia" w:eastAsiaTheme="minorEastAsia"/>
                <w:sz w:val="24"/>
                <w:szCs w:val="24"/>
                <w:lang w:bidi="en-US"/>
              </w:rPr>
              <w:t>分；</w:t>
            </w:r>
          </w:p>
          <w:p w14:paraId="0BBDCF0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5160DC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992CE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w:t>
            </w:r>
            <w:r>
              <w:rPr>
                <w:rFonts w:hint="eastAsia" w:cs="宋体" w:asciiTheme="minorEastAsia" w:hAnsiTheme="minorEastAsia" w:eastAsiaTheme="minorEastAsia"/>
                <w:sz w:val="24"/>
                <w:szCs w:val="24"/>
                <w:lang w:eastAsia="zh-CN" w:bidi="en-US"/>
              </w:rPr>
              <w:t>分</w:t>
            </w:r>
            <w:r>
              <w:rPr>
                <w:rFonts w:hint="eastAsia" w:cs="宋体" w:asciiTheme="minorEastAsia" w:hAnsiTheme="minorEastAsia" w:eastAsiaTheme="minorEastAsia"/>
                <w:sz w:val="24"/>
                <w:szCs w:val="24"/>
                <w:lang w:bidi="en-US"/>
              </w:rPr>
              <w:t>；</w:t>
            </w:r>
          </w:p>
          <w:p w14:paraId="3538DCE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sz w:val="24"/>
                <w:szCs w:val="24"/>
                <w:lang w:val="en-US" w:eastAsia="zh-CN" w:bidi="ar-SA"/>
              </w:rPr>
            </w:pPr>
            <w:r>
              <w:rPr>
                <w:rFonts w:hint="eastAsia" w:cs="宋体" w:asciiTheme="minorEastAsia" w:hAnsiTheme="minorEastAsia" w:eastAsiaTheme="minorEastAsia"/>
                <w:sz w:val="24"/>
                <w:szCs w:val="24"/>
                <w:lang w:bidi="en-US"/>
              </w:rPr>
              <w:t>未针对本项描述的得0分。</w:t>
            </w:r>
          </w:p>
        </w:tc>
        <w:tc>
          <w:tcPr>
            <w:tcW w:w="1144"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6</w:t>
            </w:r>
            <w:r>
              <w:rPr>
                <w:rFonts w:hint="eastAsia" w:cs="宋体" w:asciiTheme="minorEastAsia" w:hAnsiTheme="minorEastAsia" w:eastAsiaTheme="minorEastAsia"/>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sz w:val="24"/>
                <w:szCs w:val="24"/>
                <w:lang w:val="zh-CN"/>
              </w:rPr>
            </w:pPr>
          </w:p>
        </w:tc>
        <w:tc>
          <w:tcPr>
            <w:tcW w:w="5080"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sz w:val="24"/>
                <w:szCs w:val="24"/>
                <w:lang w:val="zh-CN"/>
              </w:rPr>
            </w:pPr>
          </w:p>
        </w:tc>
        <w:tc>
          <w:tcPr>
            <w:tcW w:w="1144"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工程施工中重难点问题及关键过程分析</w:t>
            </w:r>
            <w:r>
              <w:rPr>
                <w:rFonts w:hint="eastAsia" w:ascii="宋体" w:hAnsi="宋体" w:eastAsia="宋体" w:cs="Times New Roman"/>
                <w:sz w:val="24"/>
                <w:szCs w:val="24"/>
                <w:lang w:eastAsia="zh-CN"/>
              </w:rPr>
              <w:t>；</w:t>
            </w:r>
          </w:p>
          <w:p w14:paraId="58E28A18">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6A2DA5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4FC6193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30F0203E">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2B8DA228">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3F932A64">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287475D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r>
              <w:rPr>
                <w:rFonts w:hint="eastAsia" w:ascii="宋体" w:hAnsi="宋体" w:eastAsia="宋体" w:cs="Times New Roman"/>
                <w:sz w:val="24"/>
                <w:szCs w:val="24"/>
                <w:lang w:eastAsia="zh-CN"/>
              </w:rPr>
              <w:t>；</w:t>
            </w:r>
          </w:p>
          <w:p w14:paraId="050D0FD0">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内容完整、切实可行，完全符合本项目需求的得</w:t>
            </w:r>
            <w:r>
              <w:rPr>
                <w:rFonts w:hint="eastAsia" w:ascii="宋体" w:hAnsi="宋体" w:eastAsia="宋体" w:cs="Times New Roman"/>
                <w:sz w:val="24"/>
                <w:szCs w:val="24"/>
                <w:lang w:val="zh-CN" w:eastAsia="zh-CN"/>
              </w:rPr>
              <w:t>5</w:t>
            </w:r>
            <w:r>
              <w:rPr>
                <w:rFonts w:hint="eastAsia" w:ascii="宋体" w:hAnsi="宋体" w:eastAsia="宋体" w:cs="Times New Roman"/>
                <w:sz w:val="24"/>
                <w:szCs w:val="24"/>
                <w:lang w:val="zh-CN"/>
              </w:rPr>
              <w:t>分；</w:t>
            </w:r>
          </w:p>
          <w:p w14:paraId="05302592">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内容较为完善、较切实可行，较符合本项目需求的得，得</w:t>
            </w:r>
            <w:r>
              <w:rPr>
                <w:rFonts w:hint="eastAsia" w:ascii="宋体" w:hAnsi="宋体" w:eastAsia="宋体" w:cs="Times New Roman"/>
                <w:sz w:val="24"/>
                <w:szCs w:val="24"/>
                <w:lang w:val="zh-CN" w:eastAsia="zh-CN"/>
              </w:rPr>
              <w:t>4</w:t>
            </w:r>
            <w:r>
              <w:rPr>
                <w:rFonts w:hint="eastAsia" w:ascii="宋体" w:hAnsi="宋体" w:eastAsia="宋体" w:cs="Times New Roman"/>
                <w:sz w:val="24"/>
                <w:szCs w:val="24"/>
                <w:lang w:val="zh-CN"/>
              </w:rPr>
              <w:t>分；</w:t>
            </w:r>
          </w:p>
          <w:p w14:paraId="641B3302">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内容基本完善，基本可行，基本符合本项目需求的得</w:t>
            </w:r>
            <w:r>
              <w:rPr>
                <w:rFonts w:hint="eastAsia" w:ascii="宋体" w:hAnsi="宋体" w:eastAsia="宋体" w:cs="Times New Roman"/>
                <w:sz w:val="24"/>
                <w:szCs w:val="24"/>
                <w:lang w:val="zh-CN" w:eastAsia="zh-CN"/>
              </w:rPr>
              <w:t>3</w:t>
            </w:r>
            <w:r>
              <w:rPr>
                <w:rFonts w:hint="eastAsia" w:ascii="宋体" w:hAnsi="宋体" w:eastAsia="宋体" w:cs="Times New Roman"/>
                <w:sz w:val="24"/>
                <w:szCs w:val="24"/>
                <w:lang w:val="zh-CN"/>
              </w:rPr>
              <w:t>分；</w:t>
            </w:r>
          </w:p>
          <w:p w14:paraId="10C1F6C8">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内容存在不合理项、存在实施难度的得2分；</w:t>
            </w:r>
          </w:p>
          <w:p w14:paraId="3A37487E">
            <w:pPr>
              <w:spacing w:after="0" w:line="360" w:lineRule="auto"/>
              <w:jc w:val="both"/>
              <w:rPr>
                <w:rFonts w:hint="eastAsia" w:ascii="宋体" w:hAnsi="宋体" w:eastAsia="宋体" w:cs="Times New Roman"/>
                <w:sz w:val="24"/>
                <w:szCs w:val="24"/>
                <w:lang w:val="zh-CN"/>
              </w:rPr>
            </w:pPr>
            <w:r>
              <w:rPr>
                <w:rFonts w:hint="eastAsia" w:ascii="宋体" w:hAnsi="宋体" w:eastAsia="宋体" w:cs="Times New Roman"/>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zh-CN"/>
              </w:rPr>
              <w:t>5.</w:t>
            </w:r>
            <w:r>
              <w:rPr>
                <w:rFonts w:hint="eastAsia" w:ascii="宋体" w:hAnsi="宋体" w:eastAsia="宋体" w:cs="Times New Roman"/>
                <w:sz w:val="24"/>
                <w:szCs w:val="24"/>
                <w:highlight w:val="none"/>
              </w:rPr>
              <w:t>工程进度计划与措施（0-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对总体进度计划、关键节点</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节假日安排</w:t>
            </w:r>
            <w:r>
              <w:rPr>
                <w:rFonts w:hint="eastAsia" w:ascii="宋体" w:hAnsi="宋体" w:eastAsia="宋体" w:cs="Times New Roman"/>
                <w:sz w:val="24"/>
                <w:szCs w:val="24"/>
                <w:highlight w:val="none"/>
              </w:rPr>
              <w:t>及中间完工项目施工进度计划、施工强度等</w:t>
            </w:r>
            <w:r>
              <w:rPr>
                <w:rFonts w:hint="eastAsia" w:ascii="宋体" w:hAnsi="宋体" w:eastAsia="宋体" w:cs="Times New Roman"/>
                <w:sz w:val="24"/>
                <w:szCs w:val="24"/>
                <w:highlight w:val="none"/>
                <w:lang w:eastAsia="zh-CN"/>
              </w:rPr>
              <w:t>；</w:t>
            </w:r>
          </w:p>
          <w:p w14:paraId="54EAA989">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5</w:t>
            </w:r>
            <w:r>
              <w:rPr>
                <w:rFonts w:hint="eastAsia" w:cs="宋体" w:asciiTheme="minorEastAsia" w:hAnsiTheme="minorEastAsia" w:eastAsiaTheme="minorEastAsia"/>
                <w:sz w:val="24"/>
                <w:szCs w:val="24"/>
                <w:highlight w:val="none"/>
                <w:lang w:bidi="en-US"/>
              </w:rPr>
              <w:t>分；</w:t>
            </w:r>
          </w:p>
          <w:p w14:paraId="4E946F1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1DFC7AA4">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6.雨季施工计划与应急措施</w:t>
            </w:r>
            <w:r>
              <w:rPr>
                <w:rFonts w:hint="eastAsia" w:ascii="宋体" w:hAnsi="宋体" w:eastAsia="宋体" w:cs="Times New Roman"/>
                <w:sz w:val="24"/>
                <w:szCs w:val="24"/>
                <w:highlight w:val="none"/>
              </w:rPr>
              <w:t>（0-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制定雨季施工的计划方案，及恶劣天气下的应急预案</w:t>
            </w:r>
            <w:r>
              <w:rPr>
                <w:rFonts w:hint="eastAsia" w:ascii="宋体" w:hAnsi="宋体" w:eastAsia="宋体" w:cs="Times New Roman"/>
                <w:sz w:val="24"/>
                <w:szCs w:val="24"/>
                <w:highlight w:val="none"/>
              </w:rPr>
              <w:t>等</w:t>
            </w:r>
            <w:r>
              <w:rPr>
                <w:rFonts w:hint="eastAsia" w:ascii="宋体" w:hAnsi="宋体" w:eastAsia="宋体" w:cs="Times New Roman"/>
                <w:sz w:val="24"/>
                <w:szCs w:val="24"/>
                <w:highlight w:val="none"/>
                <w:lang w:eastAsia="zh-CN"/>
              </w:rPr>
              <w:t>；</w:t>
            </w:r>
          </w:p>
          <w:p w14:paraId="5181F6C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5</w:t>
            </w:r>
            <w:r>
              <w:rPr>
                <w:rFonts w:hint="eastAsia" w:cs="宋体" w:asciiTheme="minorEastAsia" w:hAnsiTheme="minorEastAsia" w:eastAsiaTheme="minorEastAsia"/>
                <w:sz w:val="24"/>
                <w:szCs w:val="24"/>
                <w:highlight w:val="none"/>
                <w:lang w:bidi="en-US"/>
              </w:rPr>
              <w:t>分；</w:t>
            </w:r>
          </w:p>
          <w:p w14:paraId="4E0279CF">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F0FC099">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组织机构及管理人员、资源配备计划（0-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1.组织机构模式合理</w:t>
            </w:r>
            <w:r>
              <w:rPr>
                <w:rFonts w:hint="eastAsia" w:cs="宋体" w:asciiTheme="minorEastAsia" w:hAnsiTheme="minorEastAsia" w:eastAsiaTheme="minorEastAsia"/>
                <w:sz w:val="24"/>
                <w:szCs w:val="24"/>
                <w:highlight w:val="none"/>
                <w:lang w:eastAsia="zh-CN" w:bidi="en-US"/>
              </w:rPr>
              <w:t>，</w:t>
            </w:r>
            <w:r>
              <w:rPr>
                <w:rFonts w:hint="eastAsia" w:cs="宋体" w:asciiTheme="minorEastAsia" w:hAnsiTheme="minorEastAsia" w:eastAsiaTheme="minorEastAsia"/>
                <w:sz w:val="24"/>
                <w:szCs w:val="24"/>
                <w:highlight w:val="none"/>
                <w:lang w:bidi="en-US"/>
              </w:rPr>
              <w:t>并满足工程施工需要，各部门责任、任务明确</w:t>
            </w:r>
            <w:r>
              <w:rPr>
                <w:rFonts w:hint="eastAsia" w:cs="宋体" w:asciiTheme="minorEastAsia" w:hAnsiTheme="minorEastAsia" w:eastAsiaTheme="minorEastAsia"/>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sz w:val="24"/>
                <w:szCs w:val="24"/>
                <w:highlight w:val="none"/>
                <w:lang w:eastAsia="zh-CN" w:bidi="en-US"/>
              </w:rPr>
            </w:pPr>
            <w:r>
              <w:rPr>
                <w:rFonts w:hint="eastAsia" w:cs="宋体" w:asciiTheme="minorEastAsia" w:hAnsiTheme="minorEastAsia" w:eastAsiaTheme="minorEastAsia"/>
                <w:sz w:val="24"/>
                <w:szCs w:val="24"/>
                <w:highlight w:val="none"/>
                <w:lang w:bidi="en-US"/>
              </w:rPr>
              <w:t>2.劳动力配备计划及主要施工机械配备计划合理、可行</w:t>
            </w:r>
            <w:r>
              <w:rPr>
                <w:rFonts w:hint="eastAsia" w:cs="宋体" w:asciiTheme="minorEastAsia" w:hAnsiTheme="minorEastAsia" w:eastAsiaTheme="minorEastAsia"/>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8</w:t>
            </w:r>
            <w:r>
              <w:rPr>
                <w:rFonts w:hint="eastAsia" w:ascii="宋体" w:hAnsi="宋体" w:eastAsia="宋体" w:cs="Times New Roman"/>
                <w:sz w:val="24"/>
                <w:szCs w:val="24"/>
              </w:rPr>
              <w:t>.</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w:t>
            </w:r>
            <w:r>
              <w:rPr>
                <w:rFonts w:hint="eastAsia" w:ascii="宋体" w:hAnsi="宋体" w:eastAsia="宋体" w:cs="Times New Roman"/>
                <w:sz w:val="24"/>
                <w:szCs w:val="24"/>
                <w:lang w:val="en-US" w:eastAsia="zh-CN"/>
              </w:rPr>
              <w:t>5</w:t>
            </w:r>
            <w:r>
              <w:rPr>
                <w:rFonts w:hint="eastAsia" w:ascii="宋体" w:hAnsi="宋体" w:eastAsia="宋体" w:cs="Times New Roman"/>
                <w:sz w:val="24"/>
                <w:szCs w:val="24"/>
              </w:rPr>
              <w:t>分</w:t>
            </w:r>
            <w:r>
              <w:rPr>
                <w:rFonts w:hint="eastAsia" w:ascii="宋体" w:hAnsi="宋体" w:eastAsia="宋体" w:cs="Times New Roman"/>
                <w:sz w:val="24"/>
                <w:szCs w:val="24"/>
                <w:lang w:val="zh-CN"/>
              </w:rPr>
              <w:t>）</w:t>
            </w:r>
          </w:p>
        </w:tc>
        <w:tc>
          <w:tcPr>
            <w:tcW w:w="5080" w:type="dxa"/>
            <w:tcBorders>
              <w:top w:val="single" w:color="000000" w:sz="6" w:space="0"/>
              <w:left w:val="single" w:color="000000" w:sz="6" w:space="0"/>
              <w:bottom w:val="single" w:color="000000" w:sz="6" w:space="0"/>
              <w:right w:val="single" w:color="000000" w:sz="12" w:space="0"/>
            </w:tcBorders>
            <w:vAlign w:val="center"/>
          </w:tcPr>
          <w:p w14:paraId="0152E3D0">
            <w:pPr>
              <w:adjustRightInd/>
              <w:snapToGrid/>
              <w:spacing w:after="0" w:line="400" w:lineRule="exact"/>
              <w:rPr>
                <w:rFonts w:hint="eastAsia" w:ascii="宋体" w:hAnsi="宋体" w:eastAsia="宋体" w:cs="Times New Roman"/>
                <w:sz w:val="24"/>
                <w:szCs w:val="24"/>
                <w:lang w:eastAsia="zh-CN"/>
              </w:rPr>
            </w:pPr>
            <w:r>
              <w:rPr>
                <w:rFonts w:hint="eastAsia" w:ascii="宋体" w:hAnsi="宋体" w:eastAsia="宋体" w:cs="Times New Roman"/>
                <w:sz w:val="24"/>
                <w:szCs w:val="24"/>
              </w:rPr>
              <w:t>有环境保护管理体系与施工环保措施计划</w:t>
            </w:r>
            <w:r>
              <w:rPr>
                <w:rFonts w:hint="eastAsia" w:ascii="宋体" w:hAnsi="宋体" w:eastAsia="宋体" w:cs="Times New Roman"/>
                <w:sz w:val="24"/>
                <w:szCs w:val="24"/>
                <w:lang w:eastAsia="zh-CN"/>
              </w:rPr>
              <w:t>；</w:t>
            </w:r>
          </w:p>
          <w:p w14:paraId="22471B7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w:t>
            </w:r>
            <w:r>
              <w:rPr>
                <w:rFonts w:hint="eastAsia" w:cs="宋体" w:asciiTheme="minorEastAsia" w:hAnsiTheme="minorEastAsia" w:eastAsiaTheme="minorEastAsia"/>
                <w:sz w:val="24"/>
                <w:szCs w:val="24"/>
                <w:lang w:val="en-US" w:eastAsia="zh-CN" w:bidi="en-US"/>
              </w:rPr>
              <w:t>5</w:t>
            </w:r>
            <w:r>
              <w:rPr>
                <w:rFonts w:hint="eastAsia" w:cs="宋体" w:asciiTheme="minorEastAsia" w:hAnsiTheme="minorEastAsia" w:eastAsiaTheme="minorEastAsia"/>
                <w:sz w:val="24"/>
                <w:szCs w:val="24"/>
                <w:lang w:bidi="en-US"/>
              </w:rPr>
              <w:t>分；</w:t>
            </w:r>
          </w:p>
          <w:p w14:paraId="23942A8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w:t>
            </w:r>
            <w:r>
              <w:rPr>
                <w:rFonts w:hint="eastAsia" w:cs="宋体" w:asciiTheme="minorEastAsia" w:hAnsiTheme="minorEastAsia" w:eastAsiaTheme="minorEastAsia"/>
                <w:sz w:val="24"/>
                <w:szCs w:val="24"/>
                <w:lang w:val="en-US" w:eastAsia="zh-CN" w:bidi="en-US"/>
              </w:rPr>
              <w:t>4</w:t>
            </w:r>
            <w:r>
              <w:rPr>
                <w:rFonts w:hint="eastAsia" w:cs="宋体" w:asciiTheme="minorEastAsia" w:hAnsiTheme="minorEastAsia" w:eastAsiaTheme="minorEastAsia"/>
                <w:sz w:val="24"/>
                <w:szCs w:val="24"/>
                <w:lang w:bidi="en-US"/>
              </w:rPr>
              <w:t>分；</w:t>
            </w:r>
          </w:p>
          <w:p w14:paraId="6D0064E1">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w:t>
            </w:r>
            <w:r>
              <w:rPr>
                <w:rFonts w:hint="eastAsia" w:cs="宋体" w:asciiTheme="minorEastAsia" w:hAnsiTheme="minorEastAsia" w:eastAsiaTheme="minorEastAsia"/>
                <w:sz w:val="24"/>
                <w:szCs w:val="24"/>
                <w:lang w:val="en-US" w:eastAsia="zh-CN" w:bidi="en-US"/>
              </w:rPr>
              <w:t>3</w:t>
            </w:r>
            <w:r>
              <w:rPr>
                <w:rFonts w:hint="eastAsia" w:cs="宋体" w:asciiTheme="minorEastAsia" w:hAnsiTheme="minorEastAsia" w:eastAsiaTheme="minorEastAsia"/>
                <w:sz w:val="24"/>
                <w:szCs w:val="24"/>
                <w:lang w:bidi="en-US"/>
              </w:rPr>
              <w:t>分；</w:t>
            </w:r>
          </w:p>
          <w:p w14:paraId="1768AB7F">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en-US" w:eastAsia="zh-CN"/>
              </w:rPr>
              <w:t>9</w:t>
            </w:r>
            <w:r>
              <w:rPr>
                <w:rFonts w:hint="eastAsia" w:ascii="宋体" w:hAnsi="宋体" w:eastAsia="宋体" w:cs="Times New Roman"/>
                <w:sz w:val="24"/>
                <w:szCs w:val="24"/>
                <w:lang w:val="zh-CN"/>
              </w:rPr>
              <w:t>.劳动力计划及主要施工机械计划</w:t>
            </w:r>
            <w:r>
              <w:rPr>
                <w:rFonts w:hint="eastAsia" w:ascii="宋体" w:hAnsi="宋体" w:eastAsia="宋体" w:cs="Times New Roman"/>
                <w:sz w:val="24"/>
                <w:szCs w:val="24"/>
              </w:rPr>
              <w:t>（0-5分）</w:t>
            </w:r>
          </w:p>
        </w:tc>
        <w:tc>
          <w:tcPr>
            <w:tcW w:w="5080"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w:t>
            </w:r>
            <w:r>
              <w:rPr>
                <w:rFonts w:hint="eastAsia" w:ascii="宋体" w:hAnsi="宋体" w:eastAsia="宋体" w:cs="Times New Roman"/>
                <w:sz w:val="24"/>
                <w:szCs w:val="24"/>
                <w:lang w:val="en-US" w:eastAsia="zh-CN"/>
              </w:rPr>
              <w:t>采用</w:t>
            </w:r>
            <w:r>
              <w:rPr>
                <w:rFonts w:hint="eastAsia" w:ascii="宋体" w:hAnsi="宋体" w:eastAsia="宋体" w:cs="Times New Roman"/>
                <w:sz w:val="24"/>
                <w:szCs w:val="24"/>
                <w:highlight w:val="none"/>
                <w:lang w:val="en-US" w:eastAsia="zh-CN"/>
              </w:rPr>
              <w:t>先进施工</w:t>
            </w:r>
            <w:r>
              <w:rPr>
                <w:rFonts w:hint="eastAsia" w:ascii="宋体" w:hAnsi="宋体" w:eastAsia="宋体" w:cs="Times New Roman"/>
                <w:sz w:val="24"/>
                <w:szCs w:val="24"/>
                <w:highlight w:val="none"/>
                <w:lang w:val="zh-CN"/>
              </w:rPr>
              <w:t>机械</w:t>
            </w:r>
            <w:r>
              <w:rPr>
                <w:rFonts w:hint="eastAsia" w:ascii="宋体" w:hAnsi="宋体" w:eastAsia="宋体" w:cs="Times New Roman"/>
                <w:sz w:val="24"/>
                <w:szCs w:val="24"/>
                <w:highlight w:val="none"/>
                <w:lang w:val="en-US" w:eastAsia="zh-CN"/>
              </w:rPr>
              <w:t>设备，</w:t>
            </w:r>
            <w:r>
              <w:rPr>
                <w:rFonts w:hint="eastAsia" w:ascii="宋体" w:hAnsi="宋体" w:eastAsia="宋体" w:cs="Times New Roman"/>
                <w:sz w:val="24"/>
                <w:szCs w:val="24"/>
                <w:highlight w:val="none"/>
                <w:lang w:val="zh-CN"/>
              </w:rPr>
              <w:t>且配置合理</w:t>
            </w:r>
            <w:r>
              <w:rPr>
                <w:rFonts w:hint="eastAsia" w:ascii="宋体" w:hAnsi="宋体" w:eastAsia="宋体" w:cs="Times New Roman"/>
                <w:sz w:val="24"/>
                <w:szCs w:val="24"/>
                <w:lang w:val="zh-CN"/>
              </w:rPr>
              <w:t>，满足安全技术规范和施工进度需要，得2分，缺项不得分；</w:t>
            </w:r>
          </w:p>
          <w:p w14:paraId="078C5306">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1144"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27DBBE76">
        <w:tblPrEx>
          <w:tblCellMar>
            <w:top w:w="0" w:type="dxa"/>
            <w:left w:w="108" w:type="dxa"/>
            <w:bottom w:w="0" w:type="dxa"/>
            <w:right w:w="108" w:type="dxa"/>
          </w:tblCellMar>
        </w:tblPrEx>
        <w:trPr>
          <w:trHeight w:val="3852"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sz w:val="24"/>
                <w:szCs w:val="24"/>
                <w:highlight w:val="none"/>
                <w:lang w:val="zh-CN"/>
              </w:rPr>
            </w:pP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lang w:val="zh-CN"/>
              </w:rPr>
              <w:t>.</w:t>
            </w:r>
            <w:r>
              <w:rPr>
                <w:rFonts w:hint="eastAsia" w:ascii="宋体" w:hAnsi="宋体" w:eastAsia="宋体" w:cs="Times New Roman"/>
                <w:sz w:val="24"/>
                <w:szCs w:val="24"/>
                <w:highlight w:val="none"/>
              </w:rPr>
              <w:t>施工平面图布置图及施工进度图（0-</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分）</w:t>
            </w:r>
          </w:p>
        </w:tc>
        <w:tc>
          <w:tcPr>
            <w:tcW w:w="5080"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总体布置有针对性、合理、能较好满足施工需要，符合安全、文明施工要求；材料堆放有序</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关键线路清晰、准确、完整、计划编制合理</w:t>
            </w:r>
            <w:r>
              <w:rPr>
                <w:rFonts w:hint="eastAsia" w:ascii="宋体" w:hAnsi="宋体" w:eastAsia="宋体" w:cs="Times New Roman"/>
                <w:sz w:val="24"/>
                <w:szCs w:val="24"/>
                <w:highlight w:val="none"/>
                <w:lang w:eastAsia="zh-CN"/>
              </w:rPr>
              <w:t>；</w:t>
            </w:r>
          </w:p>
          <w:p w14:paraId="6BDC4ABD">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内容完整、切实可行，完全符合本项目需求的得</w:t>
            </w:r>
            <w:r>
              <w:rPr>
                <w:rFonts w:hint="eastAsia" w:cs="宋体" w:asciiTheme="minorEastAsia" w:hAnsiTheme="minorEastAsia" w:eastAsiaTheme="minorEastAsia"/>
                <w:sz w:val="24"/>
                <w:szCs w:val="24"/>
                <w:highlight w:val="none"/>
                <w:lang w:val="en-US" w:eastAsia="zh-CN" w:bidi="en-US"/>
              </w:rPr>
              <w:t>4</w:t>
            </w:r>
            <w:r>
              <w:rPr>
                <w:rFonts w:hint="eastAsia" w:cs="宋体" w:asciiTheme="minorEastAsia" w:hAnsiTheme="minorEastAsia" w:eastAsiaTheme="minorEastAsia"/>
                <w:sz w:val="24"/>
                <w:szCs w:val="24"/>
                <w:highlight w:val="none"/>
                <w:lang w:bidi="en-US"/>
              </w:rPr>
              <w:t>分；</w:t>
            </w:r>
          </w:p>
          <w:p w14:paraId="0704BAC2">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内容较为完善、较切实可行，较符合本项目需求的得，得</w:t>
            </w:r>
            <w:r>
              <w:rPr>
                <w:rFonts w:hint="eastAsia" w:cs="宋体" w:asciiTheme="minorEastAsia" w:hAnsiTheme="minorEastAsia" w:eastAsiaTheme="minorEastAsia"/>
                <w:sz w:val="24"/>
                <w:szCs w:val="24"/>
                <w:highlight w:val="none"/>
                <w:lang w:val="en-US" w:eastAsia="zh-CN" w:bidi="en-US"/>
              </w:rPr>
              <w:t>3</w:t>
            </w:r>
            <w:r>
              <w:rPr>
                <w:rFonts w:hint="eastAsia" w:cs="宋体" w:asciiTheme="minorEastAsia" w:hAnsiTheme="minorEastAsia" w:eastAsiaTheme="minorEastAsia"/>
                <w:sz w:val="24"/>
                <w:szCs w:val="24"/>
                <w:highlight w:val="none"/>
                <w:lang w:bidi="en-US"/>
              </w:rPr>
              <w:t>分；</w:t>
            </w:r>
          </w:p>
          <w:p w14:paraId="3F2E7A45">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内容基本完善，基本可行，基本符合本项目需求的得</w:t>
            </w:r>
            <w:r>
              <w:rPr>
                <w:rFonts w:hint="eastAsia" w:cs="宋体" w:asciiTheme="minorEastAsia" w:hAnsiTheme="minorEastAsia" w:eastAsiaTheme="minorEastAsia"/>
                <w:sz w:val="24"/>
                <w:szCs w:val="24"/>
                <w:highlight w:val="none"/>
                <w:lang w:val="en-US" w:eastAsia="zh-CN" w:bidi="en-US"/>
              </w:rPr>
              <w:t>2</w:t>
            </w:r>
            <w:r>
              <w:rPr>
                <w:rFonts w:hint="eastAsia" w:cs="宋体" w:asciiTheme="minorEastAsia" w:hAnsiTheme="minorEastAsia" w:eastAsiaTheme="minorEastAsia"/>
                <w:sz w:val="24"/>
                <w:szCs w:val="24"/>
                <w:highlight w:val="none"/>
                <w:lang w:bidi="en-US"/>
              </w:rPr>
              <w:t>分；</w:t>
            </w:r>
          </w:p>
          <w:p w14:paraId="44F1D58C">
            <w:pPr>
              <w:adjustRightInd/>
              <w:snapToGrid/>
              <w:spacing w:after="0" w:line="400" w:lineRule="exact"/>
              <w:rPr>
                <w:rFonts w:cs="宋体" w:asciiTheme="minorEastAsia" w:hAnsiTheme="minorEastAsia" w:eastAsiaTheme="minorEastAsia"/>
                <w:sz w:val="24"/>
                <w:szCs w:val="24"/>
                <w:highlight w:val="none"/>
                <w:lang w:bidi="en-US"/>
              </w:rPr>
            </w:pPr>
            <w:r>
              <w:rPr>
                <w:rFonts w:hint="eastAsia" w:cs="宋体" w:asciiTheme="minorEastAsia" w:hAnsiTheme="minorEastAsia" w:eastAsiaTheme="minorEastAsia"/>
                <w:sz w:val="24"/>
                <w:szCs w:val="24"/>
                <w:highlight w:val="none"/>
                <w:lang w:bidi="en-US"/>
              </w:rPr>
              <w:t>内容前后不连贯导致语义不明或存在与本项目无关内容的得</w:t>
            </w:r>
            <w:r>
              <w:rPr>
                <w:rFonts w:hint="eastAsia" w:cs="宋体" w:asciiTheme="minorEastAsia" w:hAnsiTheme="minorEastAsia" w:eastAsiaTheme="minorEastAsia"/>
                <w:sz w:val="24"/>
                <w:szCs w:val="24"/>
                <w:highlight w:val="none"/>
                <w:lang w:val="en-US" w:eastAsia="zh-CN" w:bidi="en-US"/>
              </w:rPr>
              <w:t>1</w:t>
            </w:r>
            <w:r>
              <w:rPr>
                <w:rFonts w:hint="eastAsia" w:cs="宋体" w:asciiTheme="minorEastAsia" w:hAnsiTheme="minorEastAsia" w:eastAsiaTheme="minorEastAsia"/>
                <w:sz w:val="24"/>
                <w:szCs w:val="24"/>
                <w:highlight w:val="none"/>
                <w:lang w:bidi="en-US"/>
              </w:rPr>
              <w:t>分；</w:t>
            </w:r>
          </w:p>
          <w:p w14:paraId="209F1A37">
            <w:pPr>
              <w:spacing w:after="0" w:line="360" w:lineRule="auto"/>
              <w:jc w:val="both"/>
              <w:rPr>
                <w:rFonts w:ascii="宋体" w:hAnsi="宋体" w:eastAsia="宋体" w:cs="Times New Roman"/>
                <w:sz w:val="24"/>
                <w:szCs w:val="24"/>
                <w:highlight w:val="none"/>
              </w:rPr>
            </w:pPr>
            <w:r>
              <w:rPr>
                <w:rFonts w:hint="eastAsia" w:cs="宋体" w:asciiTheme="minorEastAsia" w:hAnsiTheme="minorEastAsia" w:eastAsiaTheme="minorEastAsia"/>
                <w:sz w:val="24"/>
                <w:szCs w:val="24"/>
                <w:highlight w:val="none"/>
                <w:lang w:bidi="en-US"/>
              </w:rPr>
              <w:t>未针对本项描述的得0分。</w:t>
            </w:r>
          </w:p>
        </w:tc>
        <w:tc>
          <w:tcPr>
            <w:tcW w:w="1144"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kern w:val="1"/>
                <w:sz w:val="24"/>
                <w:szCs w:val="24"/>
                <w:lang w:bidi="en-US"/>
              </w:rPr>
            </w:pPr>
          </w:p>
        </w:tc>
        <w:tc>
          <w:tcPr>
            <w:tcW w:w="7667"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val="en-US" w:eastAsia="zh-CN" w:bidi="en-US"/>
              </w:rPr>
              <w:t>20</w:t>
            </w:r>
            <w:r>
              <w:rPr>
                <w:rFonts w:hint="eastAsia" w:cs="宋体" w:asciiTheme="minorEastAsia" w:hAnsiTheme="minorEastAsia" w:eastAsiaTheme="minorEastAsia"/>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企业业绩</w:t>
            </w:r>
          </w:p>
          <w:p w14:paraId="1463001C">
            <w:pPr>
              <w:spacing w:after="0" w:line="400" w:lineRule="exact"/>
              <w:jc w:val="center"/>
              <w:rPr>
                <w:rFonts w:cs="宋体" w:asciiTheme="minorEastAsia" w:hAnsiTheme="minorEastAsia" w:eastAsiaTheme="minorEastAsia"/>
                <w:sz w:val="24"/>
                <w:szCs w:val="24"/>
                <w:highlight w:val="none"/>
              </w:rPr>
            </w:pPr>
            <w:r>
              <w:rPr>
                <w:rFonts w:hint="eastAsia" w:cs="宋体" w:asciiTheme="minorEastAsia" w:hAnsiTheme="minorEastAsia" w:eastAsiaTheme="minorEastAsia"/>
                <w:sz w:val="24"/>
                <w:szCs w:val="24"/>
                <w:highlight w:val="none"/>
              </w:rPr>
              <w:t>0-</w:t>
            </w:r>
            <w:r>
              <w:rPr>
                <w:rFonts w:hint="eastAsia" w:cs="宋体" w:asciiTheme="minorEastAsia" w:hAnsiTheme="minorEastAsia" w:eastAsiaTheme="minorEastAsia"/>
                <w:sz w:val="24"/>
                <w:szCs w:val="24"/>
                <w:highlight w:val="none"/>
                <w:lang w:val="en-US" w:eastAsia="zh-CN"/>
              </w:rPr>
              <w:t>6</w:t>
            </w:r>
            <w:r>
              <w:rPr>
                <w:rFonts w:hint="eastAsia" w:cs="宋体" w:asciiTheme="minorEastAsia" w:hAnsiTheme="minorEastAsia" w:eastAsiaTheme="minorEastAsia"/>
                <w:sz w:val="24"/>
                <w:szCs w:val="24"/>
                <w:highlight w:val="none"/>
              </w:rPr>
              <w:t>分</w:t>
            </w:r>
          </w:p>
        </w:tc>
        <w:tc>
          <w:tcPr>
            <w:tcW w:w="7059"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sz w:val="24"/>
                <w:szCs w:val="24"/>
                <w:highlight w:val="none"/>
              </w:rPr>
            </w:pPr>
            <w:r>
              <w:rPr>
                <w:rFonts w:hint="eastAsia" w:cs="宋体" w:asciiTheme="minorEastAsia" w:hAnsiTheme="minorEastAsia" w:eastAsiaTheme="minorEastAsia"/>
                <w:bCs/>
                <w:kern w:val="1"/>
                <w:sz w:val="24"/>
                <w:szCs w:val="24"/>
                <w:highlight w:val="none"/>
                <w:lang w:val="zh-CN"/>
              </w:rPr>
              <w:t>202</w:t>
            </w:r>
            <w:r>
              <w:rPr>
                <w:rFonts w:hint="eastAsia" w:cs="宋体" w:asciiTheme="minorEastAsia" w:hAnsiTheme="minorEastAsia" w:eastAsiaTheme="minorEastAsia"/>
                <w:bCs/>
                <w:kern w:val="1"/>
                <w:sz w:val="24"/>
                <w:szCs w:val="24"/>
                <w:highlight w:val="none"/>
                <w:lang w:val="en-US" w:eastAsia="zh-CN"/>
              </w:rPr>
              <w:t>3</w:t>
            </w:r>
            <w:r>
              <w:rPr>
                <w:rFonts w:hint="eastAsia" w:cs="宋体" w:asciiTheme="minorEastAsia" w:hAnsiTheme="minorEastAsia" w:eastAsiaTheme="minorEastAsia"/>
                <w:bCs/>
                <w:kern w:val="1"/>
                <w:sz w:val="24"/>
                <w:szCs w:val="24"/>
                <w:highlight w:val="none"/>
                <w:lang w:val="zh-CN"/>
              </w:rPr>
              <w:t>年1月1日以来承担过类似</w:t>
            </w:r>
            <w:r>
              <w:rPr>
                <w:rFonts w:hint="eastAsia" w:cs="宋体" w:asciiTheme="minorEastAsia" w:hAnsiTheme="minorEastAsia" w:eastAsiaTheme="minorEastAsia"/>
                <w:bCs/>
                <w:kern w:val="1"/>
                <w:sz w:val="24"/>
                <w:szCs w:val="24"/>
                <w:highlight w:val="none"/>
                <w:lang w:val="en-US" w:eastAsia="zh-CN"/>
              </w:rPr>
              <w:t>已完工</w:t>
            </w:r>
            <w:r>
              <w:rPr>
                <w:rFonts w:hint="eastAsia" w:cs="宋体" w:asciiTheme="minorEastAsia" w:hAnsiTheme="minorEastAsia" w:eastAsiaTheme="minorEastAsia"/>
                <w:bCs/>
                <w:kern w:val="1"/>
                <w:sz w:val="24"/>
                <w:szCs w:val="24"/>
                <w:highlight w:val="none"/>
                <w:lang w:val="zh-CN"/>
              </w:rPr>
              <w:t>业绩每份2分，最多得</w:t>
            </w:r>
            <w:r>
              <w:rPr>
                <w:rFonts w:hint="eastAsia" w:cs="宋体" w:asciiTheme="minorEastAsia" w:hAnsiTheme="minorEastAsia" w:eastAsiaTheme="minorEastAsia"/>
                <w:bCs/>
                <w:kern w:val="1"/>
                <w:sz w:val="24"/>
                <w:szCs w:val="24"/>
                <w:highlight w:val="none"/>
                <w:lang w:val="en-US" w:eastAsia="zh-CN"/>
              </w:rPr>
              <w:t>6</w:t>
            </w:r>
            <w:r>
              <w:rPr>
                <w:rFonts w:hint="eastAsia" w:cs="宋体" w:asciiTheme="minorEastAsia" w:hAnsiTheme="minorEastAsia" w:eastAsiaTheme="minorEastAsia"/>
                <w:bCs/>
                <w:kern w:val="1"/>
                <w:sz w:val="24"/>
                <w:szCs w:val="24"/>
                <w:highlight w:val="none"/>
                <w:lang w:val="zh-CN"/>
              </w:rPr>
              <w:t>分（</w:t>
            </w:r>
            <w:r>
              <w:rPr>
                <w:rFonts w:hint="eastAsia" w:cs="宋体" w:asciiTheme="minorEastAsia" w:hAnsiTheme="minorEastAsia" w:eastAsiaTheme="minorEastAsia"/>
                <w:bCs/>
                <w:kern w:val="1"/>
                <w:sz w:val="24"/>
                <w:szCs w:val="24"/>
                <w:highlight w:val="none"/>
                <w:lang w:val="en-US" w:eastAsia="zh-CN"/>
              </w:rPr>
              <w:t>提供</w:t>
            </w:r>
            <w:r>
              <w:rPr>
                <w:rFonts w:hint="eastAsia" w:cs="宋体" w:asciiTheme="minorEastAsia" w:hAnsiTheme="minorEastAsia" w:eastAsiaTheme="minorEastAsia"/>
                <w:bCs/>
                <w:kern w:val="1"/>
                <w:sz w:val="24"/>
                <w:szCs w:val="24"/>
                <w:highlight w:val="none"/>
                <w:lang w:val="zh-CN"/>
              </w:rPr>
              <w:t>中标通知书</w:t>
            </w:r>
            <w:r>
              <w:rPr>
                <w:rFonts w:hint="eastAsia" w:cs="宋体" w:asciiTheme="minorEastAsia" w:hAnsiTheme="minorEastAsia" w:eastAsiaTheme="minorEastAsia"/>
                <w:bCs/>
                <w:kern w:val="1"/>
                <w:sz w:val="24"/>
                <w:szCs w:val="24"/>
                <w:highlight w:val="none"/>
                <w:lang w:val="en-US" w:eastAsia="zh-CN"/>
              </w:rPr>
              <w:t>及</w:t>
            </w:r>
            <w:r>
              <w:rPr>
                <w:rFonts w:hint="eastAsia" w:cs="宋体" w:asciiTheme="minorEastAsia" w:hAnsiTheme="minorEastAsia" w:eastAsiaTheme="minorEastAsia"/>
                <w:bCs/>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854E3D1">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57CDD8AC">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5B1DFB18">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46D2D663">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73BB7FD0">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03FE0DAB">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5</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6998943E">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5728FC1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6F765BAE">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0F21C176">
            <w:pPr>
              <w:spacing w:after="0" w:line="400" w:lineRule="exact"/>
              <w:rPr>
                <w:sz w:val="24"/>
                <w:szCs w:val="24"/>
              </w:rPr>
            </w:pPr>
            <w:r>
              <w:rPr>
                <w:rFonts w:hint="eastAsia" w:ascii="宋体" w:hAnsi="宋体" w:eastAsia="宋体" w:cs="宋体"/>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4ADC49A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4</w:t>
            </w:r>
            <w:r>
              <w:rPr>
                <w:rFonts w:hint="eastAsia" w:cs="宋体" w:asciiTheme="minorEastAsia" w:hAnsiTheme="minorEastAsia" w:eastAsiaTheme="minorEastAsia"/>
                <w:sz w:val="24"/>
                <w:szCs w:val="24"/>
              </w:rPr>
              <w:t>分</w:t>
            </w:r>
          </w:p>
        </w:tc>
        <w:tc>
          <w:tcPr>
            <w:tcW w:w="7059"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w:t>
            </w:r>
            <w:r>
              <w:rPr>
                <w:rFonts w:hint="eastAsia" w:ascii="宋体" w:hAnsi="宋体" w:eastAsia="宋体" w:cs="宋体"/>
                <w:sz w:val="24"/>
                <w:szCs w:val="24"/>
                <w:highlight w:val="none"/>
                <w:lang w:val="en-US" w:eastAsia="zh-CN"/>
              </w:rPr>
              <w:t>不因资金不到位而影响工程进度、</w:t>
            </w:r>
            <w:r>
              <w:rPr>
                <w:rFonts w:hint="eastAsia" w:ascii="宋体" w:hAnsi="宋体" w:eastAsia="宋体" w:cs="宋体"/>
                <w:sz w:val="24"/>
                <w:szCs w:val="24"/>
                <w:highlight w:val="none"/>
              </w:rPr>
              <w:t>工程进度及施工程序、项目部组成人</w:t>
            </w:r>
            <w:r>
              <w:rPr>
                <w:rFonts w:hint="eastAsia" w:ascii="宋体" w:hAnsi="宋体" w:eastAsia="宋体" w:cs="宋体"/>
                <w:sz w:val="24"/>
                <w:szCs w:val="24"/>
              </w:rPr>
              <w:t>员及现场管理服从采购人及监理人管理并有具体措施。</w:t>
            </w:r>
          </w:p>
          <w:p w14:paraId="4B3EA460">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4</w:t>
            </w:r>
            <w:r>
              <w:rPr>
                <w:rFonts w:hint="eastAsia" w:ascii="宋体" w:hAnsi="宋体" w:eastAsia="宋体" w:cs="宋体"/>
                <w:sz w:val="24"/>
                <w:szCs w:val="24"/>
              </w:rPr>
              <w:t>分；</w:t>
            </w:r>
          </w:p>
          <w:p w14:paraId="3ACCD2A3">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2F883100">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31B06630">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618859C">
            <w:pPr>
              <w:pStyle w:val="8"/>
              <w:rPr>
                <w:sz w:val="24"/>
                <w:szCs w:val="24"/>
              </w:rPr>
            </w:pPr>
            <w:r>
              <w:rPr>
                <w:rFonts w:hint="eastAsia" w:ascii="宋体" w:hAnsi="宋体" w:cs="宋体"/>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261"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w:t>
      </w:r>
      <w:r>
        <w:rPr>
          <w:rFonts w:hint="eastAsia" w:cs="宋体" w:asciiTheme="minorEastAsia" w:hAnsiTheme="minorEastAsia" w:eastAsiaTheme="minorEastAsia"/>
          <w:sz w:val="24"/>
          <w:szCs w:val="24"/>
          <w:lang w:eastAsia="zh-CN" w:bidi="en-US"/>
        </w:rPr>
        <w:t>3</w:t>
      </w:r>
      <w:r>
        <w:rPr>
          <w:rFonts w:hint="eastAsia" w:cs="宋体" w:asciiTheme="minorEastAsia" w:hAnsiTheme="minorEastAsia" w:eastAsiaTheme="minorEastAsia"/>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sz w:val="24"/>
          <w:szCs w:val="24"/>
          <w:lang w:bidi="en-US"/>
        </w:rPr>
      </w:pPr>
      <w:bookmarkStart w:id="456" w:name="_Toc528078047"/>
      <w:bookmarkEnd w:id="456"/>
      <w:bookmarkStart w:id="457" w:name="_Toc16938558"/>
      <w:bookmarkEnd w:id="457"/>
    </w:p>
    <w:p w14:paraId="37A4A4E1">
      <w:pPr>
        <w:spacing w:line="400" w:lineRule="exact"/>
        <w:ind w:left="560"/>
        <w:jc w:val="center"/>
        <w:rPr>
          <w:rFonts w:cs="Calibri" w:asciiTheme="minorEastAsia" w:hAnsiTheme="minorEastAsia" w:eastAsiaTheme="minorEastAsia"/>
          <w:sz w:val="32"/>
          <w:szCs w:val="32"/>
        </w:rPr>
      </w:pPr>
    </w:p>
    <w:p w14:paraId="42E6E25C">
      <w:pPr>
        <w:spacing w:line="400" w:lineRule="exact"/>
        <w:ind w:left="560"/>
        <w:jc w:val="center"/>
        <w:rPr>
          <w:rFonts w:cs="Calibri" w:asciiTheme="minorEastAsia" w:hAnsiTheme="minorEastAsia" w:eastAsiaTheme="minorEastAsia"/>
          <w:sz w:val="32"/>
          <w:szCs w:val="32"/>
        </w:rPr>
      </w:pPr>
    </w:p>
    <w:p w14:paraId="19BF4CD7">
      <w:pPr>
        <w:spacing w:line="400" w:lineRule="exact"/>
        <w:ind w:left="560"/>
        <w:jc w:val="center"/>
        <w:rPr>
          <w:rFonts w:cs="Calibri" w:asciiTheme="minorEastAsia" w:hAnsiTheme="minorEastAsia" w:eastAsiaTheme="minorEastAsia"/>
          <w:sz w:val="32"/>
          <w:szCs w:val="32"/>
        </w:rPr>
      </w:pPr>
    </w:p>
    <w:p w14:paraId="625124A0">
      <w:pPr>
        <w:spacing w:line="400" w:lineRule="exact"/>
        <w:ind w:left="560"/>
        <w:jc w:val="center"/>
        <w:rPr>
          <w:rFonts w:cs="Calibri" w:asciiTheme="minorEastAsia" w:hAnsiTheme="minorEastAsia" w:eastAsiaTheme="minorEastAsia"/>
          <w:sz w:val="32"/>
          <w:szCs w:val="32"/>
        </w:rPr>
      </w:pPr>
    </w:p>
    <w:p w14:paraId="7FCF485F">
      <w:pPr>
        <w:spacing w:line="400" w:lineRule="exact"/>
        <w:ind w:left="560"/>
        <w:jc w:val="center"/>
        <w:rPr>
          <w:rFonts w:cs="Calibri" w:asciiTheme="minorEastAsia" w:hAnsiTheme="minorEastAsia" w:eastAsiaTheme="minorEastAsia"/>
          <w:sz w:val="32"/>
          <w:szCs w:val="32"/>
        </w:rPr>
      </w:pPr>
    </w:p>
    <w:p w14:paraId="35074F11">
      <w:pPr>
        <w:adjustRightInd/>
        <w:snapToGrid/>
        <w:spacing w:after="0"/>
        <w:rPr>
          <w:rFonts w:cs="Calibri" w:asciiTheme="minorEastAsia" w:hAnsiTheme="minorEastAsia" w:eastAsiaTheme="minorEastAsia"/>
          <w:sz w:val="32"/>
          <w:szCs w:val="32"/>
        </w:rPr>
      </w:pPr>
      <w:r>
        <w:rPr>
          <w:rFonts w:cs="Calibri" w:asciiTheme="minorEastAsia" w:hAnsiTheme="minorEastAsia" w:eastAsiaTheme="minorEastAsia"/>
          <w:sz w:val="32"/>
          <w:szCs w:val="32"/>
        </w:rPr>
        <w:br w:type="page"/>
      </w:r>
    </w:p>
    <w:p w14:paraId="53A5ACB1">
      <w:pPr>
        <w:spacing w:line="400" w:lineRule="exact"/>
        <w:ind w:left="560"/>
        <w:jc w:val="center"/>
        <w:outlineLvl w:val="0"/>
        <w:rPr>
          <w:rFonts w:hint="eastAsia" w:ascii="宋体" w:hAnsi="宋体" w:eastAsia="宋体" w:cs="宋体"/>
          <w:b/>
          <w:sz w:val="32"/>
          <w:szCs w:val="32"/>
        </w:rPr>
      </w:pPr>
      <w:bookmarkStart w:id="458" w:name="_Toc16168"/>
      <w:r>
        <w:rPr>
          <w:rFonts w:hint="eastAsia" w:ascii="宋体" w:hAnsi="宋体" w:eastAsia="宋体" w:cs="宋体"/>
          <w:b/>
          <w:sz w:val="32"/>
          <w:szCs w:val="32"/>
        </w:rPr>
        <w:t>第四章合同条款及格式</w:t>
      </w:r>
      <w:bookmarkEnd w:id="458"/>
      <w:bookmarkStart w:id="459" w:name="_Toc517179005"/>
      <w:bookmarkEnd w:id="459"/>
      <w:bookmarkStart w:id="460" w:name="_Toc16770584"/>
      <w:bookmarkStart w:id="461" w:name="_Toc528078064"/>
    </w:p>
    <w:p w14:paraId="57A92120">
      <w:pPr>
        <w:keepNext/>
        <w:keepLines/>
        <w:widowControl w:val="0"/>
        <w:adjustRightInd/>
        <w:snapToGrid/>
        <w:spacing w:after="0" w:line="400" w:lineRule="exact"/>
        <w:jc w:val="center"/>
        <w:outlineLvl w:val="2"/>
        <w:rPr>
          <w:rFonts w:ascii="Times New Roman" w:hAnsi="Times New Roman" w:eastAsia="宋体" w:cs="Times New Roman"/>
          <w:b/>
          <w:bCs/>
          <w:spacing w:val="20"/>
          <w:kern w:val="2"/>
          <w:sz w:val="32"/>
          <w:szCs w:val="32"/>
        </w:rPr>
      </w:pPr>
      <w:bookmarkStart w:id="462" w:name="_Toc511401085"/>
      <w:bookmarkStart w:id="463" w:name="_Toc524218311"/>
      <w:r>
        <w:rPr>
          <w:rFonts w:hint="eastAsia" w:ascii="Times New Roman" w:hAnsi="宋体" w:eastAsia="宋体" w:cs="宋体"/>
          <w:bCs/>
          <w:kern w:val="36"/>
          <w:sz w:val="32"/>
          <w:szCs w:val="32"/>
        </w:rPr>
        <w:t>（</w:t>
      </w:r>
      <w:r>
        <w:rPr>
          <w:rFonts w:hint="eastAsia" w:ascii="Times New Roman" w:hAnsi="Times New Roman" w:eastAsia="宋体" w:cs="Times New Roman"/>
          <w:b/>
          <w:bCs/>
          <w:spacing w:val="20"/>
          <w:kern w:val="2"/>
          <w:sz w:val="32"/>
          <w:szCs w:val="32"/>
        </w:rPr>
        <w:t>仅供参考</w:t>
      </w:r>
      <w:r>
        <w:rPr>
          <w:rFonts w:hint="eastAsia" w:ascii="Times New Roman" w:hAnsi="宋体" w:eastAsia="宋体" w:cs="宋体"/>
          <w:bCs/>
          <w:kern w:val="36"/>
          <w:sz w:val="32"/>
          <w:szCs w:val="32"/>
        </w:rPr>
        <w:t>）</w:t>
      </w:r>
      <w:bookmarkEnd w:id="462"/>
      <w:bookmarkEnd w:id="463"/>
    </w:p>
    <w:p w14:paraId="22C22F93">
      <w:pPr>
        <w:widowControl w:val="0"/>
        <w:adjustRightInd/>
        <w:snapToGrid/>
        <w:spacing w:after="0"/>
        <w:jc w:val="center"/>
        <w:rPr>
          <w:rFonts w:ascii="宋体" w:hAnsi="Times New Roman" w:eastAsia="宋体" w:cs="Times New Roman"/>
          <w:kern w:val="2"/>
          <w:sz w:val="21"/>
          <w:szCs w:val="24"/>
        </w:rPr>
      </w:pPr>
      <w:r>
        <w:rPr>
          <w:rFonts w:hint="eastAsia" w:ascii="宋体" w:hAnsi="宋体" w:eastAsia="宋体" w:cs="宋体"/>
          <w:b/>
          <w:bCs/>
          <w:kern w:val="2"/>
          <w:sz w:val="30"/>
          <w:szCs w:val="30"/>
        </w:rPr>
        <w:t>一、合同协议书</w:t>
      </w:r>
    </w:p>
    <w:p w14:paraId="26C7392D">
      <w:pPr>
        <w:widowControl w:val="0"/>
        <w:adjustRightInd/>
        <w:snapToGrid/>
        <w:spacing w:after="0" w:line="500" w:lineRule="exact"/>
        <w:ind w:firstLine="566" w:firstLineChars="236"/>
        <w:jc w:val="both"/>
        <w:rPr>
          <w:rFonts w:ascii="宋体" w:hAnsi="Times New Roman" w:eastAsia="宋体" w:cs="Times New Roman"/>
          <w:kern w:val="2"/>
          <w:sz w:val="24"/>
          <w:szCs w:val="24"/>
        </w:rPr>
      </w:pP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eastAsia="zh-CN"/>
        </w:rPr>
        <w:t>灵宝市民政局</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（以下简称“发包人”）为实施</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eastAsia="zh-CN"/>
        </w:rPr>
        <w:t xml:space="preserve">灵宝市阳平镇敬老院消防改造项目 </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，己接受</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XXX公司</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（以下简称“承包人”）对该项目施工第</w:t>
      </w:r>
      <w:r>
        <w:rPr>
          <w:rFonts w:hint="eastAsia" w:ascii="宋体" w:hAnsi="宋体" w:eastAsia="宋体" w:cs="宋体"/>
          <w:kern w:val="2"/>
          <w:sz w:val="24"/>
          <w:szCs w:val="24"/>
          <w:u w:val="single"/>
        </w:rPr>
        <w:t xml:space="preserve">   </w:t>
      </w:r>
      <w:r>
        <w:rPr>
          <w:rFonts w:ascii="宋体" w:hAnsi="宋体" w:eastAsia="宋体" w:cs="宋体"/>
          <w:kern w:val="2"/>
          <w:sz w:val="24"/>
          <w:szCs w:val="24"/>
          <w:u w:val="single"/>
        </w:rPr>
        <w:t xml:space="preserve">  </w:t>
      </w:r>
      <w:r>
        <w:rPr>
          <w:rFonts w:hint="eastAsia" w:ascii="宋体" w:hAnsi="宋体" w:eastAsia="宋体" w:cs="宋体"/>
          <w:kern w:val="2"/>
          <w:sz w:val="24"/>
          <w:szCs w:val="24"/>
        </w:rPr>
        <w:t>标段的投标。发包人和承包人共同达成如下协议。</w:t>
      </w:r>
    </w:p>
    <w:p w14:paraId="06A65019">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1</w:t>
      </w:r>
      <w:r>
        <w:rPr>
          <w:rFonts w:hint="eastAsia" w:ascii="宋体" w:hAnsi="宋体" w:eastAsia="宋体" w:cs="宋体"/>
          <w:kern w:val="2"/>
          <w:sz w:val="24"/>
          <w:szCs w:val="24"/>
        </w:rPr>
        <w:t>．本协议书与下列文件一起构成合同文件：</w:t>
      </w:r>
    </w:p>
    <w:p w14:paraId="14106A09">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(l</w:t>
      </w:r>
      <w:r>
        <w:rPr>
          <w:rFonts w:hint="eastAsia" w:ascii="宋体" w:hAnsi="宋体" w:eastAsia="宋体" w:cs="宋体"/>
          <w:kern w:val="2"/>
          <w:sz w:val="24"/>
          <w:szCs w:val="24"/>
        </w:rPr>
        <w:t>）中标通知书；</w:t>
      </w:r>
    </w:p>
    <w:p w14:paraId="00F712BE">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(2</w:t>
      </w:r>
      <w:r>
        <w:rPr>
          <w:rFonts w:hint="eastAsia" w:ascii="宋体" w:hAnsi="宋体" w:eastAsia="宋体" w:cs="宋体"/>
          <w:kern w:val="2"/>
          <w:sz w:val="24"/>
          <w:szCs w:val="24"/>
        </w:rPr>
        <w:t>）投标函及投标函附录；</w:t>
      </w:r>
    </w:p>
    <w:p w14:paraId="05C60A09">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(3</w:t>
      </w:r>
      <w:r>
        <w:rPr>
          <w:rFonts w:hint="eastAsia" w:ascii="宋体" w:hAnsi="宋体" w:eastAsia="宋体" w:cs="宋体"/>
          <w:kern w:val="2"/>
          <w:sz w:val="24"/>
          <w:szCs w:val="24"/>
        </w:rPr>
        <w:t>）专用合同条款；</w:t>
      </w:r>
    </w:p>
    <w:p w14:paraId="1FE5DEB4">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(4</w:t>
      </w:r>
      <w:r>
        <w:rPr>
          <w:rFonts w:hint="eastAsia" w:ascii="宋体" w:hAnsi="宋体" w:eastAsia="宋体" w:cs="宋体"/>
          <w:kern w:val="2"/>
          <w:sz w:val="24"/>
          <w:szCs w:val="24"/>
        </w:rPr>
        <w:t>）通用合同条款；</w:t>
      </w:r>
    </w:p>
    <w:p w14:paraId="13B424FA">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(5</w:t>
      </w:r>
      <w:r>
        <w:rPr>
          <w:rFonts w:hint="eastAsia" w:ascii="宋体" w:hAnsi="宋体" w:eastAsia="宋体" w:cs="宋体"/>
          <w:kern w:val="2"/>
          <w:sz w:val="24"/>
          <w:szCs w:val="24"/>
        </w:rPr>
        <w:t>）技术标准和要求；</w:t>
      </w:r>
    </w:p>
    <w:p w14:paraId="2D9C3991">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(6</w:t>
      </w:r>
      <w:r>
        <w:rPr>
          <w:rFonts w:hint="eastAsia" w:ascii="宋体" w:hAnsi="宋体" w:eastAsia="宋体" w:cs="宋体"/>
          <w:kern w:val="2"/>
          <w:sz w:val="24"/>
          <w:szCs w:val="24"/>
        </w:rPr>
        <w:t>）图纸；</w:t>
      </w:r>
    </w:p>
    <w:p w14:paraId="5DB1BB06">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(7</w:t>
      </w:r>
      <w:r>
        <w:rPr>
          <w:rFonts w:hint="eastAsia" w:ascii="宋体" w:hAnsi="宋体" w:eastAsia="宋体" w:cs="宋体"/>
          <w:kern w:val="2"/>
          <w:sz w:val="24"/>
          <w:szCs w:val="24"/>
        </w:rPr>
        <w:t>）己标价工程量清单；</w:t>
      </w:r>
    </w:p>
    <w:p w14:paraId="7A973288">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(8</w:t>
      </w:r>
      <w:r>
        <w:rPr>
          <w:rFonts w:hint="eastAsia" w:ascii="宋体" w:hAnsi="宋体" w:eastAsia="宋体" w:cs="宋体"/>
          <w:kern w:val="2"/>
          <w:sz w:val="24"/>
          <w:szCs w:val="24"/>
        </w:rPr>
        <w:t>）其他合同文件。</w:t>
      </w:r>
    </w:p>
    <w:p w14:paraId="428E1F40">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2</w:t>
      </w:r>
      <w:r>
        <w:rPr>
          <w:rFonts w:hint="eastAsia" w:ascii="宋体" w:hAnsi="宋体" w:eastAsia="宋体" w:cs="宋体"/>
          <w:kern w:val="2"/>
          <w:sz w:val="24"/>
          <w:szCs w:val="24"/>
        </w:rPr>
        <w:t>．上述文件互相补充和解释，如有不明确或不一致之处，以合同约定次序在先者为准。</w:t>
      </w:r>
    </w:p>
    <w:p w14:paraId="4CF935D9">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3</w:t>
      </w:r>
      <w:r>
        <w:rPr>
          <w:rFonts w:hint="eastAsia" w:ascii="宋体" w:hAnsi="宋体" w:eastAsia="宋体" w:cs="宋体"/>
          <w:kern w:val="2"/>
          <w:sz w:val="24"/>
          <w:szCs w:val="24"/>
        </w:rPr>
        <w:t>．签约合同价：人民币（大写）</w:t>
      </w:r>
      <w:r>
        <w:rPr>
          <w:rFonts w:ascii="宋体" w:hAnsi="宋体" w:eastAsia="宋体" w:cs="宋体"/>
          <w:kern w:val="2"/>
          <w:sz w:val="24"/>
          <w:szCs w:val="24"/>
          <w:u w:val="single"/>
        </w:rPr>
        <w:t xml:space="preserve"> </w:t>
      </w:r>
      <w:r>
        <w:rPr>
          <w:rFonts w:ascii="宋体" w:hAnsi="宋体" w:eastAsia="宋体" w:cs="宋体"/>
          <w:kern w:val="2"/>
          <w:sz w:val="24"/>
          <w:szCs w:val="24"/>
          <w:u w:val="single"/>
        </w:rPr>
        <w:fldChar w:fldCharType="begin"/>
      </w:r>
      <w:r>
        <w:rPr>
          <w:rFonts w:ascii="宋体" w:hAnsi="宋体" w:eastAsia="宋体" w:cs="宋体"/>
          <w:kern w:val="2"/>
          <w:sz w:val="24"/>
          <w:szCs w:val="24"/>
          <w:u w:val="single"/>
        </w:rPr>
        <w:instrText xml:space="preserve"> = 6918903 \* CHINESENUM2 </w:instrText>
      </w:r>
      <w:r>
        <w:rPr>
          <w:rFonts w:ascii="宋体" w:hAnsi="宋体" w:eastAsia="宋体" w:cs="宋体"/>
          <w:kern w:val="2"/>
          <w:sz w:val="24"/>
          <w:szCs w:val="24"/>
          <w:u w:val="single"/>
        </w:rPr>
        <w:fldChar w:fldCharType="separate"/>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XXX</w:t>
      </w:r>
      <w:r>
        <w:rPr>
          <w:rFonts w:ascii="宋体" w:hAnsi="宋体" w:eastAsia="宋体" w:cs="宋体"/>
          <w:kern w:val="2"/>
          <w:sz w:val="24"/>
          <w:szCs w:val="24"/>
          <w:u w:val="single"/>
        </w:rPr>
        <w:t xml:space="preserve"> </w:t>
      </w:r>
      <w:r>
        <w:rPr>
          <w:rFonts w:ascii="宋体" w:hAnsi="宋体" w:eastAsia="宋体" w:cs="宋体"/>
          <w:kern w:val="2"/>
          <w:sz w:val="24"/>
          <w:szCs w:val="24"/>
          <w:u w:val="single"/>
        </w:rPr>
        <w:fldChar w:fldCharType="end"/>
      </w:r>
      <w:r>
        <w:rPr>
          <w:rFonts w:hint="eastAsia" w:ascii="宋体" w:hAnsi="宋体" w:eastAsia="宋体" w:cs="宋体"/>
          <w:kern w:val="2"/>
          <w:sz w:val="24"/>
          <w:szCs w:val="24"/>
        </w:rPr>
        <w:t>（￥</w:t>
      </w:r>
      <w:r>
        <w:rPr>
          <w:rFonts w:ascii="宋体" w:hAnsi="宋体" w:eastAsia="宋体" w:cs="宋体"/>
          <w:kern w:val="2"/>
          <w:sz w:val="24"/>
          <w:szCs w:val="24"/>
        </w:rPr>
        <w:t xml:space="preserve"> </w:t>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XXX</w:t>
      </w:r>
      <w:r>
        <w:rPr>
          <w:rFonts w:hint="eastAsia" w:ascii="宋体" w:hAnsi="宋体" w:eastAsia="宋体" w:cs="宋体"/>
          <w:kern w:val="2"/>
          <w:sz w:val="24"/>
          <w:szCs w:val="24"/>
        </w:rPr>
        <w:t>元）。</w:t>
      </w:r>
    </w:p>
    <w:p w14:paraId="0AA016B5">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4</w:t>
      </w:r>
      <w:r>
        <w:rPr>
          <w:rFonts w:hint="eastAsia" w:ascii="宋体" w:hAnsi="宋体" w:eastAsia="宋体" w:cs="宋体"/>
          <w:kern w:val="2"/>
          <w:sz w:val="24"/>
          <w:szCs w:val="24"/>
        </w:rPr>
        <w:t>．合同形式：</w:t>
      </w:r>
      <w:r>
        <w:rPr>
          <w:rFonts w:hint="eastAsia" w:ascii="宋体" w:hAnsi="宋体" w:eastAsia="宋体" w:cs="宋体"/>
          <w:kern w:val="2"/>
          <w:sz w:val="24"/>
          <w:szCs w:val="24"/>
          <w:u w:val="single"/>
        </w:rPr>
        <w:t xml:space="preserve">        </w:t>
      </w:r>
    </w:p>
    <w:p w14:paraId="72F436C4">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5.</w:t>
      </w:r>
      <w:r>
        <w:rPr>
          <w:rFonts w:hint="eastAsia" w:ascii="宋体" w:hAnsi="宋体" w:eastAsia="宋体" w:cs="宋体"/>
          <w:kern w:val="2"/>
          <w:sz w:val="24"/>
          <w:szCs w:val="24"/>
        </w:rPr>
        <w:t>工期：</w:t>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60</w:t>
      </w:r>
      <w:r>
        <w:rPr>
          <w:rFonts w:ascii="宋体" w:hAnsi="宋体" w:eastAsia="宋体" w:cs="宋体"/>
          <w:kern w:val="2"/>
          <w:sz w:val="24"/>
          <w:szCs w:val="24"/>
          <w:u w:val="single"/>
        </w:rPr>
        <w:t xml:space="preserve"> </w:t>
      </w:r>
      <w:r>
        <w:rPr>
          <w:rFonts w:hint="eastAsia" w:ascii="宋体" w:hAnsi="宋体" w:eastAsia="宋体" w:cs="宋体"/>
          <w:kern w:val="2"/>
          <w:sz w:val="24"/>
          <w:szCs w:val="24"/>
        </w:rPr>
        <w:t>日历天，开工日期以监理下发开工通知为准。</w:t>
      </w:r>
    </w:p>
    <w:p w14:paraId="1AC48558">
      <w:pPr>
        <w:widowControl w:val="0"/>
        <w:adjustRightInd/>
        <w:snapToGrid/>
        <w:spacing w:after="0" w:line="500" w:lineRule="exact"/>
        <w:jc w:val="both"/>
        <w:rPr>
          <w:rFonts w:ascii="宋体" w:hAnsi="Times New Roman" w:eastAsia="宋体" w:cs="Times New Roman"/>
          <w:kern w:val="2"/>
          <w:sz w:val="24"/>
          <w:szCs w:val="24"/>
          <w:u w:val="single"/>
        </w:rPr>
      </w:pPr>
      <w:r>
        <w:rPr>
          <w:rFonts w:ascii="宋体" w:hAnsi="宋体" w:eastAsia="宋体" w:cs="宋体"/>
          <w:kern w:val="2"/>
          <w:sz w:val="24"/>
          <w:szCs w:val="24"/>
        </w:rPr>
        <w:t>6.</w:t>
      </w:r>
      <w:r>
        <w:rPr>
          <w:rFonts w:hint="eastAsia" w:ascii="宋体" w:hAnsi="宋体" w:eastAsia="宋体" w:cs="宋体"/>
          <w:kern w:val="2"/>
          <w:sz w:val="24"/>
          <w:szCs w:val="24"/>
        </w:rPr>
        <w:t>承包人项目经理：</w:t>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XXX</w:t>
      </w:r>
      <w:r>
        <w:rPr>
          <w:rFonts w:ascii="宋体" w:hAnsi="宋体" w:eastAsia="宋体" w:cs="宋体"/>
          <w:kern w:val="2"/>
          <w:sz w:val="24"/>
          <w:szCs w:val="24"/>
          <w:u w:val="single"/>
        </w:rPr>
        <w:t xml:space="preserve">  </w:t>
      </w:r>
      <w:r>
        <w:rPr>
          <w:rFonts w:hint="eastAsia" w:ascii="宋体" w:hAnsi="宋体" w:eastAsia="宋体" w:cs="宋体"/>
          <w:kern w:val="2"/>
          <w:sz w:val="24"/>
          <w:szCs w:val="24"/>
        </w:rPr>
        <w:t>技术负责人</w:t>
      </w:r>
      <w:r>
        <w:rPr>
          <w:rFonts w:ascii="宋体" w:hAnsi="宋体" w:eastAsia="宋体" w:cs="宋体"/>
          <w:kern w:val="2"/>
          <w:sz w:val="24"/>
          <w:szCs w:val="24"/>
        </w:rPr>
        <w:t>:</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XXX</w:t>
      </w:r>
    </w:p>
    <w:p w14:paraId="7DCFB7A0">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7</w:t>
      </w:r>
      <w:r>
        <w:rPr>
          <w:rFonts w:hint="eastAsia" w:ascii="宋体" w:hAnsi="宋体" w:eastAsia="宋体" w:cs="宋体"/>
          <w:kern w:val="2"/>
          <w:sz w:val="24"/>
          <w:szCs w:val="24"/>
        </w:rPr>
        <w:t>．工程质量符合</w:t>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eastAsia="zh-CN"/>
        </w:rPr>
        <w:t>国家现行建设工程施工验收规范合格</w:t>
      </w:r>
      <w:r>
        <w:rPr>
          <w:rFonts w:ascii="宋体" w:hAnsi="宋体" w:eastAsia="宋体" w:cs="宋体"/>
          <w:kern w:val="2"/>
          <w:sz w:val="24"/>
          <w:szCs w:val="24"/>
          <w:u w:val="single"/>
        </w:rPr>
        <w:t xml:space="preserve"> </w:t>
      </w:r>
      <w:r>
        <w:rPr>
          <w:rFonts w:hint="eastAsia" w:ascii="宋体" w:hAnsi="宋体" w:eastAsia="宋体" w:cs="宋体"/>
          <w:kern w:val="2"/>
          <w:sz w:val="24"/>
          <w:szCs w:val="24"/>
        </w:rPr>
        <w:t>标准。</w:t>
      </w:r>
    </w:p>
    <w:p w14:paraId="52382E94">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8</w:t>
      </w:r>
      <w:r>
        <w:rPr>
          <w:rFonts w:hint="eastAsia" w:ascii="宋体" w:hAnsi="宋体" w:eastAsia="宋体" w:cs="宋体"/>
          <w:kern w:val="2"/>
          <w:sz w:val="24"/>
          <w:szCs w:val="24"/>
        </w:rPr>
        <w:t>．承包人承诺按合同约定承担工程的实施、完成及缺陷修复。</w:t>
      </w:r>
    </w:p>
    <w:p w14:paraId="17C3D8BD">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9</w:t>
      </w:r>
      <w:r>
        <w:rPr>
          <w:rFonts w:hint="eastAsia" w:ascii="宋体" w:hAnsi="宋体" w:eastAsia="宋体" w:cs="宋体"/>
          <w:kern w:val="2"/>
          <w:sz w:val="24"/>
          <w:szCs w:val="24"/>
        </w:rPr>
        <w:t>．发包人承诺按合同约定的条件、时间和方式向承包人支付合同价款。</w:t>
      </w:r>
    </w:p>
    <w:p w14:paraId="3485342B">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10</w:t>
      </w:r>
      <w:r>
        <w:rPr>
          <w:rFonts w:hint="eastAsia" w:ascii="宋体" w:hAnsi="宋体" w:eastAsia="宋体" w:cs="宋体"/>
          <w:kern w:val="2"/>
          <w:sz w:val="24"/>
          <w:szCs w:val="24"/>
        </w:rPr>
        <w:t>．本协议书一式</w:t>
      </w:r>
      <w:r>
        <w:rPr>
          <w:rFonts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肆</w:t>
      </w:r>
      <w:r>
        <w:rPr>
          <w:rFonts w:ascii="宋体" w:hAnsi="宋体" w:eastAsia="宋体" w:cs="宋体"/>
          <w:kern w:val="2"/>
          <w:sz w:val="24"/>
          <w:szCs w:val="24"/>
          <w:u w:val="single"/>
        </w:rPr>
        <w:t xml:space="preserve"> </w:t>
      </w:r>
      <w:r>
        <w:rPr>
          <w:rFonts w:hint="eastAsia" w:ascii="宋体" w:hAnsi="宋体" w:eastAsia="宋体" w:cs="宋体"/>
          <w:kern w:val="2"/>
          <w:sz w:val="24"/>
          <w:szCs w:val="24"/>
        </w:rPr>
        <w:t>份，其中正本</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肆</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份，双方各执</w:t>
      </w:r>
      <w:r>
        <w:rPr>
          <w:rFonts w:hint="eastAsia" w:ascii="宋体" w:hAnsi="宋体" w:eastAsia="宋体" w:cs="宋体"/>
          <w:kern w:val="2"/>
          <w:sz w:val="24"/>
          <w:szCs w:val="24"/>
          <w:lang w:val="en-US" w:eastAsia="zh-CN"/>
        </w:rPr>
        <w:t>贰</w:t>
      </w:r>
      <w:r>
        <w:rPr>
          <w:rFonts w:hint="eastAsia" w:ascii="宋体" w:hAnsi="宋体" w:eastAsia="宋体" w:cs="宋体"/>
          <w:kern w:val="2"/>
          <w:sz w:val="24"/>
          <w:szCs w:val="24"/>
        </w:rPr>
        <w:t>份，其余分发有关部门。</w:t>
      </w:r>
    </w:p>
    <w:p w14:paraId="423D2111">
      <w:pPr>
        <w:widowControl w:val="0"/>
        <w:adjustRightInd/>
        <w:snapToGrid/>
        <w:spacing w:after="0" w:line="500" w:lineRule="exact"/>
        <w:jc w:val="both"/>
        <w:rPr>
          <w:rFonts w:ascii="宋体" w:hAnsi="Times New Roman" w:eastAsia="宋体" w:cs="Times New Roman"/>
          <w:kern w:val="2"/>
          <w:sz w:val="24"/>
          <w:szCs w:val="24"/>
        </w:rPr>
      </w:pPr>
      <w:r>
        <w:rPr>
          <w:rFonts w:ascii="宋体" w:hAnsi="宋体" w:eastAsia="宋体" w:cs="宋体"/>
          <w:kern w:val="2"/>
          <w:sz w:val="24"/>
          <w:szCs w:val="24"/>
        </w:rPr>
        <w:t>11</w:t>
      </w:r>
      <w:r>
        <w:rPr>
          <w:rFonts w:hint="eastAsia" w:ascii="宋体" w:hAnsi="宋体" w:eastAsia="宋体" w:cs="宋体"/>
          <w:kern w:val="2"/>
          <w:sz w:val="24"/>
          <w:szCs w:val="24"/>
        </w:rPr>
        <w:t>．合同未尽事宜，双方另行签订补充协议。补充协议是合同的组成部分。</w:t>
      </w:r>
    </w:p>
    <w:p w14:paraId="656E8875">
      <w:pPr>
        <w:widowControl w:val="0"/>
        <w:adjustRightInd/>
        <w:snapToGrid/>
        <w:spacing w:after="0" w:line="500" w:lineRule="exact"/>
        <w:jc w:val="both"/>
        <w:rPr>
          <w:rFonts w:ascii="宋体" w:hAnsi="宋体" w:eastAsia="宋体" w:cs="宋体"/>
          <w:kern w:val="2"/>
          <w:sz w:val="24"/>
          <w:szCs w:val="24"/>
        </w:rPr>
      </w:pPr>
    </w:p>
    <w:p w14:paraId="4A258B20">
      <w:pPr>
        <w:widowControl w:val="0"/>
        <w:adjustRightInd/>
        <w:snapToGrid/>
        <w:spacing w:after="0" w:line="500" w:lineRule="exact"/>
        <w:jc w:val="both"/>
        <w:rPr>
          <w:rFonts w:hint="default" w:ascii="宋体" w:hAnsi="Times New Roman" w:eastAsia="宋体" w:cs="Times New Roman"/>
          <w:kern w:val="2"/>
          <w:sz w:val="24"/>
          <w:szCs w:val="24"/>
          <w:lang w:val="en-US"/>
        </w:rPr>
      </w:pPr>
      <w:r>
        <w:rPr>
          <w:rFonts w:hint="eastAsia" w:ascii="宋体" w:hAnsi="宋体" w:eastAsia="宋体" w:cs="宋体"/>
          <w:kern w:val="2"/>
          <w:sz w:val="24"/>
          <w:szCs w:val="24"/>
        </w:rPr>
        <w:t xml:space="preserve">发包人： </w:t>
      </w:r>
      <w:r>
        <w:rPr>
          <w:rFonts w:hint="eastAsia" w:cs="宋体" w:asciiTheme="minorEastAsia" w:hAnsiTheme="minorEastAsia" w:eastAsiaTheme="minorEastAsia"/>
          <w:sz w:val="24"/>
          <w:szCs w:val="24"/>
          <w:lang w:eastAsia="zh-CN"/>
        </w:rPr>
        <w:t>灵宝市民政局</w:t>
      </w:r>
      <w:r>
        <w:rPr>
          <w:rFonts w:ascii="宋体" w:hAnsi="宋体" w:eastAsia="宋体" w:cs="宋体"/>
          <w:kern w:val="2"/>
          <w:sz w:val="24"/>
          <w:szCs w:val="24"/>
        </w:rPr>
        <w:t xml:space="preserve"> (</w:t>
      </w:r>
      <w:r>
        <w:rPr>
          <w:rFonts w:hint="eastAsia" w:ascii="宋体" w:hAnsi="宋体" w:eastAsia="宋体" w:cs="宋体"/>
          <w:kern w:val="2"/>
          <w:sz w:val="24"/>
          <w:szCs w:val="24"/>
        </w:rPr>
        <w:t>公章</w:t>
      </w:r>
      <w:r>
        <w:rPr>
          <w:rFonts w:ascii="宋体" w:hAnsi="宋体" w:eastAsia="宋体" w:cs="宋体"/>
          <w:kern w:val="2"/>
          <w:sz w:val="24"/>
          <w:szCs w:val="24"/>
        </w:rPr>
        <w:t xml:space="preserve">)       </w:t>
      </w:r>
      <w:r>
        <w:rPr>
          <w:rFonts w:hint="eastAsia" w:ascii="宋体" w:hAnsi="宋体" w:eastAsia="宋体" w:cs="宋体"/>
          <w:kern w:val="2"/>
          <w:sz w:val="24"/>
          <w:szCs w:val="24"/>
        </w:rPr>
        <w:t xml:space="preserve">     承包人：</w:t>
      </w:r>
      <w:r>
        <w:rPr>
          <w:rFonts w:ascii="宋体" w:hAnsi="宋体" w:eastAsia="宋体" w:cs="宋体"/>
          <w:kern w:val="2"/>
          <w:sz w:val="24"/>
          <w:szCs w:val="24"/>
        </w:rPr>
        <w:t xml:space="preserve">  (</w:t>
      </w:r>
      <w:r>
        <w:rPr>
          <w:rFonts w:hint="eastAsia" w:ascii="宋体" w:hAnsi="宋体" w:eastAsia="宋体" w:cs="宋体"/>
          <w:kern w:val="2"/>
          <w:sz w:val="24"/>
          <w:szCs w:val="24"/>
        </w:rPr>
        <w:t>公章</w:t>
      </w:r>
      <w:r>
        <w:rPr>
          <w:rFonts w:ascii="宋体" w:hAnsi="宋体" w:eastAsia="宋体" w:cs="宋体"/>
          <w:kern w:val="2"/>
          <w:sz w:val="24"/>
          <w:szCs w:val="24"/>
        </w:rPr>
        <w:t>)</w:t>
      </w:r>
      <w:r>
        <w:rPr>
          <w:rFonts w:hint="eastAsia" w:ascii="宋体" w:hAnsi="宋体" w:eastAsia="宋体" w:cs="宋体"/>
          <w:kern w:val="2"/>
          <w:sz w:val="24"/>
          <w:szCs w:val="24"/>
          <w:lang w:val="en-US" w:eastAsia="zh-CN"/>
        </w:rPr>
        <w:t>XXX公司</w:t>
      </w:r>
    </w:p>
    <w:p w14:paraId="1A18E262">
      <w:pPr>
        <w:widowControl w:val="0"/>
        <w:adjustRightInd/>
        <w:snapToGrid/>
        <w:spacing w:after="0" w:line="500" w:lineRule="exact"/>
        <w:ind w:firstLine="1440" w:firstLineChars="600"/>
        <w:jc w:val="both"/>
        <w:rPr>
          <w:rFonts w:ascii="宋体" w:hAnsi="Times New Roman" w:eastAsia="宋体" w:cs="Times New Roman"/>
          <w:kern w:val="2"/>
          <w:sz w:val="24"/>
          <w:szCs w:val="24"/>
          <w:u w:val="single"/>
        </w:rPr>
      </w:pPr>
      <w:r>
        <w:rPr>
          <w:rFonts w:ascii="宋体" w:hAnsi="宋体" w:eastAsia="宋体" w:cs="宋体"/>
          <w:kern w:val="2"/>
          <w:sz w:val="24"/>
          <w:szCs w:val="24"/>
        </w:rPr>
        <w:t xml:space="preserve">                     </w:t>
      </w:r>
    </w:p>
    <w:p w14:paraId="7387A05B">
      <w:pPr>
        <w:widowControl w:val="0"/>
        <w:adjustRightInd/>
        <w:snapToGrid/>
        <w:spacing w:after="0" w:line="500" w:lineRule="exact"/>
        <w:jc w:val="both"/>
        <w:rPr>
          <w:rFonts w:ascii="宋体" w:hAnsi="Times New Roman" w:eastAsia="宋体" w:cs="Times New Roman"/>
          <w:kern w:val="2"/>
          <w:sz w:val="24"/>
          <w:szCs w:val="24"/>
        </w:rPr>
      </w:pPr>
      <w:r>
        <w:rPr>
          <w:rFonts w:hint="eastAsia" w:ascii="宋体" w:hAnsi="宋体" w:eastAsia="宋体" w:cs="宋体"/>
          <w:kern w:val="2"/>
          <w:sz w:val="24"/>
          <w:szCs w:val="24"/>
        </w:rPr>
        <w:t>法定代表人或其委托代理人：</w:t>
      </w:r>
      <w:r>
        <w:rPr>
          <w:rFonts w:hint="eastAsia" w:ascii="宋体" w:hAnsi="宋体" w:eastAsia="宋体" w:cs="宋体"/>
          <w:kern w:val="2"/>
          <w:sz w:val="24"/>
          <w:szCs w:val="24"/>
          <w:lang w:val="en-US" w:eastAsia="zh-CN"/>
        </w:rPr>
        <w:t>XX</w:t>
      </w:r>
      <w:r>
        <w:rPr>
          <w:rFonts w:ascii="宋体" w:hAnsi="宋体" w:eastAsia="宋体" w:cs="宋体"/>
          <w:kern w:val="2"/>
          <w:sz w:val="24"/>
          <w:szCs w:val="24"/>
        </w:rPr>
        <w:t xml:space="preserve">           </w:t>
      </w:r>
      <w:r>
        <w:rPr>
          <w:rFonts w:hint="eastAsia" w:ascii="宋体" w:hAnsi="宋体" w:eastAsia="宋体" w:cs="宋体"/>
          <w:kern w:val="2"/>
          <w:sz w:val="24"/>
          <w:szCs w:val="24"/>
        </w:rPr>
        <w:t>法定代表人或其委托代理人：</w:t>
      </w:r>
      <w:r>
        <w:rPr>
          <w:rFonts w:hint="eastAsia" w:ascii="宋体" w:hAnsi="宋体" w:eastAsia="宋体" w:cs="宋体"/>
          <w:kern w:val="2"/>
          <w:sz w:val="24"/>
          <w:szCs w:val="24"/>
          <w:lang w:val="en-US" w:eastAsia="zh-CN"/>
        </w:rPr>
        <w:t>XX</w:t>
      </w:r>
    </w:p>
    <w:p w14:paraId="53475E99">
      <w:pPr>
        <w:widowControl w:val="0"/>
        <w:adjustRightInd/>
        <w:snapToGri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（签字）                                        （签字）</w:t>
      </w:r>
    </w:p>
    <w:p w14:paraId="52F7B695">
      <w:pPr>
        <w:widowControl w:val="0"/>
        <w:adjustRightInd/>
        <w:snapToGri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签订日期：</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年</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日           签订日期：</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年</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日</w:t>
      </w:r>
    </w:p>
    <w:p w14:paraId="4EC1B450">
      <w:pPr>
        <w:widowControl w:val="0"/>
        <w:adjustRightInd/>
        <w:snapToGrid/>
        <w:spacing w:after="0" w:line="500" w:lineRule="exact"/>
        <w:jc w:val="both"/>
        <w:rPr>
          <w:rFonts w:ascii="宋体" w:hAnsi="宋体" w:eastAsia="宋体" w:cs="宋体"/>
          <w:b/>
          <w:bCs/>
          <w:kern w:val="2"/>
          <w:sz w:val="24"/>
          <w:szCs w:val="24"/>
        </w:rPr>
      </w:pPr>
      <w:r>
        <w:rPr>
          <w:rFonts w:hint="eastAsia" w:ascii="宋体" w:hAnsi="宋体" w:eastAsia="宋体" w:cs="宋体"/>
          <w:b/>
          <w:bCs/>
          <w:kern w:val="2"/>
          <w:sz w:val="24"/>
          <w:szCs w:val="24"/>
        </w:rPr>
        <w:br w:type="page"/>
      </w:r>
    </w:p>
    <w:p w14:paraId="12688E75">
      <w:pPr>
        <w:widowControl w:val="0"/>
        <w:adjustRightInd/>
        <w:snapToGrid/>
        <w:spacing w:after="0" w:line="500" w:lineRule="exact"/>
        <w:jc w:val="center"/>
        <w:rPr>
          <w:rFonts w:ascii="宋体" w:hAnsi="宋体" w:eastAsia="宋体" w:cs="宋体"/>
          <w:b/>
          <w:bCs/>
          <w:kern w:val="2"/>
          <w:sz w:val="24"/>
          <w:szCs w:val="24"/>
        </w:rPr>
      </w:pPr>
      <w:r>
        <w:rPr>
          <w:rFonts w:hint="eastAsia" w:ascii="宋体" w:hAnsi="宋体" w:eastAsia="宋体" w:cs="宋体"/>
          <w:b/>
          <w:bCs/>
          <w:kern w:val="2"/>
          <w:sz w:val="24"/>
          <w:szCs w:val="24"/>
        </w:rPr>
        <w:t>二、专用合同条款</w:t>
      </w:r>
    </w:p>
    <w:p w14:paraId="4B2A58DE">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1一般约定</w:t>
      </w:r>
    </w:p>
    <w:p w14:paraId="3962949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1.1词语定义</w:t>
      </w:r>
    </w:p>
    <w:p w14:paraId="3D3A16B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1.1.2合同当事人和人员</w:t>
      </w:r>
    </w:p>
    <w:p w14:paraId="77459058">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1.1.2.2发包人：</w:t>
      </w:r>
      <w:r>
        <w:rPr>
          <w:rFonts w:hint="eastAsia" w:ascii="宋体" w:hAnsi="宋体" w:eastAsia="宋体" w:cs="宋体"/>
          <w:kern w:val="2"/>
          <w:sz w:val="24"/>
          <w:szCs w:val="24"/>
          <w:lang w:eastAsia="zh-CN"/>
        </w:rPr>
        <w:t>灵宝市民政局</w:t>
      </w:r>
      <w:r>
        <w:rPr>
          <w:rFonts w:hint="eastAsia" w:ascii="宋体" w:hAnsi="宋体" w:eastAsia="宋体" w:cs="宋体"/>
          <w:kern w:val="2"/>
          <w:sz w:val="24"/>
          <w:szCs w:val="24"/>
          <w:u w:val="single"/>
        </w:rPr>
        <w:t xml:space="preserve">                                    </w:t>
      </w:r>
    </w:p>
    <w:p w14:paraId="2464B4F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1.1.2.3承包人：</w:t>
      </w:r>
      <w:r>
        <w:rPr>
          <w:rFonts w:hint="eastAsia" w:ascii="宋体" w:hAnsi="宋体" w:eastAsia="宋体" w:cs="宋体"/>
          <w:kern w:val="2"/>
          <w:sz w:val="24"/>
          <w:szCs w:val="24"/>
          <w:lang w:val="en-US" w:eastAsia="zh-CN"/>
        </w:rPr>
        <w:t>XXX公司</w:t>
      </w:r>
      <w:r>
        <w:rPr>
          <w:rFonts w:hint="eastAsia" w:ascii="宋体" w:hAnsi="宋体" w:eastAsia="宋体" w:cs="宋体"/>
          <w:kern w:val="2"/>
          <w:sz w:val="24"/>
          <w:szCs w:val="24"/>
          <w:u w:val="single"/>
        </w:rPr>
        <w:t xml:space="preserve">                                    </w:t>
      </w:r>
    </w:p>
    <w:p w14:paraId="34EE030C">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1.1.2.5分包人：</w:t>
      </w:r>
      <w:r>
        <w:rPr>
          <w:rFonts w:hint="eastAsia" w:ascii="宋体" w:hAnsi="宋体" w:eastAsia="宋体" w:cs="宋体"/>
          <w:kern w:val="2"/>
          <w:sz w:val="24"/>
          <w:szCs w:val="24"/>
          <w:u w:val="single"/>
        </w:rPr>
        <w:t xml:space="preserve"> /                                  </w:t>
      </w:r>
    </w:p>
    <w:p w14:paraId="1DBF9C81">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1.1.2.6监理人：</w:t>
      </w:r>
      <w:r>
        <w:rPr>
          <w:rFonts w:hint="eastAsia" w:ascii="宋体" w:hAnsi="宋体" w:eastAsia="宋体" w:cs="宋体"/>
          <w:kern w:val="2"/>
          <w:sz w:val="24"/>
          <w:szCs w:val="24"/>
          <w:lang w:val="en-US" w:eastAsia="zh-CN"/>
        </w:rPr>
        <w:t>XXX公司</w:t>
      </w:r>
      <w:r>
        <w:rPr>
          <w:rFonts w:hint="eastAsia" w:ascii="宋体" w:hAnsi="宋体" w:eastAsia="宋体" w:cs="宋体"/>
          <w:kern w:val="2"/>
          <w:sz w:val="24"/>
          <w:szCs w:val="24"/>
          <w:u w:val="single"/>
        </w:rPr>
        <w:t xml:space="preserve">                                   </w:t>
      </w:r>
    </w:p>
    <w:p w14:paraId="0D9E6C9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1.1.4日期</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年</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月</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XX</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日</w:t>
      </w:r>
    </w:p>
    <w:p w14:paraId="1A06451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1.1.4.5缺陷责任期(工程质量保修期)：</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一年</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08D73443">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1.4合同文件的优先顺序</w:t>
      </w:r>
    </w:p>
    <w:p w14:paraId="2067C180">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进入合同文件的各项文件及其优先顺序是：</w:t>
      </w:r>
    </w:p>
    <w:p w14:paraId="0CEE1CF1">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(1)合同协议书 ；</w:t>
      </w:r>
    </w:p>
    <w:p w14:paraId="426628C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(2)中标通知书；</w:t>
      </w:r>
    </w:p>
    <w:p w14:paraId="2C5E8BD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(3)投标函及投标附录；</w:t>
      </w:r>
    </w:p>
    <w:p w14:paraId="494EEDB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(4)专用合同条款；</w:t>
      </w:r>
    </w:p>
    <w:p w14:paraId="3466DB27">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(5)通用合同条款；</w:t>
      </w:r>
    </w:p>
    <w:p w14:paraId="2F0A068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(6)技术标准和要求；</w:t>
      </w:r>
    </w:p>
    <w:p w14:paraId="09346A1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(7)施工图纸；</w:t>
      </w:r>
    </w:p>
    <w:p w14:paraId="192DF553">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(8)已标价的工程量清单；</w:t>
      </w:r>
    </w:p>
    <w:p w14:paraId="799E708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(9)其它合同文件；</w:t>
      </w:r>
    </w:p>
    <w:p w14:paraId="4D35A00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1.7联络</w:t>
      </w:r>
    </w:p>
    <w:p w14:paraId="549CC49A">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1.7.2来往函件均应按技术标准和要求(合同技术条款)约定的期限送达。</w:t>
      </w:r>
    </w:p>
    <w:p w14:paraId="43E8C6D7">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2发包人义务</w:t>
      </w:r>
    </w:p>
    <w:p w14:paraId="55F36A07">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2.3提供施工场地</w:t>
      </w:r>
    </w:p>
    <w:p w14:paraId="12732E9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2.3.2发包人提供的施工场地范围为: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p>
    <w:p w14:paraId="0C1722A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2.3.3承包人自行勘察的施工场地范围为：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p>
    <w:p w14:paraId="62E21B64">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3监理人</w:t>
      </w:r>
    </w:p>
    <w:p w14:paraId="0F9C9BD3">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3.1监理人的职责和权力</w:t>
      </w:r>
    </w:p>
    <w:p w14:paraId="365E7E7E">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3.1.1监理人须根据发包人事先批准的权力范围行使权力，发包人批准的权力范围按照通用条款和监理合同执行。</w:t>
      </w:r>
    </w:p>
    <w:p w14:paraId="22EFA805">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4承包人</w:t>
      </w:r>
    </w:p>
    <w:p w14:paraId="0C7342D6">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4.1承包人的一般义务</w:t>
      </w:r>
    </w:p>
    <w:p w14:paraId="48BC5C1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4.1.10其它义务</w:t>
      </w:r>
    </w:p>
    <w:p w14:paraId="540E88D9">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（1）承包人协助发包人与当地政府、群众做好沟通协调工作。</w:t>
      </w:r>
    </w:p>
    <w:p w14:paraId="21B51FE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（2）承包人应在合同约定期限内负责临时占地的整理和复耕。</w:t>
      </w:r>
    </w:p>
    <w:p w14:paraId="51656371">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4.3分包</w:t>
      </w:r>
    </w:p>
    <w:p w14:paraId="3331F9D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本工程不允许分包。</w:t>
      </w:r>
    </w:p>
    <w:p w14:paraId="4E64112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4.5承包人项目经理</w:t>
      </w:r>
    </w:p>
    <w:p w14:paraId="6499117E">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102E5F7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发包人提出撤换不能胜任的项目经理时，承包人应及时更换，否则还应承担由此造成的一切后果。</w:t>
      </w:r>
    </w:p>
    <w:p w14:paraId="0C63B481">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7F1CF75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4.11不利物质条件</w:t>
      </w:r>
    </w:p>
    <w:p w14:paraId="5E51032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4.11.1不利物质条件的范围：</w:t>
      </w:r>
      <w:r>
        <w:rPr>
          <w:rFonts w:hint="eastAsia" w:ascii="宋体" w:hAnsi="宋体" w:eastAsia="宋体" w:cs="宋体"/>
          <w:kern w:val="2"/>
          <w:sz w:val="24"/>
          <w:szCs w:val="24"/>
          <w:u w:val="single"/>
        </w:rPr>
        <w:t xml:space="preserve">     /     </w:t>
      </w:r>
    </w:p>
    <w:p w14:paraId="0863870D">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5材料和工程设备</w:t>
      </w:r>
    </w:p>
    <w:p w14:paraId="627F9CF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5.2发包人提供的材料和工程设备</w:t>
      </w:r>
    </w:p>
    <w:p w14:paraId="44F3F59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5.2.1发包人提供的材料和工程设备表：</w:t>
      </w:r>
      <w:r>
        <w:rPr>
          <w:rFonts w:hint="eastAsia" w:ascii="宋体" w:hAnsi="宋体" w:eastAsia="宋体" w:cs="宋体"/>
          <w:kern w:val="2"/>
          <w:sz w:val="24"/>
          <w:szCs w:val="24"/>
          <w:u w:val="single"/>
        </w:rPr>
        <w:t>不提供</w:t>
      </w:r>
    </w:p>
    <w:p w14:paraId="622D9A10">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6施工设备和临时设施</w:t>
      </w:r>
    </w:p>
    <w:p w14:paraId="360614C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6.2发包人提供的施工设备和临时设施</w:t>
      </w:r>
    </w:p>
    <w:p w14:paraId="0E8C14EE">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(1)发包人提供的施工设备：</w:t>
      </w:r>
      <w:r>
        <w:rPr>
          <w:rFonts w:hint="eastAsia" w:ascii="宋体" w:hAnsi="宋体" w:eastAsia="宋体" w:cs="宋体"/>
          <w:kern w:val="2"/>
          <w:sz w:val="24"/>
          <w:szCs w:val="24"/>
          <w:u w:val="single"/>
        </w:rPr>
        <w:t>不提供</w:t>
      </w:r>
    </w:p>
    <w:p w14:paraId="4B3B0A2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(2)发包人提供的施工临时设施：</w:t>
      </w:r>
      <w:r>
        <w:rPr>
          <w:rFonts w:hint="eastAsia" w:ascii="宋体" w:hAnsi="宋体" w:eastAsia="宋体" w:cs="宋体"/>
          <w:kern w:val="2"/>
          <w:sz w:val="24"/>
          <w:szCs w:val="24"/>
          <w:u w:val="single"/>
        </w:rPr>
        <w:t>不提供</w:t>
      </w:r>
    </w:p>
    <w:p w14:paraId="39C86A45">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8测量放线</w:t>
      </w:r>
    </w:p>
    <w:p w14:paraId="373D90C1">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8.1施工控制网</w:t>
      </w:r>
    </w:p>
    <w:p w14:paraId="27460CE4">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8.1.1施工控制网的约定：</w:t>
      </w:r>
      <w:r>
        <w:rPr>
          <w:rFonts w:hint="eastAsia" w:ascii="宋体" w:hAnsi="宋体" w:eastAsia="宋体" w:cs="宋体"/>
          <w:kern w:val="2"/>
          <w:sz w:val="24"/>
          <w:szCs w:val="24"/>
          <w:u w:val="single"/>
        </w:rPr>
        <w:t xml:space="preserve">                  </w:t>
      </w:r>
    </w:p>
    <w:p w14:paraId="68FACDB5">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9施工安全、治安保卫和环境保护</w:t>
      </w:r>
    </w:p>
    <w:p w14:paraId="7110A886">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9.1发包人的施工安全责任</w:t>
      </w:r>
    </w:p>
    <w:p w14:paraId="62F3E8E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9.1.4发包人提供与本工程有关的资料，其余资料由承包人负责收集。</w:t>
      </w:r>
    </w:p>
    <w:p w14:paraId="1234145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9.2承包人的施工安全责任</w:t>
      </w:r>
    </w:p>
    <w:p w14:paraId="631326F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9.2.1承包人对施工进场的人员、机械、设备应提供必要的安全保障，并购买相应保险。</w:t>
      </w:r>
    </w:p>
    <w:p w14:paraId="1DF468E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9.2.12下列工程应编制专项施工方案：</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p>
    <w:p w14:paraId="6FCAFC0C">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11开工和竣工(完工)</w:t>
      </w:r>
    </w:p>
    <w:p w14:paraId="612A5B9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11.2完工日期</w:t>
      </w:r>
    </w:p>
    <w:p w14:paraId="108269E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合同签订之日起</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60</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个日历天内完工。</w:t>
      </w:r>
    </w:p>
    <w:p w14:paraId="115F4B54">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11.4异常恶劣的气候条件</w:t>
      </w:r>
    </w:p>
    <w:p w14:paraId="045A9DFD">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11.4.3本合同工程界定异常恶劣气候条件的范围为：</w:t>
      </w:r>
      <w:r>
        <w:rPr>
          <w:rFonts w:hint="eastAsia" w:ascii="宋体" w:hAnsi="宋体" w:eastAsia="宋体" w:cs="宋体"/>
          <w:kern w:val="2"/>
          <w:sz w:val="24"/>
          <w:szCs w:val="24"/>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E1ADDD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11.5承包人工期延误</w:t>
      </w:r>
    </w:p>
    <w:p w14:paraId="1C883006">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(1)逾期完工违约金表的计算方法为1000元/天。</w:t>
      </w:r>
    </w:p>
    <w:p w14:paraId="58A65574">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(2)全部逾期完工违约金的总限额为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12B63C5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11.6工期提前</w:t>
      </w:r>
    </w:p>
    <w:p w14:paraId="5BB093E7">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工期提前的奖金约定：</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5AF7010A">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12暂停施工</w:t>
      </w:r>
    </w:p>
    <w:p w14:paraId="49EF797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12.1承包人暂停施工的责任</w:t>
      </w:r>
    </w:p>
    <w:p w14:paraId="68ABA02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(5)承包人承担暂停施工责任的其它情形：</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4DBC46ED">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12.2发包人暂停施工的责任</w:t>
      </w:r>
    </w:p>
    <w:p w14:paraId="6CCF6F3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(3)发包人承担暂停施工责任的其它情形：</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1554037E">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13工程质量</w:t>
      </w:r>
    </w:p>
    <w:p w14:paraId="4D1C2DAA">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13.7质量评定</w:t>
      </w:r>
    </w:p>
    <w:p w14:paraId="65EA0A3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13.7.4重要隐蔽单元工程和关键部位单元工程质量评定的约定：</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601EEA0B">
      <w:pPr>
        <w:widowControl w:val="0"/>
        <w:adjustRightInd/>
        <w:spacing w:after="0" w:line="500" w:lineRule="exact"/>
        <w:ind w:firstLine="480" w:firstLineChars="200"/>
        <w:rPr>
          <w:rFonts w:ascii="宋体" w:hAnsi="宋体" w:eastAsia="宋体" w:cs="宋体"/>
          <w:kern w:val="2"/>
          <w:sz w:val="24"/>
          <w:szCs w:val="24"/>
        </w:rPr>
      </w:pPr>
      <w:r>
        <w:rPr>
          <w:rFonts w:hint="eastAsia" w:ascii="宋体" w:hAnsi="宋体" w:eastAsia="宋体" w:cs="宋体"/>
          <w:kern w:val="2"/>
          <w:sz w:val="24"/>
          <w:szCs w:val="24"/>
        </w:rPr>
        <w:t>13.7.7工程合格标准为</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eastAsia="zh-CN"/>
        </w:rPr>
        <w:t>达到国家现行建设工程施工验收规范合格标准</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69D11800">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13.8质量事故处理</w:t>
      </w:r>
    </w:p>
    <w:p w14:paraId="0D91A679">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13.8.4工程竣工验收时，向竣工验收委员会汇报并提交历次质量缺陷处理的备案资料。</w:t>
      </w:r>
    </w:p>
    <w:p w14:paraId="6F8CE606">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14试验和检验</w:t>
      </w:r>
    </w:p>
    <w:p w14:paraId="46154AB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14.1材料、工程设备和工程的试验和检验</w:t>
      </w:r>
    </w:p>
    <w:p w14:paraId="63030200">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14.1.6本工程实行见证取样的试块、试件及有关材料。</w:t>
      </w:r>
    </w:p>
    <w:p w14:paraId="7AE91BD7">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15变更</w:t>
      </w:r>
    </w:p>
    <w:p w14:paraId="40E7CA12">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15.1变更的范围和内容</w:t>
      </w:r>
    </w:p>
    <w:p w14:paraId="41EA6926">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(1)单价调整方式：</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u w:val="single"/>
          <w:lang w:val="en-US" w:eastAsia="zh-CN"/>
        </w:rPr>
        <w:t>/</w:t>
      </w:r>
      <w:r>
        <w:rPr>
          <w:rFonts w:hint="eastAsia" w:ascii="宋体" w:hAnsi="宋体" w:eastAsia="宋体" w:cs="宋体"/>
          <w:kern w:val="2"/>
          <w:sz w:val="24"/>
          <w:szCs w:val="24"/>
          <w:u w:val="single"/>
        </w:rPr>
        <w:t xml:space="preserve">  </w:t>
      </w:r>
      <w:r>
        <w:rPr>
          <w:rFonts w:hint="eastAsia" w:ascii="宋体" w:hAnsi="宋体" w:eastAsia="宋体" w:cs="宋体"/>
          <w:kern w:val="2"/>
          <w:sz w:val="24"/>
          <w:szCs w:val="24"/>
        </w:rPr>
        <w:t>。</w:t>
      </w:r>
    </w:p>
    <w:p w14:paraId="76627EEA">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(2)承包人若发现施工图纸与工地现场情况不符，应以报告形式上报监理、发包人，共同商定解决方案。</w:t>
      </w:r>
    </w:p>
    <w:p w14:paraId="34130B99">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16价格调整</w:t>
      </w:r>
    </w:p>
    <w:p w14:paraId="52890697">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16.1物价波动引起的价格调整</w:t>
      </w:r>
    </w:p>
    <w:p w14:paraId="797F7CB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物价波动引起的价格调整方式：</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6F6B3D96">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17计量与支付</w:t>
      </w:r>
    </w:p>
    <w:p w14:paraId="634A287D">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17.1履约保证金：</w:t>
      </w:r>
      <w:r>
        <w:rPr>
          <w:rFonts w:hint="eastAsia" w:ascii="宋体" w:hAnsi="宋体" w:eastAsia="宋体" w:cs="宋体"/>
          <w:kern w:val="2"/>
          <w:sz w:val="24"/>
          <w:szCs w:val="24"/>
          <w:u w:val="single"/>
        </w:rPr>
        <w:t xml:space="preserve"> 以银行转账或银行保函方式缴纳合同价的5%  </w:t>
      </w:r>
    </w:p>
    <w:p w14:paraId="75067610">
      <w:pPr>
        <w:widowControl w:val="0"/>
        <w:adjustRightInd/>
        <w:spacing w:after="0" w:line="500" w:lineRule="exact"/>
        <w:ind w:firstLine="480" w:firstLineChars="200"/>
        <w:jc w:val="both"/>
        <w:rPr>
          <w:rFonts w:ascii="宋体" w:hAnsi="宋体" w:eastAsia="宋体" w:cs="宋体"/>
          <w:spacing w:val="-2"/>
          <w:kern w:val="2"/>
          <w:sz w:val="24"/>
          <w:szCs w:val="24"/>
          <w:u w:val="single"/>
        </w:rPr>
      </w:pPr>
      <w:r>
        <w:rPr>
          <w:rFonts w:hint="eastAsia" w:ascii="宋体" w:hAnsi="宋体" w:eastAsia="宋体" w:cs="宋体"/>
          <w:kern w:val="2"/>
          <w:sz w:val="24"/>
          <w:szCs w:val="24"/>
        </w:rPr>
        <w:t>17.2</w:t>
      </w:r>
      <w:r>
        <w:rPr>
          <w:rFonts w:hint="eastAsia" w:ascii="宋体" w:hAnsi="宋体" w:eastAsia="宋体" w:cs="宋体"/>
          <w:spacing w:val="-2"/>
          <w:kern w:val="2"/>
          <w:sz w:val="24"/>
          <w:szCs w:val="24"/>
        </w:rPr>
        <w:t>农民工工资保证金:</w:t>
      </w:r>
      <w:r>
        <w:rPr>
          <w:rFonts w:hint="eastAsia" w:ascii="宋体" w:hAnsi="宋体" w:eastAsia="宋体" w:cs="宋体"/>
          <w:kern w:val="2"/>
          <w:sz w:val="24"/>
          <w:szCs w:val="24"/>
          <w:u w:val="single"/>
        </w:rPr>
        <w:t xml:space="preserve">   转账或现金方式缴纳合同价的2%   </w:t>
      </w:r>
    </w:p>
    <w:p w14:paraId="31985103">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17.2.1承包人恶意拖欠农民工工资的，发包人有权从农民工工资保证金中直接支付给农民工工资。</w:t>
      </w:r>
    </w:p>
    <w:p w14:paraId="19795DC7">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17.3预付款</w:t>
      </w:r>
    </w:p>
    <w:p w14:paraId="498D9A8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17.3.1预付款的支付与扣回：</w:t>
      </w:r>
    </w:p>
    <w:p w14:paraId="1CE8BDF9">
      <w:pPr>
        <w:widowControl w:val="0"/>
        <w:adjustRightIn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(1)工程预付款的总金额为签约合同价的</w:t>
      </w:r>
      <w:r>
        <w:rPr>
          <w:rFonts w:hint="eastAsia" w:ascii="宋体" w:hAnsi="宋体" w:eastAsia="宋体" w:cs="宋体"/>
          <w:kern w:val="2"/>
          <w:sz w:val="24"/>
          <w:szCs w:val="24"/>
          <w:u w:val="single"/>
        </w:rPr>
        <w:t xml:space="preserve">  /  ％</w:t>
      </w:r>
    </w:p>
    <w:p w14:paraId="1B70E3C3">
      <w:pPr>
        <w:widowControl w:val="0"/>
        <w:numPr>
          <w:ilvl w:val="0"/>
          <w:numId w:val="2"/>
        </w:numPr>
        <w:adjustRightInd/>
        <w:snapToGrid/>
        <w:spacing w:after="0" w:line="500" w:lineRule="exact"/>
        <w:ind w:firstLine="480" w:firstLineChars="200"/>
        <w:jc w:val="both"/>
        <w:rPr>
          <w:rFonts w:ascii="宋体" w:hAnsi="宋体" w:eastAsia="宋体" w:cs="宋体"/>
          <w:kern w:val="2"/>
          <w:sz w:val="24"/>
          <w:szCs w:val="24"/>
          <w:u w:val="single"/>
        </w:rPr>
      </w:pPr>
      <w:r>
        <w:rPr>
          <w:rFonts w:hint="eastAsia" w:ascii="宋体" w:hAnsi="宋体" w:eastAsia="宋体" w:cs="宋体"/>
          <w:kern w:val="2"/>
          <w:sz w:val="24"/>
          <w:szCs w:val="24"/>
        </w:rPr>
        <w:t>工程预付款的扣回：</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7AEA1AC6">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17.4工程进度款的支付：</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18D93FFA">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17.5质量保证金</w:t>
      </w:r>
    </w:p>
    <w:p w14:paraId="3DE7F0B8">
      <w:pPr>
        <w:widowControl w:val="0"/>
        <w:adjustRightInd/>
        <w:spacing w:after="0" w:line="500" w:lineRule="exact"/>
        <w:ind w:left="1"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17.5.1质量保证金为工程价款结算总额的</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64ABBF5D">
      <w:pPr>
        <w:widowControl w:val="0"/>
        <w:adjustRightInd/>
        <w:spacing w:after="0" w:line="500" w:lineRule="exact"/>
        <w:ind w:left="1"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17.5.2质量保证金的退回：工程缺陷责任期结束，承包人提交质量保证金退还申请后14天内退还（无息退还）。</w:t>
      </w:r>
    </w:p>
    <w:p w14:paraId="62421E50">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17.6竣工(完工)结算</w:t>
      </w:r>
    </w:p>
    <w:p w14:paraId="406F266B">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17.6.1竣工(完工)付款申请单</w:t>
      </w:r>
    </w:p>
    <w:p w14:paraId="072C96CC">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(1)承包人应提交完工付款申请单一式份。</w:t>
      </w:r>
    </w:p>
    <w:p w14:paraId="1CC6A740">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17.7最终结清</w:t>
      </w:r>
    </w:p>
    <w:p w14:paraId="5B757EB8">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17.7.1最终结清申请单</w:t>
      </w:r>
    </w:p>
    <w:p w14:paraId="098AC89A">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(1)承包人应提交最终结清申请单一式份。</w:t>
      </w:r>
    </w:p>
    <w:p w14:paraId="2B246CC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17.8竣工财务决算</w:t>
      </w:r>
    </w:p>
    <w:p w14:paraId="03A4C10E">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承包人应为竣工财务决算编制提供的资料：</w:t>
      </w:r>
      <w:r>
        <w:rPr>
          <w:rFonts w:hint="eastAsia" w:ascii="宋体" w:hAnsi="宋体" w:eastAsia="宋体" w:cs="宋体"/>
          <w:kern w:val="2"/>
          <w:sz w:val="24"/>
          <w:szCs w:val="24"/>
          <w:u w:val="single"/>
        </w:rPr>
        <w:t xml:space="preserve"> 完工结算表  </w:t>
      </w:r>
      <w:r>
        <w:rPr>
          <w:rFonts w:hint="eastAsia" w:ascii="宋体" w:hAnsi="宋体" w:eastAsia="宋体" w:cs="宋体"/>
          <w:kern w:val="2"/>
          <w:sz w:val="24"/>
          <w:szCs w:val="24"/>
        </w:rPr>
        <w:t>。</w:t>
      </w:r>
    </w:p>
    <w:p w14:paraId="2026DFA4">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18竣工验收</w:t>
      </w:r>
    </w:p>
    <w:p w14:paraId="4B409E53">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本工程验收：</w:t>
      </w:r>
      <w:r>
        <w:rPr>
          <w:rFonts w:hint="eastAsia" w:ascii="宋体" w:hAnsi="宋体" w:eastAsia="宋体" w:cs="宋体"/>
          <w:kern w:val="2"/>
          <w:sz w:val="24"/>
          <w:szCs w:val="24"/>
          <w:u w:val="single"/>
        </w:rPr>
        <w:t xml:space="preserve">                                     </w:t>
      </w:r>
    </w:p>
    <w:p w14:paraId="7D58C3C4">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19缺陷责任与保修责任</w:t>
      </w:r>
    </w:p>
    <w:p w14:paraId="37526FE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19.1缺陷责任期(工程质量保修期)的起算时间</w:t>
      </w:r>
    </w:p>
    <w:p w14:paraId="72981A7F">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本工程缺陷责任期(工程质量保修期)计算如下：</w:t>
      </w:r>
      <w:r>
        <w:rPr>
          <w:rFonts w:hint="eastAsia" w:ascii="宋体" w:hAnsi="宋体" w:eastAsia="宋体" w:cs="宋体"/>
          <w:kern w:val="2"/>
          <w:sz w:val="24"/>
          <w:szCs w:val="24"/>
          <w:u w:val="single"/>
        </w:rPr>
        <w:t xml:space="preserve">   ∕  </w:t>
      </w:r>
      <w:r>
        <w:rPr>
          <w:rFonts w:hint="eastAsia" w:ascii="宋体" w:hAnsi="宋体" w:eastAsia="宋体" w:cs="宋体"/>
          <w:kern w:val="2"/>
          <w:sz w:val="24"/>
          <w:szCs w:val="24"/>
        </w:rPr>
        <w:t>。</w:t>
      </w:r>
    </w:p>
    <w:p w14:paraId="469F1915">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20承包人参加工程建设的人员、机械、设备应严格按照投标文件的承诺履行，并保证满足施工建设需要。如果承包人不能按照投标文件的承诺履行，发包人将根据情况进行处罚，直至终止合同。</w:t>
      </w:r>
    </w:p>
    <w:p w14:paraId="2E3B1215">
      <w:pPr>
        <w:widowControl w:val="0"/>
        <w:adjustRightInd/>
        <w:spacing w:after="0" w:line="500" w:lineRule="exact"/>
        <w:jc w:val="both"/>
        <w:rPr>
          <w:rFonts w:ascii="宋体" w:hAnsi="宋体" w:eastAsia="宋体" w:cs="宋体"/>
          <w:kern w:val="2"/>
          <w:sz w:val="24"/>
          <w:szCs w:val="24"/>
        </w:rPr>
      </w:pPr>
      <w:r>
        <w:rPr>
          <w:rFonts w:hint="eastAsia" w:ascii="宋体" w:hAnsi="宋体" w:eastAsia="宋体" w:cs="宋体"/>
          <w:kern w:val="2"/>
          <w:sz w:val="24"/>
          <w:szCs w:val="24"/>
        </w:rPr>
        <w:t>21保险</w:t>
      </w:r>
    </w:p>
    <w:p w14:paraId="0968C190">
      <w:pPr>
        <w:widowControl w:val="0"/>
        <w:adjustRightInd/>
        <w:spacing w:after="0" w:line="5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按照相关规定确定，对施工现场的人员购买相应保险。</w:t>
      </w:r>
    </w:p>
    <w:p w14:paraId="40B27321">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2ECCC8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43B32453">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1CD88D96">
      <w:pPr>
        <w:widowControl w:val="0"/>
        <w:adjustRightInd/>
        <w:snapToGrid/>
        <w:spacing w:before="299" w:beforeLines="100" w:after="299" w:afterLines="100" w:line="360" w:lineRule="auto"/>
        <w:jc w:val="center"/>
        <w:outlineLvl w:val="0"/>
        <w:rPr>
          <w:rFonts w:ascii="宋体" w:hAnsi="宋体" w:eastAsia="宋体" w:cs="宋体"/>
          <w:b/>
          <w:color w:val="auto"/>
          <w:kern w:val="36"/>
          <w:sz w:val="32"/>
          <w:szCs w:val="21"/>
          <w:highlight w:val="none"/>
        </w:rPr>
      </w:pP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4" w:name="_Toc2630"/>
      <w:r>
        <w:rPr>
          <w:rFonts w:hint="eastAsia" w:ascii="宋体" w:hAnsi="宋体" w:eastAsia="宋体" w:cs="宋体"/>
          <w:b/>
          <w:color w:val="auto"/>
          <w:sz w:val="32"/>
          <w:szCs w:val="32"/>
          <w:highlight w:val="none"/>
        </w:rPr>
        <w:t>第五章工程量清单（另附）</w:t>
      </w:r>
      <w:bookmarkEnd w:id="464"/>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42269171">
      <w:pPr>
        <w:spacing w:line="400" w:lineRule="exact"/>
        <w:ind w:left="560"/>
        <w:jc w:val="center"/>
        <w:outlineLvl w:val="0"/>
        <w:rPr>
          <w:rFonts w:asciiTheme="minorEastAsia" w:hAnsiTheme="minorEastAsia" w:eastAsiaTheme="minorEastAsia"/>
          <w:b/>
          <w:color w:val="auto"/>
          <w:sz w:val="32"/>
          <w:szCs w:val="32"/>
          <w:highlight w:val="none"/>
        </w:rPr>
      </w:pPr>
      <w:bookmarkStart w:id="465" w:name="_Toc27095"/>
      <w:r>
        <w:rPr>
          <w:rFonts w:hint="eastAsia" w:ascii="宋体" w:hAnsi="宋体" w:eastAsia="宋体" w:cs="宋体"/>
          <w:b/>
          <w:color w:val="auto"/>
          <w:sz w:val="32"/>
          <w:szCs w:val="32"/>
          <w:highlight w:val="none"/>
        </w:rPr>
        <w:t>第六章图纸（另附）</w:t>
      </w:r>
      <w:bookmarkEnd w:id="465"/>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sz w:val="32"/>
          <w:szCs w:val="32"/>
        </w:rPr>
      </w:pPr>
      <w:bookmarkStart w:id="466" w:name="_Toc28437"/>
      <w:r>
        <w:rPr>
          <w:rFonts w:hint="eastAsia" w:ascii="宋体" w:hAnsi="宋体" w:eastAsia="宋体" w:cs="宋体"/>
          <w:b/>
          <w:sz w:val="32"/>
          <w:szCs w:val="32"/>
        </w:rPr>
        <w:t>第七章响应文件格式</w:t>
      </w:r>
      <w:bookmarkEnd w:id="460"/>
      <w:bookmarkEnd w:id="461"/>
      <w:bookmarkEnd w:id="466"/>
    </w:p>
    <w:p w14:paraId="183AC4A3">
      <w:pPr>
        <w:spacing w:line="264" w:lineRule="auto"/>
        <w:rPr>
          <w:rFonts w:cs="Calibri" w:asciiTheme="minorEastAsia" w:hAnsiTheme="minorEastAsia" w:eastAsiaTheme="minorEastAsia"/>
        </w:rPr>
      </w:pPr>
    </w:p>
    <w:p w14:paraId="502E0DBA">
      <w:pPr>
        <w:spacing w:line="264" w:lineRule="auto"/>
        <w:jc w:val="center"/>
        <w:rPr>
          <w:rFonts w:cs="Calibri" w:asciiTheme="minorEastAsia" w:hAnsiTheme="minorEastAsia" w:eastAsiaTheme="minorEastAsia"/>
        </w:rPr>
      </w:pPr>
    </w:p>
    <w:p w14:paraId="20F9D040">
      <w:pPr>
        <w:spacing w:line="264" w:lineRule="auto"/>
        <w:jc w:val="center"/>
        <w:rPr>
          <w:rFonts w:hint="default" w:cs="Calibri" w:asciiTheme="minorEastAsia" w:hAnsiTheme="minorEastAsia" w:eastAsiaTheme="minorEastAsia"/>
          <w:sz w:val="24"/>
          <w:lang w:val="en-US" w:eastAsia="zh-CN"/>
        </w:rPr>
      </w:pPr>
      <w:r>
        <w:rPr>
          <w:rFonts w:hint="eastAsia" w:cs="宋体" w:asciiTheme="minorEastAsia" w:hAnsiTheme="minorEastAsia" w:eastAsiaTheme="minorEastAsia"/>
          <w:sz w:val="44"/>
          <w:szCs w:val="44"/>
          <w:lang w:eastAsia="zh-CN"/>
        </w:rPr>
        <w:t>灵宝市阳平镇敬老院消防改造项目</w:t>
      </w:r>
    </w:p>
    <w:p w14:paraId="50835F86">
      <w:pPr>
        <w:spacing w:line="264" w:lineRule="auto"/>
        <w:jc w:val="center"/>
        <w:rPr>
          <w:rFonts w:hint="eastAsia" w:cs="Calibri" w:asciiTheme="minorEastAsia" w:hAnsiTheme="minorEastAsia" w:eastAsiaTheme="minorEastAsia"/>
          <w:sz w:val="32"/>
          <w:szCs w:val="28"/>
          <w:lang w:eastAsia="zh-CN"/>
        </w:rPr>
      </w:pPr>
    </w:p>
    <w:p w14:paraId="2A34FAA6">
      <w:pPr>
        <w:spacing w:line="264" w:lineRule="auto"/>
        <w:jc w:val="center"/>
        <w:rPr>
          <w:rFonts w:hint="eastAsia" w:cs="Calibri" w:asciiTheme="minorEastAsia" w:hAnsiTheme="minorEastAsia" w:eastAsiaTheme="minorEastAsia"/>
          <w:sz w:val="32"/>
          <w:szCs w:val="28"/>
          <w:lang w:eastAsia="zh-CN"/>
        </w:rPr>
      </w:pPr>
    </w:p>
    <w:p w14:paraId="49578FBF">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响应文件</w:t>
      </w:r>
    </w:p>
    <w:p w14:paraId="12164DB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4D3E81B6">
      <w:pPr>
        <w:spacing w:line="264" w:lineRule="auto"/>
        <w:rPr>
          <w:rFonts w:cs="Calibri" w:asciiTheme="minorEastAsia" w:hAnsiTheme="minorEastAsia" w:eastAsiaTheme="minorEastAsia"/>
          <w:sz w:val="24"/>
        </w:rPr>
      </w:pPr>
    </w:p>
    <w:p w14:paraId="103A4F9F">
      <w:pPr>
        <w:spacing w:line="264" w:lineRule="auto"/>
        <w:rPr>
          <w:rFonts w:cs="Calibri" w:asciiTheme="minorEastAsia" w:hAnsiTheme="minorEastAsia" w:eastAsiaTheme="minorEastAsia"/>
          <w:sz w:val="24"/>
        </w:rPr>
      </w:pPr>
    </w:p>
    <w:p w14:paraId="2E2CC97F">
      <w:pPr>
        <w:spacing w:line="264" w:lineRule="auto"/>
        <w:rPr>
          <w:rFonts w:cs="Calibri" w:asciiTheme="minorEastAsia" w:hAnsiTheme="minorEastAsia" w:eastAsiaTheme="minorEastAsia"/>
          <w:sz w:val="24"/>
        </w:rPr>
      </w:pPr>
    </w:p>
    <w:p w14:paraId="5B68E2E5">
      <w:pPr>
        <w:spacing w:line="264" w:lineRule="auto"/>
        <w:rPr>
          <w:rFonts w:cs="Calibri" w:asciiTheme="minorEastAsia" w:hAnsiTheme="minorEastAsia" w:eastAsiaTheme="minorEastAsia"/>
          <w:sz w:val="24"/>
        </w:rPr>
      </w:pPr>
    </w:p>
    <w:p w14:paraId="060681A1">
      <w:pPr>
        <w:spacing w:line="264" w:lineRule="auto"/>
        <w:rPr>
          <w:rFonts w:cs="Calibri" w:asciiTheme="minorEastAsia" w:hAnsiTheme="minorEastAsia" w:eastAsiaTheme="minorEastAsia"/>
          <w:sz w:val="24"/>
        </w:rPr>
      </w:pPr>
    </w:p>
    <w:p w14:paraId="6F21F1E2">
      <w:pPr>
        <w:spacing w:line="264" w:lineRule="auto"/>
        <w:rPr>
          <w:rFonts w:cs="Calibri" w:asciiTheme="minorEastAsia" w:hAnsiTheme="minorEastAsia" w:eastAsiaTheme="minorEastAsia"/>
          <w:sz w:val="24"/>
        </w:rPr>
      </w:pPr>
    </w:p>
    <w:p w14:paraId="72D456C2">
      <w:pPr>
        <w:spacing w:line="264" w:lineRule="auto"/>
        <w:rPr>
          <w:rFonts w:cs="Calibri" w:asciiTheme="minorEastAsia" w:hAnsiTheme="minorEastAsia" w:eastAsiaTheme="minorEastAsia"/>
          <w:sz w:val="24"/>
        </w:rPr>
      </w:pPr>
    </w:p>
    <w:p w14:paraId="05B9719D">
      <w:pPr>
        <w:spacing w:line="264" w:lineRule="auto"/>
        <w:rPr>
          <w:rFonts w:cs="Calibri" w:asciiTheme="minorEastAsia" w:hAnsiTheme="minorEastAsia" w:eastAsiaTheme="minorEastAsia"/>
          <w:sz w:val="24"/>
        </w:rPr>
      </w:pPr>
    </w:p>
    <w:p w14:paraId="03C2F566">
      <w:pPr>
        <w:spacing w:line="264" w:lineRule="auto"/>
        <w:rPr>
          <w:rFonts w:cs="Calibri" w:asciiTheme="minorEastAsia" w:hAnsiTheme="minorEastAsia" w:eastAsiaTheme="minorEastAsia"/>
          <w:sz w:val="24"/>
        </w:rPr>
      </w:pPr>
    </w:p>
    <w:p w14:paraId="1EAA1CC7">
      <w:pPr>
        <w:spacing w:line="264" w:lineRule="auto"/>
        <w:rPr>
          <w:rFonts w:cs="Calibri" w:asciiTheme="minorEastAsia" w:hAnsiTheme="minorEastAsia" w:eastAsiaTheme="minorEastAsia"/>
          <w:sz w:val="24"/>
        </w:rPr>
      </w:pPr>
    </w:p>
    <w:p w14:paraId="26D1760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（公章签章）</w:t>
      </w:r>
    </w:p>
    <w:p w14:paraId="63EC72D8">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（电子签章）</w:t>
      </w:r>
    </w:p>
    <w:p w14:paraId="0D313937">
      <w:pPr>
        <w:spacing w:line="360"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bookmarkStart w:id="467" w:name="_Toc246997098"/>
      <w:bookmarkEnd w:id="467"/>
      <w:bookmarkStart w:id="468" w:name="_Toc394651920"/>
      <w:bookmarkEnd w:id="468"/>
      <w:bookmarkStart w:id="469" w:name="_Toc247085873"/>
      <w:bookmarkEnd w:id="469"/>
      <w:bookmarkStart w:id="470" w:name="_Toc246996355"/>
      <w:bookmarkEnd w:id="470"/>
      <w:bookmarkStart w:id="471" w:name="_Toc6470"/>
      <w:bookmarkEnd w:id="471"/>
      <w:bookmarkStart w:id="472" w:name="_Toc179632807"/>
      <w:bookmarkEnd w:id="472"/>
      <w:bookmarkStart w:id="473" w:name="_Toc152045787"/>
      <w:bookmarkEnd w:id="473"/>
      <w:bookmarkStart w:id="474" w:name="_Toc152042576"/>
      <w:bookmarkEnd w:id="474"/>
      <w:bookmarkStart w:id="475" w:name="_Toc144974856"/>
      <w:bookmarkEnd w:id="475"/>
    </w:p>
    <w:p w14:paraId="1CFCBFC3">
      <w:pPr>
        <w:spacing w:line="360" w:lineRule="auto"/>
        <w:jc w:val="center"/>
        <w:rPr>
          <w:rFonts w:cs="Calibri" w:asciiTheme="minorEastAsia" w:hAnsiTheme="minorEastAsia" w:eastAsiaTheme="minorEastAsia"/>
          <w:sz w:val="24"/>
        </w:rPr>
      </w:pPr>
    </w:p>
    <w:p w14:paraId="6FC20003">
      <w:pPr>
        <w:pStyle w:val="3"/>
        <w:keepLines w:val="0"/>
        <w:widowControl/>
        <w:spacing w:before="0"/>
        <w:jc w:val="center"/>
        <w:rPr>
          <w:rFonts w:asciiTheme="minorEastAsia" w:hAnsiTheme="minorEastAsia" w:eastAsiaTheme="minorEastAsia"/>
          <w:sz w:val="36"/>
          <w:szCs w:val="36"/>
        </w:rPr>
      </w:pPr>
      <w:bookmarkStart w:id="476" w:name="_Toc16770585"/>
      <w:r>
        <w:rPr>
          <w:rFonts w:hint="eastAsia" w:asciiTheme="minorEastAsia" w:hAnsiTheme="minorEastAsia" w:eastAsiaTheme="minorEastAsia"/>
          <w:sz w:val="36"/>
          <w:szCs w:val="36"/>
        </w:rPr>
        <w:t>目录</w:t>
      </w:r>
      <w:bookmarkEnd w:id="476"/>
    </w:p>
    <w:p w14:paraId="4324A7F2">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36DEC9E3">
      <w:pPr>
        <w:spacing w:line="540" w:lineRule="exact"/>
        <w:ind w:firstLine="750" w:firstLineChars="341"/>
        <w:rPr>
          <w:rFonts w:cs="Calibri" w:asciiTheme="minorEastAsia" w:hAnsiTheme="minorEastAsia" w:eastAsiaTheme="minorEastAsia"/>
        </w:rPr>
      </w:pPr>
    </w:p>
    <w:p w14:paraId="2EC60FB9">
      <w:pPr>
        <w:spacing w:line="540" w:lineRule="exact"/>
        <w:rPr>
          <w:rFonts w:cs="Calibri" w:asciiTheme="minorEastAsia" w:hAnsiTheme="minorEastAsia" w:eastAsiaTheme="minorEastAsia"/>
        </w:rPr>
      </w:pPr>
    </w:p>
    <w:p w14:paraId="0C8D68A4">
      <w:pPr>
        <w:spacing w:line="540" w:lineRule="exact"/>
        <w:rPr>
          <w:rFonts w:cs="Calibri" w:asciiTheme="minorEastAsia" w:hAnsiTheme="minorEastAsia" w:eastAsiaTheme="minorEastAsia"/>
        </w:rPr>
      </w:pPr>
    </w:p>
    <w:p w14:paraId="6C4A92B8">
      <w:pPr>
        <w:spacing w:line="540" w:lineRule="exact"/>
        <w:rPr>
          <w:rFonts w:cs="Calibri" w:asciiTheme="minorEastAsia" w:hAnsiTheme="minorEastAsia" w:eastAsiaTheme="minorEastAsia"/>
        </w:rPr>
      </w:pPr>
    </w:p>
    <w:p w14:paraId="2753755B">
      <w:pPr>
        <w:spacing w:line="540" w:lineRule="exact"/>
        <w:rPr>
          <w:rFonts w:cs="Calibri" w:asciiTheme="minorEastAsia" w:hAnsiTheme="minorEastAsia" w:eastAsiaTheme="minorEastAsia"/>
        </w:rPr>
      </w:pPr>
    </w:p>
    <w:p w14:paraId="7A5B0B76">
      <w:pPr>
        <w:spacing w:line="540" w:lineRule="exact"/>
        <w:rPr>
          <w:rFonts w:cs="Calibri" w:asciiTheme="minorEastAsia" w:hAnsiTheme="minorEastAsia" w:eastAsiaTheme="minorEastAsia"/>
        </w:rPr>
      </w:pPr>
    </w:p>
    <w:p w14:paraId="68F37EB0">
      <w:pPr>
        <w:spacing w:line="540" w:lineRule="exact"/>
        <w:rPr>
          <w:rFonts w:cs="Calibri" w:asciiTheme="minorEastAsia" w:hAnsiTheme="minorEastAsia" w:eastAsiaTheme="minorEastAsia"/>
        </w:rPr>
      </w:pPr>
    </w:p>
    <w:p w14:paraId="6F22FA74">
      <w:pPr>
        <w:spacing w:line="540" w:lineRule="exact"/>
        <w:rPr>
          <w:rFonts w:cs="Calibri" w:asciiTheme="minorEastAsia" w:hAnsiTheme="minorEastAsia" w:eastAsiaTheme="minorEastAsia"/>
        </w:rPr>
      </w:pPr>
    </w:p>
    <w:p w14:paraId="576EEC35">
      <w:pPr>
        <w:spacing w:line="540" w:lineRule="exact"/>
        <w:rPr>
          <w:rFonts w:cs="Calibri" w:asciiTheme="minorEastAsia" w:hAnsiTheme="minorEastAsia" w:eastAsiaTheme="minorEastAsia"/>
        </w:rPr>
      </w:pPr>
    </w:p>
    <w:p w14:paraId="609507A4">
      <w:pPr>
        <w:spacing w:line="540" w:lineRule="exact"/>
        <w:rPr>
          <w:rFonts w:cs="Calibri" w:asciiTheme="minorEastAsia" w:hAnsiTheme="minorEastAsia" w:eastAsiaTheme="minorEastAsia"/>
        </w:rPr>
      </w:pPr>
    </w:p>
    <w:p w14:paraId="7B85238C">
      <w:pPr>
        <w:spacing w:line="540" w:lineRule="exact"/>
        <w:rPr>
          <w:rFonts w:cs="Calibri" w:asciiTheme="minorEastAsia" w:hAnsiTheme="minorEastAsia" w:eastAsiaTheme="minorEastAsia"/>
        </w:rPr>
      </w:pPr>
    </w:p>
    <w:p w14:paraId="76272DA6">
      <w:pPr>
        <w:spacing w:line="540" w:lineRule="exact"/>
        <w:rPr>
          <w:rFonts w:cs="Calibri" w:asciiTheme="minorEastAsia" w:hAnsiTheme="minorEastAsia" w:eastAsiaTheme="minorEastAsia"/>
        </w:rPr>
      </w:pPr>
    </w:p>
    <w:p w14:paraId="3F1DC19B">
      <w:pPr>
        <w:spacing w:line="540" w:lineRule="exact"/>
        <w:rPr>
          <w:rFonts w:cs="Calibri" w:asciiTheme="minorEastAsia" w:hAnsiTheme="minorEastAsia" w:eastAsiaTheme="minorEastAsia"/>
        </w:rPr>
      </w:pPr>
    </w:p>
    <w:p w14:paraId="0A43BAA2">
      <w:pPr>
        <w:spacing w:line="540" w:lineRule="exact"/>
        <w:rPr>
          <w:rFonts w:cs="Calibri" w:asciiTheme="minorEastAsia" w:hAnsiTheme="minorEastAsia" w:eastAsiaTheme="minorEastAsia"/>
        </w:rPr>
      </w:pPr>
    </w:p>
    <w:p w14:paraId="7829ADAB">
      <w:pPr>
        <w:spacing w:line="540" w:lineRule="exact"/>
        <w:rPr>
          <w:rFonts w:cs="Calibri" w:asciiTheme="minorEastAsia" w:hAnsiTheme="minorEastAsia" w:eastAsiaTheme="minorEastAsia"/>
        </w:rPr>
      </w:pPr>
    </w:p>
    <w:p w14:paraId="61C8AA93">
      <w:pPr>
        <w:spacing w:line="540" w:lineRule="exact"/>
        <w:rPr>
          <w:rFonts w:cs="Calibri" w:asciiTheme="minorEastAsia" w:hAnsiTheme="minorEastAsia" w:eastAsiaTheme="minorEastAsia"/>
        </w:rPr>
      </w:pPr>
    </w:p>
    <w:p w14:paraId="03906AA4">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77" w:name="_Toc27687"/>
      <w:bookmarkEnd w:id="477"/>
      <w:bookmarkStart w:id="478" w:name="_Toc394651921"/>
      <w:bookmarkEnd w:id="478"/>
      <w:bookmarkStart w:id="479" w:name="_Toc528078066"/>
      <w:r>
        <w:rPr>
          <w:rFonts w:hint="eastAsia" w:asciiTheme="minorEastAsia" w:hAnsiTheme="minorEastAsia" w:eastAsiaTheme="minorEastAsia"/>
        </w:rPr>
        <w:br w:type="page"/>
      </w:r>
      <w:bookmarkStart w:id="480" w:name="_Toc16770586"/>
      <w:r>
        <w:rPr>
          <w:rFonts w:hint="eastAsia" w:cs="Times New Roman" w:asciiTheme="minorEastAsia" w:hAnsiTheme="minorEastAsia" w:eastAsiaTheme="minorEastAsia"/>
          <w:b/>
          <w:sz w:val="32"/>
          <w:szCs w:val="32"/>
          <w:lang w:val="en-US" w:eastAsia="zh-CN" w:bidi="ar-SA"/>
        </w:rPr>
        <w:t>一、</w:t>
      </w:r>
      <w:bookmarkEnd w:id="479"/>
      <w:r>
        <w:rPr>
          <w:rFonts w:hint="eastAsia" w:cs="Times New Roman" w:asciiTheme="minorEastAsia" w:hAnsiTheme="minorEastAsia" w:eastAsiaTheme="minorEastAsia"/>
          <w:b/>
          <w:sz w:val="32"/>
          <w:szCs w:val="32"/>
          <w:lang w:val="en-US" w:eastAsia="zh-CN" w:bidi="ar-SA"/>
        </w:rPr>
        <w:t>磋商响应书及第一轮报价表</w:t>
      </w:r>
      <w:bookmarkEnd w:id="480"/>
    </w:p>
    <w:p w14:paraId="60BB9CDE">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bookmarkStart w:id="481" w:name="_Toc247085875"/>
      <w:bookmarkEnd w:id="481"/>
      <w:bookmarkStart w:id="482" w:name="_Toc152045789"/>
      <w:bookmarkEnd w:id="482"/>
      <w:bookmarkStart w:id="483" w:name="_Toc152042578"/>
      <w:bookmarkEnd w:id="483"/>
      <w:bookmarkStart w:id="484" w:name="_Toc19389"/>
      <w:bookmarkEnd w:id="484"/>
      <w:bookmarkStart w:id="485" w:name="_Toc246996357"/>
      <w:bookmarkEnd w:id="485"/>
      <w:bookmarkStart w:id="486" w:name="_Toc144974858"/>
      <w:bookmarkEnd w:id="486"/>
      <w:bookmarkStart w:id="487" w:name="_Toc246997100"/>
      <w:bookmarkEnd w:id="487"/>
      <w:bookmarkStart w:id="488" w:name="_Toc179632809"/>
      <w:bookmarkEnd w:id="488"/>
      <w:bookmarkStart w:id="489" w:name="_Toc394651922"/>
      <w:bookmarkEnd w:id="489"/>
      <w:bookmarkStart w:id="490" w:name="_Toc528078067"/>
      <w:bookmarkStart w:id="491" w:name="_Toc16770587"/>
      <w:r>
        <w:rPr>
          <w:rFonts w:hint="eastAsia" w:cs="Times New Roman" w:asciiTheme="minorEastAsia" w:hAnsiTheme="minorEastAsia" w:eastAsiaTheme="minorEastAsia"/>
          <w:b/>
          <w:sz w:val="32"/>
          <w:szCs w:val="32"/>
          <w:lang w:val="en-US" w:eastAsia="zh-CN" w:bidi="ar-SA"/>
        </w:rPr>
        <w:t>（一）</w:t>
      </w:r>
      <w:bookmarkEnd w:id="490"/>
      <w:r>
        <w:rPr>
          <w:rFonts w:hint="eastAsia" w:cs="Times New Roman" w:asciiTheme="minorEastAsia" w:hAnsiTheme="minorEastAsia" w:eastAsiaTheme="minorEastAsia"/>
          <w:b/>
          <w:sz w:val="32"/>
          <w:szCs w:val="32"/>
          <w:lang w:val="en-US" w:eastAsia="zh-CN" w:bidi="ar-SA"/>
        </w:rPr>
        <w:t>磋商响应书</w:t>
      </w:r>
      <w:bookmarkEnd w:id="491"/>
    </w:p>
    <w:p w14:paraId="3FA716D2">
      <w:pPr>
        <w:adjustRightInd/>
        <w:snapToGrid/>
        <w:spacing w:after="0" w:line="540" w:lineRule="exact"/>
        <w:rPr>
          <w:rFonts w:hint="eastAsia" w:cs="宋体" w:asciiTheme="minorEastAsia" w:hAnsiTheme="minorEastAsia" w:eastAsiaTheme="minorEastAsia"/>
          <w:sz w:val="24"/>
          <w:szCs w:val="24"/>
          <w:lang w:bidi="en-US"/>
        </w:rPr>
      </w:pPr>
      <w:bookmarkStart w:id="492" w:name="_Toc152045790"/>
      <w:bookmarkEnd w:id="492"/>
      <w:bookmarkStart w:id="493" w:name="_Toc246996358"/>
      <w:bookmarkEnd w:id="493"/>
      <w:bookmarkStart w:id="494" w:name="_Toc247085876"/>
      <w:bookmarkEnd w:id="494"/>
      <w:bookmarkStart w:id="495" w:name="_Toc394651923"/>
      <w:bookmarkEnd w:id="495"/>
      <w:bookmarkStart w:id="496" w:name="_Toc152042579"/>
      <w:bookmarkEnd w:id="496"/>
      <w:bookmarkStart w:id="497" w:name="_Toc246997101"/>
      <w:bookmarkEnd w:id="497"/>
      <w:bookmarkStart w:id="498" w:name="_Toc27200"/>
      <w:bookmarkEnd w:id="498"/>
      <w:bookmarkStart w:id="499" w:name="_Toc179632810"/>
      <w:bookmarkEnd w:id="499"/>
      <w:bookmarkStart w:id="500" w:name="_Toc144974859"/>
      <w:bookmarkEnd w:id="500"/>
      <w:r>
        <w:rPr>
          <w:rFonts w:hint="eastAsia" w:cs="宋体" w:asciiTheme="minorEastAsia" w:hAnsiTheme="minorEastAsia" w:eastAsiaTheme="minorEastAsia"/>
          <w:sz w:val="24"/>
          <w:szCs w:val="24"/>
          <w:lang w:bidi="en-US"/>
        </w:rPr>
        <w:t>（采购人名称）：</w:t>
      </w:r>
    </w:p>
    <w:p w14:paraId="5743A5D5">
      <w:pPr>
        <w:adjustRightInd/>
        <w:snapToGrid/>
        <w:spacing w:after="0" w:line="54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1．我方已仔细研究了</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z w:val="24"/>
          <w:szCs w:val="24"/>
          <w:lang w:eastAsia="zh-CN" w:bidi="en-US"/>
        </w:rPr>
        <w:t>项目名称</w:t>
      </w:r>
      <w:r>
        <w:rPr>
          <w:rFonts w:hint="eastAsia" w:cs="宋体" w:asciiTheme="minorEastAsia" w:hAnsiTheme="minorEastAsia" w:eastAsiaTheme="minorEastAsia"/>
          <w:sz w:val="24"/>
          <w:szCs w:val="24"/>
          <w:lang w:bidi="en-US"/>
        </w:rPr>
        <w:t>）磋商文件的全部内容，愿意</w:t>
      </w:r>
      <w:r>
        <w:rPr>
          <w:rFonts w:hint="eastAsia" w:cs="宋体" w:asciiTheme="minorEastAsia" w:hAnsiTheme="minorEastAsia" w:eastAsiaTheme="minorEastAsia"/>
          <w:spacing w:val="-2"/>
          <w:sz w:val="24"/>
          <w:szCs w:val="24"/>
          <w:lang w:bidi="en-US"/>
        </w:rPr>
        <w:t>按照国家规范要求，在确保质量的前提下，以</w:t>
      </w:r>
      <w:r>
        <w:rPr>
          <w:rFonts w:hint="eastAsia" w:cs="宋体" w:asciiTheme="minorEastAsia" w:hAnsiTheme="minorEastAsia" w:eastAsiaTheme="minorEastAsia"/>
          <w:sz w:val="24"/>
          <w:szCs w:val="24"/>
          <w:lang w:bidi="en-US"/>
        </w:rPr>
        <w:t>人民币</w:t>
      </w:r>
      <w:r>
        <w:rPr>
          <w:rFonts w:hint="eastAsia" w:cs="宋体" w:asciiTheme="minorEastAsia" w:hAnsiTheme="minorEastAsia" w:eastAsiaTheme="minorEastAsia"/>
          <w:spacing w:val="-2"/>
          <w:sz w:val="24"/>
          <w:szCs w:val="24"/>
          <w:lang w:bidi="en-US"/>
        </w:rPr>
        <w:t>（大写）</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pacing w:val="-2"/>
          <w:sz w:val="24"/>
          <w:szCs w:val="24"/>
          <w:lang w:bidi="en-US"/>
        </w:rPr>
        <w:t>元</w:t>
      </w:r>
      <w:r>
        <w:rPr>
          <w:rFonts w:hint="eastAsia" w:cs="宋体" w:asciiTheme="minorEastAsia" w:hAnsiTheme="minorEastAsia" w:eastAsiaTheme="minorEastAsia"/>
          <w:sz w:val="24"/>
          <w:szCs w:val="24"/>
          <w:lang w:bidi="en-US"/>
        </w:rPr>
        <w:t>（¥</w:t>
      </w:r>
      <w:r>
        <w:rPr>
          <w:rFonts w:hint="eastAsia" w:cs="宋体" w:asciiTheme="minorEastAsia" w:hAnsiTheme="minorEastAsia" w:eastAsiaTheme="minorEastAsia"/>
          <w:spacing w:val="-2"/>
          <w:sz w:val="24"/>
          <w:szCs w:val="24"/>
          <w:lang w:bidi="en-US"/>
        </w:rPr>
        <w:t>）</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的</w:t>
      </w:r>
      <w:r>
        <w:rPr>
          <w:rFonts w:hint="eastAsia" w:cs="宋体" w:asciiTheme="minorEastAsia" w:hAnsiTheme="minorEastAsia" w:eastAsiaTheme="minorEastAsia"/>
          <w:spacing w:val="-2"/>
          <w:sz w:val="24"/>
          <w:szCs w:val="24"/>
          <w:lang w:bidi="en-US"/>
        </w:rPr>
        <w:t>投标总报价完成相关服务，工期</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，质量要求</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5．</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（其他补充说明）。</w:t>
      </w:r>
    </w:p>
    <w:p w14:paraId="33D6F49C">
      <w:pPr>
        <w:adjustRightInd/>
        <w:snapToGrid/>
        <w:spacing w:after="0" w:line="540" w:lineRule="exact"/>
        <w:rPr>
          <w:rFonts w:cs="宋体" w:asciiTheme="minorEastAsia" w:hAnsiTheme="minorEastAsia" w:eastAsiaTheme="minorEastAsia"/>
          <w:sz w:val="24"/>
          <w:szCs w:val="24"/>
          <w:lang w:bidi="en-US"/>
        </w:rPr>
      </w:pPr>
    </w:p>
    <w:p w14:paraId="65E66AA5">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（公章签章）</w:t>
      </w:r>
    </w:p>
    <w:p w14:paraId="3F0709FB">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法定代表人或其委托代理人：</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（电子签章）</w:t>
      </w:r>
    </w:p>
    <w:p w14:paraId="661529BE">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地址：</w:t>
      </w:r>
      <w:r>
        <w:rPr>
          <w:rFonts w:hint="eastAsia" w:cs="Calibri" w:asciiTheme="minorEastAsia" w:hAnsiTheme="minorEastAsia" w:eastAsiaTheme="minorEastAsia"/>
          <w:sz w:val="24"/>
          <w:u w:val="single"/>
          <w:lang w:val="en-US" w:eastAsia="zh-CN"/>
        </w:rPr>
        <w:t xml:space="preserve">       </w:t>
      </w:r>
    </w:p>
    <w:p w14:paraId="54484402">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电话：</w:t>
      </w:r>
      <w:r>
        <w:rPr>
          <w:rFonts w:hint="eastAsia" w:cs="Calibri" w:asciiTheme="minorEastAsia" w:hAnsiTheme="minorEastAsia" w:eastAsiaTheme="minorEastAsia"/>
          <w:sz w:val="24"/>
          <w:u w:val="single"/>
          <w:lang w:val="en-US" w:eastAsia="zh-CN"/>
        </w:rPr>
        <w:t xml:space="preserve">       </w:t>
      </w:r>
      <w:r>
        <w:rPr>
          <w:rFonts w:hint="eastAsia" w:cs="宋体" w:asciiTheme="minorEastAsia" w:hAnsiTheme="minorEastAsia" w:eastAsiaTheme="minorEastAsia"/>
          <w:sz w:val="24"/>
          <w:szCs w:val="24"/>
          <w:lang w:bidi="en-US"/>
        </w:rPr>
        <w:t>（填写能联系到的电话号码，方便通知二次报价）</w:t>
      </w:r>
    </w:p>
    <w:p w14:paraId="2FA7C8E6">
      <w:pPr>
        <w:adjustRightInd/>
        <w:snapToGrid/>
        <w:spacing w:after="0" w:line="540" w:lineRule="exact"/>
        <w:jc w:val="both"/>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日期</w:t>
      </w:r>
      <w:r>
        <w:rPr>
          <w:rFonts w:hint="eastAsia" w:cs="Calibri" w:asciiTheme="minorEastAsia" w:hAnsiTheme="minorEastAsia" w:eastAsiaTheme="minorEastAsia"/>
          <w:sz w:val="24"/>
          <w:u w:val="none"/>
          <w:lang w:val="en-US" w:eastAsia="zh-CN"/>
        </w:rPr>
        <w:t>：</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r>
        <w:rPr>
          <w:rFonts w:hint="eastAsia" w:cs="Calibri" w:asciiTheme="minorEastAsia" w:hAnsiTheme="minorEastAsia" w:eastAsiaTheme="minorEastAsia"/>
          <w:sz w:val="24"/>
          <w:u w:val="single"/>
          <w:lang w:val="en-US" w:eastAsia="zh-CN"/>
        </w:rPr>
        <w:t xml:space="preserve">      </w:t>
      </w:r>
    </w:p>
    <w:p w14:paraId="2F22C4AA">
      <w:pPr>
        <w:keepNext/>
        <w:keepLines/>
        <w:spacing w:before="340" w:after="330"/>
        <w:jc w:val="center"/>
        <w:outlineLvl w:val="9"/>
        <w:rPr>
          <w:rFonts w:hint="eastAsia" w:cs="Times New Roman" w:asciiTheme="minorEastAsia" w:hAnsiTheme="minorEastAsia" w:eastAsiaTheme="minorEastAsia"/>
          <w:b/>
          <w:sz w:val="32"/>
          <w:szCs w:val="32"/>
          <w:lang w:val="en-US" w:eastAsia="zh-CN" w:bidi="ar-SA"/>
        </w:rPr>
      </w:pPr>
      <w:r>
        <w:rPr>
          <w:rFonts w:hint="eastAsia" w:asciiTheme="minorEastAsia" w:hAnsiTheme="minorEastAsia" w:eastAsiaTheme="minorEastAsia"/>
          <w:b/>
          <w:bCs/>
          <w:kern w:val="44"/>
          <w:sz w:val="32"/>
          <w:szCs w:val="32"/>
        </w:rPr>
        <w:br w:type="page"/>
      </w:r>
      <w:bookmarkStart w:id="501" w:name="_Toc16770588"/>
      <w:r>
        <w:rPr>
          <w:rFonts w:hint="eastAsia" w:cs="Times New Roman" w:asciiTheme="minorEastAsia" w:hAnsiTheme="minorEastAsia" w:eastAsiaTheme="minorEastAsia"/>
          <w:b/>
          <w:sz w:val="32"/>
          <w:szCs w:val="32"/>
          <w:lang w:val="en-US" w:eastAsia="zh-CN" w:bidi="ar-SA"/>
        </w:rPr>
        <w:t>(二)</w:t>
      </w:r>
      <w:bookmarkEnd w:id="501"/>
      <w:r>
        <w:rPr>
          <w:rFonts w:hint="eastAsia" w:cs="Times New Roman" w:asciiTheme="minorEastAsia" w:hAnsiTheme="minorEastAsia" w:eastAsiaTheme="minorEastAsia"/>
          <w:b/>
          <w:sz w:val="32"/>
          <w:szCs w:val="32"/>
          <w:lang w:val="en-US" w:eastAsia="zh-CN" w:bidi="ar-SA"/>
        </w:rPr>
        <w:t>磋商报价表（第一轮）</w:t>
      </w:r>
    </w:p>
    <w:tbl>
      <w:tblPr>
        <w:tblStyle w:val="26"/>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sz w:val="24"/>
                <w:szCs w:val="24"/>
                <w:lang w:eastAsia="zh-CN" w:bidi="en-US"/>
              </w:rPr>
            </w:pPr>
            <w:r>
              <w:rPr>
                <w:rFonts w:hint="eastAsia" w:cs="宋体" w:asciiTheme="minorEastAsia" w:hAnsiTheme="minorEastAsia" w:eastAsiaTheme="minorEastAsia"/>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供应商</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sz w:val="24"/>
                <w:szCs w:val="24"/>
                <w:u w:val="single"/>
                <w:lang w:bidi="en-US"/>
              </w:rPr>
            </w:pPr>
            <w:r>
              <w:rPr>
                <w:rFonts w:hint="eastAsia" w:cs="宋体" w:asciiTheme="minorEastAsia" w:hAnsiTheme="minorEastAsia" w:eastAsiaTheme="minorEastAsia"/>
                <w:sz w:val="24"/>
                <w:szCs w:val="24"/>
                <w:lang w:bidi="en-US"/>
              </w:rPr>
              <w:t>大写：</w:t>
            </w:r>
          </w:p>
          <w:p w14:paraId="04542929">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小写：</w:t>
            </w:r>
          </w:p>
          <w:p w14:paraId="3572FD66">
            <w:pPr>
              <w:spacing w:line="340" w:lineRule="exact"/>
              <w:ind w:firstLine="240" w:firstLineChars="1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磋商</w:t>
            </w:r>
            <w:r>
              <w:rPr>
                <w:rFonts w:hint="eastAsia" w:cs="宋体" w:asciiTheme="minorEastAsia" w:hAnsiTheme="minorEastAsia" w:eastAsiaTheme="minorEastAsia"/>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项目</w:t>
            </w:r>
            <w:r>
              <w:rPr>
                <w:rFonts w:hint="eastAsia" w:cs="宋体" w:asciiTheme="minorEastAsia" w:hAnsiTheme="minorEastAsia" w:eastAsiaTheme="minorEastAsia"/>
                <w:sz w:val="24"/>
                <w:szCs w:val="24"/>
                <w:lang w:bidi="en-US"/>
              </w:rPr>
              <w:t>经理</w:t>
            </w:r>
            <w:r>
              <w:rPr>
                <w:rFonts w:hint="eastAsia" w:cs="宋体" w:asciiTheme="minorEastAsia" w:hAnsiTheme="minorEastAsia" w:eastAsiaTheme="minorEastAsia"/>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sz w:val="24"/>
                <w:szCs w:val="24"/>
                <w:lang w:eastAsia="en-US" w:bidi="en-US"/>
              </w:rPr>
            </w:pPr>
            <w:r>
              <w:rPr>
                <w:rFonts w:hint="eastAsia" w:cs="宋体" w:asciiTheme="minorEastAsia" w:hAnsiTheme="minorEastAsia" w:eastAsiaTheme="minorEastAsia"/>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sz w:val="24"/>
                <w:szCs w:val="24"/>
                <w:lang w:eastAsia="en-US" w:bidi="en-US"/>
              </w:rPr>
            </w:pPr>
          </w:p>
        </w:tc>
      </w:tr>
    </w:tbl>
    <w:p w14:paraId="5D1C2C8A">
      <w:pPr>
        <w:spacing w:line="440" w:lineRule="exact"/>
        <w:rPr>
          <w:rFonts w:asciiTheme="minorEastAsia" w:hAnsiTheme="minorEastAsia" w:eastAsiaTheme="minorEastAsia"/>
          <w:b/>
          <w:bCs/>
          <w:sz w:val="24"/>
        </w:rPr>
      </w:pPr>
      <w:r>
        <w:rPr>
          <w:rFonts w:hint="eastAsia" w:asciiTheme="minorEastAsia" w:hAnsiTheme="minorEastAsia" w:eastAsiaTheme="minorEastAsia"/>
          <w:b/>
          <w:bCs/>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sz w:val="24"/>
        </w:rPr>
      </w:pPr>
      <w:r>
        <w:rPr>
          <w:rFonts w:hint="eastAsia" w:asciiTheme="minorEastAsia" w:hAnsiTheme="minorEastAsia" w:eastAsiaTheme="minorEastAsia"/>
          <w:sz w:val="24"/>
        </w:rPr>
        <w:t>响应人：（公章签章）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sz w:val="24"/>
        </w:rPr>
      </w:pPr>
      <w:r>
        <w:rPr>
          <w:rFonts w:hint="eastAsia" w:asciiTheme="minorEastAsia" w:hAnsiTheme="minorEastAsia" w:eastAsiaTheme="minorEastAsia"/>
          <w:sz w:val="24"/>
        </w:rPr>
        <w:t>法定代表人或其委托代理人：（电子签章）</w:t>
      </w:r>
    </w:p>
    <w:p w14:paraId="542FEBAA">
      <w:pPr>
        <w:widowControl w:val="0"/>
        <w:adjustRightInd/>
        <w:snapToGrid/>
        <w:spacing w:line="420" w:lineRule="exact"/>
        <w:jc w:val="center"/>
        <w:rPr>
          <w:rFonts w:asciiTheme="minorEastAsia" w:hAnsiTheme="minorEastAsia" w:eastAsiaTheme="minorEastAsia"/>
          <w:sz w:val="24"/>
        </w:rPr>
      </w:pPr>
      <w:r>
        <w:rPr>
          <w:rFonts w:hint="eastAsia" w:asciiTheme="minorEastAsia" w:hAnsiTheme="minorEastAsia" w:eastAsiaTheme="minorEastAsia"/>
          <w:sz w:val="24"/>
        </w:rPr>
        <w:t>年月日</w:t>
      </w:r>
    </w:p>
    <w:p w14:paraId="76BF4CA3">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534BD07C">
      <w:pPr>
        <w:keepLines w:val="0"/>
        <w:widowControl/>
        <w:spacing w:before="0"/>
        <w:jc w:val="center"/>
        <w:outlineLvl w:val="9"/>
        <w:rPr>
          <w:rFonts w:asciiTheme="minorEastAsia" w:hAnsiTheme="minorEastAsia" w:eastAsiaTheme="minorEastAsia"/>
          <w:b w:val="0"/>
        </w:rPr>
      </w:pPr>
      <w:bookmarkStart w:id="502" w:name="_Toc16770589"/>
      <w:r>
        <w:rPr>
          <w:rFonts w:hint="eastAsia" w:cs="Times New Roman" w:asciiTheme="minorEastAsia" w:hAnsiTheme="minorEastAsia" w:eastAsiaTheme="minorEastAsia"/>
          <w:b/>
          <w:sz w:val="32"/>
          <w:szCs w:val="32"/>
          <w:lang w:val="en-US" w:eastAsia="zh-CN" w:bidi="ar-SA"/>
        </w:rPr>
        <w:t>二、法定代表人身份证明</w:t>
      </w:r>
      <w:bookmarkEnd w:id="502"/>
    </w:p>
    <w:p w14:paraId="0E1C95C6">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响应人：</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02F249BB">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单位性质：</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B922888">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地址：</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2AD8D8F7">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成立时间：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日</w:t>
      </w:r>
    </w:p>
    <w:p w14:paraId="7B16CD1F">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经营期限：</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3F035CAA">
      <w:pPr>
        <w:spacing w:line="500" w:lineRule="exact"/>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性别：</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1C56AE55">
      <w:pPr>
        <w:spacing w:line="500" w:lineRule="exact"/>
        <w:rPr>
          <w:rFonts w:hint="eastAsia" w:cs="Calibri" w:asciiTheme="minorEastAsia" w:hAnsiTheme="minorEastAsia" w:eastAsiaTheme="minorEastAsia"/>
          <w:sz w:val="24"/>
          <w:szCs w:val="24"/>
          <w:u w:val="single"/>
          <w:lang w:eastAsia="zh-CN"/>
        </w:rPr>
      </w:pPr>
      <w:r>
        <w:rPr>
          <w:rFonts w:hint="eastAsia" w:cs="Calibri" w:asciiTheme="minorEastAsia" w:hAnsiTheme="minorEastAsia" w:eastAsiaTheme="minorEastAsia"/>
          <w:sz w:val="24"/>
          <w:szCs w:val="24"/>
        </w:rPr>
        <w:t>年龄：</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职务：</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lang w:eastAsia="zh-CN"/>
        </w:rPr>
        <w:t>；</w:t>
      </w:r>
    </w:p>
    <w:p w14:paraId="6D762CD1">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系（供应商名称）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w:t>
      </w:r>
    </w:p>
    <w:p w14:paraId="7416E679">
      <w:pPr>
        <w:spacing w:line="5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特此证明。</w:t>
      </w:r>
    </w:p>
    <w:p w14:paraId="0FBA06AD">
      <w:pPr>
        <w:spacing w:line="500" w:lineRule="exact"/>
        <w:rPr>
          <w:rFonts w:cs="Calibri" w:asciiTheme="minorEastAsia" w:hAnsiTheme="minorEastAsia" w:eastAsiaTheme="minorEastAsia"/>
          <w:sz w:val="24"/>
          <w:szCs w:val="24"/>
        </w:rPr>
      </w:pPr>
    </w:p>
    <w:p w14:paraId="14696C97">
      <w:pPr>
        <w:spacing w:line="500" w:lineRule="exact"/>
        <w:rPr>
          <w:rFonts w:cs="Calibri" w:asciiTheme="minorEastAsia" w:hAnsiTheme="minorEastAsia" w:eastAsiaTheme="minorEastAsia"/>
          <w:sz w:val="24"/>
          <w:szCs w:val="24"/>
        </w:rPr>
      </w:pPr>
    </w:p>
    <w:p w14:paraId="3DA22567">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响应人：（公章签章）</w:t>
      </w:r>
    </w:p>
    <w:p w14:paraId="27D5D362">
      <w:pPr>
        <w:spacing w:line="500" w:lineRule="exact"/>
        <w:jc w:val="righ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年月日</w:t>
      </w:r>
    </w:p>
    <w:p w14:paraId="310686B4">
      <w:pPr>
        <w:pStyle w:val="3"/>
        <w:keepLines w:val="0"/>
        <w:widowControl/>
        <w:spacing w:before="0"/>
        <w:jc w:val="center"/>
        <w:rPr>
          <w:rFonts w:asciiTheme="minorEastAsia" w:hAnsiTheme="minorEastAsia" w:eastAsiaTheme="minorEastAsia"/>
          <w:b w:val="0"/>
        </w:rPr>
      </w:pPr>
      <w:r>
        <w:rPr>
          <w:rFonts w:hint="eastAsia" w:asciiTheme="minorEastAsia" w:hAnsiTheme="minorEastAsia" w:eastAsiaTheme="minorEastAsia"/>
        </w:rPr>
        <w:br w:type="page"/>
      </w:r>
      <w:bookmarkStart w:id="503" w:name="_Toc528078069"/>
      <w:bookmarkEnd w:id="503"/>
      <w:bookmarkStart w:id="504" w:name="_Toc16770590"/>
      <w:r>
        <w:rPr>
          <w:rFonts w:hint="eastAsia" w:asciiTheme="minorEastAsia" w:hAnsiTheme="minorEastAsia" w:eastAsiaTheme="minorEastAsia"/>
        </w:rPr>
        <w:t>三、授权委托书</w:t>
      </w:r>
      <w:bookmarkEnd w:id="504"/>
    </w:p>
    <w:p w14:paraId="2EB69EA7">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本人</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系（响应人名称）</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的法定代表人，现委托</w:t>
      </w:r>
      <w:r>
        <w:rPr>
          <w:rFonts w:hint="eastAsia" w:cs="Calibri" w:asciiTheme="minorEastAsia" w:hAnsiTheme="minorEastAsia" w:eastAsiaTheme="minorEastAsia"/>
          <w:sz w:val="24"/>
          <w:szCs w:val="24"/>
          <w:u w:val="single"/>
        </w:rPr>
        <w:t>（姓名</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rPr>
        <w:t>为我方代理人。代理人根据授权，以我方名义签署、澄清、说明、补正、递交、撤回、修改</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szCs w:val="24"/>
          <w:u w:val="single"/>
          <w:lang w:eastAsia="zh-CN"/>
        </w:rPr>
        <w:t>项目名称</w:t>
      </w:r>
      <w:r>
        <w:rPr>
          <w:rFonts w:hint="eastAsia" w:cs="Calibri" w:asciiTheme="minorEastAsia" w:hAnsiTheme="minorEastAsia" w:eastAsiaTheme="minorEastAsia"/>
          <w:sz w:val="24"/>
          <w:szCs w:val="24"/>
          <w:u w:val="single"/>
        </w:rPr>
        <w:t>）</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sz w:val="24"/>
          <w:szCs w:val="24"/>
          <w:u w:val="single"/>
        </w:rPr>
      </w:pPr>
      <w:r>
        <w:rPr>
          <w:rFonts w:hint="eastAsia" w:cs="Calibri" w:asciiTheme="minorEastAsia" w:hAnsiTheme="minorEastAsia" w:eastAsiaTheme="minorEastAsia"/>
          <w:sz w:val="24"/>
          <w:szCs w:val="24"/>
        </w:rPr>
        <w:t>委托期限：</w:t>
      </w:r>
      <w:r>
        <w:rPr>
          <w:rFonts w:hint="eastAsia" w:cs="Calibri" w:asciiTheme="minorEastAsia" w:hAnsiTheme="minorEastAsia" w:eastAsiaTheme="minorEastAsia"/>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代理人无转委托权。</w:t>
      </w:r>
    </w:p>
    <w:p w14:paraId="04D18428">
      <w:pPr>
        <w:spacing w:line="500" w:lineRule="exact"/>
        <w:ind w:firstLine="480" w:firstLineChars="200"/>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附：法定代表人身份证复印件及授权代理人身份证复印件</w:t>
      </w:r>
    </w:p>
    <w:p w14:paraId="454935BD">
      <w:pPr>
        <w:spacing w:line="500" w:lineRule="exact"/>
        <w:rPr>
          <w:rFonts w:cs="Calibri" w:asciiTheme="minorEastAsia" w:hAnsiTheme="minorEastAsia" w:eastAsiaTheme="minorEastAsia"/>
          <w:sz w:val="24"/>
          <w:szCs w:val="24"/>
        </w:rPr>
      </w:pPr>
    </w:p>
    <w:p w14:paraId="1367C0BD">
      <w:pPr>
        <w:spacing w:line="400" w:lineRule="exact"/>
        <w:ind w:firstLine="4080" w:firstLineChars="1700"/>
        <w:rPr>
          <w:rFonts w:hint="eastAsia" w:cs="Calibri" w:asciiTheme="minorEastAsia" w:hAnsiTheme="minorEastAsia" w:eastAsiaTheme="minorEastAsia"/>
          <w:sz w:val="24"/>
          <w:szCs w:val="24"/>
        </w:rPr>
      </w:pPr>
    </w:p>
    <w:p w14:paraId="2FD18F97">
      <w:pPr>
        <w:spacing w:line="500" w:lineRule="exact"/>
        <w:ind w:left="0" w:leftChars="0" w:firstLine="2640" w:firstLineChars="1100"/>
        <w:rPr>
          <w:rFonts w:hint="eastAsia" w:ascii="宋体" w:hAnsi="宋体" w:eastAsia="宋体" w:cs="宋体"/>
          <w:sz w:val="24"/>
        </w:rPr>
      </w:pPr>
      <w:r>
        <w:rPr>
          <w:rFonts w:hint="eastAsia" w:cs="Calibri" w:asciiTheme="minorEastAsia" w:hAnsiTheme="minorEastAsia" w:eastAsiaTheme="minorEastAsia"/>
          <w:sz w:val="24"/>
          <w:szCs w:val="24"/>
        </w:rPr>
        <w:t>响应人</w:t>
      </w:r>
      <w:r>
        <w:rPr>
          <w:rFonts w:hint="eastAsia" w:ascii="宋体" w:hAnsi="宋体" w:eastAsia="宋体" w:cs="宋体"/>
          <w:sz w:val="24"/>
        </w:rPr>
        <w:t>：</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cs="Calibri" w:asciiTheme="minorEastAsia" w:hAnsiTheme="minorEastAsia" w:eastAsiaTheme="minorEastAsia"/>
          <w:sz w:val="24"/>
          <w:szCs w:val="24"/>
        </w:rPr>
        <w:t>公章签章</w:t>
      </w:r>
      <w:r>
        <w:rPr>
          <w:rFonts w:hint="eastAsia" w:ascii="宋体" w:hAnsi="宋体" w:eastAsia="宋体" w:cs="宋体"/>
          <w:sz w:val="24"/>
        </w:rPr>
        <w:t>）</w:t>
      </w:r>
    </w:p>
    <w:p w14:paraId="43449A74">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法定代表人：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签字或盖章</w:t>
      </w:r>
      <w:r>
        <w:rPr>
          <w:rFonts w:hint="eastAsia" w:ascii="宋体" w:hAnsi="宋体" w:eastAsia="宋体" w:cs="宋体"/>
          <w:sz w:val="24"/>
        </w:rPr>
        <w:t>）</w:t>
      </w:r>
    </w:p>
    <w:p w14:paraId="23A7D055">
      <w:pPr>
        <w:spacing w:line="500" w:lineRule="exact"/>
        <w:ind w:left="0" w:leftChars="0" w:firstLine="2640" w:firstLineChars="1100"/>
        <w:rPr>
          <w:rFonts w:hint="eastAsia" w:ascii="宋体" w:hAnsi="宋体" w:eastAsia="宋体" w:cs="宋体"/>
          <w:sz w:val="24"/>
          <w:lang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425C337">
      <w:pPr>
        <w:spacing w:line="500" w:lineRule="exact"/>
        <w:ind w:left="0" w:leftChars="0" w:firstLine="2640" w:firstLineChars="1100"/>
        <w:rPr>
          <w:rFonts w:hint="eastAsia" w:ascii="宋体" w:hAnsi="宋体" w:eastAsia="宋体" w:cs="宋体"/>
          <w:sz w:val="24"/>
        </w:rPr>
      </w:pPr>
      <w:r>
        <w:rPr>
          <w:rFonts w:hint="eastAsia" w:ascii="宋体" w:hAnsi="宋体" w:eastAsia="宋体" w:cs="宋体"/>
          <w:sz w:val="24"/>
        </w:rPr>
        <w:t>委托代理人：</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rPr>
        <w:t>（</w:t>
      </w:r>
      <w:r>
        <w:rPr>
          <w:rFonts w:hint="eastAsia" w:ascii="宋体" w:hAnsi="宋体" w:eastAsia="宋体" w:cs="宋体"/>
          <w:kern w:val="0"/>
          <w:sz w:val="24"/>
        </w:rPr>
        <w:t>签字</w:t>
      </w:r>
      <w:r>
        <w:rPr>
          <w:rFonts w:hint="eastAsia" w:ascii="宋体" w:hAnsi="宋体" w:eastAsia="宋体" w:cs="宋体"/>
          <w:sz w:val="24"/>
        </w:rPr>
        <w:t>）</w:t>
      </w:r>
    </w:p>
    <w:p w14:paraId="61FCA412">
      <w:pPr>
        <w:spacing w:line="500" w:lineRule="exact"/>
        <w:ind w:left="0" w:leftChars="0" w:firstLine="2640" w:firstLineChars="1100"/>
        <w:rPr>
          <w:rFonts w:hint="eastAsia" w:ascii="宋体" w:hAnsi="宋体" w:eastAsia="宋体" w:cs="宋体"/>
          <w:sz w:val="24"/>
          <w:u w:val="single"/>
          <w:lang w:val="en-US" w:eastAsia="zh-CN"/>
        </w:rPr>
      </w:pPr>
      <w:r>
        <w:rPr>
          <w:rFonts w:hint="eastAsia" w:ascii="宋体" w:hAnsi="宋体" w:eastAsia="宋体" w:cs="宋体"/>
          <w:sz w:val="24"/>
        </w:rPr>
        <w:t>身份证号码：</w:t>
      </w:r>
      <w:r>
        <w:rPr>
          <w:rFonts w:hint="eastAsia" w:cs="Calibri" w:asciiTheme="minorEastAsia" w:hAnsiTheme="minorEastAsia" w:eastAsiaTheme="minorEastAsia"/>
          <w:sz w:val="24"/>
          <w:u w:val="single"/>
          <w:lang w:val="en-US" w:eastAsia="zh-CN"/>
        </w:rPr>
        <w:t xml:space="preserve">       </w:t>
      </w:r>
      <w:r>
        <w:rPr>
          <w:rFonts w:hint="eastAsia" w:ascii="宋体" w:hAnsi="宋体" w:eastAsia="宋体" w:cs="宋体"/>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sz w:val="24"/>
          <w:szCs w:val="24"/>
        </w:rPr>
      </w:pPr>
      <w:r>
        <w:rPr>
          <w:rFonts w:hint="eastAsia" w:ascii="宋体" w:hAnsi="宋体" w:eastAsia="宋体" w:cs="宋体"/>
          <w:sz w:val="24"/>
        </w:rPr>
        <w:t>日期：</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年</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月</w:t>
      </w:r>
      <w:r>
        <w:rPr>
          <w:rFonts w:hint="eastAsia" w:cs="Calibri" w:asciiTheme="minorEastAsia" w:hAnsiTheme="minorEastAsia" w:eastAsiaTheme="minorEastAsia"/>
          <w:sz w:val="24"/>
          <w:u w:val="single"/>
          <w:lang w:val="en-US" w:eastAsia="zh-CN"/>
        </w:rPr>
        <w:t xml:space="preserve">     </w:t>
      </w:r>
      <w:r>
        <w:rPr>
          <w:rFonts w:hint="eastAsia" w:cs="Calibri" w:asciiTheme="minorEastAsia" w:hAnsiTheme="minorEastAsia" w:eastAsiaTheme="minorEastAsia"/>
          <w:sz w:val="24"/>
        </w:rPr>
        <w:t>日</w:t>
      </w:r>
    </w:p>
    <w:p w14:paraId="5657218D">
      <w:pPr>
        <w:spacing w:line="400" w:lineRule="exact"/>
        <w:ind w:firstLine="4080" w:firstLineChars="1700"/>
        <w:rPr>
          <w:rFonts w:hint="eastAsia" w:cs="Calibri" w:asciiTheme="minorEastAsia" w:hAnsiTheme="minorEastAsia" w:eastAsiaTheme="minorEastAsia"/>
          <w:sz w:val="24"/>
          <w:szCs w:val="24"/>
        </w:rPr>
      </w:pPr>
    </w:p>
    <w:p w14:paraId="49B43CBC">
      <w:pPr>
        <w:spacing w:line="400" w:lineRule="exact"/>
        <w:ind w:firstLine="4080" w:firstLineChars="1700"/>
        <w:rPr>
          <w:rFonts w:hint="eastAsia" w:cs="Calibri" w:asciiTheme="minorEastAsia" w:hAnsiTheme="minorEastAsia" w:eastAsiaTheme="minorEastAsia"/>
          <w:sz w:val="24"/>
          <w:szCs w:val="24"/>
        </w:rPr>
      </w:pPr>
    </w:p>
    <w:p w14:paraId="6F94F158">
      <w:pPr>
        <w:spacing w:line="540" w:lineRule="exact"/>
        <w:jc w:val="center"/>
        <w:rPr>
          <w:rFonts w:asciiTheme="minorEastAsia" w:hAnsiTheme="minorEastAsia" w:eastAsiaTheme="minorEastAsia"/>
          <w:b/>
          <w:sz w:val="32"/>
          <w:szCs w:val="32"/>
        </w:rPr>
      </w:pPr>
      <w:r>
        <w:rPr>
          <w:rFonts w:hint="eastAsia" w:asciiTheme="minorEastAsia" w:hAnsiTheme="minorEastAsia" w:eastAsiaTheme="minorEastAsia"/>
        </w:rPr>
        <w:br w:type="page"/>
      </w:r>
      <w:bookmarkStart w:id="505" w:name="_Toc244934213"/>
      <w:bookmarkEnd w:id="505"/>
      <w:bookmarkStart w:id="506" w:name="_Toc361989462"/>
      <w:bookmarkEnd w:id="506"/>
      <w:bookmarkStart w:id="507" w:name="_Toc152045794"/>
      <w:bookmarkEnd w:id="507"/>
      <w:bookmarkStart w:id="508" w:name="_Toc361989463"/>
      <w:bookmarkEnd w:id="508"/>
      <w:bookmarkStart w:id="509" w:name="_Toc246997105"/>
      <w:bookmarkEnd w:id="509"/>
      <w:bookmarkStart w:id="510" w:name="_Toc152042583"/>
      <w:bookmarkEnd w:id="510"/>
      <w:bookmarkStart w:id="511" w:name="_Toc10777"/>
      <w:bookmarkEnd w:id="511"/>
      <w:bookmarkStart w:id="512" w:name="_Toc144974862"/>
      <w:bookmarkEnd w:id="512"/>
      <w:bookmarkStart w:id="513" w:name="_Toc246996362"/>
      <w:bookmarkEnd w:id="513"/>
      <w:bookmarkStart w:id="514" w:name="_Toc247085880"/>
      <w:bookmarkEnd w:id="514"/>
      <w:bookmarkStart w:id="515" w:name="_Toc179632814"/>
      <w:bookmarkEnd w:id="515"/>
      <w:bookmarkStart w:id="516" w:name="_Toc528078072"/>
      <w:bookmarkEnd w:id="516"/>
      <w:bookmarkStart w:id="517" w:name="_Toc394651926"/>
      <w:bookmarkEnd w:id="517"/>
      <w:bookmarkStart w:id="518" w:name="_Toc244934212"/>
      <w:bookmarkEnd w:id="518"/>
      <w:r>
        <w:rPr>
          <w:rFonts w:hint="eastAsia" w:asciiTheme="minorEastAsia" w:hAnsiTheme="minorEastAsia" w:eastAsiaTheme="minorEastAsia"/>
          <w:b/>
          <w:bCs/>
          <w:sz w:val="32"/>
          <w:szCs w:val="32"/>
        </w:rPr>
        <w:t>四</w:t>
      </w:r>
      <w:r>
        <w:rPr>
          <w:rFonts w:hint="eastAsia" w:asciiTheme="minorEastAsia" w:hAnsiTheme="minorEastAsia" w:eastAsiaTheme="minorEastAsia"/>
          <w:sz w:val="32"/>
          <w:szCs w:val="32"/>
        </w:rPr>
        <w:t>、</w:t>
      </w:r>
      <w:r>
        <w:rPr>
          <w:rFonts w:hint="eastAsia" w:asciiTheme="minorEastAsia" w:hAnsiTheme="minorEastAsia" w:eastAsiaTheme="minorEastAsia"/>
          <w:b/>
          <w:sz w:val="32"/>
          <w:szCs w:val="32"/>
        </w:rPr>
        <w:t>磋商承诺函</w:t>
      </w:r>
    </w:p>
    <w:p w14:paraId="63D285A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致</w:t>
      </w:r>
      <w:r>
        <w:rPr>
          <w:rFonts w:hint="eastAsia" w:asciiTheme="minorEastAsia" w:hAnsiTheme="minorEastAsia" w:eastAsiaTheme="minorEastAsia"/>
          <w:sz w:val="24"/>
          <w:szCs w:val="32"/>
          <w:u w:val="single"/>
        </w:rPr>
        <w:t>（采购人）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szCs w:val="32"/>
        </w:rPr>
        <w:t>：</w:t>
      </w:r>
    </w:p>
    <w:p w14:paraId="6C183872">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sz w:val="24"/>
          <w:szCs w:val="32"/>
        </w:rPr>
      </w:pPr>
    </w:p>
    <w:p w14:paraId="08330989">
      <w:pPr>
        <w:spacing w:after="0" w:line="560" w:lineRule="exact"/>
        <w:ind w:firstLine="480" w:firstLineChars="200"/>
        <w:rPr>
          <w:rFonts w:asciiTheme="minorEastAsia" w:hAnsiTheme="minorEastAsia" w:eastAsiaTheme="minorEastAsia"/>
          <w:sz w:val="24"/>
          <w:szCs w:val="32"/>
        </w:rPr>
      </w:pPr>
    </w:p>
    <w:p w14:paraId="3186826E">
      <w:pPr>
        <w:spacing w:after="0" w:line="560" w:lineRule="exact"/>
        <w:ind w:firstLine="480" w:firstLineChars="200"/>
        <w:rPr>
          <w:rFonts w:asciiTheme="minorEastAsia" w:hAnsiTheme="minorEastAsia" w:eastAsiaTheme="minorEastAsia"/>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0C8BE5D5">
      <w:pPr>
        <w:spacing w:after="0" w:line="560" w:lineRule="exact"/>
        <w:ind w:firstLine="480" w:firstLineChars="200"/>
        <w:jc w:val="both"/>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359C9DFB">
      <w:pPr>
        <w:spacing w:after="0" w:line="560" w:lineRule="exact"/>
        <w:ind w:firstLine="480" w:firstLineChars="200"/>
        <w:rPr>
          <w:rFonts w:asciiTheme="minorEastAsia" w:hAnsiTheme="minorEastAsia" w:eastAsiaTheme="minorEastAsia"/>
          <w:sz w:val="24"/>
          <w:szCs w:val="32"/>
        </w:rPr>
      </w:pPr>
      <w:r>
        <w:rPr>
          <w:rFonts w:hint="eastAsia" w:asciiTheme="minorEastAsia" w:hAnsiTheme="minorEastAsia" w:eastAsiaTheme="minorEastAsia"/>
          <w:sz w:val="24"/>
          <w:szCs w:val="32"/>
        </w:rPr>
        <w:t>日期：</w:t>
      </w:r>
    </w:p>
    <w:p w14:paraId="4E411D8A">
      <w:pPr>
        <w:spacing w:line="440" w:lineRule="exact"/>
        <w:jc w:val="center"/>
        <w:rPr>
          <w:rFonts w:asciiTheme="minorEastAsia" w:hAnsiTheme="minorEastAsia" w:eastAsiaTheme="minorEastAsia"/>
          <w:sz w:val="36"/>
          <w:szCs w:val="36"/>
        </w:rPr>
      </w:pPr>
    </w:p>
    <w:p w14:paraId="21A11722">
      <w:pPr>
        <w:spacing w:line="440" w:lineRule="exact"/>
        <w:jc w:val="center"/>
        <w:rPr>
          <w:rFonts w:asciiTheme="minorEastAsia" w:hAnsiTheme="minorEastAsia" w:eastAsiaTheme="minorEastAsia"/>
          <w:sz w:val="36"/>
          <w:szCs w:val="36"/>
        </w:rPr>
      </w:pPr>
    </w:p>
    <w:p w14:paraId="00CA0DB0">
      <w:pPr>
        <w:rPr>
          <w:rFonts w:asciiTheme="minorEastAsia" w:hAnsiTheme="minorEastAsia" w:eastAsiaTheme="minorEastAsia"/>
          <w:b/>
          <w:bCs/>
          <w:sz w:val="28"/>
          <w:szCs w:val="28"/>
        </w:rPr>
        <w:sectPr>
          <w:footerReference r:id="rId4" w:type="default"/>
          <w:pgSz w:w="11907" w:h="16840"/>
          <w:pgMar w:top="1440" w:right="1758" w:bottom="1440" w:left="1758" w:header="720" w:footer="720" w:gutter="0"/>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kern w:val="2"/>
          <w:sz w:val="32"/>
          <w:szCs w:val="30"/>
        </w:rPr>
      </w:pPr>
      <w:bookmarkStart w:id="519" w:name="_Toc454959348"/>
      <w:bookmarkStart w:id="520" w:name="_Toc395626667"/>
      <w:bookmarkStart w:id="521" w:name="_Toc422041010"/>
      <w:bookmarkStart w:id="522" w:name="_Toc312141140"/>
      <w:r>
        <w:rPr>
          <w:rFonts w:hint="eastAsia" w:cs="Times New Roman" w:asciiTheme="minorEastAsia" w:hAnsiTheme="minorEastAsia" w:eastAsiaTheme="minorEastAsia"/>
          <w:b/>
          <w:bCs/>
          <w:kern w:val="2"/>
          <w:sz w:val="32"/>
          <w:szCs w:val="30"/>
        </w:rPr>
        <w:t>五、已标价工程量清单</w:t>
      </w:r>
      <w:bookmarkEnd w:id="519"/>
    </w:p>
    <w:p w14:paraId="2E189893">
      <w:pPr>
        <w:tabs>
          <w:tab w:val="left" w:pos="720"/>
        </w:tabs>
        <w:spacing w:line="440" w:lineRule="exact"/>
        <w:ind w:firstLine="602" w:firstLineChars="200"/>
        <w:jc w:val="center"/>
        <w:rPr>
          <w:rFonts w:cs="Times New Roman" w:asciiTheme="minorEastAsia" w:hAnsiTheme="minorEastAsia" w:eastAsiaTheme="minorEastAsia"/>
          <w:b/>
          <w:bCs/>
          <w:sz w:val="30"/>
          <w:szCs w:val="32"/>
          <w:u w:color="000000"/>
        </w:rPr>
      </w:pPr>
    </w:p>
    <w:p w14:paraId="73CAFA45">
      <w:pPr>
        <w:adjustRightInd/>
        <w:snapToGrid/>
        <w:spacing w:after="0"/>
        <w:rPr>
          <w:rFonts w:cs="Times New Roman" w:asciiTheme="minorEastAsia" w:hAnsiTheme="minorEastAsia" w:eastAsiaTheme="minorEastAsia"/>
          <w:b/>
          <w:bCs/>
          <w:sz w:val="30"/>
          <w:szCs w:val="32"/>
          <w:u w:color="000000"/>
        </w:rPr>
      </w:pPr>
      <w:r>
        <w:rPr>
          <w:rFonts w:cs="Times New Roman" w:asciiTheme="minorEastAsia" w:hAnsiTheme="minorEastAsia" w:eastAsiaTheme="minorEastAsia"/>
          <w:b/>
          <w:bCs/>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六、</w:t>
      </w:r>
      <w:bookmarkEnd w:id="520"/>
      <w:bookmarkEnd w:id="521"/>
      <w:bookmarkEnd w:id="522"/>
      <w:r>
        <w:rPr>
          <w:rFonts w:hint="eastAsia" w:cs="Times New Roman" w:asciiTheme="minorEastAsia" w:hAnsiTheme="minorEastAsia" w:eastAsiaTheme="minorEastAsia"/>
          <w:b/>
          <w:bCs/>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附表一拟投入的主要施工设备表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附表二劳动力计划表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附表三进度计划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附表四施工总平面图</w:t>
      </w:r>
    </w:p>
    <w:p w14:paraId="520237F8">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0"/>
          <w:szCs w:val="20"/>
        </w:rPr>
        <w:br w:type="page"/>
      </w:r>
      <w:bookmarkStart w:id="523" w:name="_Toc152042586"/>
      <w:bookmarkStart w:id="524" w:name="_Toc296602610"/>
      <w:bookmarkStart w:id="525" w:name="_Toc246996365"/>
      <w:bookmarkStart w:id="526" w:name="_Toc152045797"/>
      <w:bookmarkStart w:id="527" w:name="_Toc247085883"/>
      <w:bookmarkStart w:id="528" w:name="_Toc246997108"/>
      <w:bookmarkStart w:id="529" w:name="_Toc179632817"/>
      <w:bookmarkStart w:id="530" w:name="_Toc144974865"/>
      <w:r>
        <w:rPr>
          <w:rFonts w:hint="eastAsia" w:cs="宋体" w:asciiTheme="minorEastAsia" w:hAnsiTheme="minorEastAsia" w:eastAsiaTheme="minorEastAsia"/>
          <w:b/>
          <w:bCs/>
          <w:kern w:val="2"/>
          <w:sz w:val="24"/>
        </w:rPr>
        <w:t>附表一：拟投入本项目的主要施工设备表</w:t>
      </w:r>
      <w:bookmarkEnd w:id="523"/>
      <w:bookmarkEnd w:id="524"/>
      <w:bookmarkEnd w:id="525"/>
      <w:bookmarkEnd w:id="526"/>
      <w:bookmarkEnd w:id="527"/>
      <w:bookmarkEnd w:id="528"/>
      <w:bookmarkEnd w:id="529"/>
      <w:bookmarkEnd w:id="530"/>
    </w:p>
    <w:p w14:paraId="776951D8">
      <w:pPr>
        <w:widowControl w:val="0"/>
        <w:adjustRightInd/>
        <w:snapToGrid/>
        <w:spacing w:after="0" w:line="440" w:lineRule="exact"/>
        <w:jc w:val="both"/>
        <w:rPr>
          <w:rFonts w:cs="宋体" w:asciiTheme="minorEastAsia" w:hAnsiTheme="minorEastAsia" w:eastAsiaTheme="minorEastAsia"/>
          <w:kern w:val="2"/>
          <w:sz w:val="24"/>
        </w:rPr>
      </w:pPr>
    </w:p>
    <w:tbl>
      <w:tblPr>
        <w:tblStyle w:val="2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型号</w:t>
            </w:r>
          </w:p>
          <w:p w14:paraId="003D2C2A">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国别</w:t>
            </w:r>
          </w:p>
          <w:p w14:paraId="515E7DF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制造</w:t>
            </w:r>
          </w:p>
          <w:p w14:paraId="501A3AD3">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生产</w:t>
            </w:r>
          </w:p>
          <w:p w14:paraId="4C1EBC87">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kern w:val="2"/>
                <w:sz w:val="24"/>
              </w:rPr>
            </w:pPr>
          </w:p>
        </w:tc>
      </w:tr>
      <w:tr w14:paraId="09BB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33556773">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07AFBC3B">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929ED59">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5E438A41">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C549699">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39C051C9">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67D2C175">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406898E">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66EF69AA">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05E248E8">
            <w:pPr>
              <w:widowControl w:val="0"/>
              <w:adjustRightInd/>
              <w:snapToGrid/>
              <w:spacing w:after="0" w:line="440" w:lineRule="exact"/>
              <w:jc w:val="center"/>
              <w:rPr>
                <w:rFonts w:cs="宋体" w:asciiTheme="minorEastAsia" w:hAnsiTheme="minorEastAsia" w:eastAsiaTheme="minorEastAsia"/>
                <w:kern w:val="2"/>
                <w:sz w:val="24"/>
              </w:rPr>
            </w:pPr>
          </w:p>
        </w:tc>
      </w:tr>
      <w:tr w14:paraId="0CDD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49BC5F2">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5A57C0AF">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5FCB7F7B">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14CB6270">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0D0A3530">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F21219C">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22CDD6DF">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489E4EBC">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1045BAFE">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3DC15735">
            <w:pPr>
              <w:widowControl w:val="0"/>
              <w:adjustRightInd/>
              <w:snapToGrid/>
              <w:spacing w:after="0" w:line="440" w:lineRule="exact"/>
              <w:jc w:val="center"/>
              <w:rPr>
                <w:rFonts w:cs="宋体" w:asciiTheme="minorEastAsia" w:hAnsiTheme="minorEastAsia" w:eastAsiaTheme="minorEastAsia"/>
                <w:kern w:val="2"/>
                <w:sz w:val="24"/>
              </w:rPr>
            </w:pPr>
          </w:p>
        </w:tc>
      </w:tr>
      <w:tr w14:paraId="7D90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6D1B0BC">
            <w:pPr>
              <w:widowControl w:val="0"/>
              <w:adjustRightInd/>
              <w:snapToGrid/>
              <w:spacing w:after="0" w:line="440" w:lineRule="exact"/>
              <w:jc w:val="center"/>
              <w:rPr>
                <w:rFonts w:cs="宋体" w:asciiTheme="minorEastAsia" w:hAnsiTheme="minorEastAsia" w:eastAsiaTheme="minorEastAsia"/>
                <w:kern w:val="2"/>
                <w:sz w:val="24"/>
              </w:rPr>
            </w:pPr>
          </w:p>
        </w:tc>
        <w:tc>
          <w:tcPr>
            <w:tcW w:w="1003" w:type="dxa"/>
          </w:tcPr>
          <w:p w14:paraId="29BFE3DD">
            <w:pPr>
              <w:widowControl w:val="0"/>
              <w:adjustRightInd/>
              <w:snapToGrid/>
              <w:spacing w:after="0" w:line="440" w:lineRule="exact"/>
              <w:jc w:val="center"/>
              <w:rPr>
                <w:rFonts w:cs="宋体" w:asciiTheme="minorEastAsia" w:hAnsiTheme="minorEastAsia" w:eastAsiaTheme="minorEastAsia"/>
                <w:kern w:val="2"/>
                <w:sz w:val="24"/>
              </w:rPr>
            </w:pPr>
          </w:p>
        </w:tc>
        <w:tc>
          <w:tcPr>
            <w:tcW w:w="761" w:type="dxa"/>
          </w:tcPr>
          <w:p w14:paraId="27004687">
            <w:pPr>
              <w:widowControl w:val="0"/>
              <w:adjustRightInd/>
              <w:snapToGrid/>
              <w:spacing w:after="0" w:line="440" w:lineRule="exact"/>
              <w:jc w:val="center"/>
              <w:rPr>
                <w:rFonts w:cs="宋体" w:asciiTheme="minorEastAsia" w:hAnsiTheme="minorEastAsia" w:eastAsiaTheme="minorEastAsia"/>
                <w:kern w:val="2"/>
                <w:sz w:val="24"/>
              </w:rPr>
            </w:pPr>
          </w:p>
        </w:tc>
        <w:tc>
          <w:tcPr>
            <w:tcW w:w="929" w:type="dxa"/>
          </w:tcPr>
          <w:p w14:paraId="23D3E83C">
            <w:pPr>
              <w:widowControl w:val="0"/>
              <w:adjustRightInd/>
              <w:snapToGrid/>
              <w:spacing w:after="0" w:line="440" w:lineRule="exact"/>
              <w:jc w:val="center"/>
              <w:rPr>
                <w:rFonts w:cs="宋体" w:asciiTheme="minorEastAsia" w:hAnsiTheme="minorEastAsia" w:eastAsiaTheme="minorEastAsia"/>
                <w:kern w:val="2"/>
                <w:sz w:val="24"/>
              </w:rPr>
            </w:pPr>
          </w:p>
        </w:tc>
        <w:tc>
          <w:tcPr>
            <w:tcW w:w="733" w:type="dxa"/>
          </w:tcPr>
          <w:p w14:paraId="77D1C071">
            <w:pPr>
              <w:widowControl w:val="0"/>
              <w:adjustRightInd/>
              <w:snapToGrid/>
              <w:spacing w:after="0" w:line="440" w:lineRule="exact"/>
              <w:jc w:val="center"/>
              <w:rPr>
                <w:rFonts w:cs="宋体" w:asciiTheme="minorEastAsia" w:hAnsiTheme="minorEastAsia" w:eastAsiaTheme="minorEastAsia"/>
                <w:kern w:val="2"/>
                <w:sz w:val="24"/>
              </w:rPr>
            </w:pPr>
          </w:p>
        </w:tc>
        <w:tc>
          <w:tcPr>
            <w:tcW w:w="738" w:type="dxa"/>
          </w:tcPr>
          <w:p w14:paraId="041EDB38">
            <w:pPr>
              <w:widowControl w:val="0"/>
              <w:adjustRightInd/>
              <w:snapToGrid/>
              <w:spacing w:after="0" w:line="440" w:lineRule="exact"/>
              <w:jc w:val="center"/>
              <w:rPr>
                <w:rFonts w:cs="宋体" w:asciiTheme="minorEastAsia" w:hAnsiTheme="minorEastAsia" w:eastAsiaTheme="minorEastAsia"/>
                <w:kern w:val="2"/>
                <w:sz w:val="24"/>
              </w:rPr>
            </w:pPr>
          </w:p>
        </w:tc>
        <w:tc>
          <w:tcPr>
            <w:tcW w:w="1212" w:type="dxa"/>
          </w:tcPr>
          <w:p w14:paraId="382E3B59">
            <w:pPr>
              <w:widowControl w:val="0"/>
              <w:adjustRightInd/>
              <w:snapToGrid/>
              <w:spacing w:after="0" w:line="440" w:lineRule="exact"/>
              <w:jc w:val="center"/>
              <w:rPr>
                <w:rFonts w:cs="宋体" w:asciiTheme="minorEastAsia" w:hAnsiTheme="minorEastAsia" w:eastAsiaTheme="minorEastAsia"/>
                <w:kern w:val="2"/>
                <w:sz w:val="24"/>
              </w:rPr>
            </w:pPr>
          </w:p>
        </w:tc>
        <w:tc>
          <w:tcPr>
            <w:tcW w:w="874" w:type="dxa"/>
          </w:tcPr>
          <w:p w14:paraId="52D42174">
            <w:pPr>
              <w:widowControl w:val="0"/>
              <w:adjustRightInd/>
              <w:snapToGrid/>
              <w:spacing w:after="0" w:line="440" w:lineRule="exact"/>
              <w:jc w:val="center"/>
              <w:rPr>
                <w:rFonts w:cs="宋体" w:asciiTheme="minorEastAsia" w:hAnsiTheme="minorEastAsia" w:eastAsiaTheme="minorEastAsia"/>
                <w:kern w:val="2"/>
                <w:sz w:val="24"/>
              </w:rPr>
            </w:pPr>
          </w:p>
        </w:tc>
        <w:tc>
          <w:tcPr>
            <w:tcW w:w="1055" w:type="dxa"/>
          </w:tcPr>
          <w:p w14:paraId="5E6AF091">
            <w:pPr>
              <w:widowControl w:val="0"/>
              <w:adjustRightInd/>
              <w:snapToGrid/>
              <w:spacing w:after="0" w:line="440" w:lineRule="exact"/>
              <w:jc w:val="center"/>
              <w:rPr>
                <w:rFonts w:cs="宋体" w:asciiTheme="minorEastAsia" w:hAnsiTheme="minorEastAsia" w:eastAsiaTheme="minorEastAsia"/>
                <w:kern w:val="2"/>
                <w:sz w:val="24"/>
              </w:rPr>
            </w:pPr>
          </w:p>
        </w:tc>
        <w:tc>
          <w:tcPr>
            <w:tcW w:w="691" w:type="dxa"/>
          </w:tcPr>
          <w:p w14:paraId="1DF84F26">
            <w:pPr>
              <w:widowControl w:val="0"/>
              <w:adjustRightInd/>
              <w:snapToGrid/>
              <w:spacing w:after="0" w:line="440" w:lineRule="exact"/>
              <w:jc w:val="center"/>
              <w:rPr>
                <w:rFonts w:cs="宋体" w:asciiTheme="minorEastAsia" w:hAnsiTheme="minorEastAsia" w:eastAsiaTheme="minorEastAsia"/>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kern w:val="2"/>
          <w:sz w:val="24"/>
        </w:rPr>
      </w:pPr>
      <w:r>
        <w:rPr>
          <w:rFonts w:hint="eastAsia" w:cs="宋体" w:asciiTheme="minorEastAsia" w:hAnsiTheme="minorEastAsia" w:eastAsiaTheme="minorEastAsia"/>
          <w:kern w:val="2"/>
          <w:sz w:val="24"/>
        </w:rPr>
        <w:br w:type="page"/>
      </w:r>
      <w:bookmarkStart w:id="531" w:name="_Toc246997109"/>
      <w:bookmarkStart w:id="532" w:name="_Toc152045799"/>
      <w:bookmarkStart w:id="533" w:name="_Toc179632819"/>
      <w:bookmarkStart w:id="534" w:name="_Toc144974867"/>
      <w:bookmarkStart w:id="535" w:name="_Toc246996366"/>
      <w:bookmarkStart w:id="536" w:name="_Toc152042588"/>
      <w:bookmarkStart w:id="537" w:name="_Toc247085884"/>
      <w:bookmarkStart w:id="538" w:name="_Toc296602611"/>
      <w:r>
        <w:rPr>
          <w:rFonts w:hint="eastAsia" w:cs="宋体" w:asciiTheme="minorEastAsia" w:hAnsiTheme="minorEastAsia" w:eastAsiaTheme="minorEastAsia"/>
          <w:b/>
          <w:bCs/>
          <w:kern w:val="2"/>
          <w:sz w:val="24"/>
        </w:rPr>
        <w:t>附表二：劳动力计划表</w:t>
      </w:r>
      <w:bookmarkEnd w:id="531"/>
      <w:bookmarkEnd w:id="532"/>
      <w:bookmarkEnd w:id="533"/>
      <w:bookmarkEnd w:id="534"/>
      <w:bookmarkEnd w:id="535"/>
      <w:bookmarkEnd w:id="536"/>
      <w:bookmarkEnd w:id="537"/>
      <w:bookmarkEnd w:id="538"/>
    </w:p>
    <w:p w14:paraId="6B88E8B5">
      <w:pPr>
        <w:widowControl w:val="0"/>
        <w:adjustRightInd/>
        <w:snapToGrid/>
        <w:spacing w:after="0" w:line="440" w:lineRule="exact"/>
        <w:ind w:right="200"/>
        <w:jc w:val="right"/>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单位：人</w:t>
      </w:r>
    </w:p>
    <w:tbl>
      <w:tblPr>
        <w:tblStyle w:val="2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kern w:val="2"/>
                <w:sz w:val="24"/>
              </w:rPr>
            </w:pPr>
          </w:p>
        </w:tc>
      </w:tr>
    </w:tbl>
    <w:p w14:paraId="62B4FBE2">
      <w:pPr>
        <w:widowControl w:val="0"/>
        <w:adjustRightInd/>
        <w:snapToGrid/>
        <w:spacing w:after="0"/>
        <w:jc w:val="both"/>
        <w:rPr>
          <w:rFonts w:cs="宋体" w:asciiTheme="minorEastAsia" w:hAnsiTheme="minorEastAsia" w:eastAsiaTheme="minorEastAsia"/>
          <w:kern w:val="2"/>
          <w:sz w:val="24"/>
          <w:szCs w:val="24"/>
        </w:rPr>
      </w:pPr>
      <w:bookmarkStart w:id="539" w:name="_Toc152042589"/>
      <w:bookmarkStart w:id="540" w:name="_Toc246996367"/>
      <w:bookmarkStart w:id="541" w:name="_Toc152045800"/>
      <w:bookmarkStart w:id="542" w:name="_Toc246997110"/>
      <w:bookmarkStart w:id="543" w:name="_Toc179632820"/>
      <w:bookmarkStart w:id="544" w:name="_Toc144974868"/>
    </w:p>
    <w:p w14:paraId="0FAD373E">
      <w:pPr>
        <w:widowControl w:val="0"/>
        <w:adjustRightInd/>
        <w:snapToGrid/>
        <w:spacing w:after="0"/>
        <w:jc w:val="both"/>
        <w:rPr>
          <w:rFonts w:cs="宋体" w:asciiTheme="minorEastAsia" w:hAnsiTheme="minorEastAsia" w:eastAsiaTheme="minorEastAsia"/>
          <w:b/>
          <w:bCs/>
          <w:kern w:val="2"/>
          <w:sz w:val="24"/>
          <w:szCs w:val="24"/>
        </w:rPr>
      </w:pPr>
      <w:r>
        <w:rPr>
          <w:rFonts w:hint="eastAsia" w:cs="宋体" w:asciiTheme="minorEastAsia" w:hAnsiTheme="minorEastAsia" w:eastAsiaTheme="minorEastAsia"/>
          <w:kern w:val="2"/>
          <w:sz w:val="24"/>
          <w:szCs w:val="24"/>
        </w:rPr>
        <w:br w:type="page"/>
      </w:r>
      <w:bookmarkStart w:id="545" w:name="_Toc296602612"/>
      <w:bookmarkStart w:id="546" w:name="_Toc247085885"/>
      <w:r>
        <w:rPr>
          <w:rFonts w:hint="eastAsia" w:cs="宋体" w:asciiTheme="minorEastAsia" w:hAnsiTheme="minorEastAsia" w:eastAsiaTheme="minorEastAsia"/>
          <w:b/>
          <w:bCs/>
          <w:kern w:val="2"/>
          <w:sz w:val="24"/>
          <w:szCs w:val="24"/>
        </w:rPr>
        <w:t>附表三：进度计划</w:t>
      </w:r>
      <w:bookmarkEnd w:id="539"/>
      <w:bookmarkEnd w:id="540"/>
      <w:bookmarkEnd w:id="541"/>
      <w:bookmarkEnd w:id="542"/>
      <w:bookmarkEnd w:id="543"/>
      <w:bookmarkEnd w:id="544"/>
      <w:bookmarkEnd w:id="545"/>
      <w:bookmarkEnd w:id="546"/>
    </w:p>
    <w:p w14:paraId="507719AB">
      <w:pPr>
        <w:widowControl w:val="0"/>
        <w:adjustRightInd/>
        <w:snapToGrid/>
        <w:spacing w:after="0" w:line="440" w:lineRule="exact"/>
        <w:jc w:val="both"/>
        <w:rPr>
          <w:rFonts w:cs="宋体" w:asciiTheme="minorEastAsia" w:hAnsiTheme="minorEastAsia" w:eastAsiaTheme="minorEastAsia"/>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1.供应商应递交施工进度网络图或施工进度表，说明按招标文件要求的计划工期进行施工的各个关键日期。</w:t>
      </w:r>
    </w:p>
    <w:p w14:paraId="231183AD">
      <w:pPr>
        <w:widowControl w:val="0"/>
        <w:adjustRightInd/>
        <w:snapToGrid/>
        <w:spacing w:after="0" w:line="440" w:lineRule="exact"/>
        <w:ind w:firstLine="480" w:firstLineChars="200"/>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2.施工进度表可采用网络图或横道图表示。</w:t>
      </w:r>
    </w:p>
    <w:p w14:paraId="1157D99E">
      <w:pPr>
        <w:widowControl w:val="0"/>
        <w:adjustRightInd/>
        <w:snapToGrid/>
        <w:spacing w:after="0" w:line="440" w:lineRule="exact"/>
        <w:jc w:val="both"/>
        <w:rPr>
          <w:rFonts w:cs="宋体" w:asciiTheme="minorEastAsia" w:hAnsiTheme="minorEastAsia" w:eastAsiaTheme="minorEastAsia"/>
          <w:kern w:val="2"/>
          <w:sz w:val="24"/>
        </w:rPr>
      </w:pPr>
    </w:p>
    <w:p w14:paraId="6FE74F2B">
      <w:pPr>
        <w:widowControl w:val="0"/>
        <w:adjustRightInd/>
        <w:snapToGrid/>
        <w:spacing w:after="0" w:line="440" w:lineRule="exact"/>
        <w:jc w:val="both"/>
        <w:rPr>
          <w:rFonts w:cs="宋体" w:asciiTheme="minorEastAsia" w:hAnsiTheme="minorEastAsia" w:eastAsiaTheme="minorEastAsia"/>
          <w:kern w:val="2"/>
          <w:sz w:val="24"/>
        </w:rPr>
      </w:pPr>
    </w:p>
    <w:p w14:paraId="235C6B9A">
      <w:pPr>
        <w:widowControl w:val="0"/>
        <w:adjustRightInd/>
        <w:snapToGrid/>
        <w:spacing w:after="0" w:line="440" w:lineRule="exact"/>
        <w:jc w:val="both"/>
        <w:rPr>
          <w:rFonts w:cs="宋体" w:asciiTheme="minorEastAsia" w:hAnsiTheme="minorEastAsia" w:eastAsiaTheme="minorEastAsia"/>
          <w:kern w:val="2"/>
          <w:sz w:val="24"/>
        </w:rPr>
      </w:pPr>
    </w:p>
    <w:p w14:paraId="76D33027">
      <w:pPr>
        <w:widowControl w:val="0"/>
        <w:adjustRightInd/>
        <w:snapToGrid/>
        <w:spacing w:after="0" w:line="440" w:lineRule="exact"/>
        <w:jc w:val="both"/>
        <w:rPr>
          <w:rFonts w:cs="宋体" w:asciiTheme="minorEastAsia" w:hAnsiTheme="minorEastAsia" w:eastAsiaTheme="minorEastAsia"/>
          <w:kern w:val="2"/>
          <w:sz w:val="24"/>
        </w:rPr>
      </w:pPr>
    </w:p>
    <w:p w14:paraId="6B1CC8A1">
      <w:pPr>
        <w:widowControl w:val="0"/>
        <w:adjustRightInd/>
        <w:snapToGrid/>
        <w:spacing w:after="0" w:line="440" w:lineRule="exact"/>
        <w:jc w:val="both"/>
        <w:rPr>
          <w:rFonts w:cs="宋体" w:asciiTheme="minorEastAsia" w:hAnsiTheme="minorEastAsia" w:eastAsiaTheme="minorEastAsia"/>
          <w:kern w:val="2"/>
          <w:sz w:val="24"/>
        </w:rPr>
      </w:pPr>
    </w:p>
    <w:p w14:paraId="0AE323CB">
      <w:pPr>
        <w:widowControl w:val="0"/>
        <w:adjustRightInd/>
        <w:snapToGrid/>
        <w:spacing w:after="120"/>
        <w:jc w:val="both"/>
        <w:rPr>
          <w:rFonts w:cs="Times New Roman" w:asciiTheme="minorEastAsia" w:hAnsiTheme="minorEastAsia" w:eastAsiaTheme="minorEastAsia"/>
          <w:kern w:val="2"/>
          <w:sz w:val="21"/>
          <w:szCs w:val="24"/>
        </w:rPr>
      </w:pPr>
    </w:p>
    <w:p w14:paraId="14F8352A">
      <w:pPr>
        <w:widowControl w:val="0"/>
        <w:adjustRightInd/>
        <w:snapToGrid/>
        <w:spacing w:after="0" w:line="440" w:lineRule="exact"/>
        <w:jc w:val="both"/>
        <w:rPr>
          <w:rFonts w:cs="宋体" w:asciiTheme="minorEastAsia" w:hAnsiTheme="minorEastAsia" w:eastAsiaTheme="minorEastAsia"/>
          <w:b/>
          <w:bCs/>
          <w:kern w:val="2"/>
          <w:sz w:val="24"/>
        </w:rPr>
      </w:pPr>
      <w:bookmarkStart w:id="547" w:name="_Toc246997111"/>
      <w:bookmarkStart w:id="548" w:name="_Toc246996368"/>
      <w:bookmarkStart w:id="549" w:name="_Toc296602613"/>
      <w:bookmarkStart w:id="550" w:name="_Toc152042590"/>
      <w:bookmarkStart w:id="551" w:name="_Toc152045801"/>
      <w:bookmarkStart w:id="552" w:name="_Toc144974869"/>
      <w:bookmarkStart w:id="553" w:name="_Toc247085886"/>
      <w:bookmarkStart w:id="554" w:name="_Toc179632821"/>
      <w:r>
        <w:rPr>
          <w:rFonts w:hint="eastAsia" w:cs="宋体" w:asciiTheme="minorEastAsia" w:hAnsiTheme="minorEastAsia" w:eastAsiaTheme="minorEastAsia"/>
          <w:b/>
          <w:bCs/>
          <w:kern w:val="2"/>
          <w:sz w:val="24"/>
        </w:rPr>
        <w:t>附表四：施工总平面图</w:t>
      </w:r>
      <w:bookmarkEnd w:id="547"/>
      <w:bookmarkEnd w:id="548"/>
      <w:bookmarkEnd w:id="549"/>
      <w:bookmarkEnd w:id="550"/>
      <w:bookmarkEnd w:id="551"/>
      <w:bookmarkEnd w:id="552"/>
      <w:bookmarkEnd w:id="553"/>
      <w:bookmarkEnd w:id="554"/>
    </w:p>
    <w:p w14:paraId="70A43A08">
      <w:pPr>
        <w:widowControl w:val="0"/>
        <w:adjustRightInd/>
        <w:snapToGrid/>
        <w:spacing w:after="0" w:line="440" w:lineRule="exact"/>
        <w:jc w:val="both"/>
        <w:rPr>
          <w:rFonts w:cs="宋体" w:asciiTheme="minorEastAsia" w:hAnsiTheme="minorEastAsia" w:eastAsiaTheme="minorEastAsia"/>
          <w:kern w:val="2"/>
          <w:sz w:val="24"/>
        </w:rPr>
      </w:pPr>
      <w:r>
        <w:rPr>
          <w:rFonts w:hint="eastAsia" w:cs="宋体" w:asciiTheme="minorEastAsia" w:hAnsiTheme="minorEastAsia" w:eastAsiaTheme="minorEastAsia"/>
          <w:kern w:val="2"/>
          <w:sz w:val="24"/>
        </w:rPr>
        <w:tab/>
      </w:r>
    </w:p>
    <w:p w14:paraId="5C7D1BA7">
      <w:pPr>
        <w:widowControl w:val="0"/>
        <w:adjustRightInd/>
        <w:snapToGrid/>
        <w:spacing w:after="120"/>
        <w:jc w:val="both"/>
        <w:rPr>
          <w:rFonts w:cs="Times New Roman" w:asciiTheme="minorEastAsia" w:hAnsiTheme="minorEastAsia" w:eastAsiaTheme="minorEastAsia"/>
          <w:kern w:val="2"/>
          <w:sz w:val="30"/>
          <w:szCs w:val="30"/>
        </w:rPr>
      </w:pPr>
    </w:p>
    <w:p w14:paraId="65FEDC10">
      <w:pPr>
        <w:adjustRightInd/>
        <w:snapToGrid/>
        <w:spacing w:after="0"/>
        <w:rPr>
          <w:rFonts w:cs="Times New Roman" w:asciiTheme="minorEastAsia" w:hAnsiTheme="minorEastAsia" w:eastAsiaTheme="minorEastAsia"/>
          <w:kern w:val="2"/>
          <w:sz w:val="30"/>
          <w:szCs w:val="30"/>
        </w:rPr>
      </w:pPr>
      <w:r>
        <w:rPr>
          <w:rFonts w:cs="Times New Roman" w:asciiTheme="minorEastAsia" w:hAnsiTheme="minorEastAsia" w:eastAsiaTheme="minorEastAsia"/>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sz w:val="32"/>
          <w:szCs w:val="32"/>
          <w:u w:color="000000"/>
        </w:rPr>
      </w:pPr>
      <w:r>
        <w:rPr>
          <w:rFonts w:hint="eastAsia" w:cs="Times New Roman" w:asciiTheme="minorEastAsia" w:hAnsiTheme="minorEastAsia" w:eastAsiaTheme="minorEastAsia"/>
          <w:b/>
          <w:bCs/>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sz w:val="28"/>
          <w:szCs w:val="28"/>
          <w:lang w:val="zh-CN" w:bidi="zh-CN"/>
        </w:rPr>
      </w:pPr>
      <w:r>
        <w:rPr>
          <w:rFonts w:hint="eastAsia" w:cs="宋体" w:asciiTheme="minorEastAsia" w:hAnsiTheme="minorEastAsia" w:eastAsiaTheme="minorEastAsia"/>
          <w:sz w:val="28"/>
          <w:szCs w:val="28"/>
          <w:lang w:val="zh-CN" w:bidi="zh-CN"/>
        </w:rPr>
        <w:t>（一）项目管理机构组成表</w:t>
      </w:r>
    </w:p>
    <w:tbl>
      <w:tblPr>
        <w:tblStyle w:val="26"/>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kern w:val="2"/>
                <w:sz w:val="24"/>
                <w:szCs w:val="24"/>
              </w:rPr>
            </w:pPr>
          </w:p>
        </w:tc>
      </w:tr>
    </w:tbl>
    <w:p w14:paraId="053E0D87">
      <w:pPr>
        <w:widowControl w:val="0"/>
        <w:adjustRightInd/>
        <w:snapToGrid/>
        <w:spacing w:after="0"/>
        <w:ind w:left="3078"/>
        <w:rPr>
          <w:rFonts w:cs="宋体" w:asciiTheme="minorEastAsia" w:hAnsiTheme="minorEastAsia" w:eastAsiaTheme="minorEastAsia"/>
          <w:sz w:val="28"/>
          <w:szCs w:val="28"/>
          <w:lang w:val="zh-CN" w:bidi="zh-CN"/>
        </w:rPr>
      </w:pPr>
    </w:p>
    <w:p w14:paraId="598E4459">
      <w:pPr>
        <w:widowControl w:val="0"/>
        <w:adjustRightInd/>
        <w:snapToGrid/>
        <w:spacing w:after="0" w:line="1" w:lineRule="exact"/>
        <w:rPr>
          <w:rFonts w:cs="宋体" w:asciiTheme="minorEastAsia" w:hAnsiTheme="minorEastAsia" w:eastAsiaTheme="minorEastAsia"/>
          <w:sz w:val="28"/>
          <w:szCs w:val="28"/>
          <w:lang w:eastAsia="en-US" w:bidi="en-US"/>
        </w:rPr>
      </w:pPr>
      <w:r>
        <w:rPr>
          <w:rFonts w:hint="eastAsia" w:cs="宋体" w:asciiTheme="minorEastAsia" w:hAnsiTheme="minorEastAsia" w:eastAsiaTheme="minorEastAsia"/>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sz w:val="24"/>
          <w:szCs w:val="24"/>
        </w:rPr>
      </w:pPr>
      <w:r>
        <w:rPr>
          <w:rFonts w:hint="eastAsia" w:cs="宋体" w:asciiTheme="minorEastAsia" w:hAnsiTheme="minorEastAsia" w:eastAsiaTheme="minorEastAsia"/>
          <w:sz w:val="28"/>
          <w:szCs w:val="28"/>
          <w:lang w:val="zh-CN" w:bidi="zh-CN"/>
        </w:rPr>
        <w:t>（二）主要人员简历表</w:t>
      </w:r>
    </w:p>
    <w:p w14:paraId="1F51F599">
      <w:pPr>
        <w:widowControl w:val="0"/>
        <w:autoSpaceDE w:val="0"/>
        <w:autoSpaceDN w:val="0"/>
        <w:snapToGrid/>
        <w:spacing w:after="0" w:line="200" w:lineRule="exact"/>
        <w:rPr>
          <w:rFonts w:hint="eastAsia" w:cs="MingLiU" w:asciiTheme="minorEastAsia" w:hAnsiTheme="minorEastAsia" w:eastAsiaTheme="minorEastAsia"/>
          <w:sz w:val="24"/>
          <w:szCs w:val="24"/>
          <w:lang w:eastAsia="zh-CN"/>
        </w:rPr>
      </w:pP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sz w:val="24"/>
          <w:szCs w:val="24"/>
          <w:lang w:val="en-US" w:eastAsia="zh-CN"/>
        </w:rPr>
      </w:pPr>
      <w:r>
        <w:rPr>
          <w:rFonts w:hint="eastAsia" w:cs="MingLiU" w:asciiTheme="minorEastAsia" w:hAnsiTheme="minorEastAsia" w:eastAsiaTheme="minorEastAsia"/>
          <w:sz w:val="24"/>
          <w:szCs w:val="24"/>
        </w:rPr>
        <w:t>“主要人员简历表”中的项目经理应附项目经理身份证、</w:t>
      </w:r>
      <w:r>
        <w:rPr>
          <w:rFonts w:hint="eastAsia" w:cs="MingLiU" w:asciiTheme="minorEastAsia" w:hAnsiTheme="minorEastAsia" w:eastAsiaTheme="minorEastAsia"/>
          <w:sz w:val="24"/>
          <w:szCs w:val="24"/>
          <w:lang w:val="en-US" w:eastAsia="zh-CN"/>
        </w:rPr>
        <w:t>建造师</w:t>
      </w:r>
      <w:r>
        <w:rPr>
          <w:rFonts w:hint="eastAsia" w:cs="MingLiU" w:asciiTheme="minorEastAsia" w:hAnsiTheme="minorEastAsia" w:eastAsiaTheme="minorEastAsia"/>
          <w:sz w:val="24"/>
          <w:szCs w:val="24"/>
        </w:rPr>
        <w:t>证、安全生产考核合格证扫描件</w:t>
      </w:r>
      <w:r>
        <w:rPr>
          <w:rFonts w:hint="eastAsia" w:cs="MingLiU" w:asciiTheme="minorEastAsia" w:hAnsiTheme="minorEastAsia" w:eastAsiaTheme="minorEastAsia"/>
          <w:sz w:val="24"/>
          <w:szCs w:val="24"/>
          <w:lang w:eastAsia="zh-CN"/>
        </w:rPr>
        <w:t>、</w:t>
      </w:r>
      <w:r>
        <w:rPr>
          <w:rFonts w:hint="eastAsia" w:cs="MingLiU" w:asciiTheme="minorEastAsia" w:hAnsiTheme="minorEastAsia" w:eastAsiaTheme="minorEastAsia"/>
          <w:sz w:val="24"/>
          <w:szCs w:val="24"/>
          <w:lang w:val="en-US" w:eastAsia="zh-CN"/>
        </w:rPr>
        <w:t>社保证明</w:t>
      </w:r>
      <w:r>
        <w:rPr>
          <w:rFonts w:hint="eastAsia" w:cs="MingLiU" w:asciiTheme="minorEastAsia" w:hAnsiTheme="minorEastAsia" w:eastAsiaTheme="minorEastAsia"/>
          <w:sz w:val="24"/>
          <w:szCs w:val="24"/>
        </w:rPr>
        <w:t>；其他主要人员应附身份证、执业证或上岗证书扫描件</w:t>
      </w:r>
      <w:r>
        <w:rPr>
          <w:rFonts w:hint="eastAsia" w:cs="MingLiU" w:asciiTheme="minorEastAsia" w:hAnsiTheme="minorEastAsia" w:eastAsiaTheme="minorEastAsia"/>
          <w:sz w:val="24"/>
          <w:szCs w:val="24"/>
          <w:lang w:val="en-US" w:eastAsia="zh-CN"/>
        </w:rPr>
        <w:t>及社保证明</w:t>
      </w:r>
      <w:r>
        <w:rPr>
          <w:rFonts w:hint="eastAsia" w:cs="MingLiU" w:asciiTheme="minorEastAsia" w:hAnsiTheme="minorEastAsia" w:eastAsiaTheme="minorEastAsia"/>
          <w:sz w:val="24"/>
          <w:szCs w:val="24"/>
        </w:rPr>
        <w:t>。</w:t>
      </w:r>
    </w:p>
    <w:tbl>
      <w:tblPr>
        <w:tblStyle w:val="26"/>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姓</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年</w:t>
            </w:r>
            <w:r>
              <w:rPr>
                <w:rFonts w:hint="eastAsia" w:cs="MingLiU" w:asciiTheme="minorEastAsia" w:hAnsiTheme="minorEastAsia" w:eastAsiaTheme="minorEastAsia"/>
                <w:spacing w:val="-1"/>
                <w:sz w:val="24"/>
                <w:szCs w:val="24"/>
              </w:rPr>
              <w:t>毕</w:t>
            </w:r>
            <w:r>
              <w:rPr>
                <w:rFonts w:hint="eastAsia" w:cs="MingLiU" w:asciiTheme="minorEastAsia" w:hAnsiTheme="minorEastAsia" w:eastAsiaTheme="minorEastAsia"/>
                <w:sz w:val="24"/>
                <w:szCs w:val="24"/>
              </w:rPr>
              <w:t>业于</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学校</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时</w:t>
            </w:r>
            <w:r>
              <w:rPr>
                <w:rFonts w:hint="eastAsia" w:cs="Times New Roman" w:asciiTheme="minorEastAsia" w:hAnsiTheme="minorEastAsia" w:eastAsiaTheme="minorEastAsia"/>
                <w:sz w:val="24"/>
                <w:szCs w:val="24"/>
              </w:rPr>
              <w:tab/>
            </w:r>
            <w:r>
              <w:rPr>
                <w:rFonts w:hint="eastAsia" w:cs="MingLiU" w:asciiTheme="minorEastAsia" w:hAnsiTheme="minorEastAsia" w:eastAsiaTheme="minorEastAsia"/>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sz w:val="24"/>
                <w:szCs w:val="24"/>
              </w:rPr>
            </w:pPr>
            <w:r>
              <w:rPr>
                <w:rFonts w:hint="eastAsia" w:cs="MingLiU" w:asciiTheme="minorEastAsia" w:hAnsiTheme="minorEastAsia" w:eastAsiaTheme="minorEastAsia"/>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sz w:val="24"/>
                <w:szCs w:val="24"/>
              </w:rPr>
            </w:pPr>
          </w:p>
        </w:tc>
      </w:tr>
    </w:tbl>
    <w:p w14:paraId="06ABCE7C">
      <w:pPr>
        <w:widowControl w:val="0"/>
        <w:autoSpaceDE w:val="0"/>
        <w:autoSpaceDN w:val="0"/>
        <w:snapToGrid/>
        <w:spacing w:after="0" w:line="520" w:lineRule="exact"/>
        <w:rPr>
          <w:rFonts w:hint="eastAsia" w:cs="宋体" w:asciiTheme="minorEastAsia" w:hAnsiTheme="minorEastAsia" w:eastAsiaTheme="minorEastAsia"/>
          <w:sz w:val="24"/>
          <w:szCs w:val="24"/>
          <w:lang w:eastAsia="zh-CN" w:bidi="en-US"/>
        </w:rPr>
      </w:pPr>
    </w:p>
    <w:p w14:paraId="40B2C1C6">
      <w:pPr>
        <w:widowControl w:val="0"/>
        <w:adjustRightInd/>
        <w:snapToGrid/>
        <w:spacing w:after="0"/>
        <w:ind w:left="1012"/>
        <w:rPr>
          <w:rFonts w:cs="宋体" w:asciiTheme="minorEastAsia" w:hAnsiTheme="minorEastAsia" w:eastAsiaTheme="minorEastAsia"/>
          <w:sz w:val="28"/>
          <w:szCs w:val="28"/>
          <w:lang w:val="zh-CN" w:bidi="zh-CN"/>
        </w:rPr>
        <w:sectPr>
          <w:pgSz w:w="11900" w:h="16840"/>
          <w:pgMar w:top="1418" w:right="1418" w:bottom="1418" w:left="1247" w:header="0" w:footer="6" w:gutter="0"/>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r>
        <w:rPr>
          <w:rFonts w:hint="eastAsia" w:cs="Times New Roman" w:asciiTheme="minorEastAsia" w:hAnsiTheme="minorEastAsia" w:eastAsiaTheme="minorEastAsia"/>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（采购人名称）</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lang w:eastAsia="zh-CN"/>
        </w:rPr>
        <w:t>项目名称</w:t>
      </w:r>
      <w:r>
        <w:rPr>
          <w:rFonts w:hint="eastAsia" w:cs="Times New Roman" w:asciiTheme="minorEastAsia" w:hAnsiTheme="minorEastAsia" w:eastAsiaTheme="minorEastAsia"/>
          <w:kern w:val="2"/>
          <w:sz w:val="24"/>
        </w:rPr>
        <w:t>）</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（以下简称“本工程”）的项目经理（项目经理姓名）</w:t>
      </w:r>
      <w:r>
        <w:rPr>
          <w:rFonts w:hint="eastAsia" w:cs="Calibri" w:asciiTheme="minorEastAsia" w:hAnsiTheme="minorEastAsia" w:eastAsiaTheme="minorEastAsia"/>
          <w:sz w:val="24"/>
          <w:u w:val="single"/>
          <w:lang w:val="en-US" w:eastAsia="zh-CN"/>
        </w:rPr>
        <w:t xml:space="preserve">       </w:t>
      </w:r>
      <w:r>
        <w:rPr>
          <w:rFonts w:hint="eastAsia" w:cs="Times New Roman" w:asciiTheme="minorEastAsia" w:hAnsiTheme="minorEastAsia" w:eastAsiaTheme="minorEastAsia"/>
          <w:kern w:val="2"/>
          <w:sz w:val="24"/>
        </w:rPr>
        <w:t>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42564211">
      <w:pPr>
        <w:widowControl w:val="0"/>
        <w:adjustRightInd/>
        <w:snapToGrid/>
        <w:spacing w:after="0" w:line="440" w:lineRule="exact"/>
        <w:jc w:val="both"/>
        <w:rPr>
          <w:rFonts w:cs="Times New Roman" w:asciiTheme="minorEastAsia" w:hAnsiTheme="minorEastAsia" w:eastAsiaTheme="minorEastAsia"/>
          <w:kern w:val="2"/>
          <w:sz w:val="24"/>
        </w:rPr>
      </w:pPr>
    </w:p>
    <w:p w14:paraId="32DC0483">
      <w:pPr>
        <w:widowControl w:val="0"/>
        <w:adjustRightInd/>
        <w:snapToGrid/>
        <w:spacing w:after="0" w:line="440" w:lineRule="exact"/>
        <w:jc w:val="right"/>
        <w:rPr>
          <w:rFonts w:cs="Times New Roman" w:asciiTheme="minorEastAsia" w:hAnsiTheme="minorEastAsia" w:eastAsiaTheme="minorEastAsia"/>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sz w:val="24"/>
        </w:rPr>
      </w:pPr>
      <w:r>
        <w:rPr>
          <w:rFonts w:hint="eastAsia" w:asciiTheme="minorEastAsia" w:hAnsiTheme="minorEastAsia" w:eastAsiaTheme="minorEastAsia"/>
          <w:sz w:val="24"/>
        </w:rPr>
        <w:t>响应人：</w:t>
      </w:r>
      <w:r>
        <w:rPr>
          <w:rFonts w:hint="eastAsia" w:cs="Calibri" w:asciiTheme="minorEastAsia" w:hAnsiTheme="minorEastAsia" w:eastAsiaTheme="minorEastAsia"/>
          <w:sz w:val="24"/>
          <w:u w:val="single"/>
          <w:lang w:val="en-US" w:eastAsia="zh-CN"/>
        </w:rPr>
        <w:t xml:space="preserve">       </w:t>
      </w:r>
      <w:r>
        <w:rPr>
          <w:rFonts w:hint="eastAsia" w:asciiTheme="minorEastAsia" w:hAnsiTheme="minorEastAsia" w:eastAsiaTheme="minorEastAsia"/>
          <w:sz w:val="24"/>
        </w:rPr>
        <w:t>（公章签章）</w:t>
      </w:r>
    </w:p>
    <w:p w14:paraId="2054A07E">
      <w:pPr>
        <w:spacing w:after="0" w:line="560" w:lineRule="exact"/>
        <w:ind w:firstLine="480" w:firstLineChars="200"/>
        <w:jc w:val="right"/>
        <w:rPr>
          <w:rFonts w:asciiTheme="minorEastAsia" w:hAnsiTheme="minorEastAsia" w:eastAsiaTheme="minorEastAsia"/>
          <w:sz w:val="24"/>
          <w:szCs w:val="32"/>
        </w:rPr>
      </w:pPr>
      <w:r>
        <w:rPr>
          <w:rFonts w:hint="eastAsia" w:asciiTheme="minorEastAsia" w:hAnsiTheme="minorEastAsia" w:eastAsiaTheme="minorEastAsia"/>
          <w:sz w:val="24"/>
        </w:rPr>
        <w:t>法定代表人或其委托代理人：</w:t>
      </w:r>
      <w:r>
        <w:rPr>
          <w:rFonts w:hint="eastAsia" w:asciiTheme="minorEastAsia" w:hAnsiTheme="minorEastAsia" w:eastAsiaTheme="minorEastAsia"/>
          <w:sz w:val="24"/>
          <w:u w:val="single"/>
        </w:rPr>
        <w:tab/>
      </w:r>
      <w:r>
        <w:rPr>
          <w:rFonts w:hint="eastAsia" w:asciiTheme="minorEastAsia" w:hAnsiTheme="minorEastAsia" w:eastAsiaTheme="minorEastAsia"/>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kern w:val="2"/>
          <w:sz w:val="24"/>
        </w:rPr>
      </w:pPr>
    </w:p>
    <w:p w14:paraId="7A78A9D5">
      <w:pPr>
        <w:widowControl w:val="0"/>
        <w:adjustRightInd/>
        <w:snapToGrid/>
        <w:spacing w:after="0" w:line="440" w:lineRule="exact"/>
        <w:jc w:val="right"/>
        <w:rPr>
          <w:rFonts w:cs="Times New Roman" w:asciiTheme="minorEastAsia" w:hAnsiTheme="minorEastAsia" w:eastAsiaTheme="minorEastAsia"/>
          <w:kern w:val="2"/>
          <w:sz w:val="24"/>
        </w:rPr>
        <w:sectPr>
          <w:footerReference r:id="rId5" w:type="default"/>
          <w:pgSz w:w="11906" w:h="16838"/>
          <w:pgMar w:top="1440" w:right="1800" w:bottom="1440" w:left="1800" w:header="851" w:footer="992" w:gutter="0"/>
          <w:cols w:space="720" w:num="1"/>
          <w:docGrid w:type="lines" w:linePitch="312" w:charSpace="0"/>
        </w:sectPr>
      </w:pPr>
      <w:r>
        <w:rPr>
          <w:rFonts w:hint="eastAsia" w:cs="Times New Roman" w:asciiTheme="minorEastAsia" w:hAnsiTheme="minorEastAsia" w:eastAsiaTheme="minorEastAsia"/>
          <w:kern w:val="2"/>
          <w:sz w:val="24"/>
        </w:rPr>
        <w:t>年月日</w:t>
      </w:r>
    </w:p>
    <w:p w14:paraId="1B60FE57">
      <w:pPr>
        <w:spacing w:line="480" w:lineRule="exact"/>
        <w:ind w:left="643" w:hanging="643" w:hangingChars="200"/>
        <w:jc w:val="center"/>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八、资格审查资料</w:t>
      </w:r>
    </w:p>
    <w:p w14:paraId="7DFEB230">
      <w:pPr>
        <w:spacing w:line="480" w:lineRule="exact"/>
        <w:jc w:val="center"/>
        <w:rPr>
          <w:rFonts w:asciiTheme="minorEastAsia" w:hAnsiTheme="minorEastAsia" w:eastAsiaTheme="minorEastAsia"/>
          <w:b w:val="0"/>
          <w:bCs w:val="0"/>
          <w:sz w:val="28"/>
          <w:szCs w:val="30"/>
        </w:rPr>
      </w:pPr>
      <w:r>
        <w:rPr>
          <w:rFonts w:hint="eastAsia" w:asciiTheme="minorEastAsia" w:hAnsiTheme="minorEastAsia" w:eastAsiaTheme="minorEastAsia"/>
          <w:b w:val="0"/>
          <w:bCs w:val="0"/>
          <w:sz w:val="28"/>
          <w:szCs w:val="30"/>
        </w:rPr>
        <w:t>（一）供应商基本情况表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供应商名称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kern w:val="2"/>
                <w:sz w:val="24"/>
                <w:szCs w:val="24"/>
              </w:rPr>
            </w:pPr>
            <w:r>
              <w:rPr>
                <w:rFonts w:hint="eastAsia" w:cs="Times New Roman" w:asciiTheme="minorEastAsia" w:hAnsiTheme="minorEastAsia" w:eastAsiaTheme="minorEastAsia"/>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kern w:val="2"/>
          <w:sz w:val="21"/>
          <w:szCs w:val="21"/>
        </w:rPr>
      </w:pPr>
      <w:r>
        <w:rPr>
          <w:rFonts w:hint="eastAsia" w:cs="Times New Roman" w:asciiTheme="minorEastAsia" w:hAnsiTheme="minorEastAsia" w:eastAsiaTheme="minorEastAsia"/>
          <w:kern w:val="2"/>
          <w:sz w:val="24"/>
          <w:szCs w:val="21"/>
        </w:rPr>
        <w:t>备注：本表后应附企业法人营业执照、资质证书、安全生产许可证等材料的扫描件。</w:t>
      </w:r>
    </w:p>
    <w:p w14:paraId="2935CB3D">
      <w:pPr>
        <w:spacing w:line="480" w:lineRule="exact"/>
        <w:ind w:left="562" w:hanging="562" w:hangingChars="200"/>
        <w:jc w:val="center"/>
        <w:rPr>
          <w:rFonts w:asciiTheme="minorEastAsia" w:hAnsiTheme="minorEastAsia" w:eastAsiaTheme="minorEastAsia"/>
          <w:b/>
          <w:bCs/>
          <w:sz w:val="28"/>
          <w:szCs w:val="28"/>
        </w:rPr>
      </w:pPr>
    </w:p>
    <w:p w14:paraId="75BFC985">
      <w:pPr>
        <w:spacing w:line="480" w:lineRule="exact"/>
        <w:jc w:val="center"/>
        <w:rPr>
          <w:rFonts w:asciiTheme="minorEastAsia" w:hAnsiTheme="minorEastAsia" w:eastAsiaTheme="minorEastAsia"/>
          <w:b w:val="0"/>
          <w:bCs w:val="0"/>
          <w:sz w:val="28"/>
        </w:rPr>
      </w:pPr>
      <w:r>
        <w:rPr>
          <w:rFonts w:hint="eastAsia" w:asciiTheme="minorEastAsia" w:hAnsiTheme="minorEastAsia" w:eastAsiaTheme="minorEastAsia"/>
          <w:b/>
          <w:bCs/>
          <w:sz w:val="24"/>
        </w:rPr>
        <w:br w:type="page"/>
      </w:r>
      <w:r>
        <w:rPr>
          <w:rFonts w:hint="eastAsia" w:asciiTheme="minorEastAsia" w:hAnsiTheme="minorEastAsia" w:eastAsiaTheme="minorEastAsia"/>
          <w:b w:val="0"/>
          <w:bCs w:val="0"/>
          <w:sz w:val="28"/>
        </w:rPr>
        <w:t>（二）近年完成的类似项目情况表</w:t>
      </w:r>
    </w:p>
    <w:tbl>
      <w:tblPr>
        <w:tblStyle w:val="26"/>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sz w:val="24"/>
              </w:rPr>
            </w:pPr>
            <w:r>
              <w:rPr>
                <w:rFonts w:hint="eastAsia" w:asciiTheme="minorEastAsia" w:hAnsiTheme="minorEastAsia" w:eastAsiaTheme="minorEastAsia"/>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备注：本表后附施工合同</w:t>
      </w:r>
      <w:r>
        <w:rPr>
          <w:rFonts w:hint="eastAsia" w:cs="Times New Roman" w:asciiTheme="minorEastAsia" w:hAnsiTheme="minorEastAsia" w:eastAsiaTheme="minorEastAsia"/>
          <w:kern w:val="2"/>
          <w:lang w:val="en-US" w:eastAsia="zh-CN"/>
        </w:rPr>
        <w:t>及</w:t>
      </w:r>
      <w:r>
        <w:rPr>
          <w:rFonts w:hint="eastAsia" w:cs="Times New Roman" w:asciiTheme="minorEastAsia" w:hAnsiTheme="minorEastAsia" w:eastAsiaTheme="minorEastAsia"/>
          <w:kern w:val="2"/>
        </w:rPr>
        <w:t>中标通知书的扫描件，</w:t>
      </w:r>
      <w:r>
        <w:rPr>
          <w:rFonts w:hint="eastAsia" w:cs="Times New Roman" w:asciiTheme="minorEastAsia" w:hAnsiTheme="minorEastAsia" w:eastAsiaTheme="minorEastAsia"/>
          <w:bCs/>
          <w:kern w:val="2"/>
        </w:rPr>
        <w:t>具体年份要求202</w:t>
      </w:r>
      <w:r>
        <w:rPr>
          <w:rFonts w:hint="eastAsia" w:cs="Times New Roman" w:asciiTheme="minorEastAsia" w:hAnsiTheme="minorEastAsia" w:eastAsiaTheme="minorEastAsia"/>
          <w:bCs/>
          <w:kern w:val="2"/>
          <w:lang w:val="en-US" w:eastAsia="zh-CN"/>
        </w:rPr>
        <w:t>3</w:t>
      </w:r>
      <w:r>
        <w:rPr>
          <w:rFonts w:hint="eastAsia" w:cs="Times New Roman" w:asciiTheme="minorEastAsia" w:hAnsiTheme="minorEastAsia" w:eastAsiaTheme="minorEastAsia"/>
          <w:bCs/>
          <w:kern w:val="2"/>
        </w:rPr>
        <w:t>年1月1日以来。每</w:t>
      </w:r>
      <w:r>
        <w:rPr>
          <w:rFonts w:hint="eastAsia" w:cs="Times New Roman" w:asciiTheme="minorEastAsia" w:hAnsiTheme="minorEastAsia" w:eastAsiaTheme="minorEastAsia"/>
          <w:kern w:val="2"/>
        </w:rPr>
        <w:t>张表格只填写一个项目，并标明序号。</w:t>
      </w:r>
    </w:p>
    <w:p w14:paraId="4796AE56">
      <w:pPr>
        <w:keepNext/>
        <w:keepLines/>
        <w:spacing w:line="480" w:lineRule="exact"/>
        <w:jc w:val="center"/>
        <w:outlineLvl w:val="1"/>
        <w:rPr>
          <w:rFonts w:asciiTheme="minorEastAsia" w:hAnsiTheme="minorEastAsia" w:eastAsiaTheme="minorEastAsia"/>
          <w:sz w:val="24"/>
        </w:rPr>
      </w:pPr>
      <w:bookmarkStart w:id="555" w:name="_Toc514834640"/>
      <w:bookmarkEnd w:id="555"/>
      <w:bookmarkStart w:id="556" w:name="_Toc16770593"/>
    </w:p>
    <w:p w14:paraId="7A35D1F6">
      <w:pPr>
        <w:spacing w:before="156" w:beforeLines="50" w:after="156" w:afterLines="50" w:line="440" w:lineRule="exact"/>
        <w:jc w:val="center"/>
        <w:rPr>
          <w:rFonts w:cs="Times New Roman" w:asciiTheme="minorEastAsia" w:hAnsiTheme="minorEastAsia" w:eastAsiaTheme="minorEastAsia"/>
          <w:kern w:val="2"/>
          <w:sz w:val="24"/>
        </w:rPr>
      </w:pPr>
      <w:r>
        <w:rPr>
          <w:rFonts w:asciiTheme="minorEastAsia" w:hAnsiTheme="minorEastAsia" w:eastAsiaTheme="minorEastAsia"/>
          <w:sz w:val="24"/>
        </w:rPr>
        <w:br w:type="page"/>
      </w:r>
      <w:r>
        <w:rPr>
          <w:rFonts w:hint="eastAsia" w:asciiTheme="minorEastAsia" w:hAnsiTheme="minorEastAsia" w:eastAsiaTheme="minorEastAsia"/>
          <w:b w:val="0"/>
          <w:bCs w:val="0"/>
          <w:sz w:val="28"/>
        </w:rPr>
        <w:t>3、正在施工的和新承接的项目情况表</w:t>
      </w:r>
    </w:p>
    <w:tbl>
      <w:tblPr>
        <w:tblStyle w:val="26"/>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kern w:val="2"/>
          <w:sz w:val="24"/>
          <w:szCs w:val="21"/>
        </w:rPr>
      </w:pPr>
      <w:r>
        <w:rPr>
          <w:rFonts w:hint="eastAsia" w:cs="Times New Roman" w:asciiTheme="minorEastAsia" w:hAnsiTheme="minorEastAsia" w:eastAsiaTheme="minorEastAsia"/>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sz w:val="24"/>
        </w:rPr>
      </w:pPr>
    </w:p>
    <w:p w14:paraId="2C66905B">
      <w:pPr>
        <w:adjustRightInd/>
        <w:snapToGrid/>
        <w:spacing w:after="0"/>
        <w:rPr>
          <w:rFonts w:asciiTheme="minorEastAsia" w:hAnsiTheme="minorEastAsia" w:eastAsiaTheme="minorEastAsia"/>
          <w:sz w:val="24"/>
        </w:rPr>
      </w:pPr>
      <w:r>
        <w:rPr>
          <w:rFonts w:asciiTheme="minorEastAsia" w:hAnsiTheme="minorEastAsia" w:eastAsiaTheme="minorEastAsia"/>
          <w:sz w:val="24"/>
        </w:rPr>
        <w:br w:type="page"/>
      </w:r>
    </w:p>
    <w:p w14:paraId="005A5AFA">
      <w:pPr>
        <w:keepNext/>
        <w:keepLines/>
        <w:spacing w:line="480" w:lineRule="exact"/>
        <w:jc w:val="center"/>
        <w:outlineLvl w:val="1"/>
        <w:rPr>
          <w:rFonts w:hint="eastAsia" w:asciiTheme="minorEastAsia" w:hAnsiTheme="minorEastAsia" w:eastAsiaTheme="minorEastAsia"/>
          <w:b/>
          <w:bCs/>
          <w:sz w:val="32"/>
          <w:szCs w:val="28"/>
        </w:rPr>
        <w:sectPr>
          <w:footerReference r:id="rId6" w:type="default"/>
          <w:pgSz w:w="11906" w:h="16838"/>
          <w:pgMar w:top="1440" w:right="1800" w:bottom="1440" w:left="1800" w:header="851" w:footer="992" w:gutter="0"/>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sz w:val="32"/>
          <w:szCs w:val="28"/>
        </w:rPr>
      </w:pPr>
      <w:r>
        <w:rPr>
          <w:rFonts w:hint="eastAsia" w:asciiTheme="minorEastAsia" w:hAnsiTheme="minorEastAsia" w:eastAsiaTheme="minorEastAsia"/>
          <w:b/>
          <w:bCs/>
          <w:sz w:val="32"/>
          <w:szCs w:val="28"/>
        </w:rPr>
        <w:t>九、供应商认为有必要提供的其他资料</w:t>
      </w:r>
      <w:bookmarkEnd w:id="556"/>
    </w:p>
    <w:p w14:paraId="6C48AA5B">
      <w:pPr>
        <w:spacing w:line="480" w:lineRule="exact"/>
        <w:ind w:firstLine="2277" w:firstLineChars="1035"/>
        <w:rPr>
          <w:rFonts w:asciiTheme="minorEastAsia" w:hAnsiTheme="minorEastAsia" w:eastAsiaTheme="minorEastAsia"/>
        </w:rPr>
      </w:pPr>
    </w:p>
    <w:p w14:paraId="4DB9975F">
      <w:pPr>
        <w:spacing w:line="480" w:lineRule="exact"/>
        <w:ind w:firstLine="2277" w:firstLineChars="1035"/>
        <w:rPr>
          <w:rFonts w:asciiTheme="minorEastAsia" w:hAnsiTheme="minorEastAsia" w:eastAsiaTheme="minorEastAsia"/>
        </w:rPr>
      </w:pPr>
    </w:p>
    <w:p w14:paraId="7171CF06">
      <w:pPr>
        <w:spacing w:before="312" w:beforeLines="100" w:after="156" w:afterLines="50"/>
        <w:jc w:val="center"/>
        <w:rPr>
          <w:rFonts w:asciiTheme="minorEastAsia" w:hAnsiTheme="minorEastAsia" w:eastAsiaTheme="minorEastAsia"/>
        </w:rPr>
      </w:pPr>
    </w:p>
    <w:p w14:paraId="53ADE260">
      <w:pPr>
        <w:rPr>
          <w:rFonts w:asciiTheme="minorEastAsia" w:hAnsiTheme="minorEastAsia" w:eastAsiaTheme="minorEastAsia"/>
        </w:rPr>
      </w:pPr>
    </w:p>
    <w:p w14:paraId="2476098B">
      <w:pPr>
        <w:rPr>
          <w:rFonts w:asciiTheme="minorEastAsia" w:hAnsiTheme="minorEastAsia" w:eastAsiaTheme="minorEastAsia"/>
        </w:rPr>
      </w:pPr>
    </w:p>
    <w:p w14:paraId="26199A2B">
      <w:pPr>
        <w:rPr>
          <w:rFonts w:asciiTheme="minorEastAsia" w:hAnsiTheme="minorEastAsia" w:eastAsiaTheme="minorEastAsia"/>
        </w:rPr>
      </w:pPr>
    </w:p>
    <w:p w14:paraId="62C05ADC">
      <w:pPr>
        <w:rPr>
          <w:rFonts w:asciiTheme="minorEastAsia" w:hAnsiTheme="minorEastAsia" w:eastAsiaTheme="minorEastAsia"/>
        </w:rPr>
      </w:pPr>
    </w:p>
    <w:p w14:paraId="44AB4D9D">
      <w:pPr>
        <w:rPr>
          <w:rFonts w:asciiTheme="minorEastAsia" w:hAnsiTheme="minorEastAsia" w:eastAsiaTheme="minorEastAsia"/>
        </w:rPr>
      </w:pPr>
    </w:p>
    <w:p w14:paraId="6FCAD16D">
      <w:pPr>
        <w:rPr>
          <w:rFonts w:asciiTheme="minorEastAsia" w:hAnsiTheme="minorEastAsia" w:eastAsiaTheme="minorEastAsia"/>
          <w:b/>
          <w:bCs/>
        </w:rPr>
      </w:pPr>
    </w:p>
    <w:p w14:paraId="13899DF6">
      <w:pPr>
        <w:rPr>
          <w:rFonts w:asciiTheme="minorEastAsia" w:hAnsiTheme="minorEastAsia" w:eastAsiaTheme="minorEastAsia"/>
        </w:rPr>
      </w:pPr>
    </w:p>
    <w:p w14:paraId="574B3A05">
      <w:pPr>
        <w:rPr>
          <w:rFonts w:asciiTheme="minorEastAsia" w:hAnsiTheme="minorEastAsia" w:eastAsiaTheme="minorEastAsia"/>
        </w:rPr>
      </w:pPr>
    </w:p>
    <w:p w14:paraId="353F7EAF">
      <w:pPr>
        <w:rPr>
          <w:rFonts w:asciiTheme="minorEastAsia" w:hAnsiTheme="minorEastAsia" w:eastAsiaTheme="minorEastAsia"/>
        </w:rPr>
      </w:pPr>
    </w:p>
    <w:p w14:paraId="3AD3023F">
      <w:pPr>
        <w:rPr>
          <w:rFonts w:asciiTheme="minorEastAsia" w:hAnsiTheme="minorEastAsia" w:eastAsiaTheme="minorEastAsia"/>
        </w:rPr>
      </w:pPr>
    </w:p>
    <w:p w14:paraId="153D842E">
      <w:pPr>
        <w:pStyle w:val="3"/>
        <w:keepLines w:val="0"/>
        <w:widowControl/>
        <w:spacing w:before="0"/>
        <w:jc w:val="center"/>
        <w:rPr>
          <w:rFonts w:asciiTheme="minorEastAsia" w:hAnsiTheme="minorEastAsia" w:eastAsiaTheme="minorEastAsia"/>
        </w:rPr>
      </w:pPr>
    </w:p>
    <w:p w14:paraId="46C54CBF">
      <w:pPr>
        <w:rPr>
          <w:rFonts w:asciiTheme="minorEastAsia" w:hAnsiTheme="minorEastAsia" w:eastAsiaTheme="minorEastAsia"/>
        </w:rPr>
      </w:pPr>
    </w:p>
    <w:p w14:paraId="38D156B2">
      <w:pPr>
        <w:rPr>
          <w:rFonts w:asciiTheme="minorEastAsia" w:hAnsiTheme="minorEastAsia" w:eastAsiaTheme="minorEastAsia"/>
        </w:rPr>
      </w:pPr>
    </w:p>
    <w:p w14:paraId="366268BF">
      <w:pPr>
        <w:rPr>
          <w:rFonts w:asciiTheme="minorEastAsia" w:hAnsiTheme="minorEastAsia" w:eastAsiaTheme="minorEastAsia"/>
        </w:rPr>
      </w:pPr>
    </w:p>
    <w:p w14:paraId="38B6F159">
      <w:pPr>
        <w:rPr>
          <w:rFonts w:asciiTheme="minorEastAsia" w:hAnsiTheme="minorEastAsia" w:eastAsiaTheme="minorEastAsia"/>
        </w:rPr>
      </w:pPr>
    </w:p>
    <w:p w14:paraId="05B19D68">
      <w:pPr>
        <w:spacing w:line="220" w:lineRule="atLeast"/>
        <w:rPr>
          <w:rFonts w:asciiTheme="minorEastAsia" w:hAnsiTheme="minorEastAsia" w:eastAsiaTheme="minorEastAsia"/>
        </w:rPr>
      </w:pPr>
    </w:p>
    <w:p w14:paraId="663974BC">
      <w:pPr>
        <w:spacing w:line="220" w:lineRule="atLeast"/>
        <w:rPr>
          <w:rFonts w:asciiTheme="minorEastAsia" w:hAnsiTheme="minorEastAsia" w:eastAsiaTheme="minorEastAsia"/>
        </w:rPr>
      </w:pPr>
    </w:p>
    <w:p w14:paraId="1240E524">
      <w:pPr>
        <w:spacing w:line="220" w:lineRule="atLeast"/>
        <w:rPr>
          <w:rFonts w:asciiTheme="minorEastAsia" w:hAnsiTheme="minorEastAsia" w:eastAsiaTheme="minorEastAsia"/>
        </w:rPr>
      </w:pPr>
    </w:p>
    <w:p w14:paraId="28D0EFDE">
      <w:pPr>
        <w:spacing w:line="220" w:lineRule="atLeast"/>
        <w:rPr>
          <w:rFonts w:asciiTheme="minorEastAsia" w:hAnsiTheme="minorEastAsia" w:eastAsiaTheme="minorEastAsia"/>
        </w:rPr>
      </w:pPr>
    </w:p>
    <w:p w14:paraId="6336FD22">
      <w:pPr>
        <w:spacing w:line="220" w:lineRule="atLeast"/>
        <w:rPr>
          <w:rFonts w:asciiTheme="minorEastAsia" w:hAnsiTheme="minorEastAsia" w:eastAsiaTheme="minorEastAsia"/>
        </w:rPr>
      </w:pPr>
    </w:p>
    <w:p w14:paraId="182F899C">
      <w:pPr>
        <w:spacing w:line="220" w:lineRule="atLeast"/>
        <w:rPr>
          <w:rFonts w:asciiTheme="minorEastAsia" w:hAnsiTheme="minorEastAsia" w:eastAsiaTheme="minorEastAsia"/>
        </w:rPr>
      </w:pPr>
    </w:p>
    <w:p w14:paraId="2212605A">
      <w:pPr>
        <w:spacing w:line="220" w:lineRule="atLeast"/>
        <w:rPr>
          <w:rFonts w:asciiTheme="minorEastAsia" w:hAnsiTheme="minorEastAsia" w:eastAsiaTheme="minorEastAsia"/>
        </w:rPr>
      </w:pPr>
    </w:p>
    <w:p w14:paraId="760F8327">
      <w:pPr>
        <w:spacing w:line="220" w:lineRule="atLeast"/>
        <w:rPr>
          <w:rFonts w:asciiTheme="minorEastAsia" w:hAnsiTheme="minorEastAsia" w:eastAsiaTheme="minorEastAsia"/>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24"/>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24"/>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，从业人员人，营业收入为万元，资产总额为万元，属于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24"/>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24"/>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24"/>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24"/>
        <w:ind w:firstLine="240"/>
        <w:rPr>
          <w:rFonts w:ascii="宋体" w:hAnsi="宋体" w:eastAsia="宋体"/>
          <w:color w:val="auto"/>
          <w:sz w:val="24"/>
          <w:szCs w:val="24"/>
        </w:rPr>
      </w:pPr>
    </w:p>
    <w:p w14:paraId="10340A3C">
      <w:pPr>
        <w:pStyle w:val="24"/>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24"/>
        <w:ind w:firstLine="240"/>
        <w:jc w:val="right"/>
        <w:rPr>
          <w:rFonts w:ascii="宋体" w:hAnsi="宋体" w:eastAsia="宋体"/>
          <w:color w:val="auto"/>
          <w:sz w:val="24"/>
          <w:szCs w:val="24"/>
        </w:rPr>
      </w:pPr>
      <w:r>
        <w:rPr>
          <w:rFonts w:hint="eastAsia" w:ascii="宋体" w:hAnsi="宋体" w:eastAsia="宋体"/>
          <w:color w:val="auto"/>
          <w:sz w:val="24"/>
          <w:szCs w:val="24"/>
        </w:rPr>
        <w:t>年月日</w:t>
      </w:r>
    </w:p>
    <w:p w14:paraId="2907ED73">
      <w:pPr>
        <w:pStyle w:val="24"/>
        <w:ind w:firstLine="240"/>
        <w:rPr>
          <w:rFonts w:ascii="宋体" w:hAnsi="宋体" w:eastAsia="宋体"/>
          <w:color w:val="auto"/>
          <w:sz w:val="24"/>
          <w:szCs w:val="24"/>
        </w:rPr>
      </w:pPr>
    </w:p>
    <w:p w14:paraId="61D56E3E">
      <w:pPr>
        <w:pStyle w:val="24"/>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24"/>
        <w:ind w:firstLine="240"/>
        <w:jc w:val="center"/>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日期：年月日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3"/>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7" w:name="_Toc15340"/>
      <w:bookmarkStart w:id="558" w:name="_Toc13311"/>
      <w:bookmarkStart w:id="559" w:name="_Toc30542"/>
      <w:bookmarkStart w:id="560" w:name="_Toc1862"/>
      <w:bookmarkStart w:id="561" w:name="_Toc24355"/>
      <w:bookmarkStart w:id="562" w:name="_Toc5667"/>
      <w:bookmarkStart w:id="563" w:name="_Toc27267"/>
      <w:bookmarkStart w:id="564" w:name="_Toc3580"/>
      <w:bookmarkStart w:id="565" w:name="_Toc29346"/>
      <w:bookmarkStart w:id="566" w:name="_Toc8353"/>
      <w:bookmarkStart w:id="567" w:name="_Toc7854"/>
      <w:bookmarkStart w:id="568" w:name="_Toc8656"/>
      <w:bookmarkStart w:id="569" w:name="_Toc20547"/>
      <w:bookmarkStart w:id="570" w:name="_Toc15018"/>
      <w:bookmarkStart w:id="571" w:name="_Toc22043"/>
      <w:bookmarkStart w:id="572" w:name="_Toc4483"/>
    </w:p>
    <w:p w14:paraId="03011BCA">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附件3</w:t>
      </w:r>
    </w:p>
    <w:p w14:paraId="7D0F61DE">
      <w:pPr>
        <w:pStyle w:val="3"/>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本单位郑重声明，根据《财政部民政部中国残疾人联合会关于促进残疾人就业政府采购政策的通知》（财库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号）的规定，本单位为符合条件的残疾人福利性单位，且本单位参加单位的项目采购活动提供服务。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480"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pacing w:val="6"/>
          <w:sz w:val="24"/>
          <w:szCs w:val="24"/>
          <w:highlight w:val="none"/>
        </w:rPr>
        <w:t>日期：</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rPr>
      </w:pPr>
    </w:p>
    <w:sectPr>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5068">
    <w:pPr>
      <w:pStyle w:val="17"/>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2C45DA16">
                <w:pPr>
                  <w:pStyle w:val="17"/>
                </w:pPr>
                <w:r>
                  <w:fldChar w:fldCharType="begin"/>
                </w:r>
                <w:r>
                  <w:instrText xml:space="preserve"> PAGE  \* MERGEFORMAT </w:instrText>
                </w:r>
                <w:r>
                  <w:fldChar w:fldCharType="separate"/>
                </w:r>
                <w:r>
                  <w:t>30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17"/>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0C380E78">
                <w:pPr>
                  <w:pStyle w:val="17"/>
                </w:pPr>
                <w:r>
                  <w:fldChar w:fldCharType="begin"/>
                </w:r>
                <w:r>
                  <w:instrText xml:space="preserve"> PAGE  \* MERGEFORMAT </w:instrText>
                </w:r>
                <w:r>
                  <w:fldChar w:fldCharType="separate"/>
                </w:r>
                <w:r>
                  <w:t>58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17"/>
    </w:pPr>
    <w:r>
      <w:pict>
        <v:shape id="_x0000_s2051" o:spid="_x0000_s2051"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6DC7623B">
                <w:pPr>
                  <w:pStyle w:val="17"/>
                </w:pPr>
                <w:r>
                  <w:fldChar w:fldCharType="begin"/>
                </w:r>
                <w:r>
                  <w:instrText xml:space="preserve"> PAGE  \* MERGEFORMAT </w:instrText>
                </w:r>
                <w:r>
                  <w:fldChar w:fldCharType="separate"/>
                </w:r>
                <w:r>
                  <w:t>63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17"/>
    </w:pPr>
    <w:r>
      <w:pict>
        <v:shape id="_x0000_s2052" o:spid="_x0000_s205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74BA304E">
                <w:pPr>
                  <w:pStyle w:val="17"/>
                </w:pPr>
                <w:r>
                  <w:fldChar w:fldCharType="begin"/>
                </w:r>
                <w:r>
                  <w:instrText xml:space="preserve"> PAGE  \* MERGEFORMAT </w:instrText>
                </w:r>
                <w:r>
                  <w:fldChar w:fldCharType="separate"/>
                </w:r>
                <w:r>
                  <w:t>58</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trackRevisions w:val="1"/>
  <w:documentProtection w:edit="trackedChanges" w:enforcement="1" w:cryptProviderType="rsaFull" w:cryptAlgorithmClass="hash" w:cryptAlgorithmType="typeAny" w:cryptAlgorithmSid="4" w:cryptSpinCount="0" w:hash="zVMWC/Yybis0hNWyM2G+MDIBmkI=" w:salt="8R0kwyypEiEIlmm9qwxU0w=="/>
  <w:defaultTabStop w:val="72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compat>
    <w:doNotExpandShiftReturn/>
    <w:doNotWrapTextWithPunct/>
    <w:doNotUseEastAsianBreakRules/>
    <w:useFELayout/>
    <w:doNotUseIndentAsNumberingTabStop/>
    <w:compatSetting w:name="compatibilityMode" w:uri="http://schemas.microsoft.com/office/word" w:val="12"/>
  </w:compat>
  <w:rsids>
    <w:rsidRoot w:val="00D31D50"/>
    <w:rsid w:val="00005F4C"/>
    <w:rsid w:val="00015EFC"/>
    <w:rsid w:val="00022606"/>
    <w:rsid w:val="000257C9"/>
    <w:rsid w:val="0003193A"/>
    <w:rsid w:val="00033E0C"/>
    <w:rsid w:val="00041B73"/>
    <w:rsid w:val="00054C72"/>
    <w:rsid w:val="000636D3"/>
    <w:rsid w:val="00085742"/>
    <w:rsid w:val="000906BF"/>
    <w:rsid w:val="000A1312"/>
    <w:rsid w:val="000A3D08"/>
    <w:rsid w:val="000B36E5"/>
    <w:rsid w:val="000C2A89"/>
    <w:rsid w:val="000C77F6"/>
    <w:rsid w:val="000C7929"/>
    <w:rsid w:val="000F445F"/>
    <w:rsid w:val="000F6889"/>
    <w:rsid w:val="001019DA"/>
    <w:rsid w:val="00101B75"/>
    <w:rsid w:val="0010215F"/>
    <w:rsid w:val="00112275"/>
    <w:rsid w:val="001229E9"/>
    <w:rsid w:val="00126873"/>
    <w:rsid w:val="001273C5"/>
    <w:rsid w:val="00135126"/>
    <w:rsid w:val="00137B75"/>
    <w:rsid w:val="001432F3"/>
    <w:rsid w:val="0014424C"/>
    <w:rsid w:val="0014489D"/>
    <w:rsid w:val="00154A61"/>
    <w:rsid w:val="001552A5"/>
    <w:rsid w:val="001625EF"/>
    <w:rsid w:val="001708BE"/>
    <w:rsid w:val="00170F21"/>
    <w:rsid w:val="001765D0"/>
    <w:rsid w:val="00180B38"/>
    <w:rsid w:val="00195FBA"/>
    <w:rsid w:val="001A00A2"/>
    <w:rsid w:val="001A07C3"/>
    <w:rsid w:val="001A1C50"/>
    <w:rsid w:val="001A66FC"/>
    <w:rsid w:val="001A7B58"/>
    <w:rsid w:val="001B032E"/>
    <w:rsid w:val="001B10B4"/>
    <w:rsid w:val="001B1334"/>
    <w:rsid w:val="001B2060"/>
    <w:rsid w:val="001B76B9"/>
    <w:rsid w:val="001D103C"/>
    <w:rsid w:val="001D3B14"/>
    <w:rsid w:val="001E2459"/>
    <w:rsid w:val="001E2F4A"/>
    <w:rsid w:val="001E4572"/>
    <w:rsid w:val="001F0B74"/>
    <w:rsid w:val="001F4838"/>
    <w:rsid w:val="0021028D"/>
    <w:rsid w:val="0021222B"/>
    <w:rsid w:val="00213167"/>
    <w:rsid w:val="002164A8"/>
    <w:rsid w:val="002213B6"/>
    <w:rsid w:val="00221F5D"/>
    <w:rsid w:val="00226671"/>
    <w:rsid w:val="00233CD4"/>
    <w:rsid w:val="0024566A"/>
    <w:rsid w:val="0024760F"/>
    <w:rsid w:val="002514BF"/>
    <w:rsid w:val="00251530"/>
    <w:rsid w:val="00251ECE"/>
    <w:rsid w:val="00254563"/>
    <w:rsid w:val="00254AF0"/>
    <w:rsid w:val="002569B4"/>
    <w:rsid w:val="00257AAB"/>
    <w:rsid w:val="0028138F"/>
    <w:rsid w:val="0028456B"/>
    <w:rsid w:val="002854B6"/>
    <w:rsid w:val="00292053"/>
    <w:rsid w:val="002926BB"/>
    <w:rsid w:val="00293B7A"/>
    <w:rsid w:val="00293F74"/>
    <w:rsid w:val="002945B2"/>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D5D"/>
    <w:rsid w:val="002E1231"/>
    <w:rsid w:val="002E4FF1"/>
    <w:rsid w:val="002F1EAC"/>
    <w:rsid w:val="0032365C"/>
    <w:rsid w:val="00323B43"/>
    <w:rsid w:val="00324A09"/>
    <w:rsid w:val="00337728"/>
    <w:rsid w:val="003575D1"/>
    <w:rsid w:val="003619DD"/>
    <w:rsid w:val="003647A1"/>
    <w:rsid w:val="00365D84"/>
    <w:rsid w:val="00383670"/>
    <w:rsid w:val="003912D2"/>
    <w:rsid w:val="003A3509"/>
    <w:rsid w:val="003C1188"/>
    <w:rsid w:val="003C5404"/>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5C87"/>
    <w:rsid w:val="00426133"/>
    <w:rsid w:val="004358AB"/>
    <w:rsid w:val="00443A7E"/>
    <w:rsid w:val="00447137"/>
    <w:rsid w:val="00460911"/>
    <w:rsid w:val="004710A0"/>
    <w:rsid w:val="004733EE"/>
    <w:rsid w:val="004929AD"/>
    <w:rsid w:val="00493941"/>
    <w:rsid w:val="004A0762"/>
    <w:rsid w:val="004A2697"/>
    <w:rsid w:val="004A3F65"/>
    <w:rsid w:val="004B0135"/>
    <w:rsid w:val="004B215E"/>
    <w:rsid w:val="004B4E92"/>
    <w:rsid w:val="004D579A"/>
    <w:rsid w:val="004D7743"/>
    <w:rsid w:val="004D7B06"/>
    <w:rsid w:val="004E588B"/>
    <w:rsid w:val="00504BD2"/>
    <w:rsid w:val="00504C07"/>
    <w:rsid w:val="005102CD"/>
    <w:rsid w:val="00510F27"/>
    <w:rsid w:val="00512ECB"/>
    <w:rsid w:val="00515AD2"/>
    <w:rsid w:val="0051706A"/>
    <w:rsid w:val="00520E23"/>
    <w:rsid w:val="0052488C"/>
    <w:rsid w:val="005318BA"/>
    <w:rsid w:val="0053496E"/>
    <w:rsid w:val="00550394"/>
    <w:rsid w:val="005535D8"/>
    <w:rsid w:val="00555A11"/>
    <w:rsid w:val="00557037"/>
    <w:rsid w:val="00560739"/>
    <w:rsid w:val="00575752"/>
    <w:rsid w:val="005813C0"/>
    <w:rsid w:val="00590094"/>
    <w:rsid w:val="005974A2"/>
    <w:rsid w:val="005A1C08"/>
    <w:rsid w:val="005B6860"/>
    <w:rsid w:val="005C237E"/>
    <w:rsid w:val="005C3811"/>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3AD4"/>
    <w:rsid w:val="00644DCC"/>
    <w:rsid w:val="00653EDF"/>
    <w:rsid w:val="006558DC"/>
    <w:rsid w:val="0067175E"/>
    <w:rsid w:val="00671A6D"/>
    <w:rsid w:val="00685ACC"/>
    <w:rsid w:val="006947A8"/>
    <w:rsid w:val="00697426"/>
    <w:rsid w:val="006A15EF"/>
    <w:rsid w:val="006A7A25"/>
    <w:rsid w:val="006B05ED"/>
    <w:rsid w:val="006C1181"/>
    <w:rsid w:val="006C3F12"/>
    <w:rsid w:val="006C7EB1"/>
    <w:rsid w:val="006D0FE2"/>
    <w:rsid w:val="006D7659"/>
    <w:rsid w:val="006D7A4B"/>
    <w:rsid w:val="006E1A89"/>
    <w:rsid w:val="006E62B4"/>
    <w:rsid w:val="006E6436"/>
    <w:rsid w:val="006E7364"/>
    <w:rsid w:val="006E75F3"/>
    <w:rsid w:val="006F7282"/>
    <w:rsid w:val="00720664"/>
    <w:rsid w:val="007209DC"/>
    <w:rsid w:val="00724B25"/>
    <w:rsid w:val="0072741F"/>
    <w:rsid w:val="00727507"/>
    <w:rsid w:val="007447F9"/>
    <w:rsid w:val="00747CFF"/>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B0EF1"/>
    <w:rsid w:val="007B143E"/>
    <w:rsid w:val="007B552B"/>
    <w:rsid w:val="007B7C95"/>
    <w:rsid w:val="007C08F6"/>
    <w:rsid w:val="007C291F"/>
    <w:rsid w:val="007D2697"/>
    <w:rsid w:val="007D6864"/>
    <w:rsid w:val="007E26F7"/>
    <w:rsid w:val="007F23CC"/>
    <w:rsid w:val="007F48D4"/>
    <w:rsid w:val="007F56BF"/>
    <w:rsid w:val="007F6D29"/>
    <w:rsid w:val="007F7D81"/>
    <w:rsid w:val="00803E1F"/>
    <w:rsid w:val="00813A28"/>
    <w:rsid w:val="00836243"/>
    <w:rsid w:val="00837140"/>
    <w:rsid w:val="0084021B"/>
    <w:rsid w:val="008448E5"/>
    <w:rsid w:val="00844A6E"/>
    <w:rsid w:val="00845EAC"/>
    <w:rsid w:val="00852DEC"/>
    <w:rsid w:val="00853695"/>
    <w:rsid w:val="00860BBB"/>
    <w:rsid w:val="008623E6"/>
    <w:rsid w:val="008633BA"/>
    <w:rsid w:val="00867F0B"/>
    <w:rsid w:val="008742B3"/>
    <w:rsid w:val="00874493"/>
    <w:rsid w:val="0088025A"/>
    <w:rsid w:val="00891016"/>
    <w:rsid w:val="00893482"/>
    <w:rsid w:val="0089791F"/>
    <w:rsid w:val="008A13A3"/>
    <w:rsid w:val="008A53B7"/>
    <w:rsid w:val="008B7726"/>
    <w:rsid w:val="008D7C59"/>
    <w:rsid w:val="008E1345"/>
    <w:rsid w:val="008E4811"/>
    <w:rsid w:val="008E7275"/>
    <w:rsid w:val="008F26FD"/>
    <w:rsid w:val="008F3576"/>
    <w:rsid w:val="008F5336"/>
    <w:rsid w:val="00905418"/>
    <w:rsid w:val="00907196"/>
    <w:rsid w:val="00913DED"/>
    <w:rsid w:val="00924483"/>
    <w:rsid w:val="00924B8D"/>
    <w:rsid w:val="009260BC"/>
    <w:rsid w:val="0095258A"/>
    <w:rsid w:val="00954DBE"/>
    <w:rsid w:val="00962A81"/>
    <w:rsid w:val="009668AF"/>
    <w:rsid w:val="0096713F"/>
    <w:rsid w:val="00974BA4"/>
    <w:rsid w:val="009752B3"/>
    <w:rsid w:val="00977797"/>
    <w:rsid w:val="00980090"/>
    <w:rsid w:val="009A0F1D"/>
    <w:rsid w:val="009A2773"/>
    <w:rsid w:val="009B312B"/>
    <w:rsid w:val="009D2E2B"/>
    <w:rsid w:val="009D4E94"/>
    <w:rsid w:val="009E343D"/>
    <w:rsid w:val="009E59B7"/>
    <w:rsid w:val="009F0602"/>
    <w:rsid w:val="009F0AA1"/>
    <w:rsid w:val="009F41AC"/>
    <w:rsid w:val="009F59A6"/>
    <w:rsid w:val="009F64F9"/>
    <w:rsid w:val="00A06F7D"/>
    <w:rsid w:val="00A11775"/>
    <w:rsid w:val="00A15BDE"/>
    <w:rsid w:val="00A1608C"/>
    <w:rsid w:val="00A1716F"/>
    <w:rsid w:val="00A25CFB"/>
    <w:rsid w:val="00A336C6"/>
    <w:rsid w:val="00A34A45"/>
    <w:rsid w:val="00A41500"/>
    <w:rsid w:val="00A458EC"/>
    <w:rsid w:val="00A46BB2"/>
    <w:rsid w:val="00A47D87"/>
    <w:rsid w:val="00A50EB2"/>
    <w:rsid w:val="00A605EE"/>
    <w:rsid w:val="00A613D1"/>
    <w:rsid w:val="00A65BB0"/>
    <w:rsid w:val="00A717B8"/>
    <w:rsid w:val="00A74A64"/>
    <w:rsid w:val="00A77947"/>
    <w:rsid w:val="00A83597"/>
    <w:rsid w:val="00A84844"/>
    <w:rsid w:val="00A96EE0"/>
    <w:rsid w:val="00AA23E1"/>
    <w:rsid w:val="00AA4DBC"/>
    <w:rsid w:val="00AC549D"/>
    <w:rsid w:val="00AC5D06"/>
    <w:rsid w:val="00AE225C"/>
    <w:rsid w:val="00B070AD"/>
    <w:rsid w:val="00B11570"/>
    <w:rsid w:val="00B1527B"/>
    <w:rsid w:val="00B16C27"/>
    <w:rsid w:val="00B2203B"/>
    <w:rsid w:val="00B24A6A"/>
    <w:rsid w:val="00B24D9B"/>
    <w:rsid w:val="00B2619C"/>
    <w:rsid w:val="00B30877"/>
    <w:rsid w:val="00B32108"/>
    <w:rsid w:val="00B3289E"/>
    <w:rsid w:val="00B32BAF"/>
    <w:rsid w:val="00B33B89"/>
    <w:rsid w:val="00B457CF"/>
    <w:rsid w:val="00B512C2"/>
    <w:rsid w:val="00B55955"/>
    <w:rsid w:val="00B62E9D"/>
    <w:rsid w:val="00B71F01"/>
    <w:rsid w:val="00B901E5"/>
    <w:rsid w:val="00B95725"/>
    <w:rsid w:val="00BA24BF"/>
    <w:rsid w:val="00BA3F4F"/>
    <w:rsid w:val="00BA70D9"/>
    <w:rsid w:val="00BB084C"/>
    <w:rsid w:val="00BB14B7"/>
    <w:rsid w:val="00BB3DEA"/>
    <w:rsid w:val="00BC4FD9"/>
    <w:rsid w:val="00BC628E"/>
    <w:rsid w:val="00BD3C55"/>
    <w:rsid w:val="00BD66AF"/>
    <w:rsid w:val="00BF262E"/>
    <w:rsid w:val="00BF3DDC"/>
    <w:rsid w:val="00C05A58"/>
    <w:rsid w:val="00C076B0"/>
    <w:rsid w:val="00C130E1"/>
    <w:rsid w:val="00C21394"/>
    <w:rsid w:val="00C260FC"/>
    <w:rsid w:val="00C44F2E"/>
    <w:rsid w:val="00C4568D"/>
    <w:rsid w:val="00C5787B"/>
    <w:rsid w:val="00C669C1"/>
    <w:rsid w:val="00C71635"/>
    <w:rsid w:val="00C75D00"/>
    <w:rsid w:val="00C85879"/>
    <w:rsid w:val="00C86A23"/>
    <w:rsid w:val="00C87FEC"/>
    <w:rsid w:val="00C96116"/>
    <w:rsid w:val="00CA37FA"/>
    <w:rsid w:val="00CA58FB"/>
    <w:rsid w:val="00CB65E4"/>
    <w:rsid w:val="00CC096D"/>
    <w:rsid w:val="00CC3ACC"/>
    <w:rsid w:val="00CC7113"/>
    <w:rsid w:val="00CD0D1A"/>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9680D"/>
    <w:rsid w:val="00DA0430"/>
    <w:rsid w:val="00DA30AA"/>
    <w:rsid w:val="00DA5AAA"/>
    <w:rsid w:val="00DB3F51"/>
    <w:rsid w:val="00DB570C"/>
    <w:rsid w:val="00DE1A2A"/>
    <w:rsid w:val="00DE42FD"/>
    <w:rsid w:val="00DF44E8"/>
    <w:rsid w:val="00E01A79"/>
    <w:rsid w:val="00E063BA"/>
    <w:rsid w:val="00E07A32"/>
    <w:rsid w:val="00E16519"/>
    <w:rsid w:val="00E272CF"/>
    <w:rsid w:val="00E35072"/>
    <w:rsid w:val="00E43333"/>
    <w:rsid w:val="00E502BC"/>
    <w:rsid w:val="00E639AF"/>
    <w:rsid w:val="00E725E5"/>
    <w:rsid w:val="00E73F14"/>
    <w:rsid w:val="00E854D2"/>
    <w:rsid w:val="00E9088E"/>
    <w:rsid w:val="00E9408F"/>
    <w:rsid w:val="00E94C4A"/>
    <w:rsid w:val="00EA1F51"/>
    <w:rsid w:val="00EA24BE"/>
    <w:rsid w:val="00EB25AF"/>
    <w:rsid w:val="00EB414B"/>
    <w:rsid w:val="00EC35EA"/>
    <w:rsid w:val="00ED2463"/>
    <w:rsid w:val="00ED7E90"/>
    <w:rsid w:val="00ED7EFF"/>
    <w:rsid w:val="00EE6730"/>
    <w:rsid w:val="00EE7444"/>
    <w:rsid w:val="00EF68FD"/>
    <w:rsid w:val="00EF7CE7"/>
    <w:rsid w:val="00F013FB"/>
    <w:rsid w:val="00F01FB6"/>
    <w:rsid w:val="00F12311"/>
    <w:rsid w:val="00F23E2A"/>
    <w:rsid w:val="00F25972"/>
    <w:rsid w:val="00F26641"/>
    <w:rsid w:val="00F3443D"/>
    <w:rsid w:val="00F35613"/>
    <w:rsid w:val="00F359E5"/>
    <w:rsid w:val="00F41357"/>
    <w:rsid w:val="00F4177B"/>
    <w:rsid w:val="00F4207C"/>
    <w:rsid w:val="00F423EB"/>
    <w:rsid w:val="00F61847"/>
    <w:rsid w:val="00F650A6"/>
    <w:rsid w:val="00F661FC"/>
    <w:rsid w:val="00F94CE9"/>
    <w:rsid w:val="00F96175"/>
    <w:rsid w:val="00F97407"/>
    <w:rsid w:val="00FA5B1E"/>
    <w:rsid w:val="00FA5C84"/>
    <w:rsid w:val="00FB1E16"/>
    <w:rsid w:val="00FB28BF"/>
    <w:rsid w:val="00FB311A"/>
    <w:rsid w:val="00FC2349"/>
    <w:rsid w:val="00FC2948"/>
    <w:rsid w:val="00FC552F"/>
    <w:rsid w:val="00FD7047"/>
    <w:rsid w:val="00FE2D37"/>
    <w:rsid w:val="00FE408B"/>
    <w:rsid w:val="00FE6869"/>
    <w:rsid w:val="00FE7172"/>
    <w:rsid w:val="00FF4C9D"/>
    <w:rsid w:val="00FF6EF6"/>
    <w:rsid w:val="0158128D"/>
    <w:rsid w:val="02A07707"/>
    <w:rsid w:val="03181948"/>
    <w:rsid w:val="03AD7D14"/>
    <w:rsid w:val="03C43166"/>
    <w:rsid w:val="04CE1B97"/>
    <w:rsid w:val="04D63997"/>
    <w:rsid w:val="04F13F6D"/>
    <w:rsid w:val="065E1A13"/>
    <w:rsid w:val="06834695"/>
    <w:rsid w:val="06E33364"/>
    <w:rsid w:val="076A3AAD"/>
    <w:rsid w:val="0772016D"/>
    <w:rsid w:val="08C90234"/>
    <w:rsid w:val="09502F83"/>
    <w:rsid w:val="0C120997"/>
    <w:rsid w:val="0D7E4F8D"/>
    <w:rsid w:val="0DC3019B"/>
    <w:rsid w:val="0E0A626A"/>
    <w:rsid w:val="0F2B685C"/>
    <w:rsid w:val="10036F74"/>
    <w:rsid w:val="10077D66"/>
    <w:rsid w:val="102E1B18"/>
    <w:rsid w:val="10E113CC"/>
    <w:rsid w:val="10F97CCF"/>
    <w:rsid w:val="11064F20"/>
    <w:rsid w:val="11862732"/>
    <w:rsid w:val="13427DB4"/>
    <w:rsid w:val="158A489E"/>
    <w:rsid w:val="15C04CA3"/>
    <w:rsid w:val="16197120"/>
    <w:rsid w:val="16941272"/>
    <w:rsid w:val="16E5581F"/>
    <w:rsid w:val="17F714A2"/>
    <w:rsid w:val="184A6299"/>
    <w:rsid w:val="187D2B50"/>
    <w:rsid w:val="1B7318C4"/>
    <w:rsid w:val="1BD25DE9"/>
    <w:rsid w:val="1CE80B04"/>
    <w:rsid w:val="1DC1279E"/>
    <w:rsid w:val="1E3A1388"/>
    <w:rsid w:val="1E8B20DD"/>
    <w:rsid w:val="1EBB180C"/>
    <w:rsid w:val="1FAE4B27"/>
    <w:rsid w:val="20092A7C"/>
    <w:rsid w:val="206964C1"/>
    <w:rsid w:val="21A92F05"/>
    <w:rsid w:val="21F3463F"/>
    <w:rsid w:val="231C4F16"/>
    <w:rsid w:val="233F03CD"/>
    <w:rsid w:val="23654C28"/>
    <w:rsid w:val="236A3441"/>
    <w:rsid w:val="239C706C"/>
    <w:rsid w:val="2439610C"/>
    <w:rsid w:val="24B873E2"/>
    <w:rsid w:val="25B310C3"/>
    <w:rsid w:val="2653513C"/>
    <w:rsid w:val="27B24278"/>
    <w:rsid w:val="27C648BA"/>
    <w:rsid w:val="27E25126"/>
    <w:rsid w:val="28F75D82"/>
    <w:rsid w:val="2A3B4A21"/>
    <w:rsid w:val="2A8F0F21"/>
    <w:rsid w:val="2AB275D4"/>
    <w:rsid w:val="2B5B0D24"/>
    <w:rsid w:val="2BBB258B"/>
    <w:rsid w:val="2BD200F8"/>
    <w:rsid w:val="2C167BD8"/>
    <w:rsid w:val="2CA75933"/>
    <w:rsid w:val="2E8A4BF2"/>
    <w:rsid w:val="2EA12EA4"/>
    <w:rsid w:val="2F6519B5"/>
    <w:rsid w:val="2F9318F2"/>
    <w:rsid w:val="304761F3"/>
    <w:rsid w:val="30726F03"/>
    <w:rsid w:val="330116CA"/>
    <w:rsid w:val="342B1616"/>
    <w:rsid w:val="34CB53CF"/>
    <w:rsid w:val="3506618D"/>
    <w:rsid w:val="35D13555"/>
    <w:rsid w:val="372C40A2"/>
    <w:rsid w:val="37774F8F"/>
    <w:rsid w:val="38213B8C"/>
    <w:rsid w:val="38D2451E"/>
    <w:rsid w:val="39B24909"/>
    <w:rsid w:val="3AF56CBD"/>
    <w:rsid w:val="3B6E533A"/>
    <w:rsid w:val="3BA8780D"/>
    <w:rsid w:val="3BB33CD6"/>
    <w:rsid w:val="3BD17677"/>
    <w:rsid w:val="3C640312"/>
    <w:rsid w:val="3C8B4B23"/>
    <w:rsid w:val="3CA63DB3"/>
    <w:rsid w:val="3CE15AF3"/>
    <w:rsid w:val="3CE56FEC"/>
    <w:rsid w:val="3D44732E"/>
    <w:rsid w:val="3DD23377"/>
    <w:rsid w:val="3DE975AE"/>
    <w:rsid w:val="3E8514B8"/>
    <w:rsid w:val="3F50797F"/>
    <w:rsid w:val="4013332C"/>
    <w:rsid w:val="40614375"/>
    <w:rsid w:val="435E3EE6"/>
    <w:rsid w:val="436F39FE"/>
    <w:rsid w:val="44395BA8"/>
    <w:rsid w:val="443E4D3F"/>
    <w:rsid w:val="44E86854"/>
    <w:rsid w:val="44E90964"/>
    <w:rsid w:val="452F1562"/>
    <w:rsid w:val="45337090"/>
    <w:rsid w:val="45AF1250"/>
    <w:rsid w:val="472739AC"/>
    <w:rsid w:val="478B2F8A"/>
    <w:rsid w:val="480C2A3F"/>
    <w:rsid w:val="48E80B6D"/>
    <w:rsid w:val="496864A9"/>
    <w:rsid w:val="49E862B8"/>
    <w:rsid w:val="49FB423D"/>
    <w:rsid w:val="4A9E640C"/>
    <w:rsid w:val="4AE271AB"/>
    <w:rsid w:val="4AE729B3"/>
    <w:rsid w:val="4AF21DF1"/>
    <w:rsid w:val="4BE8784A"/>
    <w:rsid w:val="4D241CFD"/>
    <w:rsid w:val="4DDE061F"/>
    <w:rsid w:val="4EDB6469"/>
    <w:rsid w:val="4F6C3D25"/>
    <w:rsid w:val="4FD65F92"/>
    <w:rsid w:val="4FFF20AF"/>
    <w:rsid w:val="50017590"/>
    <w:rsid w:val="503674CB"/>
    <w:rsid w:val="50474D30"/>
    <w:rsid w:val="504B20C6"/>
    <w:rsid w:val="505F1E90"/>
    <w:rsid w:val="50A856FF"/>
    <w:rsid w:val="50F43851"/>
    <w:rsid w:val="50FF5CA7"/>
    <w:rsid w:val="51434FCA"/>
    <w:rsid w:val="51FB2A86"/>
    <w:rsid w:val="52233FEF"/>
    <w:rsid w:val="54045E8F"/>
    <w:rsid w:val="555F7804"/>
    <w:rsid w:val="5578104C"/>
    <w:rsid w:val="55791BB1"/>
    <w:rsid w:val="558373E0"/>
    <w:rsid w:val="55E80B70"/>
    <w:rsid w:val="5612577F"/>
    <w:rsid w:val="5748483A"/>
    <w:rsid w:val="58EF1A56"/>
    <w:rsid w:val="5A7F3CF8"/>
    <w:rsid w:val="5BC76AA3"/>
    <w:rsid w:val="5E540064"/>
    <w:rsid w:val="5E9D190F"/>
    <w:rsid w:val="6099085E"/>
    <w:rsid w:val="60D83408"/>
    <w:rsid w:val="618F0B83"/>
    <w:rsid w:val="61A90D29"/>
    <w:rsid w:val="61BA698F"/>
    <w:rsid w:val="634D070F"/>
    <w:rsid w:val="638D3007"/>
    <w:rsid w:val="644A5872"/>
    <w:rsid w:val="64CC4ABD"/>
    <w:rsid w:val="653C7C6A"/>
    <w:rsid w:val="6585102F"/>
    <w:rsid w:val="6587023B"/>
    <w:rsid w:val="679A21EC"/>
    <w:rsid w:val="679D378F"/>
    <w:rsid w:val="67B063A7"/>
    <w:rsid w:val="67DC5256"/>
    <w:rsid w:val="681A459B"/>
    <w:rsid w:val="683B77F3"/>
    <w:rsid w:val="68C95E49"/>
    <w:rsid w:val="6981309A"/>
    <w:rsid w:val="69A4401C"/>
    <w:rsid w:val="6A97799E"/>
    <w:rsid w:val="6AAD1330"/>
    <w:rsid w:val="6B2E30B1"/>
    <w:rsid w:val="6C4B013B"/>
    <w:rsid w:val="6CAA7A45"/>
    <w:rsid w:val="6D6D0C0A"/>
    <w:rsid w:val="6D8C31AF"/>
    <w:rsid w:val="6F8B7727"/>
    <w:rsid w:val="701D4404"/>
    <w:rsid w:val="70501714"/>
    <w:rsid w:val="70E16F74"/>
    <w:rsid w:val="715F6AFF"/>
    <w:rsid w:val="733D43F2"/>
    <w:rsid w:val="74DA28B2"/>
    <w:rsid w:val="75136800"/>
    <w:rsid w:val="75857C58"/>
    <w:rsid w:val="777817A4"/>
    <w:rsid w:val="77F944EF"/>
    <w:rsid w:val="78311200"/>
    <w:rsid w:val="78701352"/>
    <w:rsid w:val="78874D6A"/>
    <w:rsid w:val="78F2102B"/>
    <w:rsid w:val="793E0948"/>
    <w:rsid w:val="7A632E14"/>
    <w:rsid w:val="7A6C2356"/>
    <w:rsid w:val="7AA30CA1"/>
    <w:rsid w:val="7AEF635E"/>
    <w:rsid w:val="7B6B0862"/>
    <w:rsid w:val="7BFC1A20"/>
    <w:rsid w:val="7C562E0E"/>
    <w:rsid w:val="7C6B2214"/>
    <w:rsid w:val="7CD11B1B"/>
    <w:rsid w:val="7D0F5BDE"/>
    <w:rsid w:val="7D9951E9"/>
    <w:rsid w:val="7EBB576E"/>
    <w:rsid w:val="7ED325B7"/>
    <w:rsid w:val="7F611370"/>
    <w:rsid w:val="7F7B15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4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link w:val="47"/>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link w:val="48"/>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4"/>
    <w:basedOn w:val="1"/>
    <w:next w:val="1"/>
    <w:link w:val="49"/>
    <w:qFormat/>
    <w:uiPriority w:val="99"/>
    <w:pPr>
      <w:keepNext/>
      <w:keepLines/>
      <w:widowControl w:val="0"/>
      <w:adjustRightInd/>
      <w:snapToGrid/>
      <w:spacing w:after="0" w:line="360" w:lineRule="auto"/>
      <w:jc w:val="both"/>
      <w:outlineLvl w:val="3"/>
    </w:pPr>
    <w:rPr>
      <w:rFonts w:ascii="Arial" w:hAnsi="Arial" w:eastAsia="宋体" w:cs="Times New Roman"/>
      <w:b/>
      <w:bCs/>
      <w:kern w:val="2"/>
      <w:sz w:val="21"/>
      <w:szCs w:val="21"/>
    </w:rPr>
  </w:style>
  <w:style w:type="paragraph" w:styleId="6">
    <w:name w:val="heading 5"/>
    <w:basedOn w:val="1"/>
    <w:next w:val="1"/>
    <w:link w:val="50"/>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71"/>
    <w:qFormat/>
    <w:uiPriority w:val="0"/>
    <w:pPr>
      <w:widowControl w:val="0"/>
      <w:adjustRightInd/>
      <w:snapToGrid/>
      <w:spacing w:after="0"/>
    </w:pPr>
    <w:rPr>
      <w:rFonts w:ascii="Times New Roman" w:hAnsi="Times New Roman" w:eastAsia="宋体" w:cs="Times New Roman"/>
      <w:kern w:val="2"/>
      <w:sz w:val="21"/>
      <w:szCs w:val="21"/>
    </w:rPr>
  </w:style>
  <w:style w:type="paragraph" w:styleId="8">
    <w:name w:val="Body Text"/>
    <w:basedOn w:val="1"/>
    <w:next w:val="9"/>
    <w:link w:val="53"/>
    <w:qFormat/>
    <w:uiPriority w:val="0"/>
    <w:pPr>
      <w:widowControl w:val="0"/>
      <w:adjustRightInd/>
      <w:snapToGrid/>
      <w:spacing w:after="120"/>
      <w:jc w:val="both"/>
    </w:pPr>
    <w:rPr>
      <w:rFonts w:ascii="Calibri" w:hAnsi="Calibri" w:eastAsia="宋体" w:cs="Times New Roman"/>
      <w:kern w:val="2"/>
      <w:sz w:val="21"/>
      <w:szCs w:val="24"/>
    </w:rPr>
  </w:style>
  <w:style w:type="paragraph" w:styleId="9">
    <w:name w:val="Body Text 2"/>
    <w:basedOn w:val="1"/>
    <w:next w:val="10"/>
    <w:qFormat/>
    <w:uiPriority w:val="0"/>
    <w:pPr>
      <w:spacing w:after="120" w:line="480" w:lineRule="auto"/>
    </w:pPr>
  </w:style>
  <w:style w:type="paragraph" w:styleId="10">
    <w:name w:val="Plain Text"/>
    <w:basedOn w:val="1"/>
    <w:next w:val="11"/>
    <w:link w:val="54"/>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1">
    <w:name w:val="index 7"/>
    <w:basedOn w:val="1"/>
    <w:next w:val="1"/>
    <w:unhideWhenUsed/>
    <w:qFormat/>
    <w:uiPriority w:val="99"/>
    <w:pPr>
      <w:ind w:left="1200" w:leftChars="1200"/>
    </w:pPr>
  </w:style>
  <w:style w:type="paragraph" w:styleId="12">
    <w:name w:val="Body Text Indent"/>
    <w:basedOn w:val="1"/>
    <w:next w:val="13"/>
    <w:link w:val="107"/>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13">
    <w:name w:val="envelope return"/>
    <w:basedOn w:val="1"/>
    <w:unhideWhenUsed/>
    <w:qFormat/>
    <w:uiPriority w:val="99"/>
    <w:pPr>
      <w:snapToGrid w:val="0"/>
    </w:pPr>
    <w:rPr>
      <w:rFonts w:ascii="等线 Light" w:hAnsi="等线 Light" w:eastAsia="等线 Light" w:cs="Times New Roman"/>
    </w:rPr>
  </w:style>
  <w:style w:type="paragraph" w:styleId="14">
    <w:name w:val="toc 3"/>
    <w:basedOn w:val="1"/>
    <w:next w:val="1"/>
    <w:qFormat/>
    <w:uiPriority w:val="39"/>
    <w:pPr>
      <w:widowControl w:val="0"/>
      <w:adjustRightInd/>
      <w:snapToGrid/>
      <w:spacing w:after="0"/>
      <w:ind w:left="840" w:leftChars="400"/>
      <w:jc w:val="both"/>
    </w:pPr>
    <w:rPr>
      <w:rFonts w:ascii="Times New Roman" w:hAnsi="Times New Roman" w:eastAsia="宋体" w:cs="Times New Roman"/>
      <w:kern w:val="2"/>
      <w:sz w:val="21"/>
      <w:szCs w:val="21"/>
    </w:rPr>
  </w:style>
  <w:style w:type="paragraph" w:styleId="15">
    <w:name w:val="Body Text Indent 2"/>
    <w:basedOn w:val="1"/>
    <w:link w:val="72"/>
    <w:qFormat/>
    <w:uiPriority w:val="0"/>
    <w:pPr>
      <w:widowControl w:val="0"/>
      <w:adjustRightInd/>
      <w:snapToGrid/>
      <w:spacing w:after="0" w:line="500" w:lineRule="exact"/>
      <w:ind w:firstLine="420" w:firstLineChars="200"/>
      <w:jc w:val="both"/>
    </w:pPr>
    <w:rPr>
      <w:rFonts w:ascii="Calibri" w:hAnsi="Calibri" w:eastAsia="宋体" w:cs="Times New Roman"/>
      <w:sz w:val="24"/>
      <w:szCs w:val="21"/>
    </w:rPr>
  </w:style>
  <w:style w:type="paragraph" w:styleId="16">
    <w:name w:val="Balloon Text"/>
    <w:basedOn w:val="1"/>
    <w:link w:val="56"/>
    <w:qFormat/>
    <w:uiPriority w:val="99"/>
    <w:pPr>
      <w:widowControl w:val="0"/>
      <w:adjustRightInd/>
      <w:snapToGrid/>
      <w:spacing w:after="0"/>
      <w:jc w:val="both"/>
    </w:pPr>
    <w:rPr>
      <w:rFonts w:ascii="Calibri" w:hAnsi="Calibri" w:eastAsia="宋体" w:cs="Times New Roman"/>
      <w:kern w:val="2"/>
      <w:sz w:val="18"/>
      <w:szCs w:val="24"/>
    </w:rPr>
  </w:style>
  <w:style w:type="paragraph" w:styleId="17">
    <w:name w:val="footer"/>
    <w:basedOn w:val="1"/>
    <w:link w:val="45"/>
    <w:unhideWhenUsed/>
    <w:qFormat/>
    <w:uiPriority w:val="99"/>
    <w:pPr>
      <w:tabs>
        <w:tab w:val="center" w:pos="4153"/>
        <w:tab w:val="right" w:pos="8306"/>
      </w:tabs>
    </w:pPr>
    <w:rPr>
      <w:sz w:val="18"/>
      <w:szCs w:val="18"/>
    </w:rPr>
  </w:style>
  <w:style w:type="paragraph" w:styleId="18">
    <w:name w:val="header"/>
    <w:basedOn w:val="1"/>
    <w:link w:val="44"/>
    <w:unhideWhenUsed/>
    <w:qFormat/>
    <w:uiPriority w:val="99"/>
    <w:pPr>
      <w:pBdr>
        <w:bottom w:val="single" w:color="auto" w:sz="6" w:space="1"/>
      </w:pBdr>
      <w:tabs>
        <w:tab w:val="center" w:pos="4153"/>
        <w:tab w:val="right" w:pos="8306"/>
      </w:tabs>
      <w:jc w:val="center"/>
    </w:pPr>
    <w:rPr>
      <w:sz w:val="18"/>
      <w:szCs w:val="18"/>
    </w:rPr>
  </w:style>
  <w:style w:type="paragraph" w:styleId="19">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20">
    <w:name w:val="toc 2"/>
    <w:basedOn w:val="1"/>
    <w:next w:val="1"/>
    <w:qFormat/>
    <w:uiPriority w:val="99"/>
    <w:pPr>
      <w:widowControl w:val="0"/>
      <w:adjustRightInd/>
      <w:snapToGrid/>
      <w:spacing w:after="0"/>
      <w:ind w:left="420" w:leftChars="200"/>
      <w:jc w:val="both"/>
    </w:pPr>
    <w:rPr>
      <w:rFonts w:ascii="Times New Roman" w:hAnsi="Times New Roman" w:eastAsia="宋体" w:cs="Times New Roman"/>
      <w:kern w:val="2"/>
      <w:sz w:val="21"/>
      <w:szCs w:val="21"/>
    </w:rPr>
  </w:style>
  <w:style w:type="paragraph" w:styleId="21">
    <w:name w:val="Message Header"/>
    <w:basedOn w:val="1"/>
    <w:next w:val="1"/>
    <w:link w:val="51"/>
    <w:unhideWhenUsed/>
    <w:qFormat/>
    <w:uiPriority w:val="99"/>
    <w:pPr>
      <w:widowControl w:val="0"/>
      <w:pBdr>
        <w:top w:val="single" w:color="auto" w:sz="6" w:space="1"/>
        <w:left w:val="single" w:color="auto" w:sz="6" w:space="1"/>
        <w:bottom w:val="single" w:color="auto" w:sz="6" w:space="1"/>
        <w:right w:val="single" w:color="auto" w:sz="6" w:space="1"/>
      </w:pBdr>
      <w:shd w:val="pct20" w:color="auto" w:fill="auto"/>
      <w:adjustRightInd/>
      <w:snapToGrid/>
      <w:spacing w:after="0"/>
      <w:ind w:left="1080" w:leftChars="500" w:hanging="1080" w:hangingChars="500"/>
      <w:jc w:val="both"/>
    </w:pPr>
    <w:rPr>
      <w:rFonts w:ascii="Cambria" w:hAnsi="Cambria" w:eastAsia="宋体" w:cs="Times New Roman"/>
      <w:kern w:val="2"/>
      <w:sz w:val="24"/>
      <w:szCs w:val="24"/>
    </w:rPr>
  </w:style>
  <w:style w:type="paragraph" w:styleId="22">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paragraph" w:styleId="23">
    <w:name w:val="annotation subject"/>
    <w:basedOn w:val="7"/>
    <w:next w:val="7"/>
    <w:link w:val="57"/>
    <w:qFormat/>
    <w:uiPriority w:val="0"/>
    <w:rPr>
      <w:rFonts w:ascii="Calibri" w:hAnsi="Calibri"/>
      <w:b/>
      <w:bCs/>
      <w:szCs w:val="24"/>
    </w:rPr>
  </w:style>
  <w:style w:type="paragraph" w:styleId="24">
    <w:name w:val="Body Text First Indent"/>
    <w:basedOn w:val="8"/>
    <w:next w:val="25"/>
    <w:link w:val="58"/>
    <w:qFormat/>
    <w:uiPriority w:val="99"/>
    <w:pPr>
      <w:ind w:firstLine="420" w:firstLineChars="100"/>
    </w:pPr>
  </w:style>
  <w:style w:type="paragraph" w:styleId="25">
    <w:name w:val="Body Text First Indent 2"/>
    <w:basedOn w:val="12"/>
    <w:link w:val="108"/>
    <w:unhideWhenUsed/>
    <w:qFormat/>
    <w:uiPriority w:val="0"/>
    <w:pPr>
      <w:ind w:firstLine="420" w:firstLineChars="200"/>
    </w:p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page number"/>
    <w:basedOn w:val="28"/>
    <w:qFormat/>
    <w:uiPriority w:val="0"/>
  </w:style>
  <w:style w:type="character" w:styleId="31">
    <w:name w:val="FollowedHyperlink"/>
    <w:basedOn w:val="28"/>
    <w:qFormat/>
    <w:uiPriority w:val="99"/>
    <w:rPr>
      <w:color w:val="666666"/>
      <w:u w:val="none"/>
    </w:rPr>
  </w:style>
  <w:style w:type="character" w:styleId="32">
    <w:name w:val="Emphasis"/>
    <w:basedOn w:val="28"/>
    <w:qFormat/>
    <w:uiPriority w:val="20"/>
  </w:style>
  <w:style w:type="character" w:styleId="33">
    <w:name w:val="HTML Definition"/>
    <w:basedOn w:val="28"/>
    <w:qFormat/>
    <w:uiPriority w:val="99"/>
  </w:style>
  <w:style w:type="character" w:styleId="34">
    <w:name w:val="HTML Typewriter"/>
    <w:basedOn w:val="28"/>
    <w:qFormat/>
    <w:uiPriority w:val="99"/>
    <w:rPr>
      <w:rFonts w:hint="default" w:ascii="monospace" w:hAnsi="monospace" w:eastAsia="monospace" w:cs="monospace"/>
      <w:sz w:val="20"/>
    </w:rPr>
  </w:style>
  <w:style w:type="character" w:styleId="35">
    <w:name w:val="HTML Acronym"/>
    <w:basedOn w:val="28"/>
    <w:qFormat/>
    <w:uiPriority w:val="99"/>
  </w:style>
  <w:style w:type="character" w:styleId="36">
    <w:name w:val="HTML Variable"/>
    <w:basedOn w:val="28"/>
    <w:qFormat/>
    <w:uiPriority w:val="99"/>
  </w:style>
  <w:style w:type="character" w:styleId="37">
    <w:name w:val="Hyperlink"/>
    <w:basedOn w:val="28"/>
    <w:qFormat/>
    <w:uiPriority w:val="99"/>
    <w:rPr>
      <w:color w:val="666666"/>
      <w:u w:val="none"/>
    </w:rPr>
  </w:style>
  <w:style w:type="character" w:styleId="38">
    <w:name w:val="HTML Code"/>
    <w:basedOn w:val="28"/>
    <w:qFormat/>
    <w:uiPriority w:val="99"/>
    <w:rPr>
      <w:rFonts w:ascii="monospace" w:hAnsi="monospace" w:eastAsia="monospace" w:cs="monospace"/>
      <w:sz w:val="20"/>
    </w:rPr>
  </w:style>
  <w:style w:type="character" w:styleId="39">
    <w:name w:val="annotation reference"/>
    <w:qFormat/>
    <w:uiPriority w:val="0"/>
    <w:rPr>
      <w:sz w:val="21"/>
      <w:szCs w:val="21"/>
    </w:rPr>
  </w:style>
  <w:style w:type="character" w:styleId="40">
    <w:name w:val="HTML Cite"/>
    <w:basedOn w:val="28"/>
    <w:qFormat/>
    <w:uiPriority w:val="99"/>
  </w:style>
  <w:style w:type="character" w:styleId="41">
    <w:name w:val="HTML Keyboard"/>
    <w:basedOn w:val="28"/>
    <w:qFormat/>
    <w:uiPriority w:val="99"/>
    <w:rPr>
      <w:rFonts w:hint="default" w:ascii="monospace" w:hAnsi="monospace" w:eastAsia="monospace" w:cs="monospace"/>
      <w:sz w:val="20"/>
    </w:rPr>
  </w:style>
  <w:style w:type="character" w:styleId="42">
    <w:name w:val="HTML Sample"/>
    <w:basedOn w:val="28"/>
    <w:qFormat/>
    <w:uiPriority w:val="99"/>
    <w:rPr>
      <w:rFonts w:hint="default" w:ascii="monospace" w:hAnsi="monospace" w:eastAsia="monospace" w:cs="monospace"/>
    </w:rPr>
  </w:style>
  <w:style w:type="paragraph" w:customStyle="1" w:styleId="43">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 w:type="character" w:customStyle="1" w:styleId="44">
    <w:name w:val="页眉 Char"/>
    <w:basedOn w:val="28"/>
    <w:link w:val="18"/>
    <w:qFormat/>
    <w:uiPriority w:val="99"/>
    <w:rPr>
      <w:rFonts w:ascii="Tahoma" w:hAnsi="Tahoma"/>
      <w:sz w:val="18"/>
      <w:szCs w:val="18"/>
    </w:rPr>
  </w:style>
  <w:style w:type="character" w:customStyle="1" w:styleId="45">
    <w:name w:val="页脚 Char"/>
    <w:basedOn w:val="28"/>
    <w:link w:val="17"/>
    <w:qFormat/>
    <w:uiPriority w:val="99"/>
    <w:rPr>
      <w:rFonts w:ascii="Tahoma" w:hAnsi="Tahoma"/>
      <w:sz w:val="18"/>
      <w:szCs w:val="18"/>
    </w:rPr>
  </w:style>
  <w:style w:type="character" w:customStyle="1" w:styleId="46">
    <w:name w:val="标题 1 Char"/>
    <w:basedOn w:val="28"/>
    <w:link w:val="2"/>
    <w:qFormat/>
    <w:uiPriority w:val="99"/>
    <w:rPr>
      <w:rFonts w:ascii="Cambria" w:hAnsi="Cambria" w:eastAsia="Cambria" w:cs="Times New Roman"/>
      <w:b/>
      <w:color w:val="365F91"/>
      <w:sz w:val="28"/>
      <w:szCs w:val="28"/>
    </w:rPr>
  </w:style>
  <w:style w:type="character" w:customStyle="1" w:styleId="47">
    <w:name w:val="标题 2 Char"/>
    <w:basedOn w:val="28"/>
    <w:link w:val="3"/>
    <w:qFormat/>
    <w:uiPriority w:val="0"/>
    <w:rPr>
      <w:rFonts w:ascii="Arial" w:hAnsi="Arial" w:eastAsia="黑体" w:cs="Times New Roman"/>
      <w:b/>
      <w:sz w:val="32"/>
      <w:szCs w:val="32"/>
    </w:rPr>
  </w:style>
  <w:style w:type="character" w:customStyle="1" w:styleId="48">
    <w:name w:val="标题 3 Char"/>
    <w:basedOn w:val="28"/>
    <w:link w:val="4"/>
    <w:qFormat/>
    <w:uiPriority w:val="0"/>
    <w:rPr>
      <w:rFonts w:ascii="Cambria" w:hAnsi="Cambria" w:eastAsia="Cambria" w:cs="Times New Roman"/>
      <w:b/>
      <w:color w:val="4F81BD"/>
    </w:rPr>
  </w:style>
  <w:style w:type="character" w:customStyle="1" w:styleId="49">
    <w:name w:val="标题 4 Char"/>
    <w:basedOn w:val="28"/>
    <w:link w:val="5"/>
    <w:qFormat/>
    <w:uiPriority w:val="99"/>
    <w:rPr>
      <w:rFonts w:ascii="Arial" w:hAnsi="Arial" w:eastAsia="宋体" w:cs="Times New Roman"/>
      <w:b/>
      <w:bCs/>
      <w:kern w:val="2"/>
      <w:sz w:val="21"/>
      <w:szCs w:val="21"/>
    </w:rPr>
  </w:style>
  <w:style w:type="character" w:customStyle="1" w:styleId="50">
    <w:name w:val="标题 5 Char"/>
    <w:basedOn w:val="28"/>
    <w:link w:val="6"/>
    <w:qFormat/>
    <w:uiPriority w:val="0"/>
    <w:rPr>
      <w:rFonts w:ascii="Cambria" w:hAnsi="Cambria" w:eastAsia="Cambria" w:cs="Times New Roman"/>
      <w:color w:val="243F60"/>
    </w:rPr>
  </w:style>
  <w:style w:type="character" w:customStyle="1" w:styleId="51">
    <w:name w:val="信息标题 Char"/>
    <w:basedOn w:val="28"/>
    <w:link w:val="21"/>
    <w:qFormat/>
    <w:uiPriority w:val="99"/>
    <w:rPr>
      <w:rFonts w:ascii="Cambria" w:hAnsi="Cambria" w:eastAsia="宋体" w:cs="Times New Roman"/>
      <w:kern w:val="2"/>
      <w:sz w:val="24"/>
      <w:szCs w:val="24"/>
      <w:shd w:val="pct20" w:color="auto" w:fill="auto"/>
    </w:rPr>
  </w:style>
  <w:style w:type="character" w:customStyle="1" w:styleId="52">
    <w:name w:val="批注文字 Char"/>
    <w:basedOn w:val="28"/>
    <w:qFormat/>
    <w:uiPriority w:val="0"/>
    <w:rPr>
      <w:rFonts w:ascii="Tahoma" w:hAnsi="Tahoma"/>
    </w:rPr>
  </w:style>
  <w:style w:type="character" w:customStyle="1" w:styleId="53">
    <w:name w:val="正文文本 Char"/>
    <w:basedOn w:val="28"/>
    <w:link w:val="8"/>
    <w:qFormat/>
    <w:uiPriority w:val="0"/>
    <w:rPr>
      <w:rFonts w:ascii="Calibri" w:hAnsi="Calibri" w:eastAsia="宋体" w:cs="Times New Roman"/>
      <w:kern w:val="2"/>
      <w:sz w:val="21"/>
      <w:szCs w:val="24"/>
    </w:rPr>
  </w:style>
  <w:style w:type="character" w:customStyle="1" w:styleId="54">
    <w:name w:val="纯文本 Char"/>
    <w:basedOn w:val="28"/>
    <w:link w:val="10"/>
    <w:qFormat/>
    <w:uiPriority w:val="0"/>
    <w:rPr>
      <w:rFonts w:ascii="宋体" w:hAnsi="Courier New" w:eastAsia="仿宋" w:cs="Times New Roman"/>
      <w:sz w:val="20"/>
      <w:szCs w:val="20"/>
    </w:rPr>
  </w:style>
  <w:style w:type="character" w:customStyle="1" w:styleId="55">
    <w:name w:val="正文文本缩进 2 Char"/>
    <w:basedOn w:val="28"/>
    <w:qFormat/>
    <w:uiPriority w:val="99"/>
    <w:rPr>
      <w:rFonts w:ascii="Tahoma" w:hAnsi="Tahoma"/>
    </w:rPr>
  </w:style>
  <w:style w:type="character" w:customStyle="1" w:styleId="56">
    <w:name w:val="批注框文本 Char"/>
    <w:basedOn w:val="28"/>
    <w:link w:val="16"/>
    <w:qFormat/>
    <w:uiPriority w:val="99"/>
    <w:rPr>
      <w:rFonts w:ascii="Calibri" w:hAnsi="Calibri" w:eastAsia="宋体" w:cs="Times New Roman"/>
      <w:kern w:val="2"/>
      <w:sz w:val="18"/>
      <w:szCs w:val="24"/>
    </w:rPr>
  </w:style>
  <w:style w:type="character" w:customStyle="1" w:styleId="57">
    <w:name w:val="批注主题 Char"/>
    <w:basedOn w:val="52"/>
    <w:link w:val="23"/>
    <w:qFormat/>
    <w:uiPriority w:val="0"/>
    <w:rPr>
      <w:rFonts w:ascii="Calibri" w:hAnsi="Calibri" w:eastAsia="宋体" w:cs="Times New Roman"/>
      <w:b/>
      <w:bCs/>
      <w:kern w:val="2"/>
      <w:sz w:val="21"/>
      <w:szCs w:val="24"/>
    </w:rPr>
  </w:style>
  <w:style w:type="character" w:customStyle="1" w:styleId="58">
    <w:name w:val="正文首行缩进 Char"/>
    <w:basedOn w:val="53"/>
    <w:link w:val="24"/>
    <w:qFormat/>
    <w:uiPriority w:val="99"/>
    <w:rPr>
      <w:rFonts w:ascii="Calibri" w:hAnsi="Calibri" w:eastAsia="宋体" w:cs="Times New Roman"/>
      <w:kern w:val="2"/>
      <w:sz w:val="21"/>
      <w:szCs w:val="24"/>
    </w:rPr>
  </w:style>
  <w:style w:type="character" w:customStyle="1" w:styleId="59">
    <w:name w:val="15"/>
    <w:basedOn w:val="28"/>
    <w:qFormat/>
    <w:uiPriority w:val="0"/>
    <w:rPr>
      <w:rFonts w:hint="default" w:ascii="Calibri" w:hAnsi="Calibri" w:cs="Calibri"/>
      <w:color w:val="0000FF"/>
      <w:u w:val="single"/>
    </w:rPr>
  </w:style>
  <w:style w:type="paragraph" w:customStyle="1" w:styleId="60">
    <w:name w:val="正文空2格  1."/>
    <w:basedOn w:val="1"/>
    <w:qFormat/>
    <w:uiPriority w:val="0"/>
    <w:pPr>
      <w:adjustRightInd/>
      <w:snapToGrid/>
      <w:spacing w:before="100" w:beforeAutospacing="1" w:line="268" w:lineRule="auto"/>
      <w:ind w:firstLine="480" w:firstLineChars="200"/>
    </w:pPr>
    <w:rPr>
      <w:rFonts w:ascii="Calibri" w:hAnsi="Calibri" w:eastAsia="宋体" w:cs="Times New Roman"/>
    </w:rPr>
  </w:style>
  <w:style w:type="paragraph" w:customStyle="1" w:styleId="61">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62">
    <w:name w:val="正文空4格  1）"/>
    <w:basedOn w:val="1"/>
    <w:qFormat/>
    <w:uiPriority w:val="0"/>
    <w:pPr>
      <w:adjustRightInd/>
      <w:snapToGrid/>
      <w:spacing w:before="100" w:beforeAutospacing="1" w:line="268" w:lineRule="auto"/>
      <w:ind w:firstLine="1120" w:firstLineChars="400"/>
    </w:pPr>
    <w:rPr>
      <w:rFonts w:ascii="Calibri" w:hAnsi="Calibri" w:eastAsia="宋体" w:cs="Times New Roman"/>
    </w:rPr>
  </w:style>
  <w:style w:type="paragraph" w:customStyle="1" w:styleId="63">
    <w:name w:val="正文 1.1"/>
    <w:basedOn w:val="1"/>
    <w:next w:val="61"/>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64">
    <w:name w:val="正文 第一章"/>
    <w:basedOn w:val="1"/>
    <w:next w:val="63"/>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65">
    <w:name w:val="cjk"/>
    <w:basedOn w:val="1"/>
    <w:qFormat/>
    <w:uiPriority w:val="0"/>
    <w:pPr>
      <w:adjustRightInd/>
      <w:snapToGrid/>
      <w:spacing w:before="100" w:beforeAutospacing="1" w:after="100" w:afterAutospacing="1"/>
    </w:pPr>
    <w:rPr>
      <w:rFonts w:hint="eastAsia" w:ascii="宋体" w:hAnsi="宋体" w:eastAsia="宋体" w:cs="Times New Roman"/>
      <w:sz w:val="24"/>
      <w:szCs w:val="24"/>
    </w:rPr>
  </w:style>
  <w:style w:type="paragraph" w:customStyle="1" w:styleId="66">
    <w:name w:val="msotocheading"/>
    <w:basedOn w:val="2"/>
    <w:next w:val="1"/>
    <w:qFormat/>
    <w:uiPriority w:val="0"/>
    <w:pPr>
      <w:widowControl/>
      <w:spacing w:line="276" w:lineRule="auto"/>
    </w:pPr>
    <w:rPr>
      <w:rFonts w:eastAsia="宋体"/>
    </w:rPr>
  </w:style>
  <w:style w:type="character" w:customStyle="1" w:styleId="67">
    <w:name w:val="页眉 Char2"/>
    <w:basedOn w:val="28"/>
    <w:qFormat/>
    <w:uiPriority w:val="0"/>
    <w:rPr>
      <w:rFonts w:ascii="Times New Roman" w:hAnsi="Times New Roman"/>
      <w:kern w:val="2"/>
      <w:sz w:val="18"/>
      <w:szCs w:val="18"/>
    </w:rPr>
  </w:style>
  <w:style w:type="character" w:customStyle="1" w:styleId="68">
    <w:name w:val="批注框文本 Char1"/>
    <w:basedOn w:val="28"/>
    <w:semiHidden/>
    <w:qFormat/>
    <w:uiPriority w:val="99"/>
    <w:rPr>
      <w:rFonts w:ascii="Calibri" w:hAnsi="Calibri" w:eastAsia="宋体" w:cs="Times New Roman"/>
      <w:sz w:val="18"/>
      <w:szCs w:val="18"/>
    </w:rPr>
  </w:style>
  <w:style w:type="character" w:customStyle="1" w:styleId="69">
    <w:name w:val="纯文本 Char2"/>
    <w:basedOn w:val="28"/>
    <w:semiHidden/>
    <w:qFormat/>
    <w:uiPriority w:val="99"/>
    <w:rPr>
      <w:rFonts w:ascii="宋体" w:hAnsi="Courier New" w:eastAsia="宋体" w:cs="Courier New"/>
      <w:szCs w:val="21"/>
    </w:rPr>
  </w:style>
  <w:style w:type="character" w:customStyle="1" w:styleId="70">
    <w:name w:val="10"/>
    <w:basedOn w:val="28"/>
    <w:qFormat/>
    <w:uiPriority w:val="0"/>
    <w:rPr>
      <w:rFonts w:hint="default" w:ascii="Calibri" w:hAnsi="Calibri"/>
    </w:rPr>
  </w:style>
  <w:style w:type="character" w:customStyle="1" w:styleId="71">
    <w:name w:val="批注文字 Char1"/>
    <w:basedOn w:val="28"/>
    <w:link w:val="7"/>
    <w:qFormat/>
    <w:uiPriority w:val="0"/>
    <w:rPr>
      <w:rFonts w:ascii="Times New Roman" w:hAnsi="Times New Roman" w:eastAsia="宋体" w:cs="Times New Roman"/>
      <w:kern w:val="2"/>
      <w:sz w:val="21"/>
      <w:szCs w:val="21"/>
    </w:rPr>
  </w:style>
  <w:style w:type="character" w:customStyle="1" w:styleId="72">
    <w:name w:val="正文文本缩进 2 Char1"/>
    <w:basedOn w:val="28"/>
    <w:link w:val="15"/>
    <w:qFormat/>
    <w:uiPriority w:val="99"/>
    <w:rPr>
      <w:rFonts w:ascii="Calibri" w:hAnsi="Calibri" w:eastAsia="宋体" w:cs="Times New Roman"/>
      <w:sz w:val="24"/>
      <w:szCs w:val="21"/>
    </w:rPr>
  </w:style>
  <w:style w:type="character" w:customStyle="1" w:styleId="73">
    <w:name w:val="页眉 Char1"/>
    <w:basedOn w:val="28"/>
    <w:semiHidden/>
    <w:qFormat/>
    <w:uiPriority w:val="99"/>
    <w:rPr>
      <w:rFonts w:ascii="Calibri" w:hAnsi="Calibri" w:eastAsia="宋体" w:cs="Times New Roman"/>
      <w:sz w:val="18"/>
      <w:szCs w:val="18"/>
    </w:rPr>
  </w:style>
  <w:style w:type="character" w:customStyle="1" w:styleId="74">
    <w:name w:val="16"/>
    <w:basedOn w:val="28"/>
    <w:qFormat/>
    <w:uiPriority w:val="0"/>
    <w:rPr>
      <w:rFonts w:ascii="Arial" w:hAnsi="Arial" w:eastAsia="黑体" w:cs="Times New Roman"/>
      <w:b/>
      <w:bCs/>
      <w:sz w:val="32"/>
      <w:szCs w:val="32"/>
    </w:rPr>
  </w:style>
  <w:style w:type="character" w:customStyle="1" w:styleId="75">
    <w:name w:val="纯文本 Char1"/>
    <w:basedOn w:val="28"/>
    <w:semiHidden/>
    <w:qFormat/>
    <w:uiPriority w:val="99"/>
    <w:rPr>
      <w:rFonts w:ascii="宋体" w:hAnsi="Courier New" w:eastAsia="宋体" w:cs="Courier New"/>
      <w:szCs w:val="21"/>
    </w:rPr>
  </w:style>
  <w:style w:type="character" w:customStyle="1" w:styleId="76">
    <w:name w:val="页脚 Char2"/>
    <w:basedOn w:val="28"/>
    <w:qFormat/>
    <w:uiPriority w:val="99"/>
    <w:rPr>
      <w:rFonts w:ascii="Times New Roman" w:hAnsi="Times New Roman"/>
      <w:kern w:val="2"/>
      <w:sz w:val="18"/>
      <w:szCs w:val="18"/>
    </w:rPr>
  </w:style>
  <w:style w:type="character" w:customStyle="1" w:styleId="77">
    <w:name w:val="页脚 Char1"/>
    <w:basedOn w:val="28"/>
    <w:semiHidden/>
    <w:qFormat/>
    <w:uiPriority w:val="99"/>
    <w:rPr>
      <w:rFonts w:ascii="Calibri" w:hAnsi="Calibri" w:eastAsia="宋体" w:cs="Times New Roman"/>
      <w:sz w:val="18"/>
      <w:szCs w:val="18"/>
    </w:rPr>
  </w:style>
  <w:style w:type="character" w:customStyle="1" w:styleId="78">
    <w:name w:val="批注文字 Char2"/>
    <w:basedOn w:val="28"/>
    <w:qFormat/>
    <w:uiPriority w:val="0"/>
    <w:rPr>
      <w:kern w:val="2"/>
      <w:sz w:val="21"/>
      <w:szCs w:val="24"/>
    </w:rPr>
  </w:style>
  <w:style w:type="character" w:customStyle="1" w:styleId="79">
    <w:name w:val="页眉 Char3"/>
    <w:basedOn w:val="28"/>
    <w:qFormat/>
    <w:uiPriority w:val="0"/>
    <w:rPr>
      <w:kern w:val="2"/>
      <w:sz w:val="18"/>
      <w:szCs w:val="18"/>
    </w:rPr>
  </w:style>
  <w:style w:type="character" w:customStyle="1" w:styleId="80">
    <w:name w:val="正文文本缩进 2 Char2"/>
    <w:basedOn w:val="28"/>
    <w:qFormat/>
    <w:uiPriority w:val="0"/>
    <w:rPr>
      <w:kern w:val="2"/>
      <w:sz w:val="21"/>
      <w:szCs w:val="24"/>
    </w:rPr>
  </w:style>
  <w:style w:type="paragraph" w:customStyle="1" w:styleId="81">
    <w:name w:val="TOC 标题2"/>
    <w:basedOn w:val="2"/>
    <w:next w:val="1"/>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4"/>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84">
    <w:name w:val="WPSOffice手动目录 1"/>
    <w:basedOn w:val="1"/>
    <w:qFormat/>
    <w:uiPriority w:val="0"/>
    <w:pPr>
      <w:adjustRightInd/>
      <w:snapToGrid/>
      <w:spacing w:before="100" w:beforeAutospacing="1" w:after="100" w:afterAutospacing="1"/>
    </w:pPr>
    <w:rPr>
      <w:rFonts w:ascii="Calibri" w:hAnsi="Calibri" w:eastAsia="宋体" w:cs="Calibri"/>
      <w:sz w:val="20"/>
      <w:szCs w:val="20"/>
    </w:rPr>
  </w:style>
  <w:style w:type="paragraph" w:customStyle="1" w:styleId="85">
    <w:name w:val="TOC 标题1"/>
    <w:basedOn w:val="2"/>
    <w:next w:val="1"/>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3"/>
    <w:qFormat/>
    <w:uiPriority w:val="0"/>
    <w:pPr>
      <w:spacing w:before="100" w:line="400" w:lineRule="exact"/>
      <w:jc w:val="both"/>
    </w:pPr>
    <w:rPr>
      <w:rFonts w:ascii="Times New Roman" w:hAnsi="Times New Roman" w:cs="宋体"/>
      <w:b w:val="0"/>
      <w:kern w:val="2"/>
      <w:sz w:val="28"/>
      <w:szCs w:val="28"/>
    </w:rPr>
  </w:style>
  <w:style w:type="paragraph" w:customStyle="1" w:styleId="87">
    <w:name w:val="TOC 标题3"/>
    <w:basedOn w:val="2"/>
    <w:next w:val="1"/>
    <w:semiHidden/>
    <w:unhideWhenUsed/>
    <w:qFormat/>
    <w:uiPriority w:val="39"/>
    <w:pPr>
      <w:widowControl/>
      <w:spacing w:line="276" w:lineRule="auto"/>
      <w:outlineLvl w:val="9"/>
    </w:pPr>
    <w:rPr>
      <w:rFonts w:eastAsia="宋体"/>
      <w:bCs/>
    </w:rPr>
  </w:style>
  <w:style w:type="character" w:customStyle="1" w:styleId="88">
    <w:name w:val="layui-laypage-curr"/>
    <w:basedOn w:val="28"/>
    <w:qFormat/>
    <w:uiPriority w:val="0"/>
  </w:style>
  <w:style w:type="character" w:customStyle="1" w:styleId="89">
    <w:name w:val="first-child"/>
    <w:basedOn w:val="28"/>
    <w:qFormat/>
    <w:uiPriority w:val="0"/>
  </w:style>
  <w:style w:type="character" w:customStyle="1" w:styleId="90">
    <w:name w:val="mail-contents"/>
    <w:basedOn w:val="28"/>
    <w:qFormat/>
    <w:uiPriority w:val="0"/>
  </w:style>
  <w:style w:type="character" w:customStyle="1" w:styleId="91">
    <w:name w:val="s5"/>
    <w:basedOn w:val="28"/>
    <w:qFormat/>
    <w:uiPriority w:val="0"/>
    <w:rPr>
      <w:spacing w:val="87"/>
    </w:rPr>
  </w:style>
  <w:style w:type="character" w:customStyle="1" w:styleId="92">
    <w:name w:val="hover34"/>
    <w:basedOn w:val="28"/>
    <w:qFormat/>
    <w:uiPriority w:val="0"/>
    <w:rPr>
      <w:color w:val="5FB878"/>
    </w:rPr>
  </w:style>
  <w:style w:type="character" w:customStyle="1" w:styleId="93">
    <w:name w:val="hover35"/>
    <w:basedOn w:val="28"/>
    <w:qFormat/>
    <w:uiPriority w:val="0"/>
    <w:rPr>
      <w:color w:val="5FB878"/>
    </w:rPr>
  </w:style>
  <w:style w:type="character" w:customStyle="1" w:styleId="94">
    <w:name w:val="hover36"/>
    <w:basedOn w:val="28"/>
    <w:qFormat/>
    <w:uiPriority w:val="0"/>
    <w:rPr>
      <w:color w:val="FFFFFF"/>
    </w:rPr>
  </w:style>
  <w:style w:type="character" w:customStyle="1" w:styleId="95">
    <w:name w:val="layui-this4"/>
    <w:basedOn w:val="28"/>
    <w:qFormat/>
    <w:uiPriority w:val="0"/>
    <w:rPr>
      <w:bdr w:val="single" w:color="EEEEEE" w:sz="6" w:space="0"/>
      <w:shd w:val="clear" w:color="auto" w:fill="FFFFFF"/>
    </w:rPr>
  </w:style>
  <w:style w:type="character" w:customStyle="1" w:styleId="96">
    <w:name w:val="layui-this"/>
    <w:basedOn w:val="28"/>
    <w:qFormat/>
    <w:uiPriority w:val="0"/>
    <w:rPr>
      <w:bdr w:val="single" w:color="EEEEEE" w:sz="6" w:space="0"/>
      <w:shd w:val="clear" w:color="auto" w:fill="FFFFFF"/>
    </w:rPr>
  </w:style>
  <w:style w:type="character" w:customStyle="1" w:styleId="97">
    <w:name w:val="hover33"/>
    <w:basedOn w:val="28"/>
    <w:qFormat/>
    <w:uiPriority w:val="0"/>
    <w:rPr>
      <w:color w:val="FFFFFF"/>
    </w:rPr>
  </w:style>
  <w:style w:type="character" w:customStyle="1" w:styleId="98">
    <w:name w:val="hover1"/>
    <w:basedOn w:val="28"/>
    <w:qFormat/>
    <w:uiPriority w:val="0"/>
    <w:rPr>
      <w:color w:val="2590EB"/>
    </w:rPr>
  </w:style>
  <w:style w:type="character" w:customStyle="1" w:styleId="99">
    <w:name w:val="hover2"/>
    <w:basedOn w:val="28"/>
    <w:qFormat/>
    <w:uiPriority w:val="0"/>
    <w:rPr>
      <w:color w:val="2590EB"/>
    </w:rPr>
  </w:style>
  <w:style w:type="character" w:customStyle="1" w:styleId="100">
    <w:name w:val="hover3"/>
    <w:basedOn w:val="28"/>
    <w:qFormat/>
    <w:uiPriority w:val="0"/>
  </w:style>
  <w:style w:type="character" w:customStyle="1" w:styleId="101">
    <w:name w:val="mini-outputtext1"/>
    <w:basedOn w:val="28"/>
    <w:qFormat/>
    <w:uiPriority w:val="0"/>
  </w:style>
  <w:style w:type="paragraph" w:styleId="102">
    <w:name w:val="List Paragraph"/>
    <w:basedOn w:val="1"/>
    <w:qFormat/>
    <w:uiPriority w:val="34"/>
    <w:pPr>
      <w:ind w:firstLine="420" w:firstLineChars="200"/>
    </w:pPr>
  </w:style>
  <w:style w:type="paragraph" w:customStyle="1" w:styleId="103">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paragraph" w:customStyle="1" w:styleId="104">
    <w:name w:val="正文文本1"/>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05">
    <w:name w:val="其他"/>
    <w:basedOn w:val="1"/>
    <w:link w:val="106"/>
    <w:qFormat/>
    <w:uiPriority w:val="0"/>
    <w:pPr>
      <w:widowControl w:val="0"/>
      <w:shd w:val="clear" w:color="auto" w:fill="FFFFFF"/>
      <w:spacing w:line="439" w:lineRule="auto"/>
      <w:ind w:firstLine="400"/>
    </w:pPr>
    <w:rPr>
      <w:rFonts w:ascii="MingLiU" w:hAnsi="MingLiU" w:eastAsia="MingLiU" w:cs="MingLiU"/>
      <w:lang w:val="zh-CN" w:bidi="zh-CN"/>
    </w:rPr>
  </w:style>
  <w:style w:type="character" w:customStyle="1" w:styleId="106">
    <w:name w:val="其他_"/>
    <w:basedOn w:val="28"/>
    <w:link w:val="105"/>
    <w:qFormat/>
    <w:uiPriority w:val="0"/>
    <w:rPr>
      <w:rFonts w:ascii="MingLiU" w:hAnsi="MingLiU" w:eastAsia="MingLiU" w:cs="MingLiU"/>
      <w:sz w:val="22"/>
      <w:szCs w:val="22"/>
      <w:shd w:val="clear" w:color="auto" w:fill="FFFFFF"/>
      <w:lang w:val="zh-CN" w:bidi="zh-CN"/>
    </w:rPr>
  </w:style>
  <w:style w:type="character" w:customStyle="1" w:styleId="107">
    <w:name w:val="正文文本缩进 Char"/>
    <w:basedOn w:val="28"/>
    <w:link w:val="12"/>
    <w:qFormat/>
    <w:uiPriority w:val="0"/>
    <w:rPr>
      <w:kern w:val="2"/>
      <w:sz w:val="21"/>
      <w:szCs w:val="21"/>
    </w:rPr>
  </w:style>
  <w:style w:type="character" w:customStyle="1" w:styleId="108">
    <w:name w:val="正文首行缩进 2 Char"/>
    <w:basedOn w:val="107"/>
    <w:link w:val="25"/>
    <w:qFormat/>
    <w:uiPriority w:val="0"/>
    <w:rPr>
      <w:kern w:val="2"/>
      <w:sz w:val="21"/>
      <w:szCs w:val="21"/>
    </w:rPr>
  </w:style>
  <w:style w:type="character" w:customStyle="1" w:styleId="109">
    <w:name w:val="hover14"/>
    <w:basedOn w:val="28"/>
    <w:qFormat/>
    <w:uiPriority w:val="0"/>
  </w:style>
  <w:style w:type="character" w:customStyle="1" w:styleId="110">
    <w:name w:val="hover"/>
    <w:basedOn w:val="28"/>
    <w:qFormat/>
    <w:uiPriority w:val="0"/>
  </w:style>
  <w:style w:type="character" w:customStyle="1" w:styleId="111">
    <w:name w:val="正文文本 3 Char1"/>
    <w:semiHidden/>
    <w:qFormat/>
    <w:uiPriority w:val="99"/>
    <w:rPr>
      <w:rFonts w:ascii="Times New Roman" w:hAnsi="Times New Roman" w:eastAsia="宋体" w:cs="Times New Roman"/>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58919-D937-47B0-9130-0EB343CA2FC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13365</Words>
  <Characters>14939</Characters>
  <Lines>202</Lines>
  <Paragraphs>57</Paragraphs>
  <TotalTime>158</TotalTime>
  <ScaleCrop>false</ScaleCrop>
  <LinksUpToDate>false</LinksUpToDate>
  <CharactersWithSpaces>14979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asus</dc:creator>
  <cp:lastModifiedBy>果然遇见你</cp:lastModifiedBy>
  <cp:lastPrinted>2025-12-26T04:09:00Z</cp:lastPrinted>
  <dcterms:modified xsi:type="dcterms:W3CDTF">2026-09-24T03:09:00Z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7A10A1AB4CB040EE9D775FF57A192041_13</vt:lpwstr>
  </property>
  <property fmtid="{D5CDD505-2E9C-101B-9397-08002B2CF9AE}" pid="4" name="KSOTemplateDocerSaveRecord">
    <vt:lpwstr>eyJoZGlkIjoiNjBkOGUyNWU2MWQ3ODExOTI1YmU4ZDFlMDZmYjVhNWMiLCJ1c2VySWQiOiI4OTYxNTMxMDIifQ==</vt:lpwstr>
  </property>
</Properties>
</file>