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B759E8">
      <w:pPr>
        <w:jc w:val="center"/>
        <w:rPr>
          <w:rFonts w:hint="eastAsia" w:ascii="黑体" w:hAnsi="黑体" w:eastAsia="黑体" w:cs="Times New Roman"/>
          <w:bCs/>
          <w:color w:val="000000" w:themeColor="text1"/>
          <w:sz w:val="42"/>
          <w:szCs w:val="42"/>
          <w:lang w:eastAsia="zh-CN"/>
          <w14:textFill>
            <w14:solidFill>
              <w14:schemeClr w14:val="tx1"/>
            </w14:solidFill>
          </w14:textFill>
        </w:rPr>
      </w:pPr>
      <w:bookmarkStart w:id="59" w:name="_GoBack"/>
      <w:bookmarkEnd w:id="59"/>
    </w:p>
    <w:p w14:paraId="3B462881">
      <w:pPr>
        <w:jc w:val="center"/>
        <w:rPr>
          <w:rFonts w:hint="eastAsia" w:ascii="黑体" w:hAnsi="黑体" w:eastAsia="黑体" w:cs="Times New Roman"/>
          <w:bCs/>
          <w:color w:val="000000" w:themeColor="text1"/>
          <w:sz w:val="48"/>
          <w:szCs w:val="48"/>
          <w:lang w:eastAsia="zh-CN"/>
          <w14:textFill>
            <w14:solidFill>
              <w14:schemeClr w14:val="tx1"/>
            </w14:solidFill>
          </w14:textFill>
        </w:rPr>
      </w:pPr>
      <w:r>
        <w:rPr>
          <w:rFonts w:hint="eastAsia" w:ascii="黑体" w:hAnsi="黑体" w:eastAsia="黑体" w:cs="Times New Roman"/>
          <w:bCs/>
          <w:color w:val="000000" w:themeColor="text1"/>
          <w:sz w:val="48"/>
          <w:szCs w:val="48"/>
          <w:lang w:eastAsia="zh-CN"/>
          <w14:textFill>
            <w14:solidFill>
              <w14:schemeClr w14:val="tx1"/>
            </w14:solidFill>
          </w14:textFill>
        </w:rPr>
        <w:t>陕州区2026年度矿山开采和生态修复</w:t>
      </w:r>
    </w:p>
    <w:p w14:paraId="3D91E974">
      <w:pPr>
        <w:jc w:val="center"/>
        <w:rPr>
          <w:rFonts w:ascii="黑体" w:hAnsi="黑体" w:eastAsia="黑体" w:cs="Times New Roman"/>
          <w:bCs/>
          <w:color w:val="000000" w:themeColor="text1"/>
          <w:sz w:val="52"/>
          <w:szCs w:val="52"/>
          <w14:textFill>
            <w14:solidFill>
              <w14:schemeClr w14:val="tx1"/>
            </w14:solidFill>
          </w14:textFill>
        </w:rPr>
      </w:pPr>
      <w:r>
        <w:rPr>
          <w:rFonts w:hint="eastAsia" w:ascii="黑体" w:hAnsi="黑体" w:eastAsia="黑体" w:cs="Times New Roman"/>
          <w:bCs/>
          <w:color w:val="000000" w:themeColor="text1"/>
          <w:sz w:val="48"/>
          <w:szCs w:val="48"/>
          <w:lang w:eastAsia="zh-CN"/>
          <w14:textFill>
            <w14:solidFill>
              <w14:schemeClr w14:val="tx1"/>
            </w14:solidFill>
          </w14:textFill>
        </w:rPr>
        <w:t>实测项目</w:t>
      </w:r>
    </w:p>
    <w:p w14:paraId="74E6F375">
      <w:pPr>
        <w:jc w:val="center"/>
        <w:rPr>
          <w:rFonts w:hint="eastAsia" w:ascii="黑体" w:hAnsi="黑体" w:eastAsia="黑体" w:cs="Times New Roman"/>
          <w:bCs/>
          <w:color w:val="000000" w:themeColor="text1"/>
          <w:sz w:val="52"/>
          <w:szCs w:val="52"/>
          <w14:textFill>
            <w14:solidFill>
              <w14:schemeClr w14:val="tx1"/>
            </w14:solidFill>
          </w14:textFill>
        </w:rPr>
      </w:pPr>
    </w:p>
    <w:p w14:paraId="5CE1FB55">
      <w:pPr>
        <w:jc w:val="center"/>
        <w:rPr>
          <w:rFonts w:ascii="黑体" w:hAnsi="黑体" w:eastAsia="黑体" w:cs="Times New Roman"/>
          <w:bCs/>
          <w:color w:val="000000" w:themeColor="text1"/>
          <w:sz w:val="52"/>
          <w:szCs w:val="52"/>
          <w14:textFill>
            <w14:solidFill>
              <w14:schemeClr w14:val="tx1"/>
            </w14:solidFill>
          </w14:textFill>
        </w:rPr>
      </w:pPr>
      <w:r>
        <w:rPr>
          <w:rFonts w:hint="eastAsia" w:ascii="黑体" w:hAnsi="黑体" w:eastAsia="黑体" w:cs="Times New Roman"/>
          <w:bCs/>
          <w:color w:val="000000" w:themeColor="text1"/>
          <w:sz w:val="52"/>
          <w:szCs w:val="52"/>
          <w14:textFill>
            <w14:solidFill>
              <w14:schemeClr w14:val="tx1"/>
            </w14:solidFill>
          </w14:textFill>
        </w:rPr>
        <w:t>竞争性磋商文件</w:t>
      </w:r>
    </w:p>
    <w:p w14:paraId="1FF67D5F">
      <w:pPr>
        <w:jc w:val="center"/>
        <w:rPr>
          <w:rFonts w:hint="eastAsia" w:ascii="黑体" w:hAnsi="黑体" w:eastAsia="黑体" w:cs="Times New Roman"/>
          <w:color w:val="000000" w:themeColor="text1"/>
          <w:sz w:val="28"/>
          <w:szCs w:val="28"/>
          <w:lang w:eastAsia="zh-CN"/>
          <w14:textFill>
            <w14:solidFill>
              <w14:schemeClr w14:val="tx1"/>
            </w14:solidFill>
          </w14:textFill>
        </w:rPr>
      </w:pPr>
      <w:r>
        <w:rPr>
          <w:rFonts w:hint="eastAsia" w:ascii="黑体" w:hAnsi="黑体" w:eastAsia="黑体" w:cs="Times New Roman"/>
          <w:color w:val="000000" w:themeColor="text1"/>
          <w:sz w:val="28"/>
          <w:szCs w:val="28"/>
          <w:lang w:eastAsia="zh-CN"/>
          <w14:textFill>
            <w14:solidFill>
              <w14:schemeClr w14:val="tx1"/>
            </w14:solidFill>
          </w14:textFill>
        </w:rPr>
        <w:drawing>
          <wp:inline distT="0" distB="0" distL="0" distR="0">
            <wp:extent cx="2637155" cy="1930400"/>
            <wp:effectExtent l="0" t="0" r="10795" b="12700"/>
            <wp:docPr id="2" name="图片 15" descr="微信图片_20200414133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5" descr="微信图片_20200414133327"/>
                    <pic:cNvPicPr>
                      <a:picLocks noChangeAspect="1" noChangeArrowheads="1"/>
                    </pic:cNvPicPr>
                  </pic:nvPicPr>
                  <pic:blipFill>
                    <a:blip r:embed="rId5"/>
                    <a:srcRect/>
                    <a:stretch>
                      <a:fillRect/>
                    </a:stretch>
                  </pic:blipFill>
                  <pic:spPr>
                    <a:xfrm>
                      <a:off x="0" y="0"/>
                      <a:ext cx="2637155" cy="1930400"/>
                    </a:xfrm>
                    <a:prstGeom prst="rect">
                      <a:avLst/>
                    </a:prstGeom>
                    <a:noFill/>
                    <a:ln w="9525">
                      <a:noFill/>
                      <a:miter lim="800000"/>
                      <a:headEnd/>
                      <a:tailEnd/>
                    </a:ln>
                  </pic:spPr>
                </pic:pic>
              </a:graphicData>
            </a:graphic>
          </wp:inline>
        </w:drawing>
      </w:r>
    </w:p>
    <w:p w14:paraId="2D47414A">
      <w:pPr>
        <w:jc w:val="center"/>
        <w:rPr>
          <w:rFonts w:hint="eastAsia" w:ascii="黑体" w:hAnsi="黑体" w:eastAsia="黑体" w:cs="Times New Roman"/>
          <w:color w:val="000000" w:themeColor="text1"/>
          <w:sz w:val="28"/>
          <w:szCs w:val="28"/>
          <w:lang w:val="en-US" w:eastAsia="zh-CN"/>
          <w14:textFill>
            <w14:solidFill>
              <w14:schemeClr w14:val="tx1"/>
            </w14:solidFill>
          </w14:textFill>
        </w:rPr>
      </w:pPr>
      <w:r>
        <w:rPr>
          <w:rFonts w:hint="eastAsia" w:ascii="黑体" w:hAnsi="黑体" w:eastAsia="黑体" w:cs="Times New Roman"/>
          <w:color w:val="000000" w:themeColor="text1"/>
          <w:sz w:val="28"/>
          <w:szCs w:val="28"/>
          <w:lang w:eastAsia="zh-CN"/>
          <w14:textFill>
            <w14:solidFill>
              <w14:schemeClr w14:val="tx1"/>
            </w14:solidFill>
          </w14:textFill>
        </w:rPr>
        <w:t>项目编号：陕州竞磋采购</w:t>
      </w:r>
      <w:r>
        <w:rPr>
          <w:rFonts w:hint="eastAsia" w:ascii="黑体" w:hAnsi="黑体" w:eastAsia="黑体" w:cs="Times New Roman"/>
          <w:color w:val="000000" w:themeColor="text1"/>
          <w:sz w:val="28"/>
          <w:szCs w:val="28"/>
          <w:lang w:val="en-US" w:eastAsia="zh-CN"/>
          <w14:textFill>
            <w14:solidFill>
              <w14:schemeClr w14:val="tx1"/>
            </w14:solidFill>
          </w14:textFill>
        </w:rPr>
        <w:t>-2026-95、</w:t>
      </w:r>
      <w:r>
        <w:rPr>
          <w:rFonts w:hint="eastAsia" w:ascii="黑体" w:hAnsi="黑体" w:eastAsia="黑体" w:cs="Times New Roman"/>
          <w:color w:val="000000" w:themeColor="text1"/>
          <w:sz w:val="28"/>
          <w:szCs w:val="28"/>
          <w:lang w:eastAsia="zh-CN"/>
          <w14:textFill>
            <w14:solidFill>
              <w14:schemeClr w14:val="tx1"/>
            </w14:solidFill>
          </w14:textFill>
        </w:rPr>
        <w:t>SZGZ[2026]158-ZC130</w:t>
      </w:r>
    </w:p>
    <w:p w14:paraId="3FCFE19E">
      <w:pPr>
        <w:pStyle w:val="21"/>
        <w:jc w:val="center"/>
        <w:rPr>
          <w:rFonts w:hint="eastAsia" w:ascii="黑体" w:hAnsi="黑体" w:eastAsia="黑体" w:cs="Times New Roman"/>
          <w:color w:val="000000" w:themeColor="text1"/>
          <w:kern w:val="2"/>
          <w:sz w:val="28"/>
          <w:szCs w:val="28"/>
          <w:lang w:val="en-US" w:eastAsia="zh-CN" w:bidi="ar-SA"/>
          <w14:textFill>
            <w14:solidFill>
              <w14:schemeClr w14:val="tx1"/>
            </w14:solidFill>
          </w14:textFill>
        </w:rPr>
      </w:pPr>
    </w:p>
    <w:p w14:paraId="035CE8F4">
      <w:pPr>
        <w:ind w:firstLine="1820" w:firstLineChars="650"/>
        <w:rPr>
          <w:rFonts w:ascii="黑体" w:hAnsi="黑体" w:eastAsia="黑体" w:cs="Times New Roman"/>
          <w:color w:val="000000" w:themeColor="text1"/>
          <w:sz w:val="28"/>
          <w:szCs w:val="28"/>
          <w14:textFill>
            <w14:solidFill>
              <w14:schemeClr w14:val="tx1"/>
            </w14:solidFill>
          </w14:textFill>
        </w:rPr>
      </w:pPr>
    </w:p>
    <w:p w14:paraId="09CA72B9">
      <w:pPr>
        <w:ind w:firstLine="1820" w:firstLineChars="650"/>
        <w:rPr>
          <w:rFonts w:ascii="黑体" w:hAnsi="黑体" w:eastAsia="黑体" w:cs="Times New Roman"/>
          <w:color w:val="000000" w:themeColor="text1"/>
          <w:sz w:val="28"/>
          <w:szCs w:val="28"/>
          <w14:textFill>
            <w14:solidFill>
              <w14:schemeClr w14:val="tx1"/>
            </w14:solidFill>
          </w14:textFill>
        </w:rPr>
      </w:pPr>
    </w:p>
    <w:p w14:paraId="62559ADF">
      <w:pPr>
        <w:ind w:firstLine="1820" w:firstLineChars="650"/>
        <w:rPr>
          <w:rFonts w:ascii="黑体" w:hAnsi="黑体" w:eastAsia="黑体" w:cs="Times New Roman"/>
          <w:color w:val="000000" w:themeColor="text1"/>
          <w:sz w:val="28"/>
          <w:szCs w:val="28"/>
          <w14:textFill>
            <w14:solidFill>
              <w14:schemeClr w14:val="tx1"/>
            </w14:solidFill>
          </w14:textFill>
        </w:rPr>
      </w:pPr>
    </w:p>
    <w:p w14:paraId="5055C6B0">
      <w:pPr>
        <w:rPr>
          <w:rFonts w:ascii="黑体" w:hAnsi="黑体" w:eastAsia="黑体" w:cs="Times New Roman"/>
          <w:color w:val="000000" w:themeColor="text1"/>
          <w:sz w:val="28"/>
          <w:szCs w:val="28"/>
          <w14:textFill>
            <w14:solidFill>
              <w14:schemeClr w14:val="tx1"/>
            </w14:solidFill>
          </w14:textFill>
        </w:rPr>
      </w:pPr>
    </w:p>
    <w:p w14:paraId="562A5978">
      <w:pPr>
        <w:pStyle w:val="12"/>
      </w:pPr>
    </w:p>
    <w:p w14:paraId="0D393616">
      <w:pPr>
        <w:rPr>
          <w:rFonts w:hint="eastAsia" w:ascii="黑体" w:hAnsi="黑体" w:eastAsia="黑体" w:cs="Times New Roman"/>
          <w:color w:val="000000" w:themeColor="text1"/>
          <w:sz w:val="28"/>
          <w:szCs w:val="28"/>
          <w14:textFill>
            <w14:solidFill>
              <w14:schemeClr w14:val="tx1"/>
            </w14:solidFill>
          </w14:textFill>
        </w:rPr>
      </w:pPr>
    </w:p>
    <w:p w14:paraId="5381A616">
      <w:pPr>
        <w:ind w:firstLine="980" w:firstLineChars="350"/>
        <w:rPr>
          <w:rFonts w:hint="eastAsia" w:ascii="黑体" w:hAnsi="黑体" w:eastAsia="黑体" w:cs="Times New Roman"/>
          <w:color w:val="000000" w:themeColor="text1"/>
          <w:sz w:val="28"/>
          <w:szCs w:val="28"/>
          <w:lang w:eastAsia="zh-CN"/>
          <w14:textFill>
            <w14:solidFill>
              <w14:schemeClr w14:val="tx1"/>
            </w14:solidFill>
          </w14:textFill>
        </w:rPr>
      </w:pPr>
      <w:r>
        <w:rPr>
          <w:rFonts w:hint="eastAsia" w:ascii="黑体" w:hAnsi="黑体" w:eastAsia="黑体" w:cs="Times New Roman"/>
          <w:color w:val="000000" w:themeColor="text1"/>
          <w:sz w:val="28"/>
          <w:szCs w:val="28"/>
          <w14:textFill>
            <w14:solidFill>
              <w14:schemeClr w14:val="tx1"/>
            </w14:solidFill>
          </w14:textFill>
        </w:rPr>
        <w:t>采</w:t>
      </w:r>
      <w:r>
        <w:rPr>
          <w:rFonts w:hint="eastAsia" w:ascii="黑体" w:hAnsi="黑体" w:eastAsia="黑体" w:cs="Times New Roman"/>
          <w:color w:val="000000" w:themeColor="text1"/>
          <w:sz w:val="28"/>
          <w:szCs w:val="28"/>
          <w:lang w:val="en-US" w:eastAsia="zh-CN"/>
          <w14:textFill>
            <w14:solidFill>
              <w14:schemeClr w14:val="tx1"/>
            </w14:solidFill>
          </w14:textFill>
        </w:rPr>
        <w:t xml:space="preserve"> </w:t>
      </w:r>
      <w:r>
        <w:rPr>
          <w:rFonts w:hint="eastAsia" w:ascii="黑体" w:hAnsi="黑体" w:eastAsia="黑体" w:cs="Times New Roman"/>
          <w:color w:val="000000" w:themeColor="text1"/>
          <w:sz w:val="28"/>
          <w:szCs w:val="28"/>
          <w14:textFill>
            <w14:solidFill>
              <w14:schemeClr w14:val="tx1"/>
            </w14:solidFill>
          </w14:textFill>
        </w:rPr>
        <w:t xml:space="preserve">  购  人：</w:t>
      </w:r>
      <w:r>
        <w:rPr>
          <w:rFonts w:hint="eastAsia" w:ascii="黑体" w:hAnsi="黑体" w:eastAsia="黑体" w:cs="Times New Roman"/>
          <w:color w:val="000000" w:themeColor="text1"/>
          <w:sz w:val="28"/>
          <w:szCs w:val="28"/>
          <w:lang w:val="en-US" w:eastAsia="zh-CN"/>
          <w14:textFill>
            <w14:solidFill>
              <w14:schemeClr w14:val="tx1"/>
            </w14:solidFill>
          </w14:textFill>
        </w:rPr>
        <w:t>三门峡市陕州区自然资源局</w:t>
      </w:r>
    </w:p>
    <w:p w14:paraId="6C824C32">
      <w:pPr>
        <w:ind w:firstLine="980" w:firstLineChars="350"/>
        <w:rPr>
          <w:rFonts w:hint="eastAsia" w:ascii="黑体" w:hAnsi="黑体" w:eastAsia="黑体" w:cs="Times New Roman"/>
          <w:color w:val="000000" w:themeColor="text1"/>
          <w:sz w:val="28"/>
          <w:szCs w:val="28"/>
          <w:lang w:eastAsia="zh-CN"/>
          <w14:textFill>
            <w14:solidFill>
              <w14:schemeClr w14:val="tx1"/>
            </w14:solidFill>
          </w14:textFill>
        </w:rPr>
      </w:pPr>
      <w:r>
        <w:rPr>
          <w:rFonts w:hint="eastAsia" w:ascii="黑体" w:hAnsi="黑体" w:eastAsia="黑体" w:cs="Times New Roman"/>
          <w:color w:val="000000" w:themeColor="text1"/>
          <w:sz w:val="28"/>
          <w:szCs w:val="28"/>
          <w14:textFill>
            <w14:solidFill>
              <w14:schemeClr w14:val="tx1"/>
            </w14:solidFill>
          </w14:textFill>
        </w:rPr>
        <w:t>代 理 机 构：</w:t>
      </w:r>
      <w:r>
        <w:rPr>
          <w:rFonts w:hint="eastAsia" w:ascii="黑体" w:hAnsi="黑体" w:eastAsia="黑体" w:cs="Times New Roman"/>
          <w:color w:val="000000" w:themeColor="text1"/>
          <w:sz w:val="28"/>
          <w:szCs w:val="28"/>
          <w:lang w:eastAsia="zh-CN"/>
          <w14:textFill>
            <w14:solidFill>
              <w14:schemeClr w14:val="tx1"/>
            </w14:solidFill>
          </w14:textFill>
        </w:rPr>
        <w:t>河南晨宇咨询有限公司</w:t>
      </w:r>
    </w:p>
    <w:p w14:paraId="45D7898F">
      <w:pPr>
        <w:ind w:firstLine="980" w:firstLineChars="350"/>
        <w:sectPr>
          <w:pgSz w:w="11906" w:h="16838"/>
          <w:pgMar w:top="1440" w:right="1800" w:bottom="1440" w:left="1800" w:header="851" w:footer="992" w:gutter="0"/>
          <w:cols w:space="425" w:num="1"/>
          <w:docGrid w:type="lines" w:linePitch="312" w:charSpace="0"/>
        </w:sectPr>
      </w:pPr>
      <w:r>
        <w:rPr>
          <w:rFonts w:hint="eastAsia" w:ascii="黑体" w:hAnsi="黑体" w:eastAsia="黑体" w:cs="Times New Roman"/>
          <w:color w:val="000000" w:themeColor="text1"/>
          <w:sz w:val="28"/>
          <w:szCs w:val="28"/>
          <w14:textFill>
            <w14:solidFill>
              <w14:schemeClr w14:val="tx1"/>
            </w14:solidFill>
          </w14:textFill>
        </w:rPr>
        <w:t>日       期：二〇二</w:t>
      </w:r>
      <w:r>
        <w:rPr>
          <w:rFonts w:hint="eastAsia" w:ascii="黑体" w:hAnsi="黑体" w:eastAsia="黑体" w:cs="Times New Roman"/>
          <w:color w:val="000000" w:themeColor="text1"/>
          <w:sz w:val="28"/>
          <w:szCs w:val="28"/>
          <w:lang w:val="en-US" w:eastAsia="zh-CN"/>
          <w14:textFill>
            <w14:solidFill>
              <w14:schemeClr w14:val="tx1"/>
            </w14:solidFill>
          </w14:textFill>
        </w:rPr>
        <w:t>六</w:t>
      </w:r>
      <w:r>
        <w:rPr>
          <w:rFonts w:hint="eastAsia" w:ascii="黑体" w:hAnsi="黑体" w:eastAsia="黑体" w:cs="Times New Roman"/>
          <w:color w:val="000000" w:themeColor="text1"/>
          <w:sz w:val="28"/>
          <w:szCs w:val="28"/>
          <w14:textFill>
            <w14:solidFill>
              <w14:schemeClr w14:val="tx1"/>
            </w14:solidFill>
          </w14:textFill>
        </w:rPr>
        <w:t>年</w:t>
      </w:r>
      <w:r>
        <w:rPr>
          <w:rFonts w:hint="eastAsia" w:ascii="黑体" w:hAnsi="黑体" w:eastAsia="黑体" w:cs="Times New Roman"/>
          <w:color w:val="000000" w:themeColor="text1"/>
          <w:sz w:val="28"/>
          <w:szCs w:val="28"/>
          <w:lang w:eastAsia="zh-CN"/>
          <w14:textFill>
            <w14:solidFill>
              <w14:schemeClr w14:val="tx1"/>
            </w14:solidFill>
          </w14:textFill>
        </w:rPr>
        <w:t>九</w:t>
      </w:r>
      <w:r>
        <w:rPr>
          <w:rFonts w:hint="eastAsia" w:ascii="黑体" w:hAnsi="黑体" w:eastAsia="黑体" w:cs="Times New Roman"/>
          <w:color w:val="000000" w:themeColor="text1"/>
          <w:sz w:val="28"/>
          <w:szCs w:val="28"/>
          <w14:textFill>
            <w14:solidFill>
              <w14:schemeClr w14:val="tx1"/>
            </w14:solidFill>
          </w14:textFill>
        </w:rPr>
        <w:t>月</w:t>
      </w:r>
    </w:p>
    <w:p w14:paraId="2042D48F">
      <w:pPr>
        <w:pStyle w:val="21"/>
        <w:ind w:left="0" w:leftChars="0" w:firstLine="0" w:firstLineChars="0"/>
      </w:pPr>
    </w:p>
    <w:p w14:paraId="6BFD8601">
      <w:pPr>
        <w:jc w:val="center"/>
        <w:rPr>
          <w:rFonts w:ascii="Calibri" w:hAnsi="Calibri" w:eastAsia="宋体" w:cs="Times New Roman"/>
          <w:b/>
          <w:color w:val="000000" w:themeColor="text1"/>
          <w:sz w:val="32"/>
          <w:szCs w:val="32"/>
          <w14:textFill>
            <w14:solidFill>
              <w14:schemeClr w14:val="tx1"/>
            </w14:solidFill>
          </w14:textFill>
        </w:rPr>
      </w:pPr>
      <w:r>
        <w:rPr>
          <w:rFonts w:hint="eastAsia" w:ascii="Calibri" w:hAnsi="Calibri" w:eastAsia="宋体" w:cs="Times New Roman"/>
          <w:b/>
          <w:color w:val="000000" w:themeColor="text1"/>
          <w:sz w:val="32"/>
          <w:szCs w:val="32"/>
          <w14:textFill>
            <w14:solidFill>
              <w14:schemeClr w14:val="tx1"/>
            </w14:solidFill>
          </w14:textFill>
        </w:rPr>
        <w:t>目  录</w:t>
      </w:r>
    </w:p>
    <w:p w14:paraId="23FFFA0F">
      <w:pPr>
        <w:pStyle w:val="15"/>
        <w:tabs>
          <w:tab w:val="right" w:leader="dot" w:pos="8528"/>
        </w:tabs>
        <w:rPr>
          <w:sz w:val="28"/>
          <w:szCs w:val="28"/>
        </w:rPr>
      </w:pPr>
      <w:r>
        <w:rPr>
          <w:rFonts w:ascii="仿宋_GB2312" w:hAnsi="Times New Roman" w:eastAsia="仿宋_GB2312"/>
          <w:bCs/>
          <w:color w:val="000000" w:themeColor="text1"/>
          <w:kern w:val="0"/>
          <w:sz w:val="28"/>
          <w:szCs w:val="28"/>
          <w14:textFill>
            <w14:solidFill>
              <w14:schemeClr w14:val="tx1"/>
            </w14:solidFill>
          </w14:textFill>
        </w:rPr>
        <w:fldChar w:fldCharType="begin"/>
      </w:r>
      <w:r>
        <w:rPr>
          <w:rFonts w:ascii="仿宋_GB2312" w:hAnsi="Times New Roman" w:eastAsia="仿宋_GB2312"/>
          <w:bCs/>
          <w:color w:val="000000" w:themeColor="text1"/>
          <w:kern w:val="0"/>
          <w:sz w:val="28"/>
          <w:szCs w:val="28"/>
          <w14:textFill>
            <w14:solidFill>
              <w14:schemeClr w14:val="tx1"/>
            </w14:solidFill>
          </w14:textFill>
        </w:rPr>
        <w:instrText xml:space="preserve"> TOC \o "1-2" \h \z \u </w:instrText>
      </w:r>
      <w:r>
        <w:rPr>
          <w:rFonts w:ascii="仿宋_GB2312" w:hAnsi="Times New Roman" w:eastAsia="仿宋_GB2312"/>
          <w:bCs/>
          <w:color w:val="000000" w:themeColor="text1"/>
          <w:kern w:val="0"/>
          <w:sz w:val="28"/>
          <w:szCs w:val="28"/>
          <w14:textFill>
            <w14:solidFill>
              <w14:schemeClr w14:val="tx1"/>
            </w14:solidFill>
          </w14:textFill>
        </w:rPr>
        <w:fldChar w:fldCharType="separate"/>
      </w:r>
      <w:r>
        <w:rPr>
          <w:rFonts w:ascii="仿宋_GB2312" w:hAnsi="Times New Roman" w:eastAsia="仿宋_GB2312"/>
          <w:bCs/>
          <w:color w:val="000000" w:themeColor="text1"/>
          <w:kern w:val="0"/>
          <w:sz w:val="28"/>
          <w:szCs w:val="28"/>
          <w14:textFill>
            <w14:solidFill>
              <w14:schemeClr w14:val="tx1"/>
            </w14:solidFill>
          </w14:textFill>
        </w:rPr>
        <w:fldChar w:fldCharType="begin"/>
      </w:r>
      <w:r>
        <w:rPr>
          <w:rFonts w:ascii="仿宋_GB2312" w:hAnsi="Times New Roman" w:eastAsia="仿宋_GB2312"/>
          <w:bCs/>
          <w:kern w:val="0"/>
          <w:sz w:val="28"/>
          <w:szCs w:val="28"/>
        </w:rPr>
        <w:instrText xml:space="preserve"> HYPERLINK \l _Toc21233 </w:instrText>
      </w:r>
      <w:r>
        <w:rPr>
          <w:rFonts w:ascii="仿宋_GB2312" w:hAnsi="Times New Roman" w:eastAsia="仿宋_GB2312"/>
          <w:bCs/>
          <w:kern w:val="0"/>
          <w:sz w:val="28"/>
          <w:szCs w:val="28"/>
        </w:rPr>
        <w:fldChar w:fldCharType="separate"/>
      </w:r>
      <w:r>
        <w:rPr>
          <w:rFonts w:hint="default" w:ascii="宋体" w:hAnsi="宋体" w:eastAsia="宋体" w:cs="宋体"/>
          <w:bCs/>
          <w:kern w:val="0"/>
          <w:sz w:val="28"/>
          <w:szCs w:val="28"/>
        </w:rPr>
        <w:t xml:space="preserve">第一章 </w:t>
      </w:r>
      <w:r>
        <w:rPr>
          <w:rFonts w:hint="eastAsia" w:ascii="宋体" w:hAnsi="宋体" w:eastAsia="宋体" w:cs="宋体"/>
          <w:bCs/>
          <w:kern w:val="0"/>
          <w:sz w:val="28"/>
          <w:szCs w:val="28"/>
        </w:rPr>
        <w:t>竞争性磋商公告</w:t>
      </w:r>
      <w:r>
        <w:rPr>
          <w:sz w:val="28"/>
          <w:szCs w:val="28"/>
        </w:rPr>
        <w:tab/>
      </w:r>
      <w:r>
        <w:rPr>
          <w:sz w:val="28"/>
          <w:szCs w:val="28"/>
        </w:rPr>
        <w:fldChar w:fldCharType="begin"/>
      </w:r>
      <w:r>
        <w:rPr>
          <w:sz w:val="28"/>
          <w:szCs w:val="28"/>
        </w:rPr>
        <w:instrText xml:space="preserve"> PAGEREF _Toc21233 \h </w:instrText>
      </w:r>
      <w:r>
        <w:rPr>
          <w:sz w:val="28"/>
          <w:szCs w:val="28"/>
        </w:rPr>
        <w:fldChar w:fldCharType="separate"/>
      </w:r>
      <w:r>
        <w:rPr>
          <w:sz w:val="28"/>
          <w:szCs w:val="28"/>
        </w:rPr>
        <w:t>2</w:t>
      </w:r>
      <w:r>
        <w:rPr>
          <w:sz w:val="28"/>
          <w:szCs w:val="28"/>
        </w:rPr>
        <w:fldChar w:fldCharType="end"/>
      </w:r>
      <w:r>
        <w:rPr>
          <w:rFonts w:ascii="仿宋_GB2312" w:hAnsi="Times New Roman" w:eastAsia="仿宋_GB2312"/>
          <w:bCs/>
          <w:color w:val="000000" w:themeColor="text1"/>
          <w:kern w:val="0"/>
          <w:sz w:val="28"/>
          <w:szCs w:val="28"/>
          <w14:textFill>
            <w14:solidFill>
              <w14:schemeClr w14:val="tx1"/>
            </w14:solidFill>
          </w14:textFill>
        </w:rPr>
        <w:fldChar w:fldCharType="end"/>
      </w:r>
    </w:p>
    <w:p w14:paraId="20438274">
      <w:pPr>
        <w:pStyle w:val="15"/>
        <w:tabs>
          <w:tab w:val="right" w:leader="dot" w:pos="8528"/>
        </w:tabs>
        <w:rPr>
          <w:sz w:val="28"/>
          <w:szCs w:val="28"/>
        </w:rPr>
      </w:pPr>
      <w:r>
        <w:rPr>
          <w:rFonts w:ascii="仿宋_GB2312" w:eastAsia="仿宋_GB2312"/>
          <w:color w:val="000000" w:themeColor="text1"/>
          <w:kern w:val="0"/>
          <w:sz w:val="28"/>
          <w:szCs w:val="28"/>
          <w14:textFill>
            <w14:solidFill>
              <w14:schemeClr w14:val="tx1"/>
            </w14:solidFill>
          </w14:textFill>
        </w:rPr>
        <w:fldChar w:fldCharType="begin"/>
      </w:r>
      <w:r>
        <w:rPr>
          <w:rFonts w:ascii="仿宋_GB2312" w:eastAsia="仿宋_GB2312"/>
          <w:kern w:val="0"/>
          <w:sz w:val="28"/>
          <w:szCs w:val="28"/>
        </w:rPr>
        <w:instrText xml:space="preserve"> HYPERLINK \l _Toc15899 </w:instrText>
      </w:r>
      <w:r>
        <w:rPr>
          <w:rFonts w:ascii="仿宋_GB2312" w:eastAsia="仿宋_GB2312"/>
          <w:kern w:val="0"/>
          <w:sz w:val="28"/>
          <w:szCs w:val="28"/>
        </w:rPr>
        <w:fldChar w:fldCharType="separate"/>
      </w:r>
      <w:r>
        <w:rPr>
          <w:rFonts w:hint="default" w:ascii="宋体" w:hAnsi="Calibri" w:eastAsia="宋体" w:cs="Times New Roman"/>
          <w:bCs/>
          <w:sz w:val="28"/>
          <w:szCs w:val="28"/>
        </w:rPr>
        <w:t xml:space="preserve">第二章 </w:t>
      </w:r>
      <w:r>
        <w:rPr>
          <w:rFonts w:hint="eastAsia" w:ascii="宋体" w:hAnsi="宋体" w:eastAsia="宋体" w:cs="Times New Roman"/>
          <w:bCs/>
          <w:sz w:val="28"/>
          <w:szCs w:val="28"/>
        </w:rPr>
        <w:t>供应商须知</w:t>
      </w:r>
      <w:r>
        <w:rPr>
          <w:sz w:val="28"/>
          <w:szCs w:val="28"/>
        </w:rPr>
        <w:tab/>
      </w:r>
      <w:r>
        <w:rPr>
          <w:sz w:val="28"/>
          <w:szCs w:val="28"/>
        </w:rPr>
        <w:fldChar w:fldCharType="begin"/>
      </w:r>
      <w:r>
        <w:rPr>
          <w:sz w:val="28"/>
          <w:szCs w:val="28"/>
        </w:rPr>
        <w:instrText xml:space="preserve"> PAGEREF _Toc15899 \h </w:instrText>
      </w:r>
      <w:r>
        <w:rPr>
          <w:sz w:val="28"/>
          <w:szCs w:val="28"/>
        </w:rPr>
        <w:fldChar w:fldCharType="separate"/>
      </w:r>
      <w:r>
        <w:rPr>
          <w:sz w:val="28"/>
          <w:szCs w:val="28"/>
        </w:rPr>
        <w:t>6</w:t>
      </w:r>
      <w:r>
        <w:rPr>
          <w:sz w:val="28"/>
          <w:szCs w:val="28"/>
        </w:rPr>
        <w:fldChar w:fldCharType="end"/>
      </w:r>
      <w:r>
        <w:rPr>
          <w:rFonts w:ascii="仿宋_GB2312" w:eastAsia="仿宋_GB2312"/>
          <w:color w:val="000000" w:themeColor="text1"/>
          <w:kern w:val="0"/>
          <w:sz w:val="28"/>
          <w:szCs w:val="28"/>
          <w14:textFill>
            <w14:solidFill>
              <w14:schemeClr w14:val="tx1"/>
            </w14:solidFill>
          </w14:textFill>
        </w:rPr>
        <w:fldChar w:fldCharType="end"/>
      </w:r>
    </w:p>
    <w:p w14:paraId="2214E9F3">
      <w:pPr>
        <w:pStyle w:val="15"/>
        <w:tabs>
          <w:tab w:val="right" w:leader="dot" w:pos="8528"/>
        </w:tabs>
        <w:rPr>
          <w:sz w:val="28"/>
          <w:szCs w:val="28"/>
        </w:rPr>
      </w:pPr>
      <w:r>
        <w:rPr>
          <w:rFonts w:ascii="仿宋_GB2312" w:eastAsia="仿宋_GB2312"/>
          <w:color w:val="000000" w:themeColor="text1"/>
          <w:kern w:val="0"/>
          <w:sz w:val="28"/>
          <w:szCs w:val="28"/>
          <w14:textFill>
            <w14:solidFill>
              <w14:schemeClr w14:val="tx1"/>
            </w14:solidFill>
          </w14:textFill>
        </w:rPr>
        <w:fldChar w:fldCharType="begin"/>
      </w:r>
      <w:r>
        <w:rPr>
          <w:rFonts w:ascii="仿宋_GB2312" w:eastAsia="仿宋_GB2312"/>
          <w:kern w:val="0"/>
          <w:sz w:val="28"/>
          <w:szCs w:val="28"/>
        </w:rPr>
        <w:instrText xml:space="preserve"> HYPERLINK \l _Toc31275 </w:instrText>
      </w:r>
      <w:r>
        <w:rPr>
          <w:rFonts w:ascii="仿宋_GB2312" w:eastAsia="仿宋_GB2312"/>
          <w:kern w:val="0"/>
          <w:sz w:val="28"/>
          <w:szCs w:val="28"/>
        </w:rPr>
        <w:fldChar w:fldCharType="separate"/>
      </w:r>
      <w:r>
        <w:rPr>
          <w:rFonts w:hint="default" w:ascii="宋体" w:hAnsi="宋体" w:eastAsia="宋体" w:cs="Times New Roman"/>
          <w:bCs/>
          <w:sz w:val="28"/>
          <w:szCs w:val="28"/>
          <w:lang w:val="en-US" w:eastAsia="zh-CN"/>
        </w:rPr>
        <w:t xml:space="preserve">第三章 </w:t>
      </w:r>
      <w:r>
        <w:rPr>
          <w:rFonts w:hint="eastAsia" w:ascii="宋体" w:hAnsi="宋体" w:eastAsia="宋体" w:cs="Times New Roman"/>
          <w:bCs/>
          <w:sz w:val="28"/>
          <w:szCs w:val="28"/>
        </w:rPr>
        <w:t>采购需求</w:t>
      </w:r>
      <w:r>
        <w:rPr>
          <w:sz w:val="28"/>
          <w:szCs w:val="28"/>
        </w:rPr>
        <w:tab/>
      </w:r>
      <w:r>
        <w:rPr>
          <w:sz w:val="28"/>
          <w:szCs w:val="28"/>
        </w:rPr>
        <w:fldChar w:fldCharType="begin"/>
      </w:r>
      <w:r>
        <w:rPr>
          <w:sz w:val="28"/>
          <w:szCs w:val="28"/>
        </w:rPr>
        <w:instrText xml:space="preserve"> PAGEREF _Toc31275 \h </w:instrText>
      </w:r>
      <w:r>
        <w:rPr>
          <w:sz w:val="28"/>
          <w:szCs w:val="28"/>
        </w:rPr>
        <w:fldChar w:fldCharType="separate"/>
      </w:r>
      <w:r>
        <w:rPr>
          <w:sz w:val="28"/>
          <w:szCs w:val="28"/>
        </w:rPr>
        <w:t>21</w:t>
      </w:r>
      <w:r>
        <w:rPr>
          <w:sz w:val="28"/>
          <w:szCs w:val="28"/>
        </w:rPr>
        <w:fldChar w:fldCharType="end"/>
      </w:r>
      <w:r>
        <w:rPr>
          <w:rFonts w:ascii="仿宋_GB2312" w:eastAsia="仿宋_GB2312"/>
          <w:color w:val="000000" w:themeColor="text1"/>
          <w:kern w:val="0"/>
          <w:sz w:val="28"/>
          <w:szCs w:val="28"/>
          <w14:textFill>
            <w14:solidFill>
              <w14:schemeClr w14:val="tx1"/>
            </w14:solidFill>
          </w14:textFill>
        </w:rPr>
        <w:fldChar w:fldCharType="end"/>
      </w:r>
    </w:p>
    <w:p w14:paraId="44CA0154">
      <w:pPr>
        <w:pStyle w:val="15"/>
        <w:tabs>
          <w:tab w:val="right" w:leader="dot" w:pos="8528"/>
        </w:tabs>
        <w:rPr>
          <w:sz w:val="28"/>
          <w:szCs w:val="28"/>
        </w:rPr>
      </w:pPr>
      <w:r>
        <w:rPr>
          <w:rFonts w:ascii="仿宋_GB2312" w:eastAsia="仿宋_GB2312"/>
          <w:color w:val="000000" w:themeColor="text1"/>
          <w:kern w:val="0"/>
          <w:sz w:val="28"/>
          <w:szCs w:val="28"/>
          <w14:textFill>
            <w14:solidFill>
              <w14:schemeClr w14:val="tx1"/>
            </w14:solidFill>
          </w14:textFill>
        </w:rPr>
        <w:fldChar w:fldCharType="begin"/>
      </w:r>
      <w:r>
        <w:rPr>
          <w:rFonts w:ascii="仿宋_GB2312" w:eastAsia="仿宋_GB2312"/>
          <w:kern w:val="0"/>
          <w:sz w:val="28"/>
          <w:szCs w:val="28"/>
        </w:rPr>
        <w:instrText xml:space="preserve"> HYPERLINK \l _Toc20095 </w:instrText>
      </w:r>
      <w:r>
        <w:rPr>
          <w:rFonts w:ascii="仿宋_GB2312" w:eastAsia="仿宋_GB2312"/>
          <w:kern w:val="0"/>
          <w:sz w:val="28"/>
          <w:szCs w:val="28"/>
        </w:rPr>
        <w:fldChar w:fldCharType="separate"/>
      </w:r>
      <w:r>
        <w:rPr>
          <w:rFonts w:hint="default" w:ascii="宋体" w:hAnsi="宋体" w:eastAsia="宋体" w:cs="Times New Roman"/>
          <w:sz w:val="28"/>
          <w:szCs w:val="28"/>
        </w:rPr>
        <w:t xml:space="preserve">第四章 </w:t>
      </w:r>
      <w:r>
        <w:rPr>
          <w:rFonts w:hint="eastAsia" w:ascii="宋体" w:hAnsi="宋体" w:eastAsia="宋体" w:cs="Times New Roman"/>
          <w:sz w:val="28"/>
          <w:szCs w:val="28"/>
        </w:rPr>
        <w:t>合同条款及合同文件格式</w:t>
      </w:r>
      <w:r>
        <w:rPr>
          <w:sz w:val="28"/>
          <w:szCs w:val="28"/>
        </w:rPr>
        <w:tab/>
      </w:r>
      <w:r>
        <w:rPr>
          <w:sz w:val="28"/>
          <w:szCs w:val="28"/>
        </w:rPr>
        <w:fldChar w:fldCharType="begin"/>
      </w:r>
      <w:r>
        <w:rPr>
          <w:sz w:val="28"/>
          <w:szCs w:val="28"/>
        </w:rPr>
        <w:instrText xml:space="preserve"> PAGEREF _Toc20095 \h </w:instrText>
      </w:r>
      <w:r>
        <w:rPr>
          <w:sz w:val="28"/>
          <w:szCs w:val="28"/>
        </w:rPr>
        <w:fldChar w:fldCharType="separate"/>
      </w:r>
      <w:r>
        <w:rPr>
          <w:sz w:val="28"/>
          <w:szCs w:val="28"/>
        </w:rPr>
        <w:t>23</w:t>
      </w:r>
      <w:r>
        <w:rPr>
          <w:sz w:val="28"/>
          <w:szCs w:val="28"/>
        </w:rPr>
        <w:fldChar w:fldCharType="end"/>
      </w:r>
      <w:r>
        <w:rPr>
          <w:rFonts w:ascii="仿宋_GB2312" w:eastAsia="仿宋_GB2312"/>
          <w:color w:val="000000" w:themeColor="text1"/>
          <w:kern w:val="0"/>
          <w:sz w:val="28"/>
          <w:szCs w:val="28"/>
          <w14:textFill>
            <w14:solidFill>
              <w14:schemeClr w14:val="tx1"/>
            </w14:solidFill>
          </w14:textFill>
        </w:rPr>
        <w:fldChar w:fldCharType="end"/>
      </w:r>
    </w:p>
    <w:p w14:paraId="42FACBE4">
      <w:pPr>
        <w:pStyle w:val="15"/>
        <w:tabs>
          <w:tab w:val="right" w:leader="dot" w:pos="8528"/>
        </w:tabs>
        <w:rPr>
          <w:sz w:val="28"/>
          <w:szCs w:val="28"/>
        </w:rPr>
      </w:pPr>
      <w:r>
        <w:rPr>
          <w:rFonts w:ascii="仿宋_GB2312" w:eastAsia="仿宋_GB2312"/>
          <w:color w:val="000000" w:themeColor="text1"/>
          <w:kern w:val="0"/>
          <w:sz w:val="28"/>
          <w:szCs w:val="28"/>
          <w14:textFill>
            <w14:solidFill>
              <w14:schemeClr w14:val="tx1"/>
            </w14:solidFill>
          </w14:textFill>
        </w:rPr>
        <w:fldChar w:fldCharType="begin"/>
      </w:r>
      <w:r>
        <w:rPr>
          <w:rFonts w:ascii="仿宋_GB2312" w:eastAsia="仿宋_GB2312"/>
          <w:kern w:val="0"/>
          <w:sz w:val="28"/>
          <w:szCs w:val="28"/>
        </w:rPr>
        <w:instrText xml:space="preserve"> HYPERLINK \l _Toc29799 </w:instrText>
      </w:r>
      <w:r>
        <w:rPr>
          <w:rFonts w:ascii="仿宋_GB2312" w:eastAsia="仿宋_GB2312"/>
          <w:kern w:val="0"/>
          <w:sz w:val="28"/>
          <w:szCs w:val="28"/>
        </w:rPr>
        <w:fldChar w:fldCharType="separate"/>
      </w:r>
      <w:r>
        <w:rPr>
          <w:rFonts w:hint="default" w:ascii="宋体" w:hAnsi="宋体" w:eastAsia="宋体" w:cs="Times New Roman"/>
          <w:sz w:val="28"/>
          <w:szCs w:val="28"/>
        </w:rPr>
        <w:t xml:space="preserve">第五章 </w:t>
      </w:r>
      <w:r>
        <w:rPr>
          <w:rFonts w:hint="eastAsia" w:ascii="宋体" w:hAnsi="宋体" w:eastAsia="宋体" w:cs="Times New Roman"/>
          <w:sz w:val="28"/>
          <w:szCs w:val="28"/>
        </w:rPr>
        <w:t>评审标准</w:t>
      </w:r>
      <w:r>
        <w:rPr>
          <w:sz w:val="28"/>
          <w:szCs w:val="28"/>
        </w:rPr>
        <w:tab/>
      </w:r>
      <w:r>
        <w:rPr>
          <w:sz w:val="28"/>
          <w:szCs w:val="28"/>
        </w:rPr>
        <w:fldChar w:fldCharType="begin"/>
      </w:r>
      <w:r>
        <w:rPr>
          <w:sz w:val="28"/>
          <w:szCs w:val="28"/>
        </w:rPr>
        <w:instrText xml:space="preserve"> PAGEREF _Toc29799 \h </w:instrText>
      </w:r>
      <w:r>
        <w:rPr>
          <w:sz w:val="28"/>
          <w:szCs w:val="28"/>
        </w:rPr>
        <w:fldChar w:fldCharType="separate"/>
      </w:r>
      <w:r>
        <w:rPr>
          <w:sz w:val="28"/>
          <w:szCs w:val="28"/>
        </w:rPr>
        <w:t>27</w:t>
      </w:r>
      <w:r>
        <w:rPr>
          <w:sz w:val="28"/>
          <w:szCs w:val="28"/>
        </w:rPr>
        <w:fldChar w:fldCharType="end"/>
      </w:r>
      <w:r>
        <w:rPr>
          <w:rFonts w:ascii="仿宋_GB2312" w:eastAsia="仿宋_GB2312"/>
          <w:color w:val="000000" w:themeColor="text1"/>
          <w:kern w:val="0"/>
          <w:sz w:val="28"/>
          <w:szCs w:val="28"/>
          <w14:textFill>
            <w14:solidFill>
              <w14:schemeClr w14:val="tx1"/>
            </w14:solidFill>
          </w14:textFill>
        </w:rPr>
        <w:fldChar w:fldCharType="end"/>
      </w:r>
    </w:p>
    <w:p w14:paraId="75752C0D">
      <w:pPr>
        <w:pStyle w:val="15"/>
        <w:tabs>
          <w:tab w:val="right" w:leader="dot" w:pos="8528"/>
        </w:tabs>
        <w:rPr>
          <w:sz w:val="28"/>
          <w:szCs w:val="28"/>
        </w:rPr>
      </w:pPr>
      <w:r>
        <w:rPr>
          <w:rFonts w:ascii="仿宋_GB2312" w:eastAsia="仿宋_GB2312"/>
          <w:color w:val="000000" w:themeColor="text1"/>
          <w:kern w:val="0"/>
          <w:sz w:val="28"/>
          <w:szCs w:val="28"/>
          <w14:textFill>
            <w14:solidFill>
              <w14:schemeClr w14:val="tx1"/>
            </w14:solidFill>
          </w14:textFill>
        </w:rPr>
        <w:fldChar w:fldCharType="begin"/>
      </w:r>
      <w:r>
        <w:rPr>
          <w:rFonts w:ascii="仿宋_GB2312" w:eastAsia="仿宋_GB2312"/>
          <w:kern w:val="0"/>
          <w:sz w:val="28"/>
          <w:szCs w:val="28"/>
        </w:rPr>
        <w:instrText xml:space="preserve"> HYPERLINK \l _Toc9398 </w:instrText>
      </w:r>
      <w:r>
        <w:rPr>
          <w:rFonts w:ascii="仿宋_GB2312" w:eastAsia="仿宋_GB2312"/>
          <w:kern w:val="0"/>
          <w:sz w:val="28"/>
          <w:szCs w:val="28"/>
        </w:rPr>
        <w:fldChar w:fldCharType="separate"/>
      </w:r>
      <w:r>
        <w:rPr>
          <w:rFonts w:hint="default" w:ascii="Calibri" w:hAnsi="宋体" w:eastAsia="宋体" w:cs="Times New Roman"/>
          <w:sz w:val="28"/>
          <w:szCs w:val="28"/>
        </w:rPr>
        <w:t xml:space="preserve">第六章 </w:t>
      </w:r>
      <w:r>
        <w:rPr>
          <w:rFonts w:hint="eastAsia" w:ascii="Calibri" w:hAnsi="宋体" w:eastAsia="宋体" w:cs="Times New Roman"/>
          <w:sz w:val="28"/>
          <w:szCs w:val="28"/>
        </w:rPr>
        <w:t>磋商文件格式</w:t>
      </w:r>
      <w:r>
        <w:rPr>
          <w:sz w:val="28"/>
          <w:szCs w:val="28"/>
        </w:rPr>
        <w:tab/>
      </w:r>
      <w:r>
        <w:rPr>
          <w:sz w:val="28"/>
          <w:szCs w:val="28"/>
        </w:rPr>
        <w:fldChar w:fldCharType="begin"/>
      </w:r>
      <w:r>
        <w:rPr>
          <w:sz w:val="28"/>
          <w:szCs w:val="28"/>
        </w:rPr>
        <w:instrText xml:space="preserve"> PAGEREF _Toc9398 \h </w:instrText>
      </w:r>
      <w:r>
        <w:rPr>
          <w:sz w:val="28"/>
          <w:szCs w:val="28"/>
        </w:rPr>
        <w:fldChar w:fldCharType="separate"/>
      </w:r>
      <w:r>
        <w:rPr>
          <w:sz w:val="28"/>
          <w:szCs w:val="28"/>
        </w:rPr>
        <w:t>34</w:t>
      </w:r>
      <w:r>
        <w:rPr>
          <w:sz w:val="28"/>
          <w:szCs w:val="28"/>
        </w:rPr>
        <w:fldChar w:fldCharType="end"/>
      </w:r>
      <w:r>
        <w:rPr>
          <w:rFonts w:ascii="仿宋_GB2312" w:eastAsia="仿宋_GB2312"/>
          <w:color w:val="000000" w:themeColor="text1"/>
          <w:kern w:val="0"/>
          <w:sz w:val="28"/>
          <w:szCs w:val="28"/>
          <w14:textFill>
            <w14:solidFill>
              <w14:schemeClr w14:val="tx1"/>
            </w14:solidFill>
          </w14:textFill>
        </w:rPr>
        <w:fldChar w:fldCharType="end"/>
      </w:r>
    </w:p>
    <w:p w14:paraId="287079E8">
      <w:pPr>
        <w:pStyle w:val="16"/>
        <w:tabs>
          <w:tab w:val="right" w:leader="dot" w:pos="8528"/>
        </w:tabs>
        <w:rPr>
          <w:rFonts w:hint="eastAsia"/>
          <w:sz w:val="28"/>
          <w:szCs w:val="28"/>
        </w:rPr>
      </w:pPr>
      <w:r>
        <w:rPr>
          <w:rFonts w:hint="eastAsia"/>
          <w:sz w:val="28"/>
          <w:szCs w:val="28"/>
        </w:rPr>
        <w:fldChar w:fldCharType="begin"/>
      </w:r>
      <w:r>
        <w:rPr>
          <w:rFonts w:hint="eastAsia"/>
          <w:sz w:val="28"/>
          <w:szCs w:val="28"/>
        </w:rPr>
        <w:instrText xml:space="preserve"> HYPERLINK \l _Toc19875 </w:instrText>
      </w:r>
      <w:r>
        <w:rPr>
          <w:rFonts w:hint="eastAsia"/>
          <w:sz w:val="28"/>
          <w:szCs w:val="28"/>
        </w:rPr>
        <w:fldChar w:fldCharType="separate"/>
      </w:r>
      <w:r>
        <w:rPr>
          <w:rFonts w:hint="eastAsia"/>
          <w:sz w:val="28"/>
          <w:szCs w:val="28"/>
        </w:rPr>
        <w:t>一、法定代表人身份证明书</w:t>
      </w:r>
      <w:r>
        <w:rPr>
          <w:rFonts w:hint="eastAsia"/>
          <w:sz w:val="28"/>
          <w:szCs w:val="28"/>
        </w:rPr>
        <w:tab/>
      </w:r>
      <w:r>
        <w:rPr>
          <w:rFonts w:hint="eastAsia"/>
          <w:sz w:val="28"/>
          <w:szCs w:val="28"/>
        </w:rPr>
        <w:fldChar w:fldCharType="begin"/>
      </w:r>
      <w:r>
        <w:rPr>
          <w:rFonts w:hint="eastAsia"/>
          <w:sz w:val="28"/>
          <w:szCs w:val="28"/>
        </w:rPr>
        <w:instrText xml:space="preserve"> PAGEREF _Toc19875 \h </w:instrText>
      </w:r>
      <w:r>
        <w:rPr>
          <w:rFonts w:hint="eastAsia"/>
          <w:sz w:val="28"/>
          <w:szCs w:val="28"/>
        </w:rPr>
        <w:fldChar w:fldCharType="separate"/>
      </w:r>
      <w:r>
        <w:rPr>
          <w:rFonts w:hint="eastAsia"/>
          <w:sz w:val="28"/>
          <w:szCs w:val="28"/>
        </w:rPr>
        <w:t>36</w:t>
      </w:r>
      <w:r>
        <w:rPr>
          <w:rFonts w:hint="eastAsia"/>
          <w:sz w:val="28"/>
          <w:szCs w:val="28"/>
        </w:rPr>
        <w:fldChar w:fldCharType="end"/>
      </w:r>
      <w:r>
        <w:rPr>
          <w:rFonts w:hint="eastAsia"/>
          <w:sz w:val="28"/>
          <w:szCs w:val="28"/>
        </w:rPr>
        <w:fldChar w:fldCharType="end"/>
      </w:r>
    </w:p>
    <w:p w14:paraId="5EF9C2B1">
      <w:pPr>
        <w:pStyle w:val="16"/>
        <w:tabs>
          <w:tab w:val="right" w:leader="dot" w:pos="8528"/>
        </w:tabs>
        <w:rPr>
          <w:rFonts w:hint="eastAsia"/>
          <w:sz w:val="28"/>
          <w:szCs w:val="28"/>
        </w:rPr>
      </w:pPr>
      <w:r>
        <w:rPr>
          <w:rFonts w:hint="eastAsia"/>
          <w:sz w:val="28"/>
          <w:szCs w:val="28"/>
        </w:rPr>
        <w:fldChar w:fldCharType="begin"/>
      </w:r>
      <w:r>
        <w:rPr>
          <w:rFonts w:hint="eastAsia"/>
          <w:sz w:val="28"/>
          <w:szCs w:val="28"/>
        </w:rPr>
        <w:instrText xml:space="preserve"> HYPERLINK \l _Toc1406 </w:instrText>
      </w:r>
      <w:r>
        <w:rPr>
          <w:rFonts w:hint="eastAsia"/>
          <w:sz w:val="28"/>
          <w:szCs w:val="28"/>
        </w:rPr>
        <w:fldChar w:fldCharType="separate"/>
      </w:r>
      <w:r>
        <w:rPr>
          <w:rFonts w:hint="eastAsia"/>
          <w:sz w:val="28"/>
          <w:szCs w:val="28"/>
          <w:lang w:val="en-US" w:eastAsia="zh-CN"/>
        </w:rPr>
        <w:t>二、授权委托书</w:t>
      </w:r>
      <w:r>
        <w:rPr>
          <w:rFonts w:hint="eastAsia"/>
          <w:sz w:val="28"/>
          <w:szCs w:val="28"/>
        </w:rPr>
        <w:tab/>
      </w:r>
      <w:r>
        <w:rPr>
          <w:rFonts w:hint="eastAsia"/>
          <w:sz w:val="28"/>
          <w:szCs w:val="28"/>
        </w:rPr>
        <w:fldChar w:fldCharType="begin"/>
      </w:r>
      <w:r>
        <w:rPr>
          <w:rFonts w:hint="eastAsia"/>
          <w:sz w:val="28"/>
          <w:szCs w:val="28"/>
        </w:rPr>
        <w:instrText xml:space="preserve"> PAGEREF _Toc1406 \h </w:instrText>
      </w:r>
      <w:r>
        <w:rPr>
          <w:rFonts w:hint="eastAsia"/>
          <w:sz w:val="28"/>
          <w:szCs w:val="28"/>
        </w:rPr>
        <w:fldChar w:fldCharType="separate"/>
      </w:r>
      <w:r>
        <w:rPr>
          <w:rFonts w:hint="eastAsia"/>
          <w:sz w:val="28"/>
          <w:szCs w:val="28"/>
        </w:rPr>
        <w:t>37</w:t>
      </w:r>
      <w:r>
        <w:rPr>
          <w:rFonts w:hint="eastAsia"/>
          <w:sz w:val="28"/>
          <w:szCs w:val="28"/>
        </w:rPr>
        <w:fldChar w:fldCharType="end"/>
      </w:r>
      <w:r>
        <w:rPr>
          <w:rFonts w:hint="eastAsia"/>
          <w:sz w:val="28"/>
          <w:szCs w:val="28"/>
        </w:rPr>
        <w:fldChar w:fldCharType="end"/>
      </w:r>
    </w:p>
    <w:p w14:paraId="468C50B9">
      <w:pPr>
        <w:pStyle w:val="16"/>
        <w:tabs>
          <w:tab w:val="right" w:leader="dot" w:pos="8528"/>
        </w:tabs>
        <w:rPr>
          <w:rFonts w:hint="eastAsia"/>
          <w:sz w:val="28"/>
          <w:szCs w:val="28"/>
        </w:rPr>
      </w:pPr>
      <w:r>
        <w:rPr>
          <w:rFonts w:hint="eastAsia"/>
          <w:sz w:val="28"/>
          <w:szCs w:val="28"/>
        </w:rPr>
        <w:fldChar w:fldCharType="begin"/>
      </w:r>
      <w:r>
        <w:rPr>
          <w:rFonts w:hint="eastAsia"/>
          <w:sz w:val="28"/>
          <w:szCs w:val="28"/>
        </w:rPr>
        <w:instrText xml:space="preserve"> HYPERLINK \l _Toc25977 </w:instrText>
      </w:r>
      <w:r>
        <w:rPr>
          <w:rFonts w:hint="eastAsia"/>
          <w:sz w:val="28"/>
          <w:szCs w:val="28"/>
        </w:rPr>
        <w:fldChar w:fldCharType="separate"/>
      </w:r>
      <w:r>
        <w:rPr>
          <w:rFonts w:hint="eastAsia"/>
          <w:sz w:val="28"/>
          <w:szCs w:val="28"/>
          <w:lang w:val="en-US" w:eastAsia="zh-CN"/>
        </w:rPr>
        <w:t>三、磋 商 函</w:t>
      </w:r>
      <w:r>
        <w:rPr>
          <w:rFonts w:hint="eastAsia"/>
          <w:sz w:val="28"/>
          <w:szCs w:val="28"/>
        </w:rPr>
        <w:tab/>
      </w:r>
      <w:r>
        <w:rPr>
          <w:rFonts w:hint="eastAsia"/>
          <w:sz w:val="28"/>
          <w:szCs w:val="28"/>
        </w:rPr>
        <w:fldChar w:fldCharType="begin"/>
      </w:r>
      <w:r>
        <w:rPr>
          <w:rFonts w:hint="eastAsia"/>
          <w:sz w:val="28"/>
          <w:szCs w:val="28"/>
        </w:rPr>
        <w:instrText xml:space="preserve"> PAGEREF _Toc25977 \h </w:instrText>
      </w:r>
      <w:r>
        <w:rPr>
          <w:rFonts w:hint="eastAsia"/>
          <w:sz w:val="28"/>
          <w:szCs w:val="28"/>
        </w:rPr>
        <w:fldChar w:fldCharType="separate"/>
      </w:r>
      <w:r>
        <w:rPr>
          <w:rFonts w:hint="eastAsia"/>
          <w:sz w:val="28"/>
          <w:szCs w:val="28"/>
        </w:rPr>
        <w:t>38</w:t>
      </w:r>
      <w:r>
        <w:rPr>
          <w:rFonts w:hint="eastAsia"/>
          <w:sz w:val="28"/>
          <w:szCs w:val="28"/>
        </w:rPr>
        <w:fldChar w:fldCharType="end"/>
      </w:r>
      <w:r>
        <w:rPr>
          <w:rFonts w:hint="eastAsia"/>
          <w:sz w:val="28"/>
          <w:szCs w:val="28"/>
        </w:rPr>
        <w:fldChar w:fldCharType="end"/>
      </w:r>
    </w:p>
    <w:p w14:paraId="24E440FB">
      <w:pPr>
        <w:pStyle w:val="16"/>
        <w:tabs>
          <w:tab w:val="right" w:leader="dot" w:pos="8528"/>
        </w:tabs>
        <w:rPr>
          <w:rFonts w:hint="eastAsia"/>
          <w:sz w:val="28"/>
          <w:szCs w:val="28"/>
        </w:rPr>
      </w:pPr>
      <w:r>
        <w:rPr>
          <w:rFonts w:hint="eastAsia"/>
          <w:sz w:val="28"/>
          <w:szCs w:val="28"/>
        </w:rPr>
        <w:fldChar w:fldCharType="begin"/>
      </w:r>
      <w:r>
        <w:rPr>
          <w:rFonts w:hint="eastAsia"/>
          <w:sz w:val="28"/>
          <w:szCs w:val="28"/>
        </w:rPr>
        <w:instrText xml:space="preserve"> HYPERLINK \l _Toc4242 </w:instrText>
      </w:r>
      <w:r>
        <w:rPr>
          <w:rFonts w:hint="eastAsia"/>
          <w:sz w:val="28"/>
          <w:szCs w:val="28"/>
        </w:rPr>
        <w:fldChar w:fldCharType="separate"/>
      </w:r>
      <w:r>
        <w:rPr>
          <w:rFonts w:hint="eastAsia"/>
          <w:sz w:val="28"/>
          <w:szCs w:val="28"/>
        </w:rPr>
        <w:t>四、磋商函附表</w:t>
      </w:r>
      <w:r>
        <w:rPr>
          <w:rFonts w:hint="eastAsia"/>
          <w:sz w:val="28"/>
          <w:szCs w:val="28"/>
        </w:rPr>
        <w:tab/>
      </w:r>
      <w:r>
        <w:rPr>
          <w:rFonts w:hint="eastAsia"/>
          <w:sz w:val="28"/>
          <w:szCs w:val="28"/>
        </w:rPr>
        <w:fldChar w:fldCharType="begin"/>
      </w:r>
      <w:r>
        <w:rPr>
          <w:rFonts w:hint="eastAsia"/>
          <w:sz w:val="28"/>
          <w:szCs w:val="28"/>
        </w:rPr>
        <w:instrText xml:space="preserve"> PAGEREF _Toc4242 \h </w:instrText>
      </w:r>
      <w:r>
        <w:rPr>
          <w:rFonts w:hint="eastAsia"/>
          <w:sz w:val="28"/>
          <w:szCs w:val="28"/>
        </w:rPr>
        <w:fldChar w:fldCharType="separate"/>
      </w:r>
      <w:r>
        <w:rPr>
          <w:rFonts w:hint="eastAsia"/>
          <w:sz w:val="28"/>
          <w:szCs w:val="28"/>
        </w:rPr>
        <w:t>39</w:t>
      </w:r>
      <w:r>
        <w:rPr>
          <w:rFonts w:hint="eastAsia"/>
          <w:sz w:val="28"/>
          <w:szCs w:val="28"/>
        </w:rPr>
        <w:fldChar w:fldCharType="end"/>
      </w:r>
      <w:r>
        <w:rPr>
          <w:rFonts w:hint="eastAsia"/>
          <w:sz w:val="28"/>
          <w:szCs w:val="28"/>
        </w:rPr>
        <w:fldChar w:fldCharType="end"/>
      </w:r>
    </w:p>
    <w:p w14:paraId="29B88BDD">
      <w:pPr>
        <w:pStyle w:val="16"/>
        <w:tabs>
          <w:tab w:val="right" w:leader="dot" w:pos="8528"/>
        </w:tabs>
        <w:rPr>
          <w:rFonts w:hint="eastAsia"/>
          <w:sz w:val="28"/>
          <w:szCs w:val="28"/>
          <w:lang w:val="en-US" w:eastAsia="zh-CN"/>
        </w:rPr>
      </w:pPr>
      <w:r>
        <w:rPr>
          <w:rFonts w:hint="eastAsia"/>
          <w:sz w:val="28"/>
          <w:szCs w:val="28"/>
          <w:lang w:val="en-US" w:eastAsia="zh-CN"/>
        </w:rPr>
        <w:fldChar w:fldCharType="begin"/>
      </w:r>
      <w:r>
        <w:rPr>
          <w:rFonts w:hint="eastAsia"/>
          <w:sz w:val="28"/>
          <w:szCs w:val="28"/>
          <w:lang w:val="en-US" w:eastAsia="zh-CN"/>
        </w:rPr>
        <w:instrText xml:space="preserve"> HYPERLINK \l _Toc18712 </w:instrText>
      </w:r>
      <w:r>
        <w:rPr>
          <w:rFonts w:hint="eastAsia"/>
          <w:sz w:val="28"/>
          <w:szCs w:val="28"/>
          <w:lang w:val="en-US" w:eastAsia="zh-CN"/>
        </w:rPr>
        <w:fldChar w:fldCharType="separate"/>
      </w:r>
      <w:r>
        <w:rPr>
          <w:rFonts w:hint="eastAsia"/>
          <w:sz w:val="28"/>
          <w:szCs w:val="28"/>
          <w:lang w:val="en-US" w:eastAsia="zh-CN"/>
        </w:rPr>
        <w:t>五、供应商基本情况表</w:t>
      </w:r>
      <w:r>
        <w:rPr>
          <w:rFonts w:hint="eastAsia"/>
          <w:sz w:val="28"/>
          <w:szCs w:val="28"/>
          <w:lang w:val="en-US" w:eastAsia="zh-CN"/>
        </w:rPr>
        <w:tab/>
      </w:r>
      <w:r>
        <w:rPr>
          <w:rFonts w:hint="eastAsia"/>
          <w:sz w:val="28"/>
          <w:szCs w:val="28"/>
          <w:lang w:val="en-US" w:eastAsia="zh-CN"/>
        </w:rPr>
        <w:fldChar w:fldCharType="begin"/>
      </w:r>
      <w:r>
        <w:rPr>
          <w:rFonts w:hint="eastAsia"/>
          <w:sz w:val="28"/>
          <w:szCs w:val="28"/>
          <w:lang w:val="en-US" w:eastAsia="zh-CN"/>
        </w:rPr>
        <w:instrText xml:space="preserve"> PAGEREF _Toc18712 \h </w:instrText>
      </w:r>
      <w:r>
        <w:rPr>
          <w:rFonts w:hint="eastAsia"/>
          <w:sz w:val="28"/>
          <w:szCs w:val="28"/>
          <w:lang w:val="en-US" w:eastAsia="zh-CN"/>
        </w:rPr>
        <w:fldChar w:fldCharType="separate"/>
      </w:r>
      <w:r>
        <w:rPr>
          <w:rFonts w:hint="eastAsia"/>
          <w:sz w:val="28"/>
          <w:szCs w:val="28"/>
          <w:lang w:val="en-US" w:eastAsia="zh-CN"/>
        </w:rPr>
        <w:t>40</w:t>
      </w:r>
      <w:r>
        <w:rPr>
          <w:rFonts w:hint="eastAsia"/>
          <w:sz w:val="28"/>
          <w:szCs w:val="28"/>
          <w:lang w:val="en-US" w:eastAsia="zh-CN"/>
        </w:rPr>
        <w:fldChar w:fldCharType="end"/>
      </w:r>
      <w:r>
        <w:rPr>
          <w:rFonts w:hint="eastAsia"/>
          <w:sz w:val="28"/>
          <w:szCs w:val="28"/>
          <w:lang w:val="en-US" w:eastAsia="zh-CN"/>
        </w:rPr>
        <w:fldChar w:fldCharType="end"/>
      </w:r>
    </w:p>
    <w:p w14:paraId="089A7D41">
      <w:pPr>
        <w:pStyle w:val="16"/>
        <w:tabs>
          <w:tab w:val="right" w:leader="dot" w:pos="8528"/>
        </w:tabs>
        <w:rPr>
          <w:rFonts w:hint="default"/>
          <w:sz w:val="28"/>
          <w:szCs w:val="28"/>
          <w:lang w:val="en-US" w:eastAsia="zh-CN"/>
        </w:rPr>
      </w:pPr>
      <w:r>
        <w:rPr>
          <w:rFonts w:hint="eastAsia"/>
          <w:sz w:val="28"/>
          <w:szCs w:val="28"/>
          <w:lang w:val="en-US" w:eastAsia="zh-CN"/>
        </w:rPr>
        <w:t>六、拟投入本项目的人员情况</w:t>
      </w:r>
      <w:r>
        <w:rPr>
          <w:rFonts w:hint="eastAsia"/>
          <w:sz w:val="28"/>
          <w:szCs w:val="28"/>
          <w:lang w:val="en-US" w:eastAsia="zh-CN"/>
        </w:rPr>
        <w:tab/>
      </w:r>
      <w:r>
        <w:rPr>
          <w:rFonts w:hint="eastAsia"/>
          <w:sz w:val="28"/>
          <w:szCs w:val="28"/>
          <w:lang w:val="en-US" w:eastAsia="zh-CN"/>
        </w:rPr>
        <w:t>42</w:t>
      </w:r>
    </w:p>
    <w:p w14:paraId="74CE97C7">
      <w:pPr>
        <w:pStyle w:val="16"/>
        <w:tabs>
          <w:tab w:val="right" w:leader="dot" w:pos="8528"/>
        </w:tabs>
        <w:rPr>
          <w:rFonts w:hint="eastAsia"/>
          <w:sz w:val="28"/>
          <w:szCs w:val="28"/>
        </w:rPr>
      </w:pPr>
      <w:r>
        <w:rPr>
          <w:rFonts w:hint="eastAsia"/>
          <w:sz w:val="28"/>
          <w:szCs w:val="28"/>
          <w:lang w:val="en-US" w:eastAsia="zh-CN"/>
        </w:rPr>
        <w:fldChar w:fldCharType="begin"/>
      </w:r>
      <w:r>
        <w:rPr>
          <w:rFonts w:hint="eastAsia"/>
          <w:sz w:val="28"/>
          <w:szCs w:val="28"/>
          <w:lang w:val="en-US" w:eastAsia="zh-CN"/>
        </w:rPr>
        <w:instrText xml:space="preserve"> HYPERLINK \l _Toc24896 </w:instrText>
      </w:r>
      <w:r>
        <w:rPr>
          <w:rFonts w:hint="eastAsia"/>
          <w:sz w:val="28"/>
          <w:szCs w:val="28"/>
          <w:lang w:val="en-US" w:eastAsia="zh-CN"/>
        </w:rPr>
        <w:fldChar w:fldCharType="separate"/>
      </w:r>
      <w:r>
        <w:rPr>
          <w:rFonts w:hint="eastAsia"/>
          <w:sz w:val="28"/>
          <w:szCs w:val="28"/>
          <w:lang w:val="en-US" w:eastAsia="zh-CN"/>
        </w:rPr>
        <w:t>七、项目实施方案</w:t>
      </w:r>
      <w:r>
        <w:rPr>
          <w:rFonts w:hint="eastAsia"/>
          <w:sz w:val="28"/>
          <w:szCs w:val="28"/>
          <w:lang w:val="en-US" w:eastAsia="zh-CN"/>
        </w:rPr>
        <w:tab/>
      </w:r>
      <w:r>
        <w:rPr>
          <w:rFonts w:hint="eastAsia"/>
          <w:sz w:val="28"/>
          <w:szCs w:val="28"/>
          <w:lang w:val="en-US" w:eastAsia="zh-CN"/>
        </w:rPr>
        <w:fldChar w:fldCharType="begin"/>
      </w:r>
      <w:r>
        <w:rPr>
          <w:rFonts w:hint="eastAsia"/>
          <w:sz w:val="28"/>
          <w:szCs w:val="28"/>
          <w:lang w:val="en-US" w:eastAsia="zh-CN"/>
        </w:rPr>
        <w:instrText xml:space="preserve"> PAGEREF _Toc24896 \h </w:instrText>
      </w:r>
      <w:r>
        <w:rPr>
          <w:rFonts w:hint="eastAsia"/>
          <w:sz w:val="28"/>
          <w:szCs w:val="28"/>
          <w:lang w:val="en-US" w:eastAsia="zh-CN"/>
        </w:rPr>
        <w:fldChar w:fldCharType="separate"/>
      </w:r>
      <w:r>
        <w:rPr>
          <w:rFonts w:hint="eastAsia"/>
          <w:sz w:val="28"/>
          <w:szCs w:val="28"/>
          <w:lang w:val="en-US" w:eastAsia="zh-CN"/>
        </w:rPr>
        <w:t>44</w:t>
      </w:r>
      <w:r>
        <w:rPr>
          <w:rFonts w:hint="eastAsia"/>
          <w:sz w:val="28"/>
          <w:szCs w:val="28"/>
          <w:lang w:val="en-US" w:eastAsia="zh-CN"/>
        </w:rPr>
        <w:fldChar w:fldCharType="end"/>
      </w:r>
      <w:r>
        <w:rPr>
          <w:rFonts w:hint="eastAsia"/>
          <w:sz w:val="28"/>
          <w:szCs w:val="28"/>
          <w:lang w:val="en-US" w:eastAsia="zh-CN"/>
        </w:rPr>
        <w:fldChar w:fldCharType="end"/>
      </w:r>
    </w:p>
    <w:p w14:paraId="513FCBAE">
      <w:pPr>
        <w:pStyle w:val="16"/>
        <w:tabs>
          <w:tab w:val="right" w:leader="dot" w:pos="8528"/>
        </w:tabs>
        <w:rPr>
          <w:sz w:val="28"/>
          <w:szCs w:val="28"/>
        </w:rPr>
      </w:pPr>
      <w:r>
        <w:rPr>
          <w:rFonts w:hint="eastAsia"/>
          <w:sz w:val="28"/>
          <w:szCs w:val="28"/>
        </w:rPr>
        <w:fldChar w:fldCharType="begin"/>
      </w:r>
      <w:r>
        <w:rPr>
          <w:rFonts w:hint="eastAsia"/>
          <w:sz w:val="28"/>
          <w:szCs w:val="28"/>
        </w:rPr>
        <w:instrText xml:space="preserve"> HYPERLINK \l _Toc17931 </w:instrText>
      </w:r>
      <w:r>
        <w:rPr>
          <w:rFonts w:hint="eastAsia"/>
          <w:sz w:val="28"/>
          <w:szCs w:val="28"/>
        </w:rPr>
        <w:fldChar w:fldCharType="separate"/>
      </w:r>
      <w:r>
        <w:rPr>
          <w:rFonts w:hint="eastAsia"/>
          <w:sz w:val="28"/>
          <w:szCs w:val="28"/>
          <w:lang w:eastAsia="zh-CN"/>
        </w:rPr>
        <w:t>八</w:t>
      </w:r>
      <w:r>
        <w:rPr>
          <w:rFonts w:hint="eastAsia"/>
          <w:sz w:val="28"/>
          <w:szCs w:val="28"/>
        </w:rPr>
        <w:t>、其他资料</w:t>
      </w:r>
      <w:r>
        <w:rPr>
          <w:rFonts w:hint="eastAsia"/>
          <w:sz w:val="28"/>
          <w:szCs w:val="28"/>
        </w:rPr>
        <w:tab/>
      </w:r>
      <w:r>
        <w:rPr>
          <w:rFonts w:hint="eastAsia"/>
          <w:sz w:val="28"/>
          <w:szCs w:val="28"/>
        </w:rPr>
        <w:fldChar w:fldCharType="begin"/>
      </w:r>
      <w:r>
        <w:rPr>
          <w:rFonts w:hint="eastAsia"/>
          <w:sz w:val="28"/>
          <w:szCs w:val="28"/>
        </w:rPr>
        <w:instrText xml:space="preserve"> PAGEREF _Toc17931 \h </w:instrText>
      </w:r>
      <w:r>
        <w:rPr>
          <w:rFonts w:hint="eastAsia"/>
          <w:sz w:val="28"/>
          <w:szCs w:val="28"/>
        </w:rPr>
        <w:fldChar w:fldCharType="separate"/>
      </w:r>
      <w:r>
        <w:rPr>
          <w:rFonts w:hint="eastAsia"/>
          <w:sz w:val="28"/>
          <w:szCs w:val="28"/>
        </w:rPr>
        <w:t>45</w:t>
      </w:r>
      <w:r>
        <w:rPr>
          <w:rFonts w:hint="eastAsia"/>
          <w:sz w:val="28"/>
          <w:szCs w:val="28"/>
        </w:rPr>
        <w:fldChar w:fldCharType="end"/>
      </w:r>
      <w:r>
        <w:rPr>
          <w:rFonts w:hint="eastAsia"/>
          <w:sz w:val="28"/>
          <w:szCs w:val="28"/>
        </w:rPr>
        <w:fldChar w:fldCharType="end"/>
      </w:r>
    </w:p>
    <w:p w14:paraId="4B974061">
      <w:pPr>
        <w:spacing w:line="520" w:lineRule="exact"/>
        <w:rPr>
          <w:rFonts w:ascii="仿宋_GB2312" w:hAnsi="宋体" w:eastAsia="仿宋_GB2312" w:cs="Times New Roman"/>
          <w:color w:val="000000" w:themeColor="text1"/>
          <w:kern w:val="0"/>
          <w:sz w:val="28"/>
          <w:szCs w:val="28"/>
          <w14:textFill>
            <w14:solidFill>
              <w14:schemeClr w14:val="tx1"/>
            </w14:solidFill>
          </w14:textFill>
        </w:rPr>
      </w:pPr>
      <w:r>
        <w:rPr>
          <w:rFonts w:ascii="仿宋_GB2312" w:eastAsia="仿宋_GB2312"/>
          <w:color w:val="000000" w:themeColor="text1"/>
          <w:kern w:val="0"/>
          <w:sz w:val="28"/>
          <w:szCs w:val="28"/>
          <w14:textFill>
            <w14:solidFill>
              <w14:schemeClr w14:val="tx1"/>
            </w14:solidFill>
          </w14:textFill>
        </w:rPr>
        <w:fldChar w:fldCharType="end"/>
      </w:r>
    </w:p>
    <w:p w14:paraId="4F43E8C4">
      <w:pPr>
        <w:spacing w:line="520" w:lineRule="exact"/>
        <w:rPr>
          <w:rFonts w:ascii="仿宋_GB2312" w:hAnsi="宋体" w:eastAsia="仿宋_GB2312" w:cs="Times New Roman"/>
          <w:color w:val="000000" w:themeColor="text1"/>
          <w:kern w:val="0"/>
          <w:sz w:val="28"/>
          <w:szCs w:val="24"/>
          <w14:textFill>
            <w14:solidFill>
              <w14:schemeClr w14:val="tx1"/>
            </w14:solidFill>
          </w14:textFill>
        </w:rPr>
      </w:pPr>
    </w:p>
    <w:p w14:paraId="21BE2001">
      <w:pPr>
        <w:spacing w:line="520" w:lineRule="exact"/>
        <w:rPr>
          <w:rFonts w:ascii="仿宋_GB2312" w:hAnsi="宋体" w:eastAsia="仿宋_GB2312" w:cs="Times New Roman"/>
          <w:color w:val="000000" w:themeColor="text1"/>
          <w:kern w:val="0"/>
          <w:sz w:val="28"/>
          <w:szCs w:val="24"/>
          <w14:textFill>
            <w14:solidFill>
              <w14:schemeClr w14:val="tx1"/>
            </w14:solidFill>
          </w14:textFill>
        </w:rPr>
      </w:pPr>
    </w:p>
    <w:p w14:paraId="1B1A337F">
      <w:pPr>
        <w:spacing w:line="520" w:lineRule="exact"/>
        <w:rPr>
          <w:rFonts w:ascii="仿宋_GB2312" w:hAnsi="宋体" w:eastAsia="仿宋_GB2312" w:cs="Times New Roman"/>
          <w:color w:val="000000" w:themeColor="text1"/>
          <w:kern w:val="0"/>
          <w:sz w:val="28"/>
          <w:szCs w:val="24"/>
          <w14:textFill>
            <w14:solidFill>
              <w14:schemeClr w14:val="tx1"/>
            </w14:solidFill>
          </w14:textFill>
        </w:rPr>
      </w:pPr>
    </w:p>
    <w:p w14:paraId="597E68B0">
      <w:pPr>
        <w:spacing w:line="520" w:lineRule="exact"/>
        <w:rPr>
          <w:rFonts w:ascii="仿宋_GB2312" w:hAnsi="宋体" w:eastAsia="仿宋_GB2312" w:cs="Times New Roman"/>
          <w:color w:val="000000" w:themeColor="text1"/>
          <w:kern w:val="0"/>
          <w:sz w:val="28"/>
          <w:szCs w:val="24"/>
          <w14:textFill>
            <w14:solidFill>
              <w14:schemeClr w14:val="tx1"/>
            </w14:solidFill>
          </w14:textFill>
        </w:rPr>
      </w:pPr>
    </w:p>
    <w:p w14:paraId="4C738185">
      <w:pPr>
        <w:spacing w:line="520" w:lineRule="exact"/>
        <w:rPr>
          <w:rFonts w:ascii="仿宋_GB2312" w:hAnsi="宋体" w:eastAsia="仿宋_GB2312" w:cs="Times New Roman"/>
          <w:color w:val="000000" w:themeColor="text1"/>
          <w:kern w:val="0"/>
          <w:sz w:val="28"/>
          <w:szCs w:val="24"/>
          <w14:textFill>
            <w14:solidFill>
              <w14:schemeClr w14:val="tx1"/>
            </w14:solidFill>
          </w14:textFill>
        </w:rPr>
      </w:pPr>
    </w:p>
    <w:p w14:paraId="1667DC31">
      <w:pPr>
        <w:spacing w:line="520" w:lineRule="exact"/>
        <w:rPr>
          <w:rFonts w:ascii="仿宋_GB2312" w:hAnsi="宋体" w:eastAsia="仿宋_GB2312" w:cs="Times New Roman"/>
          <w:color w:val="000000" w:themeColor="text1"/>
          <w:kern w:val="0"/>
          <w:sz w:val="28"/>
          <w:szCs w:val="24"/>
          <w14:textFill>
            <w14:solidFill>
              <w14:schemeClr w14:val="tx1"/>
            </w14:solidFill>
          </w14:textFill>
        </w:rPr>
      </w:pPr>
    </w:p>
    <w:p w14:paraId="53A3AA9D">
      <w:pPr>
        <w:spacing w:line="520" w:lineRule="exact"/>
        <w:rPr>
          <w:rFonts w:ascii="仿宋_GB2312" w:hAnsi="宋体" w:eastAsia="仿宋_GB2312" w:cs="Times New Roman"/>
          <w:color w:val="000000" w:themeColor="text1"/>
          <w:kern w:val="0"/>
          <w:sz w:val="28"/>
          <w:szCs w:val="24"/>
          <w14:textFill>
            <w14:solidFill>
              <w14:schemeClr w14:val="tx1"/>
            </w14:solidFill>
          </w14:textFill>
        </w:rPr>
      </w:pPr>
    </w:p>
    <w:p w14:paraId="6EE94BCF">
      <w:pPr>
        <w:spacing w:line="520" w:lineRule="exact"/>
        <w:rPr>
          <w:rFonts w:ascii="仿宋_GB2312" w:hAnsi="宋体" w:eastAsia="仿宋_GB2312" w:cs="Times New Roman"/>
          <w:color w:val="000000" w:themeColor="text1"/>
          <w:kern w:val="0"/>
          <w:sz w:val="28"/>
          <w:szCs w:val="24"/>
          <w14:textFill>
            <w14:solidFill>
              <w14:schemeClr w14:val="tx1"/>
            </w14:solidFill>
          </w14:textFill>
        </w:rPr>
      </w:pPr>
    </w:p>
    <w:p w14:paraId="5DA45D57">
      <w:pPr>
        <w:spacing w:line="520" w:lineRule="exact"/>
        <w:rPr>
          <w:rFonts w:ascii="仿宋_GB2312" w:hAnsi="宋体" w:eastAsia="仿宋_GB2312" w:cs="Times New Roman"/>
          <w:color w:val="000000" w:themeColor="text1"/>
          <w:kern w:val="0"/>
          <w:sz w:val="28"/>
          <w:szCs w:val="24"/>
          <w14:textFill>
            <w14:solidFill>
              <w14:schemeClr w14:val="tx1"/>
            </w14:solidFill>
          </w14:textFill>
        </w:rPr>
      </w:pPr>
    </w:p>
    <w:p w14:paraId="3B626A65">
      <w:pPr>
        <w:widowControl/>
        <w:numPr>
          <w:ilvl w:val="0"/>
          <w:numId w:val="3"/>
        </w:numPr>
        <w:shd w:val="clear" w:color="auto" w:fill="FFFFFF"/>
        <w:spacing w:line="420" w:lineRule="atLeast"/>
        <w:jc w:val="center"/>
        <w:outlineLvl w:val="0"/>
        <w:rPr>
          <w:rFonts w:ascii="宋体" w:hAnsi="宋体" w:eastAsia="宋体" w:cs="宋体"/>
          <w:b/>
          <w:bCs/>
          <w:color w:val="000000" w:themeColor="text1"/>
          <w:kern w:val="0"/>
          <w:sz w:val="36"/>
          <w:szCs w:val="36"/>
          <w14:textFill>
            <w14:solidFill>
              <w14:schemeClr w14:val="tx1"/>
            </w14:solidFill>
          </w14:textFill>
        </w:rPr>
      </w:pPr>
      <w:bookmarkStart w:id="0" w:name="_Toc109675032"/>
      <w:bookmarkStart w:id="1" w:name="_Toc21233"/>
      <w:r>
        <w:rPr>
          <w:rFonts w:hint="eastAsia" w:ascii="宋体" w:hAnsi="宋体" w:eastAsia="宋体" w:cs="宋体"/>
          <w:b/>
          <w:bCs/>
          <w:color w:val="000000" w:themeColor="text1"/>
          <w:kern w:val="0"/>
          <w:sz w:val="36"/>
          <w:szCs w:val="36"/>
          <w14:textFill>
            <w14:solidFill>
              <w14:schemeClr w14:val="tx1"/>
            </w14:solidFill>
          </w14:textFill>
        </w:rPr>
        <w:t>竞争性磋商公告</w:t>
      </w:r>
      <w:bookmarkEnd w:id="0"/>
      <w:bookmarkEnd w:id="1"/>
    </w:p>
    <w:p w14:paraId="3A3D7A75">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80" w:firstLineChars="200"/>
        <w:jc w:val="both"/>
        <w:textAlignment w:val="auto"/>
        <w:outlineLvl w:val="9"/>
        <w:rPr>
          <w:rFonts w:hint="eastAsia" w:ascii="宋体" w:hAnsi="宋体" w:eastAsia="宋体" w:cs="宋体"/>
          <w:color w:val="000000"/>
          <w:sz w:val="24"/>
          <w:szCs w:val="24"/>
          <w:lang w:bidi="ar"/>
        </w:rPr>
      </w:pPr>
      <w:r>
        <w:rPr>
          <w:rFonts w:hint="eastAsia" w:cs="宋体"/>
          <w:color w:val="000000"/>
          <w:sz w:val="24"/>
          <w:szCs w:val="24"/>
          <w:lang w:val="en-US" w:eastAsia="zh-CN" w:bidi="ar"/>
        </w:rPr>
        <w:t>河南晨宇咨询有限公司</w:t>
      </w:r>
      <w:r>
        <w:rPr>
          <w:rFonts w:hint="eastAsia" w:ascii="宋体" w:hAnsi="宋体" w:eastAsia="宋体" w:cs="宋体"/>
          <w:color w:val="000000"/>
          <w:sz w:val="24"/>
          <w:szCs w:val="24"/>
          <w:lang w:bidi="ar"/>
        </w:rPr>
        <w:t>受</w:t>
      </w:r>
      <w:r>
        <w:rPr>
          <w:rFonts w:hint="eastAsia" w:cs="宋体"/>
          <w:color w:val="000000"/>
          <w:sz w:val="24"/>
          <w:szCs w:val="24"/>
          <w:lang w:eastAsia="zh-CN" w:bidi="ar"/>
        </w:rPr>
        <w:t>三门峡市陕州区自然资源局</w:t>
      </w:r>
      <w:r>
        <w:rPr>
          <w:rFonts w:hint="eastAsia" w:ascii="宋体" w:hAnsi="宋体" w:eastAsia="宋体" w:cs="宋体"/>
          <w:color w:val="000000"/>
          <w:sz w:val="24"/>
          <w:szCs w:val="24"/>
          <w:lang w:bidi="ar"/>
        </w:rPr>
        <w:t>的委托，就</w:t>
      </w:r>
      <w:r>
        <w:rPr>
          <w:rFonts w:hint="eastAsia" w:cs="宋体"/>
          <w:color w:val="000000"/>
          <w:sz w:val="24"/>
          <w:szCs w:val="24"/>
          <w:lang w:eastAsia="zh-CN" w:bidi="ar"/>
        </w:rPr>
        <w:t>陕州区2026年度矿山开采和生态修复实测项目</w:t>
      </w:r>
      <w:r>
        <w:rPr>
          <w:rFonts w:hint="eastAsia" w:ascii="宋体" w:hAnsi="宋体" w:eastAsia="宋体" w:cs="宋体"/>
          <w:color w:val="000000"/>
          <w:sz w:val="24"/>
          <w:szCs w:val="24"/>
          <w:lang w:bidi="ar"/>
        </w:rPr>
        <w:t>进行竞争性磋商采购，欢迎符合资格条件的</w:t>
      </w:r>
      <w:r>
        <w:rPr>
          <w:rFonts w:hint="eastAsia" w:eastAsia="宋体" w:cs="宋体"/>
          <w:color w:val="000000"/>
          <w:sz w:val="24"/>
          <w:szCs w:val="24"/>
          <w:lang w:eastAsia="zh-CN" w:bidi="ar"/>
        </w:rPr>
        <w:t>响应人</w:t>
      </w:r>
      <w:r>
        <w:rPr>
          <w:rFonts w:hint="eastAsia" w:ascii="宋体" w:hAnsi="宋体" w:eastAsia="宋体" w:cs="宋体"/>
          <w:color w:val="000000"/>
          <w:sz w:val="24"/>
          <w:szCs w:val="24"/>
          <w:lang w:bidi="ar"/>
        </w:rPr>
        <w:t xml:space="preserve">参加磋商。 </w:t>
      </w:r>
    </w:p>
    <w:p w14:paraId="70F15ECC">
      <w:pPr>
        <w:spacing w:line="360" w:lineRule="auto"/>
        <w:ind w:left="0" w:leftChars="0" w:firstLine="439" w:firstLineChars="183"/>
        <w:rPr>
          <w:rFonts w:hint="eastAsia" w:ascii="宋体" w:hAnsi="宋体" w:eastAsia="宋体" w:cs="宋体"/>
          <w:color w:val="000000"/>
          <w:sz w:val="24"/>
          <w:szCs w:val="24"/>
          <w:lang w:eastAsia="zh-CN" w:bidi="ar"/>
        </w:rPr>
      </w:pPr>
      <w:r>
        <w:rPr>
          <w:rFonts w:hint="eastAsia" w:ascii="宋体" w:hAnsi="宋体" w:eastAsia="宋体" w:cs="宋体"/>
          <w:color w:val="000000"/>
          <w:sz w:val="24"/>
          <w:szCs w:val="24"/>
          <w:lang w:bidi="ar"/>
        </w:rPr>
        <w:t>一、项目名称：</w:t>
      </w:r>
      <w:r>
        <w:rPr>
          <w:rFonts w:hint="eastAsia" w:cs="宋体"/>
          <w:color w:val="000000"/>
          <w:sz w:val="24"/>
          <w:szCs w:val="24"/>
          <w:lang w:eastAsia="zh-CN" w:bidi="ar"/>
        </w:rPr>
        <w:t>陕州区2026年度矿山开采和生态修复实测项目</w:t>
      </w:r>
    </w:p>
    <w:p w14:paraId="53E74AF4">
      <w:pPr>
        <w:spacing w:line="360" w:lineRule="auto"/>
        <w:ind w:left="0" w:leftChars="0" w:firstLine="439" w:firstLineChars="183"/>
        <w:rPr>
          <w:rFonts w:hint="eastAsia" w:ascii="宋体" w:hAnsi="宋体" w:eastAsia="宋体" w:cs="宋体"/>
          <w:color w:val="000000"/>
          <w:sz w:val="24"/>
          <w:szCs w:val="24"/>
          <w:lang w:val="en-US" w:bidi="ar"/>
        </w:rPr>
      </w:pPr>
      <w:r>
        <w:rPr>
          <w:rFonts w:hint="eastAsia" w:ascii="宋体" w:hAnsi="宋体" w:eastAsia="宋体" w:cs="宋体"/>
          <w:color w:val="000000"/>
          <w:sz w:val="24"/>
          <w:szCs w:val="24"/>
          <w:lang w:bidi="ar"/>
        </w:rPr>
        <w:t>二、项</w:t>
      </w:r>
      <w:r>
        <w:rPr>
          <w:rFonts w:hint="eastAsia" w:ascii="宋体" w:hAnsi="宋体" w:eastAsia="宋体" w:cs="宋体"/>
          <w:color w:val="000000"/>
          <w:sz w:val="24"/>
          <w:szCs w:val="24"/>
          <w:lang w:eastAsia="zh-CN" w:bidi="ar"/>
        </w:rPr>
        <w:t>目编号：陕州竞磋采购</w:t>
      </w:r>
      <w:r>
        <w:rPr>
          <w:rFonts w:hint="eastAsia" w:ascii="宋体" w:hAnsi="宋体" w:eastAsia="宋体" w:cs="宋体"/>
          <w:color w:val="000000"/>
          <w:sz w:val="24"/>
          <w:szCs w:val="24"/>
          <w:lang w:val="en-US" w:eastAsia="zh-CN" w:bidi="ar"/>
        </w:rPr>
        <w:t>-2026-95、</w:t>
      </w:r>
      <w:r>
        <w:rPr>
          <w:rFonts w:hint="eastAsia" w:ascii="宋体" w:hAnsi="宋体" w:eastAsia="宋体" w:cs="宋体"/>
          <w:color w:val="000000"/>
          <w:sz w:val="24"/>
          <w:szCs w:val="24"/>
          <w:lang w:eastAsia="zh-CN" w:bidi="ar"/>
        </w:rPr>
        <w:t>SZGZ[2026]158-ZC130</w:t>
      </w:r>
    </w:p>
    <w:p w14:paraId="0F1AFA0D">
      <w:pPr>
        <w:spacing w:line="360" w:lineRule="auto"/>
        <w:ind w:left="0" w:leftChars="0" w:firstLine="439" w:firstLineChars="183"/>
        <w:rPr>
          <w:rFonts w:hint="eastAsia" w:ascii="宋体" w:hAnsi="宋体" w:eastAsia="宋体" w:cs="宋体"/>
          <w:color w:val="000000"/>
          <w:sz w:val="24"/>
          <w:szCs w:val="24"/>
          <w:lang w:bidi="ar"/>
        </w:rPr>
      </w:pPr>
      <w:r>
        <w:rPr>
          <w:rFonts w:hint="eastAsia" w:ascii="宋体" w:hAnsi="宋体" w:eastAsia="宋体" w:cs="宋体"/>
          <w:color w:val="000000"/>
          <w:sz w:val="24"/>
          <w:szCs w:val="24"/>
          <w:lang w:bidi="ar"/>
        </w:rPr>
        <w:t>三、项目概况：</w:t>
      </w:r>
    </w:p>
    <w:p w14:paraId="0DFF26E2">
      <w:pPr>
        <w:spacing w:line="360" w:lineRule="auto"/>
        <w:ind w:left="0" w:leftChars="0" w:firstLine="439" w:firstLineChars="183"/>
        <w:rPr>
          <w:rFonts w:hint="eastAsia" w:ascii="宋体" w:hAnsi="宋体" w:eastAsia="宋体" w:cs="宋体"/>
          <w:color w:val="000000"/>
          <w:sz w:val="24"/>
          <w:szCs w:val="24"/>
          <w:lang w:bidi="ar"/>
        </w:rPr>
      </w:pPr>
      <w:r>
        <w:rPr>
          <w:rFonts w:hint="eastAsia" w:ascii="宋体" w:hAnsi="宋体" w:eastAsia="宋体" w:cs="宋体"/>
          <w:color w:val="000000"/>
          <w:sz w:val="24"/>
          <w:szCs w:val="24"/>
          <w:lang w:bidi="ar"/>
        </w:rPr>
        <w:t>1、采购内容</w:t>
      </w:r>
      <w:r>
        <w:rPr>
          <w:rFonts w:hint="eastAsia" w:ascii="宋体" w:hAnsi="宋体" w:eastAsia="宋体" w:cs="宋体"/>
          <w:color w:val="000000"/>
          <w:sz w:val="24"/>
          <w:szCs w:val="24"/>
          <w:lang w:eastAsia="zh-CN" w:bidi="ar"/>
        </w:rPr>
        <w:t>：</w:t>
      </w:r>
      <w:r>
        <w:rPr>
          <w:rFonts w:hint="eastAsia" w:ascii="宋体" w:hAnsi="宋体" w:eastAsia="宋体" w:cs="宋体"/>
          <w:color w:val="000000"/>
          <w:sz w:val="24"/>
          <w:szCs w:val="24"/>
          <w:lang w:val="en-US" w:eastAsia="zh-CN" w:bidi="ar"/>
        </w:rPr>
        <w:t>对基建、生产矿山实施储量动用范围、剥离开采边界范围、矿区范围、生态修复范围及露天矿山矿区范围界桩坐标、开发利用水平等实测，同时要核查矿山的开采方式、开采矿种、开采期限是否与采矿证证载内容一致，编制实测成果报告，成果报告内容包括详细的实测数据、专业的分析报告、清晰的矢量图件，需要附带测量点位坐标表与现场影像资料，确保成果的完整性和可信度，满足招标人监管需求。</w:t>
      </w:r>
    </w:p>
    <w:p w14:paraId="69C9B2FF">
      <w:pPr>
        <w:spacing w:line="360" w:lineRule="auto"/>
        <w:ind w:left="0" w:leftChars="0" w:firstLine="439" w:firstLineChars="183"/>
        <w:rPr>
          <w:rFonts w:hint="eastAsia" w:ascii="宋体" w:hAnsi="宋体" w:eastAsia="宋体" w:cs="宋体"/>
          <w:color w:val="000000"/>
          <w:sz w:val="24"/>
          <w:szCs w:val="24"/>
          <w:lang w:eastAsia="zh-CN" w:bidi="ar"/>
        </w:rPr>
      </w:pPr>
      <w:r>
        <w:rPr>
          <w:rFonts w:hint="eastAsia" w:ascii="宋体" w:hAnsi="宋体" w:eastAsia="宋体" w:cs="宋体"/>
          <w:color w:val="000000"/>
          <w:sz w:val="24"/>
          <w:szCs w:val="24"/>
          <w:lang w:bidi="ar"/>
        </w:rPr>
        <w:t>2、标段划分：</w:t>
      </w:r>
      <w:r>
        <w:rPr>
          <w:rFonts w:hint="eastAsia" w:ascii="宋体" w:hAnsi="宋体" w:eastAsia="宋体" w:cs="宋体"/>
          <w:color w:val="000000"/>
          <w:sz w:val="24"/>
          <w:szCs w:val="24"/>
          <w:lang w:eastAsia="zh-CN" w:bidi="ar"/>
        </w:rPr>
        <w:t>一个标段</w:t>
      </w:r>
    </w:p>
    <w:p w14:paraId="501441E2">
      <w:pPr>
        <w:spacing w:line="360" w:lineRule="auto"/>
        <w:ind w:left="0" w:leftChars="0" w:firstLine="439" w:firstLineChars="183"/>
        <w:rPr>
          <w:rFonts w:hint="eastAsia" w:ascii="宋体" w:hAnsi="宋体" w:eastAsia="宋体" w:cs="宋体"/>
          <w:color w:val="000000"/>
          <w:sz w:val="24"/>
          <w:szCs w:val="24"/>
          <w:lang w:bidi="ar"/>
        </w:rPr>
      </w:pPr>
      <w:r>
        <w:rPr>
          <w:rFonts w:hint="eastAsia" w:ascii="宋体" w:hAnsi="宋体" w:eastAsia="宋体" w:cs="宋体"/>
          <w:color w:val="000000"/>
          <w:sz w:val="24"/>
          <w:szCs w:val="24"/>
          <w:lang w:bidi="ar"/>
        </w:rPr>
        <w:t>3、预算资金：</w:t>
      </w:r>
      <w:r>
        <w:rPr>
          <w:rFonts w:hint="eastAsia" w:ascii="宋体" w:hAnsi="宋体" w:eastAsia="宋体" w:cs="宋体"/>
          <w:color w:val="000000"/>
          <w:sz w:val="24"/>
          <w:szCs w:val="24"/>
          <w:lang w:val="en-US" w:eastAsia="zh-CN" w:bidi="ar"/>
        </w:rPr>
        <w:t>1383000</w:t>
      </w:r>
      <w:r>
        <w:rPr>
          <w:rFonts w:hint="eastAsia" w:ascii="宋体" w:hAnsi="宋体" w:eastAsia="宋体" w:cs="宋体"/>
          <w:color w:val="000000"/>
          <w:sz w:val="24"/>
          <w:szCs w:val="24"/>
          <w:lang w:eastAsia="zh-CN" w:bidi="ar"/>
        </w:rPr>
        <w:t>.00元</w:t>
      </w:r>
      <w:r>
        <w:rPr>
          <w:rFonts w:hint="eastAsia" w:ascii="宋体" w:hAnsi="宋体" w:eastAsia="宋体" w:cs="宋体"/>
          <w:color w:val="000000"/>
          <w:sz w:val="24"/>
          <w:szCs w:val="24"/>
          <w:lang w:bidi="ar"/>
        </w:rPr>
        <w:t xml:space="preserve"> </w:t>
      </w:r>
    </w:p>
    <w:p w14:paraId="1205254A">
      <w:pPr>
        <w:spacing w:line="360" w:lineRule="auto"/>
        <w:ind w:left="0" w:leftChars="0" w:firstLine="439" w:firstLineChars="183"/>
        <w:rPr>
          <w:rFonts w:hint="eastAsia" w:ascii="宋体" w:hAnsi="宋体" w:eastAsia="宋体" w:cs="宋体"/>
          <w:color w:val="000000"/>
          <w:sz w:val="24"/>
          <w:szCs w:val="24"/>
          <w:lang w:val="en-US" w:eastAsia="zh-CN" w:bidi="ar"/>
        </w:rPr>
      </w:pPr>
      <w:r>
        <w:rPr>
          <w:rFonts w:hint="eastAsia" w:ascii="宋体" w:hAnsi="宋体" w:eastAsia="宋体" w:cs="宋体"/>
          <w:color w:val="000000"/>
          <w:sz w:val="24"/>
          <w:szCs w:val="24"/>
          <w:lang w:val="en-US" w:eastAsia="zh-CN" w:bidi="ar"/>
        </w:rPr>
        <w:t>最高限价：1383000</w:t>
      </w:r>
      <w:r>
        <w:rPr>
          <w:rFonts w:hint="eastAsia" w:ascii="宋体" w:hAnsi="宋体" w:eastAsia="宋体" w:cs="宋体"/>
          <w:color w:val="000000"/>
          <w:sz w:val="24"/>
          <w:szCs w:val="24"/>
          <w:lang w:eastAsia="zh-CN" w:bidi="ar"/>
        </w:rPr>
        <w:t>.00元</w:t>
      </w:r>
    </w:p>
    <w:tbl>
      <w:tblPr>
        <w:tblStyle w:val="48"/>
        <w:tblW w:w="9680" w:type="dxa"/>
        <w:tblInd w:w="12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2"/>
        <w:gridCol w:w="1880"/>
        <w:gridCol w:w="3346"/>
        <w:gridCol w:w="1754"/>
        <w:gridCol w:w="2008"/>
      </w:tblGrid>
      <w:tr w14:paraId="51355D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692" w:type="dxa"/>
            <w:vAlign w:val="top"/>
          </w:tcPr>
          <w:p w14:paraId="07192844">
            <w:pPr>
              <w:spacing w:before="117" w:line="221" w:lineRule="auto"/>
              <w:jc w:val="center"/>
              <w:rPr>
                <w:rFonts w:ascii="宋体" w:hAnsi="宋体" w:eastAsia="宋体" w:cs="宋体"/>
                <w:sz w:val="24"/>
                <w:szCs w:val="24"/>
              </w:rPr>
            </w:pPr>
            <w:r>
              <w:rPr>
                <w:rFonts w:ascii="宋体" w:hAnsi="宋体" w:eastAsia="宋体" w:cs="宋体"/>
                <w:spacing w:val="-3"/>
                <w:sz w:val="24"/>
                <w:szCs w:val="24"/>
              </w:rPr>
              <w:t>序号</w:t>
            </w:r>
          </w:p>
        </w:tc>
        <w:tc>
          <w:tcPr>
            <w:tcW w:w="1880" w:type="dxa"/>
            <w:vAlign w:val="top"/>
          </w:tcPr>
          <w:p w14:paraId="4587AE3A">
            <w:pPr>
              <w:spacing w:before="117" w:line="221" w:lineRule="auto"/>
              <w:jc w:val="center"/>
              <w:rPr>
                <w:rFonts w:ascii="宋体" w:hAnsi="宋体" w:eastAsia="宋体" w:cs="宋体"/>
                <w:sz w:val="24"/>
                <w:szCs w:val="24"/>
              </w:rPr>
            </w:pPr>
            <w:r>
              <w:rPr>
                <w:rFonts w:ascii="宋体" w:hAnsi="宋体" w:eastAsia="宋体" w:cs="宋体"/>
                <w:spacing w:val="-3"/>
                <w:sz w:val="24"/>
                <w:szCs w:val="24"/>
              </w:rPr>
              <w:t>包号</w:t>
            </w:r>
          </w:p>
        </w:tc>
        <w:tc>
          <w:tcPr>
            <w:tcW w:w="3346" w:type="dxa"/>
            <w:vAlign w:val="top"/>
          </w:tcPr>
          <w:p w14:paraId="214E771D">
            <w:pPr>
              <w:spacing w:before="117" w:line="222" w:lineRule="auto"/>
              <w:jc w:val="center"/>
              <w:rPr>
                <w:rFonts w:ascii="宋体" w:hAnsi="宋体" w:eastAsia="宋体" w:cs="宋体"/>
                <w:sz w:val="24"/>
                <w:szCs w:val="24"/>
              </w:rPr>
            </w:pPr>
            <w:r>
              <w:rPr>
                <w:rFonts w:ascii="宋体" w:hAnsi="宋体" w:eastAsia="宋体" w:cs="宋体"/>
                <w:spacing w:val="-3"/>
                <w:sz w:val="24"/>
                <w:szCs w:val="24"/>
              </w:rPr>
              <w:t>包名称</w:t>
            </w:r>
          </w:p>
        </w:tc>
        <w:tc>
          <w:tcPr>
            <w:tcW w:w="1754" w:type="dxa"/>
            <w:vAlign w:val="top"/>
          </w:tcPr>
          <w:p w14:paraId="39A799C3">
            <w:pPr>
              <w:spacing w:before="117" w:line="220" w:lineRule="auto"/>
              <w:jc w:val="center"/>
              <w:rPr>
                <w:rFonts w:ascii="宋体" w:hAnsi="宋体" w:eastAsia="宋体" w:cs="宋体"/>
                <w:sz w:val="24"/>
                <w:szCs w:val="24"/>
              </w:rPr>
            </w:pPr>
            <w:r>
              <w:rPr>
                <w:rFonts w:ascii="宋体" w:hAnsi="宋体" w:eastAsia="宋体" w:cs="宋体"/>
                <w:spacing w:val="-6"/>
                <w:sz w:val="24"/>
                <w:szCs w:val="24"/>
              </w:rPr>
              <w:t>包预算（元）</w:t>
            </w:r>
          </w:p>
        </w:tc>
        <w:tc>
          <w:tcPr>
            <w:tcW w:w="2008" w:type="dxa"/>
            <w:vAlign w:val="top"/>
          </w:tcPr>
          <w:p w14:paraId="34DAC774">
            <w:pPr>
              <w:spacing w:before="117" w:line="218" w:lineRule="auto"/>
              <w:ind w:right="16"/>
              <w:jc w:val="center"/>
              <w:rPr>
                <w:rFonts w:ascii="宋体" w:hAnsi="宋体" w:eastAsia="宋体" w:cs="宋体"/>
                <w:sz w:val="24"/>
                <w:szCs w:val="24"/>
              </w:rPr>
            </w:pPr>
            <w:r>
              <w:rPr>
                <w:rFonts w:ascii="宋体" w:hAnsi="宋体" w:eastAsia="宋体" w:cs="宋体"/>
                <w:spacing w:val="-3"/>
                <w:sz w:val="24"/>
                <w:szCs w:val="24"/>
              </w:rPr>
              <w:t>包最高限价（元）</w:t>
            </w:r>
          </w:p>
        </w:tc>
      </w:tr>
      <w:tr w14:paraId="4F6797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9" w:hRule="atLeast"/>
        </w:trPr>
        <w:tc>
          <w:tcPr>
            <w:tcW w:w="692" w:type="dxa"/>
            <w:vAlign w:val="top"/>
          </w:tcPr>
          <w:p w14:paraId="7598D8F2">
            <w:pPr>
              <w:spacing w:line="250" w:lineRule="auto"/>
              <w:jc w:val="center"/>
              <w:rPr>
                <w:rFonts w:ascii="Arial"/>
                <w:sz w:val="21"/>
              </w:rPr>
            </w:pPr>
          </w:p>
          <w:p w14:paraId="52FF41D3">
            <w:pPr>
              <w:spacing w:before="78" w:line="241" w:lineRule="auto"/>
              <w:jc w:val="center"/>
              <w:rPr>
                <w:rFonts w:ascii="宋体" w:hAnsi="宋体" w:eastAsia="宋体" w:cs="宋体"/>
                <w:sz w:val="24"/>
                <w:szCs w:val="24"/>
              </w:rPr>
            </w:pPr>
            <w:r>
              <w:rPr>
                <w:rFonts w:ascii="宋体" w:hAnsi="宋体" w:eastAsia="宋体" w:cs="宋体"/>
                <w:sz w:val="24"/>
                <w:szCs w:val="24"/>
              </w:rPr>
              <w:t>1</w:t>
            </w:r>
          </w:p>
        </w:tc>
        <w:tc>
          <w:tcPr>
            <w:tcW w:w="1880" w:type="dxa"/>
            <w:vAlign w:val="top"/>
          </w:tcPr>
          <w:p w14:paraId="76F0DFFB">
            <w:pPr>
              <w:spacing w:before="78" w:line="225" w:lineRule="auto"/>
              <w:jc w:val="center"/>
              <w:rPr>
                <w:rFonts w:hint="default" w:ascii="宋体" w:hAnsi="宋体" w:eastAsia="宋体" w:cs="宋体"/>
                <w:sz w:val="24"/>
                <w:szCs w:val="24"/>
                <w:lang w:val="en-US"/>
              </w:rPr>
            </w:pPr>
            <w:r>
              <w:rPr>
                <w:rFonts w:hint="eastAsia" w:ascii="宋体" w:hAnsi="宋体" w:eastAsia="宋体" w:cs="宋体"/>
                <w:color w:val="000000"/>
                <w:sz w:val="24"/>
                <w:szCs w:val="24"/>
                <w:lang w:val="en-US" w:eastAsia="zh-CN" w:bidi="ar"/>
              </w:rPr>
              <w:t>SZGZ[2026]158-ZC130-1</w:t>
            </w:r>
          </w:p>
        </w:tc>
        <w:tc>
          <w:tcPr>
            <w:tcW w:w="3346" w:type="dxa"/>
            <w:vAlign w:val="top"/>
          </w:tcPr>
          <w:p w14:paraId="348C0FB0">
            <w:pPr>
              <w:spacing w:before="115" w:line="329" w:lineRule="auto"/>
              <w:ind w:left="115" w:right="111"/>
              <w:jc w:val="center"/>
              <w:rPr>
                <w:rFonts w:hint="eastAsia" w:ascii="宋体" w:hAnsi="宋体" w:eastAsia="宋体" w:cs="宋体"/>
                <w:sz w:val="24"/>
                <w:szCs w:val="24"/>
                <w:lang w:eastAsia="zh-CN"/>
              </w:rPr>
            </w:pPr>
            <w:r>
              <w:rPr>
                <w:rFonts w:hint="eastAsia" w:cs="宋体"/>
                <w:color w:val="000000"/>
                <w:sz w:val="24"/>
                <w:szCs w:val="24"/>
                <w:lang w:eastAsia="zh-CN" w:bidi="ar"/>
              </w:rPr>
              <w:t>陕州区2026年度矿山开采和生态修复实测项目</w:t>
            </w:r>
          </w:p>
        </w:tc>
        <w:tc>
          <w:tcPr>
            <w:tcW w:w="1754" w:type="dxa"/>
            <w:vAlign w:val="top"/>
          </w:tcPr>
          <w:p w14:paraId="543C620F">
            <w:pPr>
              <w:spacing w:line="251" w:lineRule="auto"/>
              <w:jc w:val="center"/>
              <w:rPr>
                <w:rFonts w:ascii="Arial"/>
                <w:sz w:val="21"/>
              </w:rPr>
            </w:pPr>
          </w:p>
          <w:p w14:paraId="0BD839BD">
            <w:pPr>
              <w:spacing w:before="78" w:line="239" w:lineRule="auto"/>
              <w:jc w:val="center"/>
              <w:rPr>
                <w:rFonts w:hint="default" w:ascii="宋体" w:hAnsi="宋体" w:eastAsia="宋体" w:cs="宋体"/>
                <w:sz w:val="24"/>
                <w:szCs w:val="24"/>
                <w:lang w:val="en-US" w:eastAsia="zh-CN"/>
              </w:rPr>
            </w:pPr>
            <w:r>
              <w:rPr>
                <w:rFonts w:hint="eastAsia" w:ascii="宋体" w:hAnsi="宋体" w:eastAsia="宋体" w:cs="宋体"/>
                <w:color w:val="000000"/>
                <w:sz w:val="24"/>
                <w:szCs w:val="24"/>
                <w:lang w:val="en-US" w:eastAsia="zh-CN" w:bidi="ar"/>
              </w:rPr>
              <w:t>1383000</w:t>
            </w:r>
            <w:r>
              <w:rPr>
                <w:rFonts w:hint="eastAsia" w:ascii="宋体" w:hAnsi="宋体" w:eastAsia="宋体" w:cs="宋体"/>
                <w:color w:val="000000"/>
                <w:sz w:val="24"/>
                <w:szCs w:val="24"/>
                <w:lang w:eastAsia="zh-CN" w:bidi="ar"/>
              </w:rPr>
              <w:t>.00</w:t>
            </w:r>
          </w:p>
        </w:tc>
        <w:tc>
          <w:tcPr>
            <w:tcW w:w="2008" w:type="dxa"/>
            <w:vAlign w:val="top"/>
          </w:tcPr>
          <w:p w14:paraId="3960170D">
            <w:pPr>
              <w:spacing w:line="250" w:lineRule="auto"/>
              <w:jc w:val="center"/>
              <w:rPr>
                <w:rFonts w:ascii="Arial"/>
                <w:sz w:val="21"/>
              </w:rPr>
            </w:pPr>
          </w:p>
          <w:p w14:paraId="490F7783">
            <w:pPr>
              <w:spacing w:before="78" w:line="239" w:lineRule="auto"/>
              <w:jc w:val="center"/>
              <w:rPr>
                <w:rFonts w:hint="default" w:ascii="宋体" w:hAnsi="宋体" w:eastAsia="宋体" w:cs="宋体"/>
                <w:sz w:val="24"/>
                <w:szCs w:val="24"/>
                <w:lang w:val="en-US" w:eastAsia="zh-CN"/>
              </w:rPr>
            </w:pPr>
            <w:r>
              <w:rPr>
                <w:rFonts w:hint="eastAsia" w:ascii="宋体" w:hAnsi="宋体" w:eastAsia="宋体" w:cs="宋体"/>
                <w:color w:val="000000"/>
                <w:sz w:val="24"/>
                <w:szCs w:val="24"/>
                <w:lang w:val="en-US" w:eastAsia="zh-CN" w:bidi="ar"/>
              </w:rPr>
              <w:t>1383000</w:t>
            </w:r>
            <w:r>
              <w:rPr>
                <w:rFonts w:hint="eastAsia" w:ascii="宋体" w:hAnsi="宋体" w:eastAsia="宋体" w:cs="宋体"/>
                <w:color w:val="000000"/>
                <w:sz w:val="24"/>
                <w:szCs w:val="24"/>
                <w:lang w:eastAsia="zh-CN" w:bidi="ar"/>
              </w:rPr>
              <w:t>.00</w:t>
            </w:r>
          </w:p>
        </w:tc>
      </w:tr>
    </w:tbl>
    <w:p w14:paraId="207A9AA5">
      <w:pPr>
        <w:snapToGrid w:val="0"/>
        <w:spacing w:line="360" w:lineRule="auto"/>
        <w:ind w:firstLine="540" w:firstLineChars="225"/>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rPr>
        <w:t>4、资金来源：财政资金，已落实</w:t>
      </w:r>
    </w:p>
    <w:p w14:paraId="19B4F8A2">
      <w:pPr>
        <w:snapToGrid w:val="0"/>
        <w:spacing w:line="360" w:lineRule="auto"/>
        <w:ind w:firstLine="540" w:firstLineChars="225"/>
        <w:rPr>
          <w:rFonts w:hint="eastAsia" w:ascii="宋体" w:hAnsi="宋体" w:eastAsia="宋体" w:cs="宋体"/>
          <w:color w:val="000000"/>
          <w:kern w:val="2"/>
          <w:sz w:val="24"/>
          <w:szCs w:val="24"/>
          <w:lang w:val="en-US" w:eastAsia="zh-CN"/>
        </w:rPr>
      </w:pPr>
      <w:r>
        <w:rPr>
          <w:rFonts w:hint="eastAsia" w:ascii="宋体" w:hAnsi="宋体" w:eastAsia="宋体" w:cs="宋体"/>
          <w:color w:val="000000"/>
          <w:kern w:val="2"/>
          <w:sz w:val="24"/>
          <w:szCs w:val="24"/>
          <w:lang w:val="en-US" w:eastAsia="zh-CN"/>
        </w:rPr>
        <w:t>5、质量要求：</w:t>
      </w:r>
      <w:r>
        <w:rPr>
          <w:rFonts w:hint="eastAsia" w:ascii="宋体" w:hAnsi="宋体" w:eastAsia="宋体" w:cs="宋体"/>
          <w:color w:val="000000"/>
          <w:kern w:val="2"/>
          <w:sz w:val="24"/>
          <w:szCs w:val="24"/>
        </w:rPr>
        <w:t>合格，符合国家及行业标准并满足采购人要求</w:t>
      </w:r>
    </w:p>
    <w:p w14:paraId="55449874">
      <w:pPr>
        <w:snapToGrid w:val="0"/>
        <w:spacing w:line="360" w:lineRule="auto"/>
        <w:ind w:firstLine="540" w:firstLineChars="225"/>
        <w:rPr>
          <w:rFonts w:hint="eastAsia" w:ascii="宋体" w:hAnsi="宋体" w:eastAsia="宋体" w:cs="宋体"/>
          <w:color w:val="000000"/>
          <w:kern w:val="2"/>
          <w:sz w:val="24"/>
          <w:szCs w:val="24"/>
          <w:lang w:val="en-US" w:eastAsia="zh-CN"/>
        </w:rPr>
      </w:pPr>
      <w:r>
        <w:rPr>
          <w:rFonts w:hint="eastAsia" w:ascii="宋体" w:hAnsi="宋体" w:eastAsia="宋体" w:cs="宋体"/>
          <w:color w:val="000000"/>
          <w:kern w:val="2"/>
          <w:sz w:val="24"/>
          <w:szCs w:val="24"/>
          <w:lang w:val="en-US" w:eastAsia="zh-CN"/>
        </w:rPr>
        <w:t>6、</w:t>
      </w:r>
      <w:r>
        <w:rPr>
          <w:rFonts w:ascii="宋体" w:hAnsi="宋体" w:eastAsia="宋体" w:cs="宋体"/>
          <w:spacing w:val="-2"/>
          <w:sz w:val="24"/>
          <w:szCs w:val="24"/>
        </w:rPr>
        <w:t>服务地点：采购人指定地点</w:t>
      </w:r>
    </w:p>
    <w:p w14:paraId="6331091A">
      <w:pPr>
        <w:snapToGrid w:val="0"/>
        <w:spacing w:line="360" w:lineRule="auto"/>
        <w:ind w:firstLine="540" w:firstLineChars="225"/>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rPr>
        <w:t>7、</w:t>
      </w:r>
      <w:r>
        <w:rPr>
          <w:rFonts w:hint="eastAsia" w:ascii="宋体" w:hAnsi="宋体" w:eastAsia="宋体" w:cs="宋体"/>
          <w:color w:val="000000"/>
          <w:kern w:val="2"/>
          <w:sz w:val="24"/>
          <w:szCs w:val="24"/>
        </w:rPr>
        <w:t>合同履行期限：</w:t>
      </w:r>
      <w:r>
        <w:rPr>
          <w:rFonts w:hint="eastAsia" w:ascii="宋体" w:hAnsi="宋体" w:eastAsia="宋体" w:cs="宋体"/>
          <w:color w:val="000000"/>
          <w:kern w:val="2"/>
          <w:sz w:val="24"/>
          <w:szCs w:val="24"/>
          <w:lang w:val="zh-CN"/>
        </w:rPr>
        <w:t>自签订合同之日起</w:t>
      </w:r>
      <w:r>
        <w:rPr>
          <w:rFonts w:hint="eastAsia" w:ascii="宋体" w:hAnsi="宋体" w:eastAsia="宋体" w:cs="宋体"/>
          <w:color w:val="000000"/>
          <w:kern w:val="2"/>
          <w:sz w:val="24"/>
          <w:szCs w:val="24"/>
          <w:lang w:val="en-US" w:eastAsia="zh-CN"/>
        </w:rPr>
        <w:t>60</w:t>
      </w:r>
      <w:r>
        <w:rPr>
          <w:rFonts w:hint="eastAsia" w:ascii="宋体" w:hAnsi="宋体" w:eastAsia="宋体" w:cs="宋体"/>
          <w:color w:val="000000"/>
          <w:kern w:val="2"/>
          <w:sz w:val="24"/>
          <w:szCs w:val="24"/>
          <w:lang w:val="zh-CN"/>
        </w:rPr>
        <w:t>日历天完成项目服务并提交成果</w:t>
      </w:r>
      <w:r>
        <w:rPr>
          <w:rFonts w:hint="eastAsia" w:ascii="宋体" w:hAnsi="宋体" w:eastAsia="宋体" w:cs="宋体"/>
          <w:color w:val="000000"/>
          <w:kern w:val="2"/>
          <w:sz w:val="24"/>
          <w:szCs w:val="24"/>
        </w:rPr>
        <w:t>。</w:t>
      </w:r>
    </w:p>
    <w:p w14:paraId="751E45A7">
      <w:pPr>
        <w:snapToGrid w:val="0"/>
        <w:spacing w:line="360" w:lineRule="auto"/>
        <w:ind w:firstLine="540" w:firstLineChars="225"/>
        <w:rPr>
          <w:rFonts w:hint="eastAsia" w:ascii="宋体" w:hAnsi="宋体" w:eastAsia="宋体" w:cs="宋体"/>
          <w:b w:val="0"/>
          <w:bCs w:val="0"/>
          <w:color w:val="000000"/>
          <w:kern w:val="2"/>
          <w:sz w:val="24"/>
          <w:szCs w:val="24"/>
        </w:rPr>
      </w:pPr>
      <w:r>
        <w:rPr>
          <w:rFonts w:hint="eastAsia" w:eastAsia="宋体" w:cs="宋体"/>
          <w:b w:val="0"/>
          <w:bCs w:val="0"/>
          <w:color w:val="000000"/>
          <w:kern w:val="2"/>
          <w:sz w:val="24"/>
          <w:szCs w:val="24"/>
          <w:lang w:val="en-US" w:eastAsia="zh-CN"/>
        </w:rPr>
        <w:t>8、</w:t>
      </w:r>
      <w:r>
        <w:rPr>
          <w:rFonts w:hint="eastAsia" w:ascii="宋体" w:hAnsi="宋体" w:eastAsia="宋体" w:cs="宋体"/>
          <w:b w:val="0"/>
          <w:bCs w:val="0"/>
          <w:color w:val="000000"/>
          <w:kern w:val="2"/>
          <w:sz w:val="24"/>
          <w:szCs w:val="24"/>
        </w:rPr>
        <w:t>是否接受进口产品：否</w:t>
      </w:r>
    </w:p>
    <w:p w14:paraId="78456D8D">
      <w:pPr>
        <w:snapToGrid w:val="0"/>
        <w:spacing w:line="360" w:lineRule="auto"/>
        <w:ind w:firstLine="540" w:firstLineChars="225"/>
        <w:rPr>
          <w:rFonts w:hint="eastAsia" w:ascii="宋体" w:hAnsi="宋体" w:eastAsia="宋体" w:cs="宋体"/>
          <w:b w:val="0"/>
          <w:bCs w:val="0"/>
          <w:color w:val="000000"/>
          <w:kern w:val="2"/>
          <w:sz w:val="24"/>
          <w:szCs w:val="24"/>
          <w:lang w:eastAsia="zh-CN"/>
        </w:rPr>
      </w:pPr>
      <w:r>
        <w:rPr>
          <w:rFonts w:hint="eastAsia" w:ascii="宋体" w:hAnsi="宋体" w:eastAsia="宋体" w:cs="宋体"/>
          <w:b w:val="0"/>
          <w:bCs w:val="0"/>
          <w:color w:val="000000"/>
          <w:kern w:val="2"/>
          <w:sz w:val="24"/>
          <w:szCs w:val="24"/>
          <w:lang w:val="en-US" w:eastAsia="zh-CN"/>
        </w:rPr>
        <w:t>9</w:t>
      </w:r>
      <w:r>
        <w:rPr>
          <w:rFonts w:hint="eastAsia" w:ascii="宋体" w:hAnsi="宋体" w:eastAsia="宋体" w:cs="宋体"/>
          <w:b w:val="0"/>
          <w:bCs w:val="0"/>
          <w:color w:val="000000"/>
          <w:kern w:val="2"/>
          <w:sz w:val="24"/>
          <w:szCs w:val="24"/>
        </w:rPr>
        <w:t>、是否专门面向中小企业：</w:t>
      </w:r>
      <w:r>
        <w:rPr>
          <w:rFonts w:hint="eastAsia" w:ascii="宋体" w:hAnsi="宋体" w:eastAsia="宋体" w:cs="宋体"/>
          <w:b w:val="0"/>
          <w:bCs w:val="0"/>
          <w:color w:val="000000"/>
          <w:kern w:val="2"/>
          <w:sz w:val="24"/>
          <w:szCs w:val="24"/>
          <w:lang w:eastAsia="zh-CN"/>
        </w:rPr>
        <w:t>否</w:t>
      </w:r>
    </w:p>
    <w:p w14:paraId="2DDCD73C">
      <w:pPr>
        <w:snapToGrid w:val="0"/>
        <w:spacing w:line="360" w:lineRule="auto"/>
        <w:ind w:firstLine="542" w:firstLineChars="225"/>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rPr>
        <w:t>四、落实政府采购政策满足的资格要求：</w:t>
      </w:r>
      <w:r>
        <w:rPr>
          <w:rFonts w:hint="eastAsia" w:ascii="宋体" w:hAnsi="宋体" w:eastAsia="宋体" w:cs="宋体"/>
          <w:b w:val="0"/>
          <w:bCs w:val="0"/>
          <w:color w:val="000000"/>
          <w:kern w:val="2"/>
          <w:sz w:val="24"/>
          <w:szCs w:val="24"/>
        </w:rPr>
        <w:t>本项目非专门面向中小微企业采购项目，执行促进中小型企业发展政策（残疾人福利性企业、监狱企业视同小微企业） 、优先采购节能环保产品等政府采购政策；</w:t>
      </w:r>
    </w:p>
    <w:p w14:paraId="1DCCC743">
      <w:pPr>
        <w:snapToGrid w:val="0"/>
        <w:spacing w:line="360" w:lineRule="auto"/>
        <w:ind w:firstLine="542" w:firstLineChars="225"/>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rPr>
        <w:t>五、</w:t>
      </w:r>
      <w:r>
        <w:rPr>
          <w:rFonts w:hint="eastAsia" w:eastAsia="宋体" w:cs="宋体"/>
          <w:b/>
          <w:bCs/>
          <w:color w:val="000000"/>
          <w:kern w:val="2"/>
          <w:sz w:val="24"/>
          <w:szCs w:val="24"/>
          <w:lang w:eastAsia="zh-CN"/>
        </w:rPr>
        <w:t>响应人</w:t>
      </w:r>
      <w:r>
        <w:rPr>
          <w:rFonts w:hint="eastAsia" w:ascii="宋体" w:hAnsi="宋体" w:eastAsia="宋体" w:cs="宋体"/>
          <w:b/>
          <w:bCs/>
          <w:color w:val="000000"/>
          <w:kern w:val="2"/>
          <w:sz w:val="24"/>
          <w:szCs w:val="24"/>
        </w:rPr>
        <w:t>资格要求：</w:t>
      </w:r>
    </w:p>
    <w:p w14:paraId="46313E68">
      <w:pPr>
        <w:snapToGrid w:val="0"/>
        <w:spacing w:line="360" w:lineRule="auto"/>
        <w:ind w:firstLine="540" w:firstLineChars="225"/>
        <w:rPr>
          <w:rFonts w:hint="eastAsia" w:ascii="宋体" w:hAnsi="宋体" w:eastAsia="宋体" w:cs="宋体"/>
          <w:b w:val="0"/>
          <w:bCs w:val="0"/>
          <w:color w:val="000000"/>
          <w:kern w:val="2"/>
          <w:sz w:val="24"/>
          <w:szCs w:val="24"/>
        </w:rPr>
      </w:pPr>
      <w:bookmarkStart w:id="2" w:name="OLE_LINK67"/>
      <w:r>
        <w:rPr>
          <w:rFonts w:hint="eastAsia" w:ascii="宋体" w:hAnsi="宋体" w:eastAsia="宋体" w:cs="宋体"/>
          <w:b w:val="0"/>
          <w:bCs w:val="0"/>
          <w:color w:val="000000"/>
          <w:kern w:val="2"/>
          <w:sz w:val="24"/>
          <w:szCs w:val="24"/>
          <w:lang w:eastAsia="zh-CN"/>
        </w:rPr>
        <w:t>响应人</w:t>
      </w:r>
      <w:r>
        <w:rPr>
          <w:rFonts w:hint="eastAsia" w:ascii="宋体" w:hAnsi="宋体" w:eastAsia="宋体" w:cs="宋体"/>
          <w:b w:val="0"/>
          <w:bCs w:val="0"/>
          <w:color w:val="000000"/>
          <w:kern w:val="2"/>
          <w:sz w:val="24"/>
          <w:szCs w:val="24"/>
        </w:rPr>
        <w:t>参加本次采购活动必须符合《中华人民共和国政府采购法》第二十二条的规定并符合以下资格条件：</w:t>
      </w:r>
    </w:p>
    <w:p w14:paraId="34694767">
      <w:pPr>
        <w:numPr>
          <w:ilvl w:val="0"/>
          <w:numId w:val="0"/>
        </w:numPr>
        <w:snapToGrid w:val="0"/>
        <w:spacing w:line="360" w:lineRule="auto"/>
        <w:ind w:firstLine="540" w:firstLineChars="225"/>
        <w:rPr>
          <w:rFonts w:hint="eastAsia" w:ascii="宋体" w:hAnsi="宋体" w:eastAsia="宋体" w:cs="宋体"/>
          <w:b w:val="0"/>
          <w:bCs w:val="0"/>
          <w:color w:val="000000"/>
          <w:kern w:val="2"/>
          <w:sz w:val="24"/>
          <w:szCs w:val="24"/>
          <w:lang w:eastAsia="zh-CN"/>
        </w:rPr>
      </w:pPr>
      <w:r>
        <w:rPr>
          <w:rFonts w:hint="eastAsia" w:ascii="宋体" w:hAnsi="宋体" w:eastAsia="宋体" w:cs="宋体"/>
          <w:b w:val="0"/>
          <w:bCs w:val="0"/>
          <w:color w:val="000000"/>
          <w:kern w:val="2"/>
          <w:sz w:val="24"/>
          <w:szCs w:val="24"/>
          <w:lang w:val="en-US" w:eastAsia="zh-CN"/>
        </w:rPr>
        <w:t>1、</w:t>
      </w:r>
      <w:r>
        <w:rPr>
          <w:rFonts w:hint="eastAsia" w:ascii="宋体" w:hAnsi="宋体" w:eastAsia="宋体" w:cs="宋体"/>
          <w:b w:val="0"/>
          <w:bCs w:val="0"/>
          <w:color w:val="000000"/>
          <w:kern w:val="2"/>
          <w:sz w:val="24"/>
          <w:szCs w:val="24"/>
          <w:lang w:eastAsia="zh-CN"/>
        </w:rPr>
        <w:t>响应人须具有独立承担民事责任的能力（提供有效的法人或者其他组织的营业执照等证明文件或自然人的身份证明）；</w:t>
      </w:r>
    </w:p>
    <w:p w14:paraId="5F97F160">
      <w:pPr>
        <w:numPr>
          <w:ilvl w:val="0"/>
          <w:numId w:val="0"/>
        </w:numPr>
        <w:snapToGrid w:val="0"/>
        <w:spacing w:line="360" w:lineRule="auto"/>
        <w:ind w:firstLine="540" w:firstLineChars="225"/>
        <w:rPr>
          <w:rFonts w:hint="eastAsia" w:ascii="宋体" w:hAnsi="宋体" w:eastAsia="宋体" w:cs="宋体"/>
          <w:b w:val="0"/>
          <w:bCs w:val="0"/>
          <w:color w:val="000000"/>
          <w:kern w:val="2"/>
          <w:sz w:val="24"/>
          <w:szCs w:val="24"/>
          <w:lang w:val="zh-CN" w:eastAsia="zh-CN"/>
        </w:rPr>
      </w:pPr>
      <w:r>
        <w:rPr>
          <w:rFonts w:hint="eastAsia" w:ascii="宋体" w:hAnsi="宋体" w:eastAsia="宋体" w:cs="宋体"/>
          <w:b w:val="0"/>
          <w:bCs w:val="0"/>
          <w:color w:val="000000"/>
          <w:kern w:val="2"/>
          <w:sz w:val="24"/>
          <w:szCs w:val="24"/>
          <w:lang w:val="en-US" w:eastAsia="zh-CN"/>
        </w:rPr>
        <w:t>2、</w:t>
      </w:r>
      <w:r>
        <w:rPr>
          <w:rFonts w:hint="eastAsia" w:ascii="宋体" w:hAnsi="宋体" w:eastAsia="宋体" w:cs="宋体"/>
          <w:b w:val="0"/>
          <w:bCs w:val="0"/>
          <w:color w:val="000000"/>
          <w:kern w:val="2"/>
          <w:sz w:val="24"/>
          <w:szCs w:val="24"/>
          <w:lang w:val="zh-CN" w:eastAsia="zh-CN"/>
        </w:rPr>
        <w:t>供应商须具备行政主管部门颁发的测绘甲级及以上资质；</w:t>
      </w:r>
    </w:p>
    <w:p w14:paraId="02C561E3">
      <w:pPr>
        <w:numPr>
          <w:ilvl w:val="0"/>
          <w:numId w:val="0"/>
        </w:numPr>
        <w:snapToGrid w:val="0"/>
        <w:spacing w:line="360" w:lineRule="auto"/>
        <w:ind w:firstLine="540" w:firstLineChars="225"/>
        <w:rPr>
          <w:rFonts w:hint="eastAsia" w:ascii="宋体" w:hAnsi="宋体" w:eastAsia="宋体" w:cs="宋体"/>
          <w:b w:val="0"/>
          <w:bCs w:val="0"/>
          <w:color w:val="000000"/>
          <w:kern w:val="2"/>
          <w:sz w:val="24"/>
          <w:szCs w:val="24"/>
          <w:lang w:val="zh-CN" w:eastAsia="zh-CN"/>
        </w:rPr>
      </w:pPr>
      <w:r>
        <w:rPr>
          <w:rFonts w:hint="eastAsia" w:ascii="宋体" w:hAnsi="宋体" w:eastAsia="宋体" w:cs="宋体"/>
          <w:b w:val="0"/>
          <w:bCs w:val="0"/>
          <w:color w:val="000000"/>
          <w:kern w:val="2"/>
          <w:sz w:val="24"/>
          <w:szCs w:val="24"/>
          <w:lang w:val="en-US" w:eastAsia="zh-CN"/>
        </w:rPr>
        <w:t>3、</w:t>
      </w:r>
      <w:r>
        <w:rPr>
          <w:rFonts w:hint="eastAsia" w:ascii="宋体" w:hAnsi="宋体" w:eastAsia="宋体" w:cs="宋体"/>
          <w:b w:val="0"/>
          <w:bCs w:val="0"/>
          <w:color w:val="000000"/>
          <w:kern w:val="2"/>
          <w:sz w:val="24"/>
          <w:szCs w:val="24"/>
          <w:lang w:val="zh-CN" w:eastAsia="zh-CN"/>
        </w:rPr>
        <w:t>拟派项目负责人须具备测绘相关专业高级及以上技术职称，并提供社保缴纳证明；</w:t>
      </w:r>
    </w:p>
    <w:p w14:paraId="2038C8F6">
      <w:pPr>
        <w:numPr>
          <w:ilvl w:val="0"/>
          <w:numId w:val="0"/>
        </w:numPr>
        <w:snapToGrid w:val="0"/>
        <w:spacing w:line="360" w:lineRule="auto"/>
        <w:ind w:firstLine="540" w:firstLineChars="225"/>
        <w:rPr>
          <w:rFonts w:hint="eastAsia" w:ascii="宋体" w:hAnsi="宋体" w:eastAsia="宋体" w:cs="宋体"/>
          <w:b w:val="0"/>
          <w:bCs w:val="0"/>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t>4、响应人须提供本企业无商业贿赂及无不正当竞争行为的承诺书；</w:t>
      </w:r>
    </w:p>
    <w:p w14:paraId="6B6A652D">
      <w:pPr>
        <w:numPr>
          <w:ilvl w:val="0"/>
          <w:numId w:val="0"/>
        </w:numPr>
        <w:snapToGrid w:val="0"/>
        <w:spacing w:line="360" w:lineRule="auto"/>
        <w:ind w:firstLine="540" w:firstLineChars="225"/>
        <w:rPr>
          <w:rFonts w:hint="eastAsia" w:ascii="宋体" w:hAnsi="宋体" w:eastAsia="宋体" w:cs="宋体"/>
          <w:b w:val="0"/>
          <w:bCs w:val="0"/>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t>5、提供响应人企业、法定代表人无行贿犯罪记录，在中国裁判文书网查询（提供网页查询截图）或响应人自行承诺；</w:t>
      </w:r>
    </w:p>
    <w:p w14:paraId="4C025DCF">
      <w:pPr>
        <w:snapToGrid w:val="0"/>
        <w:spacing w:line="360" w:lineRule="auto"/>
        <w:ind w:firstLine="540" w:firstLineChars="225"/>
        <w:rPr>
          <w:rFonts w:hint="eastAsia" w:ascii="宋体" w:hAnsi="宋体" w:eastAsia="宋体" w:cs="宋体"/>
          <w:b w:val="0"/>
          <w:bCs w:val="0"/>
          <w:color w:val="000000"/>
          <w:kern w:val="2"/>
          <w:sz w:val="24"/>
          <w:szCs w:val="24"/>
          <w:lang w:val="en-US" w:eastAsia="zh-CN"/>
        </w:rPr>
      </w:pPr>
      <w:r>
        <w:rPr>
          <w:rFonts w:hint="eastAsia" w:ascii="宋体" w:hAnsi="宋体" w:eastAsia="宋体" w:cs="宋体"/>
          <w:b w:val="0"/>
          <w:bCs w:val="0"/>
          <w:color w:val="000000"/>
          <w:kern w:val="2"/>
          <w:sz w:val="24"/>
          <w:szCs w:val="24"/>
          <w:lang w:val="en-US" w:eastAsia="zh-CN"/>
        </w:rPr>
        <w:t>6、根据《关于在政府采购活动中查询及使用信用记录有关问题的通知》(财库[2016]125号)和豫财购【2016】15号的规定，对列入失信被执行人、重大税收违法失信主体、政府采购严重违法失信行为记录名单的供应商，拒绝参与本项目采购活动；查询渠道：①中国执行信息公开网（https://zxgk.court.gov.cn/shixin）查询内容：失信被执行人；②“信用中国”网站（https://www.creditchina.gov.cn/zhuanxiangchaxun/），查询内容：重大税收违法失信主体；③中国政府采购网（www.ccgp.gov.cn）查询内容：政府采购严重违法失信行为记录名单。供应商须提供中国执行信息公开网查询页、信用中国查询页、中国政府采购网查询页的查询结果截图，查询日期为本公告发布之日起，网站截图应含有日期且显示查询结果；</w:t>
      </w:r>
    </w:p>
    <w:p w14:paraId="2F8C6902">
      <w:pPr>
        <w:snapToGrid w:val="0"/>
        <w:spacing w:line="360" w:lineRule="auto"/>
        <w:ind w:firstLine="540" w:firstLineChars="225"/>
        <w:rPr>
          <w:rFonts w:hint="eastAsia" w:ascii="宋体" w:hAnsi="宋体" w:eastAsia="宋体" w:cs="宋体"/>
          <w:b w:val="0"/>
          <w:bCs w:val="0"/>
          <w:color w:val="000000"/>
          <w:kern w:val="2"/>
          <w:sz w:val="24"/>
          <w:szCs w:val="24"/>
        </w:rPr>
      </w:pPr>
      <w:bookmarkStart w:id="3" w:name="_Toc23959"/>
      <w:r>
        <w:rPr>
          <w:rFonts w:hint="eastAsia" w:ascii="宋体" w:hAnsi="宋体" w:eastAsia="宋体" w:cs="宋体"/>
          <w:b w:val="0"/>
          <w:bCs w:val="0"/>
          <w:color w:val="000000"/>
          <w:kern w:val="2"/>
          <w:sz w:val="24"/>
          <w:szCs w:val="24"/>
          <w:lang w:val="en-US" w:eastAsia="zh-CN"/>
        </w:rPr>
        <w:t>7、</w:t>
      </w:r>
      <w:r>
        <w:rPr>
          <w:rFonts w:hint="eastAsia" w:ascii="宋体" w:hAnsi="宋体" w:eastAsia="宋体" w:cs="宋体"/>
          <w:b w:val="0"/>
          <w:bCs w:val="0"/>
          <w:color w:val="000000"/>
          <w:kern w:val="2"/>
          <w:sz w:val="24"/>
          <w:szCs w:val="24"/>
        </w:rPr>
        <w:t>本项目不接受联合体磋</w:t>
      </w:r>
      <w:r>
        <w:rPr>
          <w:rFonts w:hint="eastAsia" w:ascii="宋体" w:hAnsi="宋体" w:eastAsia="宋体" w:cs="宋体"/>
          <w:b w:val="0"/>
          <w:bCs w:val="0"/>
          <w:color w:val="000000"/>
          <w:kern w:val="2"/>
          <w:sz w:val="24"/>
          <w:szCs w:val="24"/>
          <w:lang w:val="en-US" w:eastAsia="zh-CN"/>
        </w:rPr>
        <w:t>商（提供承诺书，格式自拟）。</w:t>
      </w:r>
      <w:bookmarkEnd w:id="2"/>
      <w:bookmarkEnd w:id="3"/>
    </w:p>
    <w:p w14:paraId="7B431765">
      <w:pPr>
        <w:snapToGrid w:val="0"/>
        <w:spacing w:line="360" w:lineRule="auto"/>
        <w:ind w:firstLine="540" w:firstLineChars="225"/>
        <w:rPr>
          <w:rFonts w:hint="eastAsia" w:ascii="宋体" w:hAnsi="宋体" w:eastAsia="宋体" w:cs="宋体"/>
          <w:b w:val="0"/>
          <w:bCs w:val="0"/>
          <w:color w:val="000000"/>
          <w:kern w:val="2"/>
          <w:sz w:val="24"/>
          <w:szCs w:val="24"/>
        </w:rPr>
      </w:pPr>
      <w:r>
        <w:rPr>
          <w:rFonts w:hint="eastAsia" w:ascii="宋体" w:hAnsi="宋体" w:eastAsia="宋体" w:cs="宋体"/>
          <w:b w:val="0"/>
          <w:bCs w:val="0"/>
          <w:color w:val="000000"/>
          <w:kern w:val="2"/>
          <w:sz w:val="24"/>
          <w:szCs w:val="24"/>
          <w:lang w:val="en-US" w:eastAsia="zh-CN"/>
        </w:rPr>
        <w:t>8、</w:t>
      </w:r>
      <w:r>
        <w:rPr>
          <w:rFonts w:hint="eastAsia" w:ascii="宋体" w:hAnsi="宋体" w:eastAsia="宋体" w:cs="宋体"/>
          <w:b w:val="0"/>
          <w:bCs w:val="0"/>
          <w:color w:val="000000"/>
          <w:kern w:val="2"/>
          <w:sz w:val="24"/>
          <w:szCs w:val="24"/>
        </w:rPr>
        <w:t>本项目实行资格后审，资格审查的具体要求见竞争性磋商文件。</w:t>
      </w:r>
    </w:p>
    <w:p w14:paraId="4FBA03FB">
      <w:pPr>
        <w:snapToGrid w:val="0"/>
        <w:spacing w:line="360" w:lineRule="auto"/>
        <w:ind w:firstLine="540" w:firstLineChars="225"/>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rPr>
        <w:t>六、获取竞争性磋商文件：</w:t>
      </w:r>
    </w:p>
    <w:p w14:paraId="4B7ABE84">
      <w:pPr>
        <w:snapToGrid w:val="0"/>
        <w:spacing w:line="360" w:lineRule="auto"/>
        <w:ind w:firstLine="540" w:firstLineChars="225"/>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rPr>
        <w:t>1、</w:t>
      </w:r>
      <w:r>
        <w:rPr>
          <w:rFonts w:hint="eastAsia" w:ascii="宋体" w:hAnsi="宋体" w:eastAsia="宋体" w:cs="宋体"/>
          <w:color w:val="000000"/>
          <w:kern w:val="2"/>
          <w:sz w:val="24"/>
          <w:szCs w:val="24"/>
          <w:lang w:val="en-US"/>
        </w:rPr>
        <w:t>磋商</w:t>
      </w:r>
      <w:r>
        <w:rPr>
          <w:rFonts w:hint="eastAsia" w:ascii="宋体" w:hAnsi="宋体" w:eastAsia="宋体" w:cs="宋体"/>
          <w:color w:val="000000"/>
          <w:kern w:val="2"/>
          <w:sz w:val="24"/>
          <w:szCs w:val="24"/>
        </w:rPr>
        <w:t>文件获取方式：本项目没有报名环节，</w:t>
      </w:r>
      <w:r>
        <w:rPr>
          <w:rFonts w:hint="eastAsia" w:eastAsia="宋体" w:cs="宋体"/>
          <w:color w:val="000000"/>
          <w:kern w:val="2"/>
          <w:sz w:val="24"/>
          <w:szCs w:val="24"/>
          <w:lang w:eastAsia="zh-CN"/>
        </w:rPr>
        <w:t>响应人</w:t>
      </w:r>
      <w:r>
        <w:rPr>
          <w:rFonts w:hint="eastAsia" w:ascii="宋体" w:hAnsi="宋体" w:eastAsia="宋体" w:cs="宋体"/>
          <w:color w:val="000000"/>
          <w:kern w:val="2"/>
          <w:sz w:val="24"/>
          <w:szCs w:val="24"/>
        </w:rPr>
        <w:t>凭CA数字证书通过三门峡市公共资源交易中心网（网址：</w:t>
      </w:r>
      <w:bookmarkStart w:id="4" w:name="OLE_LINK3"/>
      <w:r>
        <w:rPr>
          <w:rFonts w:hint="eastAsia" w:eastAsia="宋体" w:cs="宋体"/>
          <w:color w:val="000000"/>
          <w:kern w:val="2"/>
          <w:sz w:val="24"/>
          <w:szCs w:val="24"/>
          <w:lang w:eastAsia="zh-CN"/>
        </w:rPr>
        <w:t>http://gzjy.smx.gov.cn/</w:t>
      </w:r>
      <w:bookmarkEnd w:id="4"/>
      <w:r>
        <w:rPr>
          <w:rFonts w:hint="eastAsia" w:ascii="宋体" w:hAnsi="宋体" w:eastAsia="宋体" w:cs="宋体"/>
          <w:color w:val="000000"/>
          <w:kern w:val="2"/>
          <w:sz w:val="24"/>
          <w:szCs w:val="24"/>
        </w:rPr>
        <w:t>），点击交易平台选择“市场主体登录”，在所参与项目右侧点击参与投标，即可直接下载本项目</w:t>
      </w:r>
      <w:r>
        <w:rPr>
          <w:rFonts w:hint="eastAsia" w:ascii="宋体" w:hAnsi="宋体" w:eastAsia="宋体" w:cs="宋体"/>
          <w:color w:val="000000"/>
          <w:kern w:val="2"/>
          <w:sz w:val="24"/>
          <w:szCs w:val="24"/>
          <w:lang w:val="en-US"/>
        </w:rPr>
        <w:t>磋商</w:t>
      </w:r>
      <w:r>
        <w:rPr>
          <w:rFonts w:hint="eastAsia" w:ascii="宋体" w:hAnsi="宋体" w:eastAsia="宋体" w:cs="宋体"/>
          <w:color w:val="000000"/>
          <w:kern w:val="2"/>
          <w:sz w:val="24"/>
          <w:szCs w:val="24"/>
        </w:rPr>
        <w:t>文件。本项目为全电子招标，不再收取</w:t>
      </w:r>
      <w:r>
        <w:rPr>
          <w:rFonts w:hint="eastAsia" w:ascii="宋体" w:hAnsi="宋体" w:eastAsia="宋体" w:cs="宋体"/>
          <w:color w:val="000000"/>
          <w:kern w:val="2"/>
          <w:sz w:val="24"/>
          <w:szCs w:val="24"/>
          <w:lang w:val="en-US"/>
        </w:rPr>
        <w:t>磋商</w:t>
      </w:r>
      <w:r>
        <w:rPr>
          <w:rFonts w:hint="eastAsia" w:ascii="宋体" w:hAnsi="宋体" w:eastAsia="宋体" w:cs="宋体"/>
          <w:color w:val="000000"/>
          <w:kern w:val="2"/>
          <w:sz w:val="24"/>
          <w:szCs w:val="24"/>
        </w:rPr>
        <w:t>文件费（</w:t>
      </w:r>
      <w:r>
        <w:rPr>
          <w:rFonts w:hint="eastAsia" w:ascii="宋体" w:hAnsi="宋体" w:eastAsia="宋体" w:cs="宋体"/>
          <w:color w:val="000000"/>
          <w:kern w:val="2"/>
          <w:sz w:val="24"/>
          <w:szCs w:val="24"/>
          <w:lang w:val="en-US"/>
        </w:rPr>
        <w:t>磋商</w:t>
      </w:r>
      <w:r>
        <w:rPr>
          <w:rFonts w:hint="eastAsia" w:ascii="宋体" w:hAnsi="宋体" w:eastAsia="宋体" w:cs="宋体"/>
          <w:color w:val="000000"/>
          <w:kern w:val="2"/>
          <w:sz w:val="24"/>
          <w:szCs w:val="24"/>
        </w:rPr>
        <w:t>文件中包含图纸、清单等投标所需一切内容）。</w:t>
      </w:r>
    </w:p>
    <w:p w14:paraId="13F30221">
      <w:pPr>
        <w:keepNext w:val="0"/>
        <w:keepLines w:val="0"/>
        <w:pageBreakBefore w:val="0"/>
        <w:widowControl w:val="0"/>
        <w:kinsoku/>
        <w:wordWrap/>
        <w:overflowPunct/>
        <w:topLinePunct w:val="0"/>
        <w:autoSpaceDE w:val="0"/>
        <w:autoSpaceDN w:val="0"/>
        <w:bidi w:val="0"/>
        <w:adjustRightInd/>
        <w:snapToGrid w:val="0"/>
        <w:spacing w:line="360" w:lineRule="auto"/>
        <w:ind w:firstLine="480" w:firstLineChars="200"/>
        <w:textAlignment w:val="auto"/>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rPr>
        <w:t>具体操作请查看以下链接：</w:t>
      </w:r>
    </w:p>
    <w:p w14:paraId="097C29AB">
      <w:pPr>
        <w:keepNext w:val="0"/>
        <w:keepLines w:val="0"/>
        <w:pageBreakBefore w:val="0"/>
        <w:widowControl w:val="0"/>
        <w:kinsoku/>
        <w:wordWrap/>
        <w:overflowPunct/>
        <w:topLinePunct w:val="0"/>
        <w:autoSpaceDE w:val="0"/>
        <w:autoSpaceDN w:val="0"/>
        <w:bidi w:val="0"/>
        <w:adjustRightInd/>
        <w:snapToGrid w:val="0"/>
        <w:spacing w:line="360" w:lineRule="auto"/>
        <w:ind w:firstLine="480" w:firstLineChars="200"/>
        <w:textAlignment w:val="auto"/>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rPr>
        <w:t>三门峡市公共资源交易平台操作手册：</w:t>
      </w:r>
      <w:bookmarkStart w:id="5" w:name="OLE_LINK26"/>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HYPERLINK "http://gzjy.smx.gov.cn/SMX/InformationCenter/NewsDetail.do?CID=fdd6c8fc-bb0a-4c07-8715-d29609fc7a80&amp;ID=94d11586-f364-4845-8656-6ec157d7b8c2" </w:instrText>
      </w:r>
      <w:r>
        <w:rPr>
          <w:rFonts w:hint="eastAsia" w:ascii="宋体" w:hAnsi="宋体" w:eastAsia="宋体" w:cs="宋体"/>
          <w:color w:val="000000"/>
          <w:sz w:val="24"/>
          <w:szCs w:val="24"/>
        </w:rPr>
        <w:fldChar w:fldCharType="separate"/>
      </w:r>
      <w:r>
        <w:rPr>
          <w:rStyle w:val="31"/>
          <w:rFonts w:hint="eastAsia" w:eastAsia="宋体" w:cs="宋体"/>
          <w:color w:val="000000"/>
          <w:kern w:val="2"/>
          <w:sz w:val="24"/>
          <w:szCs w:val="24"/>
          <w:lang w:eastAsia="zh-CN"/>
        </w:rPr>
        <w:t>http://gzjy.smx.gov.cn/fwzn/004003/20200325/2b5a3a5a-f987-405c-993f-88f43e1d1ac3.html</w:t>
      </w:r>
      <w:r>
        <w:rPr>
          <w:rStyle w:val="31"/>
          <w:rFonts w:hint="eastAsia" w:ascii="宋体" w:hAnsi="宋体" w:eastAsia="宋体" w:cs="宋体"/>
          <w:color w:val="000000"/>
          <w:kern w:val="2"/>
          <w:sz w:val="24"/>
          <w:szCs w:val="24"/>
        </w:rPr>
        <w:fldChar w:fldCharType="end"/>
      </w:r>
      <w:bookmarkEnd w:id="5"/>
    </w:p>
    <w:p w14:paraId="599FD85C">
      <w:pPr>
        <w:pStyle w:val="5"/>
        <w:keepNext w:val="0"/>
        <w:keepLines w:val="0"/>
        <w:pageBreakBefore w:val="0"/>
        <w:widowControl w:val="0"/>
        <w:kinsoku/>
        <w:wordWrap/>
        <w:overflowPunct/>
        <w:topLinePunct w:val="0"/>
        <w:autoSpaceDE w:val="0"/>
        <w:autoSpaceDN w:val="0"/>
        <w:bidi w:val="0"/>
        <w:adjustRightInd/>
        <w:ind w:firstLine="480" w:firstLineChars="200"/>
        <w:textAlignment w:val="auto"/>
        <w:rPr>
          <w:rFonts w:hint="eastAsia" w:ascii="宋体" w:hAnsi="宋体" w:eastAsia="宋体" w:cs="宋体"/>
          <w:sz w:val="24"/>
          <w:szCs w:val="24"/>
          <w:lang w:eastAsia="zh-CN"/>
        </w:rPr>
      </w:pPr>
      <w:r>
        <w:rPr>
          <w:rFonts w:hint="eastAsia" w:ascii="宋体" w:hAnsi="宋体" w:eastAsia="宋体" w:cs="宋体"/>
          <w:color w:val="000000"/>
          <w:kern w:val="2"/>
          <w:sz w:val="24"/>
          <w:szCs w:val="24"/>
        </w:rPr>
        <w:t>办理CA证书：</w:t>
      </w:r>
      <w:r>
        <w:rPr>
          <w:rFonts w:hint="eastAsia" w:eastAsia="宋体" w:cs="宋体"/>
          <w:color w:val="000000"/>
          <w:kern w:val="2"/>
          <w:sz w:val="24"/>
          <w:szCs w:val="24"/>
          <w:lang w:eastAsia="zh-CN"/>
        </w:rPr>
        <w:t>http://gzjy.smx.gov.cn/bzzx/008001/20231102/4defc9b5-408e-47f2-9e9f-1f376a06ee1f.html</w:t>
      </w:r>
    </w:p>
    <w:p w14:paraId="70DA95E5">
      <w:pPr>
        <w:snapToGrid w:val="0"/>
        <w:spacing w:line="360" w:lineRule="auto"/>
        <w:ind w:firstLine="540" w:firstLineChars="225"/>
        <w:rPr>
          <w:rFonts w:hint="eastAsia" w:ascii="宋体" w:hAnsi="宋体" w:eastAsia="宋体" w:cs="宋体"/>
          <w:color w:val="000000"/>
          <w:kern w:val="2"/>
          <w:sz w:val="24"/>
          <w:szCs w:val="24"/>
          <w:highlight w:val="yellow"/>
        </w:rPr>
      </w:pPr>
      <w:r>
        <w:rPr>
          <w:rFonts w:hint="eastAsia" w:ascii="宋体" w:hAnsi="宋体" w:eastAsia="宋体" w:cs="宋体"/>
          <w:color w:val="000000"/>
          <w:kern w:val="2"/>
          <w:sz w:val="24"/>
          <w:szCs w:val="24"/>
        </w:rPr>
        <w:t>2、</w:t>
      </w:r>
      <w:r>
        <w:rPr>
          <w:rFonts w:hint="eastAsia" w:ascii="宋体" w:hAnsi="宋体" w:eastAsia="宋体" w:cs="宋体"/>
          <w:color w:val="000000"/>
          <w:kern w:val="2"/>
          <w:sz w:val="24"/>
          <w:szCs w:val="24"/>
          <w:lang w:val="en-US"/>
        </w:rPr>
        <w:t>磋商</w:t>
      </w:r>
      <w:r>
        <w:rPr>
          <w:rFonts w:hint="eastAsia" w:ascii="宋体" w:hAnsi="宋体" w:eastAsia="宋体" w:cs="宋体"/>
          <w:color w:val="000000"/>
          <w:kern w:val="2"/>
          <w:sz w:val="24"/>
          <w:szCs w:val="24"/>
        </w:rPr>
        <w:t>文件下载时</w:t>
      </w:r>
      <w:r>
        <w:rPr>
          <w:rFonts w:hint="eastAsia" w:ascii="宋体" w:hAnsi="宋体" w:eastAsia="宋体" w:cs="宋体"/>
          <w:color w:val="000000"/>
          <w:kern w:val="2"/>
          <w:sz w:val="24"/>
          <w:szCs w:val="24"/>
          <w:highlight w:val="none"/>
        </w:rPr>
        <w:t>间：202</w:t>
      </w:r>
      <w:r>
        <w:rPr>
          <w:rFonts w:hint="eastAsia" w:eastAsia="宋体" w:cs="宋体"/>
          <w:color w:val="000000"/>
          <w:kern w:val="2"/>
          <w:sz w:val="24"/>
          <w:szCs w:val="24"/>
          <w:highlight w:val="none"/>
          <w:lang w:val="en-US" w:eastAsia="zh-CN"/>
        </w:rPr>
        <w:t>6</w:t>
      </w:r>
      <w:r>
        <w:rPr>
          <w:rFonts w:hint="eastAsia" w:ascii="宋体" w:hAnsi="宋体" w:eastAsia="宋体" w:cs="宋体"/>
          <w:color w:val="000000"/>
          <w:kern w:val="2"/>
          <w:sz w:val="24"/>
          <w:szCs w:val="24"/>
          <w:highlight w:val="none"/>
        </w:rPr>
        <w:t>年</w:t>
      </w:r>
      <w:r>
        <w:rPr>
          <w:rFonts w:hint="eastAsia" w:ascii="宋体" w:hAnsi="宋体" w:eastAsia="宋体" w:cs="宋体"/>
          <w:color w:val="000000"/>
          <w:kern w:val="2"/>
          <w:sz w:val="24"/>
          <w:szCs w:val="24"/>
          <w:highlight w:val="none"/>
          <w:lang w:val="en-US" w:eastAsia="zh-CN"/>
        </w:rPr>
        <w:t>9</w:t>
      </w:r>
      <w:r>
        <w:rPr>
          <w:rFonts w:hint="eastAsia" w:ascii="宋体" w:hAnsi="宋体" w:eastAsia="宋体" w:cs="宋体"/>
          <w:color w:val="000000"/>
          <w:kern w:val="2"/>
          <w:sz w:val="24"/>
          <w:szCs w:val="24"/>
          <w:highlight w:val="none"/>
        </w:rPr>
        <w:t>月</w:t>
      </w:r>
      <w:r>
        <w:rPr>
          <w:rFonts w:hint="eastAsia" w:ascii="宋体" w:hAnsi="宋体" w:eastAsia="宋体" w:cs="宋体"/>
          <w:color w:val="000000"/>
          <w:kern w:val="2"/>
          <w:sz w:val="24"/>
          <w:szCs w:val="24"/>
          <w:highlight w:val="none"/>
          <w:lang w:val="en-US" w:eastAsia="zh-CN"/>
        </w:rPr>
        <w:t>28</w:t>
      </w:r>
      <w:r>
        <w:rPr>
          <w:rFonts w:hint="eastAsia" w:ascii="宋体" w:hAnsi="宋体" w:eastAsia="宋体" w:cs="宋体"/>
          <w:color w:val="000000"/>
          <w:kern w:val="2"/>
          <w:sz w:val="24"/>
          <w:szCs w:val="24"/>
          <w:highlight w:val="none"/>
        </w:rPr>
        <w:t>日至202</w:t>
      </w:r>
      <w:r>
        <w:rPr>
          <w:rFonts w:hint="eastAsia" w:eastAsia="宋体" w:cs="宋体"/>
          <w:color w:val="000000"/>
          <w:kern w:val="2"/>
          <w:sz w:val="24"/>
          <w:szCs w:val="24"/>
          <w:highlight w:val="none"/>
          <w:lang w:val="en-US" w:eastAsia="zh-CN"/>
        </w:rPr>
        <w:t>6</w:t>
      </w:r>
      <w:r>
        <w:rPr>
          <w:rFonts w:hint="eastAsia" w:ascii="宋体" w:hAnsi="宋体" w:eastAsia="宋体" w:cs="宋体"/>
          <w:color w:val="000000"/>
          <w:kern w:val="2"/>
          <w:sz w:val="24"/>
          <w:szCs w:val="24"/>
          <w:highlight w:val="none"/>
        </w:rPr>
        <w:t>年</w:t>
      </w:r>
      <w:r>
        <w:rPr>
          <w:rFonts w:hint="eastAsia" w:ascii="宋体" w:hAnsi="宋体" w:eastAsia="宋体" w:cs="宋体"/>
          <w:color w:val="000000"/>
          <w:kern w:val="2"/>
          <w:sz w:val="24"/>
          <w:szCs w:val="24"/>
          <w:highlight w:val="none"/>
          <w:lang w:val="en-US" w:eastAsia="zh-CN"/>
        </w:rPr>
        <w:t>10</w:t>
      </w:r>
      <w:r>
        <w:rPr>
          <w:rFonts w:hint="eastAsia" w:ascii="宋体" w:hAnsi="宋体" w:eastAsia="宋体" w:cs="宋体"/>
          <w:color w:val="000000"/>
          <w:kern w:val="2"/>
          <w:sz w:val="24"/>
          <w:szCs w:val="24"/>
          <w:highlight w:val="none"/>
        </w:rPr>
        <w:t>月</w:t>
      </w:r>
      <w:r>
        <w:rPr>
          <w:rFonts w:hint="eastAsia" w:ascii="宋体" w:hAnsi="宋体" w:eastAsia="宋体" w:cs="宋体"/>
          <w:color w:val="000000"/>
          <w:kern w:val="2"/>
          <w:sz w:val="24"/>
          <w:szCs w:val="24"/>
          <w:highlight w:val="none"/>
          <w:lang w:val="en-US" w:eastAsia="zh-CN"/>
        </w:rPr>
        <w:t>15</w:t>
      </w:r>
      <w:r>
        <w:rPr>
          <w:rFonts w:hint="eastAsia" w:ascii="宋体" w:hAnsi="宋体" w:eastAsia="宋体" w:cs="宋体"/>
          <w:color w:val="000000"/>
          <w:kern w:val="2"/>
          <w:sz w:val="24"/>
          <w:szCs w:val="24"/>
          <w:highlight w:val="none"/>
        </w:rPr>
        <w:t>日</w:t>
      </w:r>
      <w:r>
        <w:rPr>
          <w:rFonts w:hint="eastAsia" w:eastAsia="宋体" w:cs="宋体"/>
          <w:color w:val="000000"/>
          <w:kern w:val="2"/>
          <w:sz w:val="24"/>
          <w:szCs w:val="24"/>
          <w:highlight w:val="none"/>
          <w:lang w:val="en-US" w:eastAsia="zh-CN"/>
        </w:rPr>
        <w:t>0</w:t>
      </w:r>
      <w:r>
        <w:rPr>
          <w:rFonts w:hint="eastAsia" w:ascii="宋体" w:hAnsi="宋体" w:eastAsia="宋体" w:cs="宋体"/>
          <w:color w:val="000000"/>
          <w:kern w:val="2"/>
          <w:sz w:val="24"/>
          <w:szCs w:val="24"/>
          <w:highlight w:val="none"/>
          <w:lang w:val="en-US" w:eastAsia="zh-CN"/>
        </w:rPr>
        <w:t>8</w:t>
      </w:r>
      <w:r>
        <w:rPr>
          <w:rFonts w:hint="eastAsia" w:ascii="宋体" w:hAnsi="宋体" w:eastAsia="宋体" w:cs="宋体"/>
          <w:color w:val="000000"/>
          <w:kern w:val="2"/>
          <w:sz w:val="24"/>
          <w:szCs w:val="24"/>
          <w:highlight w:val="none"/>
        </w:rPr>
        <w:t>时</w:t>
      </w:r>
      <w:r>
        <w:rPr>
          <w:rFonts w:hint="eastAsia" w:eastAsia="宋体" w:cs="宋体"/>
          <w:color w:val="000000"/>
          <w:kern w:val="2"/>
          <w:sz w:val="24"/>
          <w:szCs w:val="24"/>
          <w:highlight w:val="none"/>
          <w:lang w:val="en-US" w:eastAsia="zh-CN"/>
        </w:rPr>
        <w:t>2</w:t>
      </w:r>
      <w:r>
        <w:rPr>
          <w:rFonts w:hint="eastAsia" w:ascii="宋体" w:hAnsi="宋体" w:eastAsia="宋体" w:cs="宋体"/>
          <w:color w:val="000000"/>
          <w:kern w:val="2"/>
          <w:sz w:val="24"/>
          <w:szCs w:val="24"/>
          <w:highlight w:val="none"/>
        </w:rPr>
        <w:t>0分</w:t>
      </w:r>
      <w:r>
        <w:rPr>
          <w:rFonts w:hint="eastAsia" w:ascii="宋体" w:hAnsi="宋体" w:eastAsia="宋体" w:cs="宋体"/>
          <w:kern w:val="2"/>
          <w:sz w:val="24"/>
          <w:szCs w:val="24"/>
        </w:rPr>
        <w:t>。</w:t>
      </w:r>
    </w:p>
    <w:p w14:paraId="2C1F9170">
      <w:pPr>
        <w:snapToGrid w:val="0"/>
        <w:spacing w:line="360" w:lineRule="auto"/>
        <w:ind w:firstLine="540" w:firstLineChars="225"/>
        <w:rPr>
          <w:rFonts w:hint="eastAsia" w:ascii="宋体" w:hAnsi="宋体" w:eastAsia="宋体" w:cs="宋体"/>
          <w:color w:val="000000"/>
          <w:kern w:val="2"/>
          <w:sz w:val="24"/>
          <w:szCs w:val="24"/>
          <w:lang w:val="en-US"/>
        </w:rPr>
      </w:pPr>
      <w:r>
        <w:rPr>
          <w:rFonts w:hint="eastAsia" w:ascii="宋体" w:hAnsi="宋体" w:eastAsia="宋体" w:cs="宋体"/>
          <w:color w:val="000000"/>
          <w:kern w:val="2"/>
          <w:sz w:val="24"/>
          <w:szCs w:val="24"/>
        </w:rPr>
        <w:t>3、本项目为不见面开标项目，开标当日，</w:t>
      </w:r>
      <w:r>
        <w:rPr>
          <w:rFonts w:hint="eastAsia" w:eastAsia="宋体" w:cs="宋体"/>
          <w:color w:val="000000"/>
          <w:kern w:val="2"/>
          <w:sz w:val="24"/>
          <w:szCs w:val="24"/>
          <w:lang w:eastAsia="zh-CN"/>
        </w:rPr>
        <w:t>响应人</w:t>
      </w:r>
      <w:r>
        <w:rPr>
          <w:rFonts w:hint="eastAsia" w:ascii="宋体" w:hAnsi="宋体" w:eastAsia="宋体" w:cs="宋体"/>
          <w:color w:val="000000"/>
          <w:kern w:val="2"/>
          <w:sz w:val="24"/>
          <w:szCs w:val="24"/>
        </w:rPr>
        <w:t>无需到开标现场参加开标会议，</w:t>
      </w:r>
      <w:r>
        <w:rPr>
          <w:rFonts w:hint="eastAsia" w:eastAsia="宋体" w:cs="宋体"/>
          <w:color w:val="000000"/>
          <w:kern w:val="2"/>
          <w:sz w:val="24"/>
          <w:szCs w:val="24"/>
          <w:lang w:eastAsia="zh-CN"/>
        </w:rPr>
        <w:t>响应人</w:t>
      </w:r>
      <w:r>
        <w:rPr>
          <w:rFonts w:hint="eastAsia" w:ascii="宋体" w:hAnsi="宋体" w:eastAsia="宋体" w:cs="宋体"/>
          <w:color w:val="000000"/>
          <w:kern w:val="2"/>
          <w:sz w:val="24"/>
          <w:szCs w:val="24"/>
        </w:rPr>
        <w:t>应当在投标截止时间前，登陆不见面开标大厅选择登陆三门峡市公共资源电子招投标系统进行登陆（网址为</w:t>
      </w:r>
      <w:bookmarkStart w:id="6" w:name="OLE_LINK28"/>
      <w:r>
        <w:rPr>
          <w:rFonts w:hint="eastAsia" w:ascii="宋体" w:hAnsi="宋体" w:eastAsia="宋体" w:cs="宋体"/>
          <w:color w:val="000000"/>
          <w:kern w:val="2"/>
          <w:sz w:val="24"/>
          <w:szCs w:val="24"/>
        </w:rPr>
        <w:t>http://120.194.249.36:10094/BidOpening/bidopeninghallaction/hall/login</w:t>
      </w:r>
      <w:bookmarkEnd w:id="6"/>
      <w:r>
        <w:rPr>
          <w:rFonts w:hint="eastAsia" w:ascii="宋体" w:hAnsi="宋体" w:eastAsia="宋体" w:cs="宋体"/>
          <w:color w:val="000000"/>
          <w:kern w:val="2"/>
          <w:sz w:val="24"/>
          <w:szCs w:val="24"/>
        </w:rPr>
        <w:t>）</w:t>
      </w:r>
      <w:r>
        <w:rPr>
          <w:rFonts w:hint="eastAsia" w:eastAsia="宋体" w:cs="宋体"/>
          <w:color w:val="000000"/>
          <w:kern w:val="2"/>
          <w:sz w:val="24"/>
          <w:szCs w:val="24"/>
          <w:lang w:eastAsia="zh-CN"/>
        </w:rPr>
        <w:t>，</w:t>
      </w:r>
      <w:r>
        <w:rPr>
          <w:rFonts w:hint="eastAsia" w:ascii="宋体" w:hAnsi="宋体" w:eastAsia="宋体" w:cs="宋体"/>
          <w:color w:val="000000"/>
          <w:kern w:val="2"/>
          <w:sz w:val="24"/>
          <w:szCs w:val="24"/>
        </w:rPr>
        <w:t>在线准时参加开标活动并进行响应文件解密等。每位</w:t>
      </w:r>
      <w:r>
        <w:rPr>
          <w:rFonts w:hint="eastAsia" w:eastAsia="宋体" w:cs="宋体"/>
          <w:color w:val="000000"/>
          <w:kern w:val="2"/>
          <w:sz w:val="24"/>
          <w:szCs w:val="24"/>
          <w:lang w:eastAsia="zh-CN"/>
        </w:rPr>
        <w:t>响应人</w:t>
      </w:r>
      <w:r>
        <w:rPr>
          <w:rFonts w:hint="eastAsia" w:ascii="宋体" w:hAnsi="宋体" w:eastAsia="宋体" w:cs="宋体"/>
          <w:color w:val="000000"/>
          <w:kern w:val="2"/>
          <w:sz w:val="24"/>
          <w:szCs w:val="24"/>
        </w:rPr>
        <w:t>的解密时间为开标时间起30分钟内完成。因</w:t>
      </w:r>
      <w:r>
        <w:rPr>
          <w:rFonts w:hint="eastAsia" w:eastAsia="宋体" w:cs="宋体"/>
          <w:color w:val="000000"/>
          <w:kern w:val="2"/>
          <w:sz w:val="24"/>
          <w:szCs w:val="24"/>
          <w:lang w:eastAsia="zh-CN"/>
        </w:rPr>
        <w:t>响应人</w:t>
      </w:r>
      <w:r>
        <w:rPr>
          <w:rFonts w:hint="eastAsia" w:ascii="宋体" w:hAnsi="宋体" w:eastAsia="宋体" w:cs="宋体"/>
          <w:color w:val="000000"/>
          <w:kern w:val="2"/>
          <w:sz w:val="24"/>
          <w:szCs w:val="24"/>
        </w:rPr>
        <w:t>原因未能解密、解密失败或解密超时的将被拒绝。</w:t>
      </w:r>
    </w:p>
    <w:p w14:paraId="18605AB0">
      <w:pPr>
        <w:snapToGrid w:val="0"/>
        <w:spacing w:line="360" w:lineRule="auto"/>
        <w:ind w:firstLine="540" w:firstLineChars="225"/>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rPr>
        <w:t>七、磋商保证金：</w:t>
      </w:r>
    </w:p>
    <w:p w14:paraId="64FAD14C">
      <w:pPr>
        <w:snapToGrid w:val="0"/>
        <w:spacing w:line="360" w:lineRule="auto"/>
        <w:ind w:firstLine="540" w:firstLineChars="225"/>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rPr>
        <w:t>按照《河南省财政厅关于优化政府采购营商环境有关问题的通知》（豫财购[2019]4号文）的要求本项目不再收取投标保证金。</w:t>
      </w:r>
    </w:p>
    <w:p w14:paraId="3BBBF283">
      <w:pPr>
        <w:snapToGrid w:val="0"/>
        <w:spacing w:line="360" w:lineRule="auto"/>
        <w:ind w:firstLine="540" w:firstLineChars="225"/>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rPr>
        <w:t>八、响应文件上传截止时间及</w:t>
      </w:r>
      <w:r>
        <w:rPr>
          <w:rFonts w:hint="eastAsia" w:ascii="宋体" w:hAnsi="宋体" w:eastAsia="宋体" w:cs="宋体"/>
          <w:color w:val="000000"/>
          <w:kern w:val="2"/>
          <w:sz w:val="24"/>
          <w:szCs w:val="24"/>
          <w:highlight w:val="none"/>
        </w:rPr>
        <w:t>开标</w:t>
      </w:r>
      <w:r>
        <w:rPr>
          <w:rFonts w:hint="eastAsia" w:ascii="宋体" w:hAnsi="宋体" w:eastAsia="宋体" w:cs="宋体"/>
          <w:color w:val="000000"/>
          <w:kern w:val="2"/>
          <w:sz w:val="24"/>
          <w:szCs w:val="24"/>
        </w:rPr>
        <w:t>地点：</w:t>
      </w:r>
    </w:p>
    <w:p w14:paraId="1AE6E351">
      <w:pPr>
        <w:snapToGrid w:val="0"/>
        <w:spacing w:line="360" w:lineRule="auto"/>
        <w:ind w:firstLine="540" w:firstLineChars="225"/>
        <w:rPr>
          <w:rFonts w:hint="eastAsia" w:ascii="宋体" w:hAnsi="宋体" w:eastAsia="宋体" w:cs="宋体"/>
          <w:color w:val="000000"/>
          <w:kern w:val="2"/>
          <w:sz w:val="24"/>
          <w:szCs w:val="24"/>
          <w:highlight w:val="none"/>
          <w:lang w:eastAsia="zh-CN"/>
        </w:rPr>
      </w:pPr>
      <w:r>
        <w:rPr>
          <w:rFonts w:hint="eastAsia" w:ascii="宋体" w:hAnsi="宋体" w:eastAsia="宋体" w:cs="宋体"/>
          <w:color w:val="000000"/>
          <w:kern w:val="2"/>
          <w:sz w:val="24"/>
          <w:szCs w:val="24"/>
        </w:rPr>
        <w:t>1、响应文件上传截止时间及磋商时间</w:t>
      </w:r>
      <w:r>
        <w:rPr>
          <w:rFonts w:hint="eastAsia" w:ascii="宋体" w:hAnsi="宋体" w:eastAsia="宋体" w:cs="宋体"/>
          <w:color w:val="000000"/>
          <w:kern w:val="2"/>
          <w:sz w:val="24"/>
          <w:szCs w:val="24"/>
          <w:highlight w:val="none"/>
        </w:rPr>
        <w:t>：</w:t>
      </w:r>
      <w:r>
        <w:rPr>
          <w:rFonts w:hint="eastAsia" w:eastAsia="宋体" w:cs="宋体"/>
          <w:color w:val="000000"/>
          <w:kern w:val="2"/>
          <w:sz w:val="24"/>
          <w:szCs w:val="24"/>
          <w:highlight w:val="none"/>
          <w:lang w:eastAsia="zh-CN"/>
        </w:rPr>
        <w:t>2026年</w:t>
      </w:r>
      <w:r>
        <w:rPr>
          <w:rFonts w:hint="eastAsia" w:eastAsia="宋体" w:cs="宋体"/>
          <w:color w:val="000000"/>
          <w:kern w:val="2"/>
          <w:sz w:val="24"/>
          <w:szCs w:val="24"/>
          <w:highlight w:val="none"/>
          <w:lang w:val="en-US" w:eastAsia="zh-CN"/>
        </w:rPr>
        <w:t>10</w:t>
      </w:r>
      <w:r>
        <w:rPr>
          <w:rFonts w:hint="eastAsia" w:eastAsia="宋体" w:cs="宋体"/>
          <w:color w:val="000000"/>
          <w:kern w:val="2"/>
          <w:sz w:val="24"/>
          <w:szCs w:val="24"/>
          <w:highlight w:val="none"/>
          <w:lang w:eastAsia="zh-CN"/>
        </w:rPr>
        <w:t>月</w:t>
      </w:r>
      <w:r>
        <w:rPr>
          <w:rFonts w:hint="eastAsia" w:eastAsia="宋体" w:cs="宋体"/>
          <w:color w:val="000000"/>
          <w:kern w:val="2"/>
          <w:sz w:val="24"/>
          <w:szCs w:val="24"/>
          <w:highlight w:val="none"/>
          <w:lang w:val="en-US" w:eastAsia="zh-CN"/>
        </w:rPr>
        <w:t>15</w:t>
      </w:r>
      <w:r>
        <w:rPr>
          <w:rFonts w:hint="eastAsia" w:eastAsia="宋体" w:cs="宋体"/>
          <w:color w:val="000000"/>
          <w:kern w:val="2"/>
          <w:sz w:val="24"/>
          <w:szCs w:val="24"/>
          <w:highlight w:val="none"/>
          <w:lang w:eastAsia="zh-CN"/>
        </w:rPr>
        <w:t>日08时20分</w:t>
      </w:r>
    </w:p>
    <w:p w14:paraId="2B1B5B51">
      <w:pPr>
        <w:snapToGrid w:val="0"/>
        <w:spacing w:line="360" w:lineRule="auto"/>
        <w:ind w:firstLine="540" w:firstLineChars="225"/>
        <w:rPr>
          <w:rFonts w:hint="eastAsia" w:ascii="宋体" w:hAnsi="宋体" w:eastAsia="宋体" w:cs="宋体"/>
          <w:color w:val="000000"/>
          <w:kern w:val="2"/>
          <w:sz w:val="24"/>
          <w:szCs w:val="24"/>
          <w:highlight w:val="yellow"/>
          <w:lang w:eastAsia="zh-CN"/>
        </w:rPr>
      </w:pPr>
      <w:r>
        <w:rPr>
          <w:rFonts w:hint="eastAsia" w:ascii="宋体" w:hAnsi="宋体" w:eastAsia="宋体" w:cs="宋体"/>
          <w:color w:val="000000"/>
          <w:kern w:val="2"/>
          <w:sz w:val="24"/>
          <w:szCs w:val="24"/>
          <w:highlight w:val="none"/>
        </w:rPr>
        <w:t>2、开标地点：</w:t>
      </w:r>
      <w:r>
        <w:rPr>
          <w:rFonts w:hint="eastAsia" w:eastAsia="宋体" w:cs="宋体"/>
          <w:color w:val="000000"/>
          <w:kern w:val="2"/>
          <w:sz w:val="24"/>
          <w:szCs w:val="24"/>
          <w:highlight w:val="none"/>
          <w:lang w:eastAsia="zh-CN"/>
        </w:rPr>
        <w:t>三门峡市陕州区公共资源交易中心开标室</w:t>
      </w:r>
    </w:p>
    <w:p w14:paraId="69F0BCFC">
      <w:pPr>
        <w:snapToGrid w:val="0"/>
        <w:spacing w:line="360" w:lineRule="auto"/>
        <w:ind w:firstLine="540" w:firstLineChars="225"/>
        <w:rPr>
          <w:rFonts w:hint="eastAsia" w:ascii="宋体" w:hAnsi="宋体" w:eastAsia="宋体" w:cs="宋体"/>
          <w:kern w:val="2"/>
          <w:sz w:val="24"/>
          <w:szCs w:val="24"/>
        </w:rPr>
      </w:pPr>
      <w:r>
        <w:rPr>
          <w:rFonts w:hint="eastAsia" w:ascii="宋体" w:hAnsi="宋体" w:eastAsia="宋体" w:cs="宋体"/>
          <w:kern w:val="2"/>
          <w:sz w:val="24"/>
          <w:szCs w:val="24"/>
        </w:rPr>
        <w:t>九、其他事项</w:t>
      </w:r>
    </w:p>
    <w:p w14:paraId="00D4C028">
      <w:pPr>
        <w:snapToGrid w:val="0"/>
        <w:spacing w:line="360" w:lineRule="auto"/>
        <w:ind w:firstLine="540" w:firstLineChars="225"/>
        <w:rPr>
          <w:rFonts w:hint="eastAsia" w:ascii="宋体" w:hAnsi="宋体" w:eastAsia="宋体" w:cs="宋体"/>
          <w:kern w:val="2"/>
          <w:sz w:val="24"/>
          <w:szCs w:val="24"/>
        </w:rPr>
      </w:pPr>
      <w:r>
        <w:rPr>
          <w:rFonts w:hint="eastAsia" w:ascii="宋体" w:hAnsi="宋体" w:eastAsia="宋体" w:cs="宋体"/>
          <w:kern w:val="2"/>
          <w:sz w:val="24"/>
          <w:szCs w:val="24"/>
        </w:rPr>
        <w:t>本项目实行资格后审，根据优化营商环境的要求，评标时审查内容以响应文件为准：</w:t>
      </w:r>
    </w:p>
    <w:p w14:paraId="0D34C8C4">
      <w:pPr>
        <w:autoSpaceDE/>
        <w:autoSpaceDN/>
        <w:spacing w:line="360" w:lineRule="auto"/>
        <w:ind w:firstLine="364" w:firstLineChars="152"/>
        <w:jc w:val="both"/>
        <w:rPr>
          <w:rFonts w:hint="eastAsia" w:ascii="宋体" w:hAnsi="宋体" w:eastAsia="宋体" w:cs="宋体"/>
          <w:color w:val="000000"/>
          <w:sz w:val="24"/>
          <w:szCs w:val="24"/>
        </w:rPr>
      </w:pPr>
      <w:r>
        <w:rPr>
          <w:rFonts w:hint="eastAsia" w:ascii="宋体" w:hAnsi="宋体" w:eastAsia="宋体" w:cs="宋体"/>
          <w:color w:val="000000"/>
          <w:sz w:val="24"/>
          <w:szCs w:val="24"/>
        </w:rPr>
        <w:t>1、资格评（预）审部分：资格评（预）以</w:t>
      </w:r>
      <w:r>
        <w:rPr>
          <w:rFonts w:hint="eastAsia" w:ascii="宋体" w:hAnsi="宋体" w:eastAsia="宋体" w:cs="宋体"/>
          <w:color w:val="000000"/>
          <w:sz w:val="24"/>
          <w:szCs w:val="24"/>
          <w:lang w:eastAsia="zh-CN"/>
        </w:rPr>
        <w:t>响应文件</w:t>
      </w:r>
      <w:r>
        <w:rPr>
          <w:rFonts w:hint="eastAsia" w:ascii="宋体" w:hAnsi="宋体" w:eastAsia="宋体" w:cs="宋体"/>
          <w:color w:val="000000"/>
          <w:sz w:val="24"/>
          <w:szCs w:val="24"/>
        </w:rPr>
        <w:t>为准，其上传资料真实性由</w:t>
      </w:r>
      <w:r>
        <w:rPr>
          <w:rFonts w:hint="eastAsia" w:eastAsia="宋体" w:cs="宋体"/>
          <w:color w:val="000000"/>
          <w:sz w:val="24"/>
          <w:szCs w:val="24"/>
          <w:lang w:eastAsia="zh-CN"/>
        </w:rPr>
        <w:t>响应人</w:t>
      </w:r>
      <w:r>
        <w:rPr>
          <w:rFonts w:hint="eastAsia" w:ascii="宋体" w:hAnsi="宋体" w:eastAsia="宋体" w:cs="宋体"/>
          <w:color w:val="000000"/>
          <w:sz w:val="24"/>
          <w:szCs w:val="24"/>
        </w:rPr>
        <w:t>自行承担。</w:t>
      </w:r>
    </w:p>
    <w:p w14:paraId="1228C283">
      <w:pPr>
        <w:autoSpaceDE/>
        <w:autoSpaceDN/>
        <w:spacing w:line="360" w:lineRule="auto"/>
        <w:ind w:firstLine="364" w:firstLineChars="152"/>
        <w:jc w:val="both"/>
        <w:rPr>
          <w:rFonts w:hint="eastAsia" w:ascii="宋体" w:hAnsi="宋体" w:eastAsia="宋体" w:cs="宋体"/>
          <w:color w:val="000000"/>
          <w:sz w:val="24"/>
          <w:szCs w:val="24"/>
        </w:rPr>
      </w:pPr>
      <w:r>
        <w:rPr>
          <w:rFonts w:hint="eastAsia" w:ascii="宋体" w:hAnsi="宋体" w:eastAsia="宋体" w:cs="宋体"/>
          <w:color w:val="000000"/>
          <w:sz w:val="24"/>
          <w:szCs w:val="24"/>
        </w:rPr>
        <w:t>2、评标打分部分：评标打分部分仍按照100分制原则进行，涉及到资格审查、企业荣誉、人员业绩、企业业绩等计分部分时，以</w:t>
      </w:r>
      <w:r>
        <w:rPr>
          <w:rFonts w:hint="eastAsia" w:ascii="宋体" w:hAnsi="宋体" w:eastAsia="宋体" w:cs="宋体"/>
          <w:color w:val="000000"/>
          <w:sz w:val="24"/>
          <w:szCs w:val="24"/>
          <w:lang w:eastAsia="zh-CN"/>
        </w:rPr>
        <w:t>响应单位</w:t>
      </w:r>
      <w:r>
        <w:rPr>
          <w:rFonts w:hint="eastAsia" w:ascii="宋体" w:hAnsi="宋体" w:eastAsia="宋体" w:cs="宋体"/>
          <w:color w:val="000000"/>
          <w:sz w:val="24"/>
          <w:szCs w:val="24"/>
        </w:rPr>
        <w:t>自行上传到</w:t>
      </w:r>
      <w:r>
        <w:rPr>
          <w:rFonts w:hint="eastAsia" w:ascii="宋体" w:hAnsi="宋体" w:eastAsia="宋体" w:cs="宋体"/>
          <w:color w:val="000000"/>
          <w:sz w:val="24"/>
          <w:szCs w:val="24"/>
          <w:lang w:eastAsia="zh-CN"/>
        </w:rPr>
        <w:t>响应文件</w:t>
      </w:r>
      <w:r>
        <w:rPr>
          <w:rFonts w:hint="eastAsia" w:ascii="宋体" w:hAnsi="宋体" w:eastAsia="宋体" w:cs="宋体"/>
          <w:color w:val="000000"/>
          <w:sz w:val="24"/>
          <w:szCs w:val="24"/>
        </w:rPr>
        <w:t>中的相应内容为准。</w:t>
      </w:r>
    </w:p>
    <w:p w14:paraId="07E2FE77">
      <w:pPr>
        <w:autoSpaceDE/>
        <w:autoSpaceDN/>
        <w:spacing w:line="360" w:lineRule="auto"/>
        <w:ind w:firstLine="364" w:firstLineChars="152"/>
        <w:jc w:val="both"/>
        <w:rPr>
          <w:rFonts w:hint="eastAsia" w:eastAsia="宋体" w:cs="宋体"/>
          <w:color w:val="000000"/>
          <w:sz w:val="24"/>
          <w:szCs w:val="24"/>
          <w:lang w:eastAsia="zh-CN"/>
        </w:rPr>
      </w:pPr>
      <w:r>
        <w:rPr>
          <w:rFonts w:hint="eastAsia" w:eastAsia="宋体" w:cs="宋体"/>
          <w:color w:val="000000"/>
          <w:sz w:val="24"/>
          <w:szCs w:val="24"/>
          <w:lang w:eastAsia="zh-CN"/>
        </w:rPr>
        <w:t>3、响应文件编制部分：在磋商文件中要求响应人按照响应文件格式进行响应文件编制，在响应文件编制时，应明确将响应单位企业基本情况、资质情况、人员情况、财务情况、业绩情况编入响应文件，便于进行资格审查及评标打分。</w:t>
      </w:r>
    </w:p>
    <w:p w14:paraId="6C64290E">
      <w:pPr>
        <w:autoSpaceDE/>
        <w:autoSpaceDN/>
        <w:spacing w:line="360" w:lineRule="auto"/>
        <w:ind w:firstLine="364" w:firstLineChars="152"/>
        <w:jc w:val="both"/>
        <w:rPr>
          <w:rFonts w:hint="eastAsia" w:eastAsia="宋体" w:cs="宋体"/>
          <w:color w:val="000000"/>
          <w:sz w:val="24"/>
          <w:szCs w:val="24"/>
          <w:lang w:val="en-US" w:eastAsia="zh-CN"/>
        </w:rPr>
      </w:pPr>
      <w:r>
        <w:rPr>
          <w:rFonts w:hint="eastAsia" w:eastAsia="宋体" w:cs="宋体"/>
          <w:color w:val="000000"/>
          <w:sz w:val="24"/>
          <w:szCs w:val="24"/>
          <w:lang w:val="en-US" w:eastAsia="zh-CN"/>
        </w:rPr>
        <w:t>4、本项目可使用电子营业执照。</w:t>
      </w:r>
    </w:p>
    <w:p w14:paraId="56367D7E">
      <w:pPr>
        <w:autoSpaceDE/>
        <w:autoSpaceDN/>
        <w:spacing w:line="360" w:lineRule="auto"/>
        <w:ind w:firstLine="364" w:firstLineChars="152"/>
        <w:jc w:val="both"/>
        <w:rPr>
          <w:rFonts w:hint="eastAsia" w:eastAsia="宋体" w:cs="宋体"/>
          <w:color w:val="000000"/>
          <w:sz w:val="24"/>
          <w:szCs w:val="24"/>
          <w:lang w:val="en-US" w:eastAsia="zh-CN"/>
        </w:rPr>
      </w:pPr>
      <w:r>
        <w:rPr>
          <w:rFonts w:hint="eastAsia" w:eastAsia="宋体" w:cs="宋体"/>
          <w:color w:val="000000"/>
          <w:sz w:val="24"/>
          <w:szCs w:val="24"/>
          <w:lang w:val="en-US" w:eastAsia="zh-CN"/>
        </w:rPr>
        <w:t>5、我单位（采购人）严格按三财购【2021】9号文要求的时限发布成交结果公告，发出成交通知书，签订采购合同，上传采购合同。</w:t>
      </w:r>
    </w:p>
    <w:p w14:paraId="314344A1">
      <w:pPr>
        <w:autoSpaceDE/>
        <w:autoSpaceDN/>
        <w:spacing w:line="360" w:lineRule="auto"/>
        <w:ind w:firstLine="364" w:firstLineChars="152"/>
        <w:jc w:val="both"/>
        <w:rPr>
          <w:rFonts w:hint="eastAsia" w:eastAsia="宋体" w:cs="宋体"/>
          <w:color w:val="000000"/>
          <w:sz w:val="24"/>
          <w:szCs w:val="24"/>
          <w:lang w:val="en-US" w:eastAsia="zh-CN"/>
        </w:rPr>
      </w:pPr>
      <w:r>
        <w:rPr>
          <w:rFonts w:hint="eastAsia" w:eastAsia="宋体" w:cs="宋体"/>
          <w:color w:val="000000"/>
          <w:sz w:val="24"/>
          <w:szCs w:val="24"/>
          <w:lang w:val="en-US" w:eastAsia="zh-CN"/>
        </w:rPr>
        <w:t>6、响应人应仔细阅读操作手册，在本公告中要求的截止时间前完成磋商文件下载等工作。因响应人操作不当等问题造成的无法下载磋商文件、无法磋商等一切后果，由响应人自行承担。</w:t>
      </w:r>
    </w:p>
    <w:p w14:paraId="35755864">
      <w:pPr>
        <w:autoSpaceDE/>
        <w:autoSpaceDN/>
        <w:spacing w:line="360" w:lineRule="auto"/>
        <w:ind w:firstLine="364" w:firstLineChars="152"/>
        <w:jc w:val="both"/>
        <w:rPr>
          <w:rFonts w:hint="eastAsia" w:eastAsia="宋体" w:cs="宋体"/>
          <w:color w:val="000000"/>
          <w:sz w:val="24"/>
          <w:szCs w:val="24"/>
          <w:lang w:val="en-US" w:eastAsia="zh-CN"/>
        </w:rPr>
      </w:pPr>
      <w:r>
        <w:rPr>
          <w:rFonts w:hint="eastAsia" w:eastAsia="宋体" w:cs="宋体"/>
          <w:color w:val="000000"/>
          <w:sz w:val="24"/>
          <w:szCs w:val="24"/>
          <w:lang w:val="en-US" w:eastAsia="zh-CN"/>
        </w:rPr>
        <w:t>7、磋商所发生一切费用由各响应人自行承担，并承担相应的风险和责任。</w:t>
      </w:r>
    </w:p>
    <w:p w14:paraId="348E71FF">
      <w:pPr>
        <w:snapToGrid w:val="0"/>
        <w:spacing w:line="360" w:lineRule="auto"/>
        <w:ind w:firstLine="540" w:firstLineChars="225"/>
        <w:rPr>
          <w:rFonts w:hint="eastAsia" w:ascii="宋体" w:hAnsi="宋体" w:eastAsia="宋体" w:cs="宋体"/>
          <w:kern w:val="2"/>
          <w:sz w:val="24"/>
          <w:szCs w:val="24"/>
        </w:rPr>
      </w:pPr>
      <w:r>
        <w:rPr>
          <w:rFonts w:hint="eastAsia" w:ascii="宋体" w:hAnsi="宋体" w:eastAsia="宋体" w:cs="宋体"/>
          <w:kern w:val="2"/>
          <w:sz w:val="24"/>
          <w:szCs w:val="24"/>
        </w:rPr>
        <w:t>十、发布公告的媒介：</w:t>
      </w:r>
    </w:p>
    <w:p w14:paraId="2D0C0E7B">
      <w:pPr>
        <w:snapToGrid w:val="0"/>
        <w:spacing w:line="360" w:lineRule="auto"/>
        <w:ind w:firstLine="540" w:firstLineChars="225"/>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rPr>
        <w:t>本次竞争性磋商公告同时在</w:t>
      </w:r>
      <w:bookmarkStart w:id="7" w:name="OLE_LINK2"/>
      <w:r>
        <w:rPr>
          <w:rFonts w:hint="eastAsia" w:ascii="宋体" w:hAnsi="宋体" w:eastAsia="宋体" w:cs="宋体"/>
          <w:color w:val="000000"/>
          <w:kern w:val="2"/>
          <w:sz w:val="24"/>
          <w:szCs w:val="24"/>
        </w:rPr>
        <w:t>《中国招标投标公共服务平台》《河南省政府采购网》和《三门峡市公共资源交易中心网》</w:t>
      </w:r>
      <w:bookmarkEnd w:id="7"/>
      <w:r>
        <w:rPr>
          <w:rFonts w:hint="eastAsia" w:ascii="宋体" w:hAnsi="宋体" w:eastAsia="宋体" w:cs="宋体"/>
          <w:color w:val="000000"/>
          <w:kern w:val="2"/>
          <w:sz w:val="24"/>
          <w:szCs w:val="24"/>
        </w:rPr>
        <w:t>发布。</w:t>
      </w:r>
    </w:p>
    <w:p w14:paraId="707D33B4">
      <w:pPr>
        <w:snapToGrid w:val="0"/>
        <w:spacing w:line="360" w:lineRule="auto"/>
        <w:ind w:firstLine="540" w:firstLineChars="225"/>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rPr>
        <w:t>温馨提示：本项目为电子化、无纸化交易项目，开标时不再接受任何纸质资料，为保证您能投标成功，请需仔细阅读磋商文件和三门峡市公共资源交易中心官网业务办理指南。</w:t>
      </w:r>
    </w:p>
    <w:p w14:paraId="63C0488F">
      <w:pPr>
        <w:snapToGrid w:val="0"/>
        <w:spacing w:line="360" w:lineRule="auto"/>
        <w:ind w:firstLine="540" w:firstLineChars="225"/>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rPr>
        <w:t>十一、联系方式：</w:t>
      </w:r>
    </w:p>
    <w:p w14:paraId="31EEDEF0">
      <w:pPr>
        <w:keepNext w:val="0"/>
        <w:keepLines w:val="0"/>
        <w:pageBreakBefore w:val="0"/>
        <w:widowControl w:val="0"/>
        <w:kinsoku/>
        <w:wordWrap/>
        <w:overflowPunct w:val="0"/>
        <w:topLinePunct/>
        <w:autoSpaceDE w:val="0"/>
        <w:autoSpaceDN w:val="0"/>
        <w:bidi w:val="0"/>
        <w:adjustRightInd w:val="0"/>
        <w:snapToGrid w:val="0"/>
        <w:spacing w:line="360" w:lineRule="auto"/>
        <w:ind w:firstLine="480" w:firstLineChars="200"/>
        <w:textAlignment w:val="auto"/>
        <w:rPr>
          <w:rFonts w:hint="eastAsia"/>
          <w:color w:val="000000"/>
          <w:sz w:val="24"/>
          <w:szCs w:val="24"/>
          <w:lang w:val="en-US" w:eastAsia="zh-CN" w:bidi="ar"/>
        </w:rPr>
      </w:pPr>
      <w:r>
        <w:rPr>
          <w:rFonts w:hint="eastAsia"/>
          <w:color w:val="000000"/>
          <w:sz w:val="24"/>
          <w:szCs w:val="24"/>
          <w:lang w:val="en-US" w:eastAsia="zh-CN" w:bidi="ar"/>
        </w:rPr>
        <w:t>1.采购人：三门峡市陕州区自然资源局</w:t>
      </w:r>
    </w:p>
    <w:p w14:paraId="65A55E70">
      <w:pPr>
        <w:keepNext w:val="0"/>
        <w:keepLines w:val="0"/>
        <w:pageBreakBefore w:val="0"/>
        <w:widowControl w:val="0"/>
        <w:kinsoku/>
        <w:wordWrap/>
        <w:overflowPunct w:val="0"/>
        <w:topLinePunct/>
        <w:autoSpaceDE w:val="0"/>
        <w:autoSpaceDN w:val="0"/>
        <w:bidi w:val="0"/>
        <w:adjustRightInd w:val="0"/>
        <w:snapToGrid w:val="0"/>
        <w:spacing w:line="360" w:lineRule="auto"/>
        <w:ind w:firstLine="480" w:firstLineChars="200"/>
        <w:textAlignment w:val="auto"/>
        <w:rPr>
          <w:rFonts w:hint="default" w:ascii="宋体" w:hAnsi="宋体" w:eastAsia="宋体" w:cs="宋体"/>
          <w:color w:val="000000"/>
          <w:sz w:val="24"/>
          <w:szCs w:val="24"/>
          <w:lang w:val="en-US" w:eastAsia="zh-CN" w:bidi="ar"/>
        </w:rPr>
      </w:pPr>
      <w:r>
        <w:rPr>
          <w:rFonts w:hint="eastAsia"/>
          <w:color w:val="000000"/>
          <w:sz w:val="24"/>
          <w:szCs w:val="24"/>
          <w:lang w:val="en-US" w:eastAsia="zh-CN" w:bidi="ar"/>
        </w:rPr>
        <w:t>联系地址：三门峡市陕州区高阳路与永乐街交叉口向西</w:t>
      </w:r>
    </w:p>
    <w:p w14:paraId="16E4FA50">
      <w:pPr>
        <w:keepNext w:val="0"/>
        <w:keepLines w:val="0"/>
        <w:pageBreakBefore w:val="0"/>
        <w:widowControl w:val="0"/>
        <w:kinsoku/>
        <w:wordWrap/>
        <w:overflowPunct w:val="0"/>
        <w:topLinePunct/>
        <w:autoSpaceDE w:val="0"/>
        <w:autoSpaceDN w:val="0"/>
        <w:bidi w:val="0"/>
        <w:adjustRightInd w:val="0"/>
        <w:snapToGrid w:val="0"/>
        <w:spacing w:line="360" w:lineRule="auto"/>
        <w:ind w:firstLine="480" w:firstLineChars="200"/>
        <w:textAlignment w:val="auto"/>
        <w:rPr>
          <w:rFonts w:hint="default"/>
          <w:color w:val="000000"/>
          <w:sz w:val="24"/>
          <w:szCs w:val="24"/>
          <w:lang w:val="en-US" w:eastAsia="zh-CN" w:bidi="ar"/>
        </w:rPr>
      </w:pPr>
      <w:r>
        <w:rPr>
          <w:rFonts w:hint="eastAsia"/>
          <w:color w:val="000000"/>
          <w:sz w:val="24"/>
          <w:szCs w:val="24"/>
          <w:lang w:val="en-US" w:eastAsia="zh-CN" w:bidi="ar"/>
        </w:rPr>
        <w:t>联 系</w:t>
      </w:r>
      <w:r>
        <w:rPr>
          <w:rFonts w:hint="eastAsia" w:ascii="宋体" w:hAnsi="宋体" w:eastAsia="宋体" w:cs="宋体"/>
          <w:color w:val="000000"/>
          <w:sz w:val="24"/>
          <w:szCs w:val="24"/>
          <w:lang w:val="en-US" w:eastAsia="zh-CN" w:bidi="ar"/>
        </w:rPr>
        <w:t xml:space="preserve"> 人：刘先生</w:t>
      </w:r>
    </w:p>
    <w:p w14:paraId="19280E0F">
      <w:pPr>
        <w:keepNext w:val="0"/>
        <w:keepLines w:val="0"/>
        <w:pageBreakBefore w:val="0"/>
        <w:widowControl w:val="0"/>
        <w:kinsoku/>
        <w:wordWrap/>
        <w:overflowPunct w:val="0"/>
        <w:topLinePunct/>
        <w:autoSpaceDE w:val="0"/>
        <w:autoSpaceDN w:val="0"/>
        <w:bidi w:val="0"/>
        <w:adjustRightInd w:val="0"/>
        <w:snapToGrid w:val="0"/>
        <w:spacing w:line="360" w:lineRule="auto"/>
        <w:ind w:firstLine="480" w:firstLineChars="200"/>
        <w:textAlignment w:val="auto"/>
        <w:rPr>
          <w:rFonts w:hint="default"/>
          <w:color w:val="000000"/>
          <w:sz w:val="24"/>
          <w:szCs w:val="24"/>
          <w:lang w:val="en-US" w:eastAsia="zh-CN" w:bidi="ar"/>
        </w:rPr>
      </w:pPr>
      <w:r>
        <w:rPr>
          <w:rFonts w:hint="eastAsia"/>
          <w:color w:val="000000"/>
          <w:sz w:val="24"/>
          <w:szCs w:val="24"/>
          <w:lang w:val="en-US" w:eastAsia="zh-CN" w:bidi="ar"/>
        </w:rPr>
        <w:t xml:space="preserve">电 </w:t>
      </w:r>
      <w:r>
        <w:rPr>
          <w:rFonts w:hint="eastAsia" w:ascii="宋体" w:hAnsi="宋体" w:eastAsia="宋体" w:cs="宋体"/>
          <w:color w:val="000000"/>
          <w:sz w:val="24"/>
          <w:szCs w:val="24"/>
          <w:lang w:val="en-US" w:eastAsia="zh-CN" w:bidi="ar"/>
        </w:rPr>
        <w:t xml:space="preserve">   话：15839866600</w:t>
      </w:r>
    </w:p>
    <w:p w14:paraId="1EDF2059">
      <w:pPr>
        <w:keepNext w:val="0"/>
        <w:keepLines w:val="0"/>
        <w:pageBreakBefore w:val="0"/>
        <w:widowControl w:val="0"/>
        <w:kinsoku/>
        <w:wordWrap/>
        <w:overflowPunct w:val="0"/>
        <w:topLinePunct/>
        <w:autoSpaceDE w:val="0"/>
        <w:autoSpaceDN w:val="0"/>
        <w:bidi w:val="0"/>
        <w:adjustRightInd w:val="0"/>
        <w:snapToGrid w:val="0"/>
        <w:spacing w:line="360" w:lineRule="auto"/>
        <w:ind w:firstLine="480" w:firstLineChars="200"/>
        <w:textAlignment w:val="auto"/>
        <w:rPr>
          <w:rFonts w:hint="eastAsia" w:ascii="宋体" w:hAnsi="宋体" w:eastAsia="宋体" w:cs="宋体"/>
          <w:color w:val="000000"/>
          <w:sz w:val="24"/>
          <w:szCs w:val="24"/>
          <w:lang w:val="en-US" w:eastAsia="zh-CN" w:bidi="ar"/>
        </w:rPr>
      </w:pPr>
      <w:r>
        <w:rPr>
          <w:rFonts w:hint="eastAsia" w:ascii="宋体" w:hAnsi="宋体" w:eastAsia="宋体" w:cs="宋体"/>
          <w:color w:val="000000"/>
          <w:sz w:val="24"/>
          <w:szCs w:val="24"/>
          <w:lang w:val="en-US" w:eastAsia="zh-CN" w:bidi="ar"/>
        </w:rPr>
        <w:t>2.采购代理机构：河南晨宇咨询有限公司</w:t>
      </w:r>
    </w:p>
    <w:p w14:paraId="38B4BFC8">
      <w:pPr>
        <w:keepNext w:val="0"/>
        <w:keepLines w:val="0"/>
        <w:pageBreakBefore w:val="0"/>
        <w:widowControl w:val="0"/>
        <w:kinsoku/>
        <w:wordWrap/>
        <w:overflowPunct w:val="0"/>
        <w:topLinePunct/>
        <w:autoSpaceDE w:val="0"/>
        <w:autoSpaceDN w:val="0"/>
        <w:bidi w:val="0"/>
        <w:adjustRightInd w:val="0"/>
        <w:snapToGrid w:val="0"/>
        <w:spacing w:line="360" w:lineRule="auto"/>
        <w:ind w:firstLine="480" w:firstLineChars="200"/>
        <w:textAlignment w:val="auto"/>
        <w:rPr>
          <w:rFonts w:hint="eastAsia" w:ascii="宋体" w:hAnsi="宋体" w:eastAsia="宋体" w:cs="宋体"/>
          <w:color w:val="000000"/>
          <w:sz w:val="24"/>
          <w:szCs w:val="24"/>
          <w:lang w:val="en-US" w:eastAsia="zh-CN" w:bidi="ar"/>
        </w:rPr>
      </w:pPr>
      <w:bookmarkStart w:id="8" w:name="OLE_LINK63"/>
      <w:r>
        <w:rPr>
          <w:rFonts w:hint="eastAsia" w:ascii="宋体" w:hAnsi="宋体" w:eastAsia="宋体" w:cs="宋体"/>
          <w:color w:val="000000"/>
          <w:sz w:val="24"/>
          <w:szCs w:val="24"/>
          <w:lang w:val="en-US" w:eastAsia="zh-CN" w:bidi="ar"/>
        </w:rPr>
        <w:t>联系地址：三门峡市陕州区新华书店办公楼212室</w:t>
      </w:r>
    </w:p>
    <w:p w14:paraId="7213E051">
      <w:pPr>
        <w:keepNext w:val="0"/>
        <w:keepLines w:val="0"/>
        <w:pageBreakBefore w:val="0"/>
        <w:widowControl w:val="0"/>
        <w:kinsoku/>
        <w:wordWrap/>
        <w:overflowPunct w:val="0"/>
        <w:topLinePunct/>
        <w:autoSpaceDE w:val="0"/>
        <w:autoSpaceDN w:val="0"/>
        <w:bidi w:val="0"/>
        <w:adjustRightInd w:val="0"/>
        <w:snapToGrid w:val="0"/>
        <w:spacing w:line="360" w:lineRule="auto"/>
        <w:ind w:firstLine="480" w:firstLineChars="200"/>
        <w:textAlignment w:val="auto"/>
        <w:rPr>
          <w:rFonts w:hint="eastAsia" w:ascii="宋体" w:hAnsi="宋体" w:eastAsia="宋体" w:cs="宋体"/>
          <w:color w:val="000000"/>
          <w:sz w:val="24"/>
          <w:szCs w:val="24"/>
          <w:lang w:val="en-US" w:eastAsia="zh-CN" w:bidi="ar"/>
        </w:rPr>
      </w:pPr>
      <w:r>
        <w:rPr>
          <w:rFonts w:hint="eastAsia"/>
          <w:color w:val="000000"/>
          <w:sz w:val="24"/>
          <w:szCs w:val="24"/>
          <w:lang w:val="en-US" w:eastAsia="zh-CN" w:bidi="ar"/>
        </w:rPr>
        <w:t>联 系</w:t>
      </w:r>
      <w:r>
        <w:rPr>
          <w:rFonts w:hint="eastAsia" w:ascii="宋体" w:hAnsi="宋体" w:eastAsia="宋体" w:cs="宋体"/>
          <w:color w:val="000000"/>
          <w:sz w:val="24"/>
          <w:szCs w:val="24"/>
          <w:lang w:val="en-US" w:eastAsia="zh-CN" w:bidi="ar"/>
        </w:rPr>
        <w:t xml:space="preserve"> 人：孙女士 </w:t>
      </w:r>
    </w:p>
    <w:p w14:paraId="54542FB1">
      <w:pPr>
        <w:keepNext w:val="0"/>
        <w:keepLines w:val="0"/>
        <w:pageBreakBefore w:val="0"/>
        <w:widowControl w:val="0"/>
        <w:kinsoku/>
        <w:wordWrap/>
        <w:overflowPunct w:val="0"/>
        <w:topLinePunct/>
        <w:autoSpaceDE w:val="0"/>
        <w:autoSpaceDN w:val="0"/>
        <w:bidi w:val="0"/>
        <w:adjustRightInd w:val="0"/>
        <w:snapToGrid w:val="0"/>
        <w:spacing w:line="360" w:lineRule="auto"/>
        <w:ind w:firstLine="480" w:firstLineChars="200"/>
        <w:textAlignment w:val="auto"/>
        <w:rPr>
          <w:rFonts w:hint="eastAsia" w:ascii="宋体" w:hAnsi="宋体" w:eastAsia="宋体" w:cs="宋体"/>
          <w:color w:val="000000"/>
          <w:sz w:val="24"/>
          <w:szCs w:val="24"/>
          <w:lang w:val="en-US" w:eastAsia="zh-CN" w:bidi="ar"/>
        </w:rPr>
      </w:pPr>
      <w:r>
        <w:rPr>
          <w:rFonts w:hint="eastAsia"/>
          <w:color w:val="000000"/>
          <w:sz w:val="24"/>
          <w:szCs w:val="24"/>
          <w:lang w:val="en-US" w:eastAsia="zh-CN" w:bidi="ar"/>
        </w:rPr>
        <w:t xml:space="preserve">电 </w:t>
      </w:r>
      <w:r>
        <w:rPr>
          <w:rFonts w:hint="eastAsia" w:ascii="宋体" w:hAnsi="宋体" w:eastAsia="宋体" w:cs="宋体"/>
          <w:color w:val="000000"/>
          <w:sz w:val="24"/>
          <w:szCs w:val="24"/>
          <w:lang w:val="en-US" w:eastAsia="zh-CN" w:bidi="ar"/>
        </w:rPr>
        <w:t xml:space="preserve">   话：15939819892</w:t>
      </w:r>
    </w:p>
    <w:p w14:paraId="4E8B2F9A">
      <w:pPr>
        <w:keepNext w:val="0"/>
        <w:keepLines w:val="0"/>
        <w:pageBreakBefore w:val="0"/>
        <w:widowControl w:val="0"/>
        <w:kinsoku/>
        <w:wordWrap/>
        <w:overflowPunct w:val="0"/>
        <w:topLinePunct/>
        <w:autoSpaceDE w:val="0"/>
        <w:autoSpaceDN w:val="0"/>
        <w:bidi w:val="0"/>
        <w:adjustRightInd w:val="0"/>
        <w:snapToGrid w:val="0"/>
        <w:spacing w:line="360" w:lineRule="auto"/>
        <w:ind w:firstLine="480" w:firstLineChars="200"/>
        <w:textAlignment w:val="auto"/>
        <w:rPr>
          <w:rFonts w:hint="eastAsia" w:ascii="宋体" w:hAnsi="宋体" w:eastAsia="宋体" w:cs="宋体"/>
          <w:color w:val="000000"/>
          <w:sz w:val="24"/>
          <w:szCs w:val="24"/>
          <w:lang w:val="en-US" w:eastAsia="zh-CN" w:bidi="ar"/>
        </w:rPr>
      </w:pPr>
      <w:r>
        <w:rPr>
          <w:rFonts w:hint="eastAsia" w:ascii="宋体" w:hAnsi="宋体" w:eastAsia="宋体" w:cs="宋体"/>
          <w:color w:val="000000"/>
          <w:sz w:val="24"/>
          <w:szCs w:val="24"/>
          <w:lang w:val="en-US" w:eastAsia="zh-CN" w:bidi="ar"/>
        </w:rPr>
        <w:t>3.监督单位：三门峡市陕州区财政局政府采购监督管理科</w:t>
      </w:r>
    </w:p>
    <w:p w14:paraId="5CF69333">
      <w:pPr>
        <w:keepNext w:val="0"/>
        <w:keepLines w:val="0"/>
        <w:pageBreakBefore w:val="0"/>
        <w:widowControl w:val="0"/>
        <w:kinsoku/>
        <w:wordWrap/>
        <w:overflowPunct w:val="0"/>
        <w:topLinePunct/>
        <w:autoSpaceDE w:val="0"/>
        <w:autoSpaceDN w:val="0"/>
        <w:bidi w:val="0"/>
        <w:adjustRightInd w:val="0"/>
        <w:snapToGrid w:val="0"/>
        <w:spacing w:line="360" w:lineRule="auto"/>
        <w:ind w:firstLine="480" w:firstLineChars="200"/>
        <w:textAlignment w:val="auto"/>
        <w:rPr>
          <w:rFonts w:hint="eastAsia" w:ascii="宋体" w:hAnsi="宋体" w:eastAsia="宋体" w:cs="宋体"/>
          <w:color w:val="000000"/>
          <w:sz w:val="24"/>
          <w:szCs w:val="24"/>
          <w:lang w:val="en-US" w:eastAsia="zh-CN" w:bidi="ar"/>
        </w:rPr>
      </w:pPr>
      <w:r>
        <w:rPr>
          <w:rFonts w:hint="eastAsia"/>
          <w:color w:val="000000"/>
          <w:sz w:val="24"/>
          <w:szCs w:val="24"/>
          <w:lang w:val="en-US" w:eastAsia="zh-CN" w:bidi="ar"/>
        </w:rPr>
        <w:t xml:space="preserve">电 </w:t>
      </w:r>
      <w:r>
        <w:rPr>
          <w:rFonts w:hint="eastAsia" w:ascii="宋体" w:hAnsi="宋体" w:eastAsia="宋体" w:cs="宋体"/>
          <w:color w:val="000000"/>
          <w:sz w:val="24"/>
          <w:szCs w:val="24"/>
          <w:lang w:val="en-US" w:eastAsia="zh-CN" w:bidi="ar"/>
        </w:rPr>
        <w:t xml:space="preserve">   话：0398-3839210</w:t>
      </w:r>
      <w:bookmarkEnd w:id="8"/>
    </w:p>
    <w:p w14:paraId="2D166C64">
      <w:pPr>
        <w:keepNext w:val="0"/>
        <w:keepLines w:val="0"/>
        <w:pageBreakBefore w:val="0"/>
        <w:widowControl w:val="0"/>
        <w:kinsoku/>
        <w:wordWrap/>
        <w:overflowPunct w:val="0"/>
        <w:topLinePunct/>
        <w:autoSpaceDE w:val="0"/>
        <w:autoSpaceDN w:val="0"/>
        <w:bidi w:val="0"/>
        <w:adjustRightInd w:val="0"/>
        <w:snapToGrid w:val="0"/>
        <w:spacing w:line="360" w:lineRule="auto"/>
        <w:ind w:firstLine="480" w:firstLineChars="200"/>
        <w:textAlignment w:val="auto"/>
        <w:rPr>
          <w:rFonts w:hint="eastAsia" w:ascii="宋体" w:hAnsi="宋体" w:eastAsia="宋体" w:cs="宋体"/>
          <w:color w:val="000000"/>
          <w:sz w:val="24"/>
          <w:szCs w:val="24"/>
          <w:lang w:val="en-US" w:eastAsia="zh-CN" w:bidi="ar"/>
        </w:rPr>
      </w:pPr>
      <w:r>
        <w:rPr>
          <w:rFonts w:hint="eastAsia" w:ascii="宋体" w:hAnsi="宋体" w:eastAsia="宋体" w:cs="宋体"/>
          <w:color w:val="000000"/>
          <w:sz w:val="24"/>
          <w:szCs w:val="24"/>
          <w:lang w:val="en-US" w:eastAsia="zh-CN" w:bidi="ar"/>
        </w:rPr>
        <w:t>4.项目联系方式</w:t>
      </w:r>
    </w:p>
    <w:p w14:paraId="635631B1">
      <w:pPr>
        <w:keepNext w:val="0"/>
        <w:keepLines w:val="0"/>
        <w:pageBreakBefore w:val="0"/>
        <w:widowControl w:val="0"/>
        <w:kinsoku/>
        <w:wordWrap/>
        <w:overflowPunct w:val="0"/>
        <w:topLinePunct/>
        <w:autoSpaceDE w:val="0"/>
        <w:autoSpaceDN w:val="0"/>
        <w:bidi w:val="0"/>
        <w:adjustRightInd w:val="0"/>
        <w:snapToGrid w:val="0"/>
        <w:spacing w:line="360" w:lineRule="auto"/>
        <w:ind w:firstLine="480" w:firstLineChars="200"/>
        <w:textAlignment w:val="auto"/>
        <w:rPr>
          <w:rFonts w:hint="default" w:ascii="宋体" w:hAnsi="宋体" w:eastAsia="宋体" w:cs="宋体"/>
          <w:color w:val="000000"/>
          <w:sz w:val="24"/>
          <w:szCs w:val="24"/>
          <w:lang w:val="en-US" w:eastAsia="zh-CN" w:bidi="ar"/>
        </w:rPr>
      </w:pPr>
      <w:r>
        <w:rPr>
          <w:rFonts w:hint="eastAsia"/>
          <w:color w:val="000000"/>
          <w:sz w:val="24"/>
          <w:szCs w:val="24"/>
          <w:lang w:val="en-US" w:eastAsia="zh-CN" w:bidi="ar"/>
        </w:rPr>
        <w:t>联 系</w:t>
      </w:r>
      <w:r>
        <w:rPr>
          <w:rFonts w:hint="eastAsia" w:ascii="宋体" w:hAnsi="宋体" w:eastAsia="宋体" w:cs="宋体"/>
          <w:color w:val="000000"/>
          <w:sz w:val="24"/>
          <w:szCs w:val="24"/>
          <w:lang w:val="en-US" w:eastAsia="zh-CN" w:bidi="ar"/>
        </w:rPr>
        <w:t xml:space="preserve"> 人：孙女士</w:t>
      </w:r>
    </w:p>
    <w:p w14:paraId="5EF97637">
      <w:pPr>
        <w:keepNext w:val="0"/>
        <w:keepLines w:val="0"/>
        <w:pageBreakBefore w:val="0"/>
        <w:widowControl w:val="0"/>
        <w:kinsoku/>
        <w:wordWrap/>
        <w:overflowPunct w:val="0"/>
        <w:topLinePunct/>
        <w:autoSpaceDE w:val="0"/>
        <w:autoSpaceDN w:val="0"/>
        <w:bidi w:val="0"/>
        <w:adjustRightInd w:val="0"/>
        <w:snapToGrid w:val="0"/>
        <w:spacing w:line="360" w:lineRule="auto"/>
        <w:ind w:firstLine="480" w:firstLineChars="200"/>
        <w:textAlignment w:val="auto"/>
        <w:rPr>
          <w:rFonts w:ascii="宋体" w:hAnsi="Calibri" w:eastAsia="宋体" w:cs="Times New Roman"/>
          <w:b/>
          <w:bCs/>
          <w:color w:val="000000" w:themeColor="text1"/>
          <w:sz w:val="36"/>
          <w:szCs w:val="36"/>
          <w14:textFill>
            <w14:solidFill>
              <w14:schemeClr w14:val="tx1"/>
            </w14:solidFill>
          </w14:textFill>
        </w:rPr>
      </w:pPr>
      <w:r>
        <w:rPr>
          <w:rFonts w:hint="eastAsia"/>
          <w:color w:val="000000"/>
          <w:sz w:val="24"/>
          <w:szCs w:val="24"/>
          <w:lang w:val="en-US" w:eastAsia="zh-CN" w:bidi="ar"/>
        </w:rPr>
        <w:t xml:space="preserve">电 </w:t>
      </w:r>
      <w:r>
        <w:rPr>
          <w:rFonts w:hint="eastAsia" w:ascii="宋体" w:hAnsi="宋体" w:eastAsia="宋体" w:cs="宋体"/>
          <w:color w:val="000000"/>
          <w:sz w:val="24"/>
          <w:szCs w:val="24"/>
          <w:lang w:val="en-US" w:eastAsia="zh-CN" w:bidi="ar"/>
        </w:rPr>
        <w:t xml:space="preserve">   话：15939819892</w:t>
      </w:r>
    </w:p>
    <w:p w14:paraId="09797BB4">
      <w:pPr>
        <w:rPr>
          <w:rFonts w:ascii="宋体" w:hAnsi="Calibri" w:eastAsia="宋体" w:cs="Times New Roman"/>
          <w:b/>
          <w:bCs/>
          <w:color w:val="000000" w:themeColor="text1"/>
          <w:sz w:val="36"/>
          <w:szCs w:val="36"/>
          <w14:textFill>
            <w14:solidFill>
              <w14:schemeClr w14:val="tx1"/>
            </w14:solidFill>
          </w14:textFill>
        </w:rPr>
      </w:pPr>
      <w:r>
        <w:rPr>
          <w:rFonts w:hint="eastAsia" w:ascii="宋体" w:hAnsi="宋体" w:eastAsia="宋体" w:cs="Times New Roman"/>
          <w:b/>
          <w:bCs/>
          <w:color w:val="000000" w:themeColor="text1"/>
          <w:sz w:val="36"/>
          <w:szCs w:val="36"/>
          <w14:textFill>
            <w14:solidFill>
              <w14:schemeClr w14:val="tx1"/>
            </w14:solidFill>
          </w14:textFill>
        </w:rPr>
        <w:br w:type="page"/>
      </w:r>
    </w:p>
    <w:p w14:paraId="1296B47D">
      <w:pPr>
        <w:widowControl/>
        <w:numPr>
          <w:ilvl w:val="0"/>
          <w:numId w:val="3"/>
        </w:numPr>
        <w:shd w:val="clear" w:color="auto" w:fill="FFFFFF"/>
        <w:spacing w:line="420" w:lineRule="atLeast"/>
        <w:jc w:val="center"/>
        <w:outlineLvl w:val="0"/>
        <w:rPr>
          <w:rFonts w:ascii="宋体" w:hAnsi="Calibri" w:eastAsia="宋体" w:cs="Times New Roman"/>
          <w:b/>
          <w:bCs/>
          <w:color w:val="000000" w:themeColor="text1"/>
          <w:sz w:val="36"/>
          <w:szCs w:val="36"/>
          <w14:textFill>
            <w14:solidFill>
              <w14:schemeClr w14:val="tx1"/>
            </w14:solidFill>
          </w14:textFill>
        </w:rPr>
      </w:pPr>
      <w:r>
        <w:rPr>
          <w:rFonts w:hint="eastAsia" w:ascii="宋体" w:hAnsi="宋体" w:eastAsia="宋体" w:cs="Times New Roman"/>
          <w:b/>
          <w:bCs/>
          <w:color w:val="000000" w:themeColor="text1"/>
          <w:sz w:val="36"/>
          <w:szCs w:val="36"/>
          <w14:textFill>
            <w14:solidFill>
              <w14:schemeClr w14:val="tx1"/>
            </w14:solidFill>
          </w14:textFill>
        </w:rPr>
        <w:t xml:space="preserve">  </w:t>
      </w:r>
      <w:bookmarkStart w:id="9" w:name="_Toc15899"/>
      <w:r>
        <w:rPr>
          <w:rFonts w:hint="eastAsia" w:ascii="宋体" w:hAnsi="宋体" w:eastAsia="宋体" w:cs="Times New Roman"/>
          <w:b/>
          <w:bCs/>
          <w:color w:val="000000" w:themeColor="text1"/>
          <w:sz w:val="36"/>
          <w:szCs w:val="36"/>
          <w14:textFill>
            <w14:solidFill>
              <w14:schemeClr w14:val="tx1"/>
            </w14:solidFill>
          </w14:textFill>
        </w:rPr>
        <w:t>供应商须知</w:t>
      </w:r>
      <w:bookmarkEnd w:id="9"/>
    </w:p>
    <w:p w14:paraId="17A23FF1">
      <w:pPr>
        <w:widowControl/>
        <w:adjustRightInd w:val="0"/>
        <w:spacing w:line="324" w:lineRule="auto"/>
        <w:jc w:val="center"/>
        <w:rPr>
          <w:rFonts w:ascii="宋体" w:hAnsi="Calibri" w:eastAsia="宋体" w:cs="Times New Roman"/>
          <w:color w:val="000000" w:themeColor="text1"/>
          <w:sz w:val="32"/>
          <w:szCs w:val="32"/>
          <w14:textFill>
            <w14:solidFill>
              <w14:schemeClr w14:val="tx1"/>
            </w14:solidFill>
          </w14:textFill>
        </w:rPr>
      </w:pPr>
      <w:bookmarkStart w:id="10" w:name="_Toc109675033"/>
      <w:bookmarkStart w:id="11" w:name="_Toc518571702"/>
      <w:r>
        <w:rPr>
          <w:rFonts w:hint="eastAsia" w:asciiTheme="minorEastAsia" w:hAnsiTheme="minorEastAsia" w:cstheme="minorEastAsia"/>
          <w:color w:val="000000" w:themeColor="text1"/>
          <w:spacing w:val="6"/>
          <w:sz w:val="28"/>
          <w:szCs w:val="28"/>
          <w14:textFill>
            <w14:solidFill>
              <w14:schemeClr w14:val="tx1"/>
            </w14:solidFill>
          </w14:textFill>
        </w:rPr>
        <w:t>须知</w:t>
      </w:r>
      <w:r>
        <w:rPr>
          <w:rFonts w:hint="eastAsia" w:ascii="宋体" w:hAnsi="宋体" w:eastAsia="宋体" w:cs="Times New Roman"/>
          <w:bCs/>
          <w:color w:val="000000" w:themeColor="text1"/>
          <w:sz w:val="28"/>
          <w:szCs w:val="28"/>
          <w14:textFill>
            <w14:solidFill>
              <w14:schemeClr w14:val="tx1"/>
            </w14:solidFill>
          </w14:textFill>
        </w:rPr>
        <w:t>前附表</w:t>
      </w:r>
      <w:bookmarkEnd w:id="10"/>
      <w:bookmarkEnd w:id="11"/>
    </w:p>
    <w:tbl>
      <w:tblPr>
        <w:tblStyle w:val="22"/>
        <w:tblW w:w="9214"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03"/>
        <w:gridCol w:w="1963"/>
        <w:gridCol w:w="6448"/>
      </w:tblGrid>
      <w:tr w14:paraId="4607F2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33" w:hRule="atLeast"/>
          <w:jc w:val="center"/>
        </w:trPr>
        <w:tc>
          <w:tcPr>
            <w:tcW w:w="803" w:type="dxa"/>
            <w:tcBorders>
              <w:top w:val="single" w:color="auto" w:sz="12" w:space="0"/>
            </w:tcBorders>
            <w:vAlign w:val="center"/>
          </w:tcPr>
          <w:p w14:paraId="5805C275">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项号</w:t>
            </w:r>
          </w:p>
        </w:tc>
        <w:tc>
          <w:tcPr>
            <w:tcW w:w="1963" w:type="dxa"/>
            <w:tcBorders>
              <w:top w:val="single" w:color="auto" w:sz="12" w:space="0"/>
            </w:tcBorders>
            <w:vAlign w:val="center"/>
          </w:tcPr>
          <w:p w14:paraId="4111023D">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内容</w:t>
            </w:r>
          </w:p>
        </w:tc>
        <w:tc>
          <w:tcPr>
            <w:tcW w:w="6448" w:type="dxa"/>
            <w:tcBorders>
              <w:top w:val="single" w:color="auto" w:sz="12" w:space="0"/>
            </w:tcBorders>
            <w:vAlign w:val="center"/>
          </w:tcPr>
          <w:p w14:paraId="3B509F16">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综合说明与要求</w:t>
            </w:r>
          </w:p>
        </w:tc>
      </w:tr>
      <w:tr w14:paraId="4EFBC8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72" w:hRule="atLeast"/>
          <w:jc w:val="center"/>
        </w:trPr>
        <w:tc>
          <w:tcPr>
            <w:tcW w:w="803" w:type="dxa"/>
            <w:vAlign w:val="center"/>
          </w:tcPr>
          <w:p w14:paraId="1BDCD09C">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1</w:t>
            </w:r>
          </w:p>
        </w:tc>
        <w:tc>
          <w:tcPr>
            <w:tcW w:w="1963" w:type="dxa"/>
            <w:vAlign w:val="center"/>
          </w:tcPr>
          <w:p w14:paraId="59609388">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项目名称</w:t>
            </w:r>
          </w:p>
        </w:tc>
        <w:tc>
          <w:tcPr>
            <w:tcW w:w="6448" w:type="dxa"/>
            <w:vAlign w:val="center"/>
          </w:tcPr>
          <w:p w14:paraId="67128B0D">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陕州区2026年度矿山开采和生态修复实测项目</w:t>
            </w:r>
          </w:p>
        </w:tc>
      </w:tr>
      <w:tr w14:paraId="2FDFC2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75" w:hRule="atLeast"/>
          <w:jc w:val="center"/>
        </w:trPr>
        <w:tc>
          <w:tcPr>
            <w:tcW w:w="803" w:type="dxa"/>
            <w:vAlign w:val="center"/>
          </w:tcPr>
          <w:p w14:paraId="36786462">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2</w:t>
            </w:r>
          </w:p>
        </w:tc>
        <w:tc>
          <w:tcPr>
            <w:tcW w:w="1963" w:type="dxa"/>
            <w:vAlign w:val="center"/>
          </w:tcPr>
          <w:p w14:paraId="6F5EF60D">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项目编号</w:t>
            </w:r>
          </w:p>
        </w:tc>
        <w:tc>
          <w:tcPr>
            <w:tcW w:w="6448" w:type="dxa"/>
            <w:vAlign w:val="center"/>
          </w:tcPr>
          <w:p w14:paraId="1012CD11">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陕州竞磋采购-2026-95、SZGZ[2026]158-ZC130</w:t>
            </w:r>
          </w:p>
        </w:tc>
      </w:tr>
      <w:tr w14:paraId="425500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98" w:hRule="atLeast"/>
          <w:jc w:val="center"/>
        </w:trPr>
        <w:tc>
          <w:tcPr>
            <w:tcW w:w="803" w:type="dxa"/>
            <w:vAlign w:val="center"/>
          </w:tcPr>
          <w:p w14:paraId="75D5F279">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3</w:t>
            </w:r>
          </w:p>
        </w:tc>
        <w:tc>
          <w:tcPr>
            <w:tcW w:w="1963" w:type="dxa"/>
            <w:vAlign w:val="center"/>
          </w:tcPr>
          <w:p w14:paraId="318AE9C7">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采购单位</w:t>
            </w:r>
          </w:p>
        </w:tc>
        <w:tc>
          <w:tcPr>
            <w:tcW w:w="6448" w:type="dxa"/>
            <w:vAlign w:val="center"/>
          </w:tcPr>
          <w:p w14:paraId="35B80628">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三门峡市陕州区自然资源局</w:t>
            </w:r>
          </w:p>
        </w:tc>
      </w:tr>
      <w:tr w14:paraId="778DA2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2" w:hRule="atLeast"/>
          <w:jc w:val="center"/>
        </w:trPr>
        <w:tc>
          <w:tcPr>
            <w:tcW w:w="803" w:type="dxa"/>
            <w:vAlign w:val="center"/>
          </w:tcPr>
          <w:p w14:paraId="54784ED4">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4</w:t>
            </w:r>
          </w:p>
        </w:tc>
        <w:tc>
          <w:tcPr>
            <w:tcW w:w="1963" w:type="dxa"/>
            <w:vAlign w:val="center"/>
          </w:tcPr>
          <w:p w14:paraId="553C3827">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服务内容</w:t>
            </w:r>
          </w:p>
        </w:tc>
        <w:tc>
          <w:tcPr>
            <w:tcW w:w="6448" w:type="dxa"/>
            <w:vAlign w:val="center"/>
          </w:tcPr>
          <w:p w14:paraId="53FA6C22">
            <w:pPr>
              <w:spacing w:line="360" w:lineRule="auto"/>
              <w:rPr>
                <w:rFonts w:hint="default" w:ascii="宋体" w:hAnsi="宋体" w:eastAsia="宋体" w:cs="宋体"/>
                <w:kern w:val="0"/>
                <w:sz w:val="22"/>
                <w:szCs w:val="24"/>
                <w:highlight w:val="yellow"/>
                <w:lang w:val="en-US" w:eastAsia="zh-CN" w:bidi="en-US"/>
              </w:rPr>
            </w:pPr>
            <w:r>
              <w:rPr>
                <w:rFonts w:hint="eastAsia" w:ascii="宋体" w:hAnsi="宋体" w:eastAsia="宋体" w:cs="宋体"/>
                <w:kern w:val="0"/>
                <w:sz w:val="22"/>
                <w:szCs w:val="24"/>
                <w:highlight w:val="none"/>
                <w:lang w:val="en-US" w:eastAsia="zh-CN" w:bidi="en-US"/>
              </w:rPr>
              <w:t>对基建、生产矿山实施储量动用范围、剥离开采边界范围、矿区范围、生态修复范围及露天矿山矿区范围界桩坐标、开发利用水平等实测，同时要核查矿山的开采方式、开采矿种、开采期限是否与采矿证证载内容一致，编制实测成果报告，成果报告内容包括详细的实测数据、专业的分析报告、清晰的矢量图件，需要附带测量点位坐标表与现场影像资料，确保成果的完整性和可信度，满足招标人监管需求。</w:t>
            </w:r>
          </w:p>
        </w:tc>
      </w:tr>
      <w:tr w14:paraId="7FCA9B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2" w:hRule="atLeast"/>
          <w:jc w:val="center"/>
        </w:trPr>
        <w:tc>
          <w:tcPr>
            <w:tcW w:w="803" w:type="dxa"/>
            <w:vAlign w:val="center"/>
          </w:tcPr>
          <w:p w14:paraId="6F0BCADF">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5</w:t>
            </w:r>
          </w:p>
        </w:tc>
        <w:tc>
          <w:tcPr>
            <w:tcW w:w="1963" w:type="dxa"/>
            <w:vAlign w:val="center"/>
          </w:tcPr>
          <w:p w14:paraId="5B31799E">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质量要求</w:t>
            </w:r>
          </w:p>
        </w:tc>
        <w:tc>
          <w:tcPr>
            <w:tcW w:w="6448" w:type="dxa"/>
            <w:vAlign w:val="center"/>
          </w:tcPr>
          <w:p w14:paraId="146E43E1">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合格，符合国家及行业标准并满足采购人要求</w:t>
            </w:r>
          </w:p>
        </w:tc>
      </w:tr>
      <w:tr w14:paraId="1B2E6E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2" w:hRule="atLeast"/>
          <w:jc w:val="center"/>
        </w:trPr>
        <w:tc>
          <w:tcPr>
            <w:tcW w:w="803" w:type="dxa"/>
            <w:vAlign w:val="center"/>
          </w:tcPr>
          <w:p w14:paraId="53A792EA">
            <w:pPr>
              <w:spacing w:line="600" w:lineRule="exact"/>
              <w:jc w:val="left"/>
              <w:rPr>
                <w:rFonts w:hint="default"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6</w:t>
            </w:r>
          </w:p>
        </w:tc>
        <w:tc>
          <w:tcPr>
            <w:tcW w:w="1963" w:type="dxa"/>
            <w:vAlign w:val="center"/>
          </w:tcPr>
          <w:p w14:paraId="6708E46B">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服务期限</w:t>
            </w:r>
          </w:p>
        </w:tc>
        <w:tc>
          <w:tcPr>
            <w:tcW w:w="6448" w:type="dxa"/>
            <w:vAlign w:val="center"/>
          </w:tcPr>
          <w:p w14:paraId="7BFC7614">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zh-CN" w:eastAsia="zh-CN" w:bidi="en-US"/>
              </w:rPr>
              <w:t>自签订合同之日起</w:t>
            </w:r>
            <w:r>
              <w:rPr>
                <w:rFonts w:hint="eastAsia" w:ascii="宋体" w:hAnsi="宋体" w:eastAsia="宋体" w:cs="宋体"/>
                <w:kern w:val="0"/>
                <w:sz w:val="22"/>
                <w:szCs w:val="24"/>
                <w:highlight w:val="none"/>
                <w:lang w:val="en-US" w:eastAsia="zh-CN" w:bidi="en-US"/>
              </w:rPr>
              <w:t>60</w:t>
            </w:r>
            <w:r>
              <w:rPr>
                <w:rFonts w:hint="eastAsia" w:ascii="宋体" w:hAnsi="宋体" w:eastAsia="宋体" w:cs="宋体"/>
                <w:kern w:val="0"/>
                <w:sz w:val="22"/>
                <w:szCs w:val="24"/>
                <w:highlight w:val="none"/>
                <w:lang w:val="zh-CN" w:eastAsia="zh-CN" w:bidi="en-US"/>
              </w:rPr>
              <w:t>日历天完成项目服务并提交成果</w:t>
            </w:r>
            <w:r>
              <w:rPr>
                <w:rFonts w:hint="eastAsia" w:ascii="宋体" w:hAnsi="宋体" w:eastAsia="宋体" w:cs="宋体"/>
                <w:kern w:val="0"/>
                <w:sz w:val="22"/>
                <w:szCs w:val="24"/>
                <w:highlight w:val="none"/>
                <w:lang w:val="en-US" w:eastAsia="zh-CN" w:bidi="en-US"/>
              </w:rPr>
              <w:t>。</w:t>
            </w:r>
          </w:p>
        </w:tc>
      </w:tr>
      <w:tr w14:paraId="576530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1" w:hRule="atLeast"/>
          <w:jc w:val="center"/>
        </w:trPr>
        <w:tc>
          <w:tcPr>
            <w:tcW w:w="803" w:type="dxa"/>
            <w:vAlign w:val="center"/>
          </w:tcPr>
          <w:p w14:paraId="5A134AEC">
            <w:pPr>
              <w:spacing w:line="600" w:lineRule="exact"/>
              <w:jc w:val="left"/>
              <w:rPr>
                <w:rFonts w:hint="default"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7</w:t>
            </w:r>
          </w:p>
        </w:tc>
        <w:tc>
          <w:tcPr>
            <w:tcW w:w="1963" w:type="dxa"/>
            <w:vAlign w:val="center"/>
          </w:tcPr>
          <w:p w14:paraId="7ED402C2">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资金来源</w:t>
            </w:r>
          </w:p>
        </w:tc>
        <w:tc>
          <w:tcPr>
            <w:tcW w:w="6448" w:type="dxa"/>
            <w:vAlign w:val="center"/>
          </w:tcPr>
          <w:p w14:paraId="7872F14A">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财政资金，已落实</w:t>
            </w:r>
          </w:p>
        </w:tc>
      </w:tr>
      <w:tr w14:paraId="7A99D5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4" w:hRule="atLeast"/>
          <w:jc w:val="center"/>
        </w:trPr>
        <w:tc>
          <w:tcPr>
            <w:tcW w:w="803" w:type="dxa"/>
            <w:vAlign w:val="center"/>
          </w:tcPr>
          <w:p w14:paraId="5AB8BA67">
            <w:pPr>
              <w:spacing w:line="600" w:lineRule="exact"/>
              <w:jc w:val="left"/>
              <w:rPr>
                <w:rFonts w:hint="default"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8</w:t>
            </w:r>
          </w:p>
        </w:tc>
        <w:tc>
          <w:tcPr>
            <w:tcW w:w="1963" w:type="dxa"/>
            <w:vAlign w:val="center"/>
          </w:tcPr>
          <w:p w14:paraId="46BABC5E">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磋商供应商资格要求</w:t>
            </w:r>
          </w:p>
        </w:tc>
        <w:tc>
          <w:tcPr>
            <w:tcW w:w="6448" w:type="dxa"/>
            <w:vAlign w:val="center"/>
          </w:tcPr>
          <w:p w14:paraId="6DD294A8">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响应人参加本次采购活动必须符合《中华人民共和国政府采购法》第二十二条的规定并符合以下资格条件：</w:t>
            </w:r>
          </w:p>
          <w:p w14:paraId="75749DF5">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1、响应人须具有独立承担民事责任的能力（提供有效的法人或者其他组织的营业执照等证明文件或自然人的身份证明）；</w:t>
            </w:r>
          </w:p>
          <w:p w14:paraId="5538816A">
            <w:pPr>
              <w:spacing w:line="600" w:lineRule="exact"/>
              <w:jc w:val="left"/>
              <w:rPr>
                <w:rFonts w:hint="eastAsia" w:ascii="宋体" w:hAnsi="宋体" w:eastAsia="宋体" w:cs="宋体"/>
                <w:kern w:val="0"/>
                <w:sz w:val="22"/>
                <w:szCs w:val="24"/>
                <w:highlight w:val="none"/>
                <w:lang w:val="zh-CN" w:eastAsia="zh-CN" w:bidi="en-US"/>
              </w:rPr>
            </w:pPr>
            <w:r>
              <w:rPr>
                <w:rFonts w:hint="eastAsia" w:ascii="宋体" w:hAnsi="宋体" w:eastAsia="宋体" w:cs="宋体"/>
                <w:kern w:val="0"/>
                <w:sz w:val="22"/>
                <w:szCs w:val="24"/>
                <w:highlight w:val="none"/>
                <w:lang w:val="en-US" w:eastAsia="zh-CN" w:bidi="en-US"/>
              </w:rPr>
              <w:t>2、</w:t>
            </w:r>
            <w:r>
              <w:rPr>
                <w:rFonts w:hint="eastAsia" w:ascii="宋体" w:hAnsi="宋体" w:eastAsia="宋体" w:cs="宋体"/>
                <w:kern w:val="0"/>
                <w:sz w:val="22"/>
                <w:szCs w:val="24"/>
                <w:highlight w:val="none"/>
                <w:lang w:val="zh-CN" w:eastAsia="zh-CN" w:bidi="en-US"/>
              </w:rPr>
              <w:t>供应商须具备行政主管部门颁发的测绘甲级及以上资质；</w:t>
            </w:r>
          </w:p>
          <w:p w14:paraId="4F333A46">
            <w:pPr>
              <w:spacing w:line="600" w:lineRule="exact"/>
              <w:jc w:val="left"/>
              <w:rPr>
                <w:rFonts w:hint="eastAsia" w:ascii="宋体" w:hAnsi="宋体" w:eastAsia="宋体" w:cs="宋体"/>
                <w:kern w:val="0"/>
                <w:sz w:val="22"/>
                <w:szCs w:val="24"/>
                <w:highlight w:val="none"/>
                <w:lang w:val="zh-CN" w:eastAsia="zh-CN" w:bidi="en-US"/>
              </w:rPr>
            </w:pPr>
            <w:r>
              <w:rPr>
                <w:rFonts w:hint="eastAsia" w:ascii="宋体" w:hAnsi="宋体" w:eastAsia="宋体" w:cs="宋体"/>
                <w:kern w:val="0"/>
                <w:sz w:val="22"/>
                <w:szCs w:val="24"/>
                <w:highlight w:val="none"/>
                <w:lang w:val="en-US" w:eastAsia="zh-CN" w:bidi="en-US"/>
              </w:rPr>
              <w:t>3、</w:t>
            </w:r>
            <w:r>
              <w:rPr>
                <w:rFonts w:hint="eastAsia" w:ascii="宋体" w:hAnsi="宋体" w:eastAsia="宋体" w:cs="宋体"/>
                <w:kern w:val="0"/>
                <w:sz w:val="22"/>
                <w:szCs w:val="24"/>
                <w:highlight w:val="none"/>
                <w:lang w:val="zh-CN" w:eastAsia="zh-CN" w:bidi="en-US"/>
              </w:rPr>
              <w:t>拟派项目负责人须具备测绘相关专业高级及以上技术职称，并提供社保缴纳证明；</w:t>
            </w:r>
          </w:p>
          <w:p w14:paraId="595C2F85">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4、响应人须提供本企业无商业贿赂及无不正当竞争行为的承诺书；</w:t>
            </w:r>
          </w:p>
          <w:p w14:paraId="00684257">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5、提供响应人企业、法定代表人无行贿犯罪记录，在中国裁判文书网查询（提供网页查询截图）或响应人自行承诺；</w:t>
            </w:r>
          </w:p>
          <w:p w14:paraId="618F2EE1">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6、根据《关于在政府采购活动中查询及使用信用记录有关问题的通知》(财库[2016]125号)和豫财购【2016】15号的规定，对列入失信被执行人、重大税收违法失信主体、政府采购严重违法失信行为记录名单的供应商，拒绝参与本项目采购活动；查询渠道：①中国执行信息公开网（https://zxgk.court.gov.cn/shixin）查询内容：失信被执行人；②“信用中国”网站（https://www.creditchina.gov.cn/zhuanxiangchaxun/），查询内容：重大税收违法失信主体；③中国政府采购网（www.ccgp.gov.cn）查询内容：政府采购严重违法失信行为记录名单。供应商须提供中国执行信息公开网查询页、信用中国查询页、中国政府采购网查询页的查询结果截图，查询日期为本公告发布之日起，网站截图应含有日期且显示查询结果；</w:t>
            </w:r>
          </w:p>
          <w:p w14:paraId="0804A7F0">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7、本项目不接受联合体磋商（提供承诺书，格式自拟）。</w:t>
            </w:r>
          </w:p>
          <w:p w14:paraId="1BB8FDA9">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8、本项目实行资格后审，资格审查的具体要求见竞争性磋商文件。</w:t>
            </w:r>
          </w:p>
        </w:tc>
      </w:tr>
      <w:tr w14:paraId="5ACF66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1" w:hRule="atLeast"/>
          <w:jc w:val="center"/>
        </w:trPr>
        <w:tc>
          <w:tcPr>
            <w:tcW w:w="803" w:type="dxa"/>
            <w:vAlign w:val="center"/>
          </w:tcPr>
          <w:p w14:paraId="26B48F88">
            <w:pPr>
              <w:spacing w:line="600" w:lineRule="exact"/>
              <w:jc w:val="left"/>
              <w:rPr>
                <w:rFonts w:hint="default"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9</w:t>
            </w:r>
          </w:p>
        </w:tc>
        <w:tc>
          <w:tcPr>
            <w:tcW w:w="1963" w:type="dxa"/>
            <w:vAlign w:val="center"/>
          </w:tcPr>
          <w:p w14:paraId="78F66187">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竞争性磋商有效期</w:t>
            </w:r>
          </w:p>
        </w:tc>
        <w:tc>
          <w:tcPr>
            <w:tcW w:w="6448" w:type="dxa"/>
            <w:vAlign w:val="center"/>
          </w:tcPr>
          <w:p w14:paraId="2B58C24C">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60日历天(从磋商截止之日算起)</w:t>
            </w:r>
          </w:p>
        </w:tc>
      </w:tr>
      <w:tr w14:paraId="4E9755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96" w:hRule="atLeast"/>
          <w:jc w:val="center"/>
        </w:trPr>
        <w:tc>
          <w:tcPr>
            <w:tcW w:w="803" w:type="dxa"/>
            <w:vAlign w:val="center"/>
          </w:tcPr>
          <w:p w14:paraId="4BEC0D7A">
            <w:pPr>
              <w:spacing w:line="600" w:lineRule="exact"/>
              <w:jc w:val="left"/>
              <w:rPr>
                <w:rFonts w:hint="default"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10</w:t>
            </w:r>
          </w:p>
        </w:tc>
        <w:tc>
          <w:tcPr>
            <w:tcW w:w="1963" w:type="dxa"/>
            <w:vAlign w:val="center"/>
          </w:tcPr>
          <w:p w14:paraId="364779DB">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竞争性磋商</w:t>
            </w:r>
          </w:p>
          <w:p w14:paraId="1DF3204D">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保证金</w:t>
            </w:r>
          </w:p>
        </w:tc>
        <w:tc>
          <w:tcPr>
            <w:tcW w:w="6448" w:type="dxa"/>
            <w:vAlign w:val="center"/>
          </w:tcPr>
          <w:p w14:paraId="4C451EBF">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根据《河南省财政厅关于优化政府采购营商环境有关问题的通知》（豫财购【2019】4号）第6条的规定，磋商保证金不再收取。</w:t>
            </w:r>
          </w:p>
        </w:tc>
      </w:tr>
      <w:tr w14:paraId="4B5A23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6" w:hRule="atLeast"/>
          <w:jc w:val="center"/>
        </w:trPr>
        <w:tc>
          <w:tcPr>
            <w:tcW w:w="803" w:type="dxa"/>
            <w:vAlign w:val="center"/>
          </w:tcPr>
          <w:p w14:paraId="3F6D4168">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11</w:t>
            </w:r>
          </w:p>
        </w:tc>
        <w:tc>
          <w:tcPr>
            <w:tcW w:w="1963" w:type="dxa"/>
            <w:vAlign w:val="center"/>
          </w:tcPr>
          <w:p w14:paraId="18BDB21D">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付款方式</w:t>
            </w:r>
          </w:p>
        </w:tc>
        <w:tc>
          <w:tcPr>
            <w:tcW w:w="6448" w:type="dxa"/>
            <w:vAlign w:val="center"/>
          </w:tcPr>
          <w:p w14:paraId="07F3A6EB">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双方协商</w:t>
            </w:r>
          </w:p>
        </w:tc>
      </w:tr>
      <w:tr w14:paraId="25CE85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1" w:hRule="atLeast"/>
          <w:jc w:val="center"/>
        </w:trPr>
        <w:tc>
          <w:tcPr>
            <w:tcW w:w="803" w:type="dxa"/>
            <w:vAlign w:val="center"/>
          </w:tcPr>
          <w:p w14:paraId="6A52B5DF">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12</w:t>
            </w:r>
          </w:p>
        </w:tc>
        <w:tc>
          <w:tcPr>
            <w:tcW w:w="1963" w:type="dxa"/>
            <w:vAlign w:val="center"/>
          </w:tcPr>
          <w:p w14:paraId="4C20DCBD">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竞争性磋商响应文件份数</w:t>
            </w:r>
          </w:p>
        </w:tc>
        <w:tc>
          <w:tcPr>
            <w:tcW w:w="6448" w:type="dxa"/>
            <w:vAlign w:val="center"/>
          </w:tcPr>
          <w:p w14:paraId="7CDD5D4E">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本项目为电子化、无纸化交易项目。（不适用）</w:t>
            </w:r>
          </w:p>
        </w:tc>
      </w:tr>
      <w:tr w14:paraId="707AE7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jc w:val="center"/>
        </w:trPr>
        <w:tc>
          <w:tcPr>
            <w:tcW w:w="803" w:type="dxa"/>
            <w:vAlign w:val="center"/>
          </w:tcPr>
          <w:p w14:paraId="2DB76DBF">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13</w:t>
            </w:r>
          </w:p>
        </w:tc>
        <w:tc>
          <w:tcPr>
            <w:tcW w:w="1963" w:type="dxa"/>
            <w:vAlign w:val="center"/>
          </w:tcPr>
          <w:p w14:paraId="4CA9477A">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磋商响应文件递交截止时间</w:t>
            </w:r>
          </w:p>
        </w:tc>
        <w:tc>
          <w:tcPr>
            <w:tcW w:w="6448" w:type="dxa"/>
            <w:vAlign w:val="center"/>
          </w:tcPr>
          <w:p w14:paraId="42FDE404">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时间：2026年10月15日08时20分</w:t>
            </w:r>
          </w:p>
        </w:tc>
      </w:tr>
      <w:tr w14:paraId="62ACB9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55" w:hRule="atLeast"/>
          <w:jc w:val="center"/>
        </w:trPr>
        <w:tc>
          <w:tcPr>
            <w:tcW w:w="803" w:type="dxa"/>
            <w:vAlign w:val="center"/>
          </w:tcPr>
          <w:p w14:paraId="00F1A8DE">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14</w:t>
            </w:r>
          </w:p>
        </w:tc>
        <w:tc>
          <w:tcPr>
            <w:tcW w:w="1963" w:type="dxa"/>
            <w:vAlign w:val="center"/>
          </w:tcPr>
          <w:p w14:paraId="35A970FE">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磋商响应文件递交</w:t>
            </w:r>
          </w:p>
        </w:tc>
        <w:tc>
          <w:tcPr>
            <w:tcW w:w="6448" w:type="dxa"/>
            <w:vAlign w:val="center"/>
          </w:tcPr>
          <w:p w14:paraId="5250063B">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电子竞争性响应文件的电子版用企业和法人CA数字证书在磋商截止时间前上传至“三门峡市公共资源交易中心网站”。</w:t>
            </w:r>
          </w:p>
        </w:tc>
      </w:tr>
      <w:tr w14:paraId="46ACA1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74" w:hRule="atLeast"/>
          <w:jc w:val="center"/>
        </w:trPr>
        <w:tc>
          <w:tcPr>
            <w:tcW w:w="803" w:type="dxa"/>
            <w:vAlign w:val="center"/>
          </w:tcPr>
          <w:p w14:paraId="4FCA94F2">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15</w:t>
            </w:r>
          </w:p>
        </w:tc>
        <w:tc>
          <w:tcPr>
            <w:tcW w:w="1963" w:type="dxa"/>
            <w:vAlign w:val="center"/>
          </w:tcPr>
          <w:p w14:paraId="3F5FB584">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磋商时间及地点</w:t>
            </w:r>
          </w:p>
        </w:tc>
        <w:tc>
          <w:tcPr>
            <w:tcW w:w="6448" w:type="dxa"/>
            <w:vAlign w:val="center"/>
          </w:tcPr>
          <w:p w14:paraId="44EF0700">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时间：2026年10月15日08时20分</w:t>
            </w:r>
          </w:p>
          <w:p w14:paraId="3CFA2219">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地点：三门峡市陕州区公共资源交易中心开标室</w:t>
            </w:r>
          </w:p>
        </w:tc>
      </w:tr>
      <w:tr w14:paraId="6496FD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74" w:hRule="atLeast"/>
          <w:jc w:val="center"/>
        </w:trPr>
        <w:tc>
          <w:tcPr>
            <w:tcW w:w="803" w:type="dxa"/>
            <w:vAlign w:val="center"/>
          </w:tcPr>
          <w:p w14:paraId="5D694DE2">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16</w:t>
            </w:r>
          </w:p>
        </w:tc>
        <w:tc>
          <w:tcPr>
            <w:tcW w:w="1963" w:type="dxa"/>
            <w:vAlign w:val="center"/>
          </w:tcPr>
          <w:p w14:paraId="30B68710">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磋商小组的组建</w:t>
            </w:r>
          </w:p>
        </w:tc>
        <w:tc>
          <w:tcPr>
            <w:tcW w:w="6448" w:type="dxa"/>
            <w:vAlign w:val="center"/>
          </w:tcPr>
          <w:p w14:paraId="23363488">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磋商小组成员为3人，采购人代表1人，其余专家2人从河南省政府采购评审专家库中随机抽取。</w:t>
            </w:r>
          </w:p>
        </w:tc>
      </w:tr>
      <w:tr w14:paraId="3F0935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34" w:hRule="atLeast"/>
          <w:jc w:val="center"/>
        </w:trPr>
        <w:tc>
          <w:tcPr>
            <w:tcW w:w="803" w:type="dxa"/>
            <w:vAlign w:val="center"/>
          </w:tcPr>
          <w:p w14:paraId="2B07A9D1">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17</w:t>
            </w:r>
          </w:p>
        </w:tc>
        <w:tc>
          <w:tcPr>
            <w:tcW w:w="1963" w:type="dxa"/>
            <w:vAlign w:val="center"/>
          </w:tcPr>
          <w:p w14:paraId="4F016202">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磋商标准及方法</w:t>
            </w:r>
          </w:p>
        </w:tc>
        <w:tc>
          <w:tcPr>
            <w:tcW w:w="6448" w:type="dxa"/>
            <w:vAlign w:val="center"/>
          </w:tcPr>
          <w:p w14:paraId="421D63DF">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由磋商小组采用综合评分法对提交最后报价的磋商供应商的磋商响应文件和最后报价进行综合评分。综合评分法，是指磋商响应文件满足竞争性磋商文件全部实质性要求且按评审因素的量化指标评审得分最高的供应商为成交候选供应商的磋商方法。</w:t>
            </w:r>
          </w:p>
        </w:tc>
      </w:tr>
      <w:tr w14:paraId="320805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5" w:hRule="atLeast"/>
          <w:jc w:val="center"/>
        </w:trPr>
        <w:tc>
          <w:tcPr>
            <w:tcW w:w="803" w:type="dxa"/>
            <w:vAlign w:val="center"/>
          </w:tcPr>
          <w:p w14:paraId="43A3C6A9">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18</w:t>
            </w:r>
          </w:p>
        </w:tc>
        <w:tc>
          <w:tcPr>
            <w:tcW w:w="1963" w:type="dxa"/>
            <w:vAlign w:val="center"/>
          </w:tcPr>
          <w:p w14:paraId="26827D0E">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履约保证金</w:t>
            </w:r>
          </w:p>
        </w:tc>
        <w:tc>
          <w:tcPr>
            <w:tcW w:w="6448" w:type="dxa"/>
            <w:vAlign w:val="center"/>
          </w:tcPr>
          <w:p w14:paraId="3E1C5CB6">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无</w:t>
            </w:r>
          </w:p>
        </w:tc>
      </w:tr>
      <w:tr w14:paraId="124BEB5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35" w:hRule="atLeast"/>
          <w:jc w:val="center"/>
        </w:trPr>
        <w:tc>
          <w:tcPr>
            <w:tcW w:w="803" w:type="dxa"/>
            <w:vAlign w:val="center"/>
          </w:tcPr>
          <w:p w14:paraId="2AA64C08">
            <w:pPr>
              <w:spacing w:line="600" w:lineRule="exact"/>
              <w:jc w:val="left"/>
              <w:rPr>
                <w:rFonts w:hint="default"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19</w:t>
            </w:r>
          </w:p>
        </w:tc>
        <w:tc>
          <w:tcPr>
            <w:tcW w:w="1963" w:type="dxa"/>
            <w:vAlign w:val="center"/>
          </w:tcPr>
          <w:p w14:paraId="125D83F2">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预算价</w:t>
            </w:r>
          </w:p>
        </w:tc>
        <w:tc>
          <w:tcPr>
            <w:tcW w:w="6448" w:type="dxa"/>
            <w:vAlign w:val="center"/>
          </w:tcPr>
          <w:p w14:paraId="15CD7F4B">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本项目预算价：1383000.00元</w:t>
            </w:r>
          </w:p>
          <w:p w14:paraId="1A112908">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磋商供应商磋商报价超出“预算价”的，该磋商供应商按无效处理。</w:t>
            </w:r>
          </w:p>
        </w:tc>
      </w:tr>
      <w:tr w14:paraId="3D237B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803" w:type="dxa"/>
            <w:vAlign w:val="center"/>
          </w:tcPr>
          <w:p w14:paraId="2E5FCF62">
            <w:pPr>
              <w:spacing w:line="600" w:lineRule="exact"/>
              <w:jc w:val="left"/>
              <w:rPr>
                <w:rFonts w:hint="default"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20</w:t>
            </w:r>
          </w:p>
        </w:tc>
        <w:tc>
          <w:tcPr>
            <w:tcW w:w="1963" w:type="dxa"/>
            <w:vAlign w:val="center"/>
          </w:tcPr>
          <w:p w14:paraId="43574C4F">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报价</w:t>
            </w:r>
          </w:p>
        </w:tc>
        <w:tc>
          <w:tcPr>
            <w:tcW w:w="6448" w:type="dxa"/>
            <w:vAlign w:val="center"/>
          </w:tcPr>
          <w:p w14:paraId="0B1445E3">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本次磋商应以人民币报价，分两次进行报价。</w:t>
            </w:r>
          </w:p>
        </w:tc>
      </w:tr>
      <w:tr w14:paraId="09D235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31" w:hRule="atLeast"/>
          <w:jc w:val="center"/>
        </w:trPr>
        <w:tc>
          <w:tcPr>
            <w:tcW w:w="803" w:type="dxa"/>
            <w:vAlign w:val="center"/>
          </w:tcPr>
          <w:p w14:paraId="09F48346">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21</w:t>
            </w:r>
          </w:p>
        </w:tc>
        <w:tc>
          <w:tcPr>
            <w:tcW w:w="1963" w:type="dxa"/>
            <w:vAlign w:val="center"/>
          </w:tcPr>
          <w:p w14:paraId="72928A9B">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电子化注意事项</w:t>
            </w:r>
          </w:p>
        </w:tc>
        <w:tc>
          <w:tcPr>
            <w:tcW w:w="6448" w:type="dxa"/>
            <w:vAlign w:val="center"/>
          </w:tcPr>
          <w:p w14:paraId="1FCBA0F1">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具体要求：本项目为电子化、无纸化交易项目，响应文件是响应人、供应商（以下简称“响应人”）通过中心响应文件制作系统制作，并经过签章和加密后生成的电子版响应文件。</w:t>
            </w:r>
          </w:p>
          <w:p w14:paraId="5811CEBC">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电子化响应文件具体制作文件请点击https://download.bqpoint.com/download/downloadlist.html?SoftTypeCode=06进行下载。</w:t>
            </w:r>
          </w:p>
          <w:p w14:paraId="59B81387">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温馨提示：本项目为电子化、无纸化交易项目，为保证您能投标成功，请需仔细阅读以下条款。</w:t>
            </w:r>
          </w:p>
          <w:p w14:paraId="40BD5E36">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一、电子化投标</w:t>
            </w:r>
          </w:p>
          <w:p w14:paraId="0749BF82">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（一）电子化响应文件的签章</w:t>
            </w:r>
          </w:p>
          <w:p w14:paraId="1A4B2F86">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1、响应人在生成电子化响应文件后，应对电子化响应文件进行签章，未进行签章的视为无效投标。</w:t>
            </w:r>
          </w:p>
          <w:p w14:paraId="00E56939">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2、竞争性磋商文件中要求法定代表人或授权委托人签字或盖章的，响应人在进行电子化响应文件签章时，以签盖法定代表人签章为准。</w:t>
            </w:r>
          </w:p>
          <w:p w14:paraId="5E99D92B">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（二）电子化响应文件的格式及上传投标</w:t>
            </w:r>
          </w:p>
          <w:p w14:paraId="309C785D">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1、响应人所上传的电子化响应文件，应是通过中心响应文件制作系统制作的（响应文件制作工具下载地址：https://download.bqpoint.com/download/downloadlist.html?SoftTypeCode=06），经过签章和加密后生成的电子版响应文件。其中包含用于响应文件上传的主文件（后缀为.smxtf）和用于应急补救的响应文件备份文件（后缀为.nsmxtf）。备份文件主要用于电子化开标出现技术问题后的补救，请投标人随身携带。</w:t>
            </w:r>
          </w:p>
          <w:p w14:paraId="6423093C">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注：响应人投报多个标段的，需要每个标段单独制作电子响应文件。</w:t>
            </w:r>
          </w:p>
          <w:p w14:paraId="5FF0E4C1">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2、电子化响应文件应在磋商截止时间前成功上传至三门峡市公共资源电子化交易系统。至磋商截止时间止，仍未上传成功的电子化响应文件将不予接收。</w:t>
            </w:r>
          </w:p>
          <w:p w14:paraId="495EC7CA">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注：如按照电子化投标操作教材制作完成的电子化响应文件无法上传的，响应人应在磋商截止时间前尽早的联系中心技术人员，以便有充分的时间进行处理。响应人应充分考虑到处理技术问题和上传数据等工作所需的时间问题，响应文件未在磋商截止时间前成功上传的，其响应文件不予接收。</w:t>
            </w:r>
          </w:p>
          <w:p w14:paraId="21B3E655">
            <w:pPr>
              <w:spacing w:line="600" w:lineRule="exact"/>
              <w:jc w:val="left"/>
              <w:rPr>
                <w:rFonts w:hint="default"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技术联系电话：0398-3117095   3117871</w:t>
            </w:r>
          </w:p>
          <w:p w14:paraId="1C363273">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新点客服电话:4009980000</w:t>
            </w:r>
          </w:p>
          <w:p w14:paraId="4D12AA93">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（三）电子化项目开标、解密、评标</w:t>
            </w:r>
          </w:p>
          <w:p w14:paraId="6BFD6832">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1、本项目采用电子化、无纸化进行磋商，开标当日，响应人无需到开标现场参加开标会议，响应人应当在磋商截止时间前，登陆不见面开标大厅选择登陆三门峡市公共资源电子招投标系统进行登陆（网址为http://120.194.249.36:10094/BidOpening/bidopeninghallaction/hall/login）,在线准时参加开标活动并进行响应文件解密等。</w:t>
            </w:r>
          </w:p>
          <w:p w14:paraId="55215C2D">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2、电子化响应文件采用一次加密方式。开标时，由响应人使用CA 证书，在规定时间内对其电子化响应文件进行解密。每位响应人的解密时间为开标时间起30分钟内，如在规定时间内未完成解密的，其响应文件不予开标。</w:t>
            </w:r>
          </w:p>
          <w:p w14:paraId="7E42DFAF">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3、电子化响应文件解密异常的处理</w:t>
            </w:r>
          </w:p>
          <w:p w14:paraId="327F67EA">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如出现响应人的电子响应文件无法解密等异常情况，响应人应及时致电中介服务机构说明。响应文件异常，按以下步骤进行处理：</w:t>
            </w:r>
          </w:p>
          <w:p w14:paraId="063AE917">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（1）首先由技术人员进行问题排查。</w:t>
            </w:r>
          </w:p>
          <w:p w14:paraId="03DE8426">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（2）经技术人员排查后，是响应人文件自身问题导致响应文件无法解密的，该响应文件将不予接收、解密。开标会议继续进行。</w:t>
            </w:r>
          </w:p>
          <w:p w14:paraId="303BFE62">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3）经技术人员排查后，如果是电子化交易系统问题造成响应文件无法解密的，将由技术人员对问题进行处理。如短时间内问题无法解决的，将由中介服务机构向监督部门申请，经监督部门同意后，暂停开标会议，待问题解决后继续开标。</w:t>
            </w:r>
          </w:p>
          <w:p w14:paraId="584EE1C2">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4、待所有响应人响应文件解密完成后，由中介服务机构操作，对所有已解密响应文件进行解密。</w:t>
            </w:r>
          </w:p>
          <w:p w14:paraId="53BEB080">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响应人应保证在磋商期间电话、电脑、网络能够正常工作，响应人因停电、电脑病毒、网络堵塞等原因，未在规定的解密时间内对响应文件进行解密的，其响应文件不予接收。</w:t>
            </w:r>
          </w:p>
          <w:p w14:paraId="602D3B34">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5、磋商时响应人可登录到交易系统中在开标解密栏中点击报价一览表查看自己的磋商报价。如对磋商过程有异议的，应在响应人解密成功后10分钟内向中介服务机构电话质疑。中介服务机构应在监督人员的监督下进行免提通话接受投标人的质疑并做好书面记录。响应人未在规定时间内提出质疑的，视为认可磋商过程。</w:t>
            </w:r>
          </w:p>
          <w:p w14:paraId="2C986258">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6、评标时，评标委员会对电子化响应文件有质疑的，将通过电子化交易系统对响应人发起质疑，并在监督人员的监督下，用免提模式致电需要答复的响应人对质疑进行回复。响应人的回复文件必须以经过响应人和其法定代表人签章的PDF格式文件为准，并通过电子化交易系统提交至评标委员会。</w:t>
            </w:r>
          </w:p>
          <w:p w14:paraId="49D75C4A">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7、如评标委员会对需要回复的响应人连续三次致电未接通的，视为响应人放弃回复，评标委员会将自行对需要回复的内容进行认定。</w:t>
            </w:r>
          </w:p>
          <w:p w14:paraId="464172F1">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二、资格审查资料</w:t>
            </w:r>
          </w:p>
          <w:p w14:paraId="6EEFFD76">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本项目实行资格后审，资格评审以响应文件为准，其上传资料真实性由投标人自行承担。提示：本项目为电子化、无纸化交易项目，为保证您能投标成功，请需仔细阅读以上条款。</w:t>
            </w:r>
          </w:p>
        </w:tc>
      </w:tr>
      <w:tr w14:paraId="3DF839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5" w:hRule="atLeast"/>
          <w:jc w:val="center"/>
        </w:trPr>
        <w:tc>
          <w:tcPr>
            <w:tcW w:w="803" w:type="dxa"/>
            <w:vAlign w:val="center"/>
          </w:tcPr>
          <w:p w14:paraId="3C215EC6">
            <w:pPr>
              <w:spacing w:line="600" w:lineRule="exact"/>
              <w:jc w:val="left"/>
              <w:rPr>
                <w:rFonts w:hint="default"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22</w:t>
            </w:r>
          </w:p>
        </w:tc>
        <w:tc>
          <w:tcPr>
            <w:tcW w:w="1963" w:type="dxa"/>
            <w:vAlign w:val="center"/>
          </w:tcPr>
          <w:p w14:paraId="528C221E">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招标代理服务费</w:t>
            </w:r>
          </w:p>
        </w:tc>
        <w:tc>
          <w:tcPr>
            <w:tcW w:w="6448" w:type="dxa"/>
            <w:vAlign w:val="center"/>
          </w:tcPr>
          <w:p w14:paraId="4619C3FF">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按</w:t>
            </w:r>
            <w:r>
              <w:rPr>
                <w:rFonts w:hint="eastAsia" w:ascii="宋体" w:hAnsi="宋体" w:eastAsia="宋体" w:cs="宋体"/>
                <w:kern w:val="0"/>
                <w:sz w:val="22"/>
                <w:szCs w:val="24"/>
                <w:highlight w:val="none"/>
                <w:lang w:val="zh-CN" w:eastAsia="zh-CN" w:bidi="en-US"/>
              </w:rPr>
              <w:t>豫招协[2023]002号河南省招标投标协会关于印发《河南省招标代理服务收费指导意见》规定的收费</w:t>
            </w:r>
            <w:r>
              <w:rPr>
                <w:rFonts w:hint="eastAsia" w:ascii="宋体" w:hAnsi="宋体" w:eastAsia="宋体" w:cs="宋体"/>
                <w:kern w:val="0"/>
                <w:sz w:val="22"/>
                <w:szCs w:val="24"/>
                <w:highlight w:val="none"/>
                <w:lang w:val="en-US" w:eastAsia="zh-CN" w:bidi="en-US"/>
              </w:rPr>
              <w:t>标准的95 %</w:t>
            </w:r>
            <w:r>
              <w:rPr>
                <w:rFonts w:hint="eastAsia" w:ascii="宋体" w:hAnsi="宋体" w:eastAsia="宋体" w:cs="宋体"/>
                <w:kern w:val="0"/>
                <w:sz w:val="22"/>
                <w:szCs w:val="24"/>
                <w:highlight w:val="none"/>
                <w:lang w:val="zh-CN" w:eastAsia="zh-CN" w:bidi="en-US"/>
              </w:rPr>
              <w:t>收取代理服务费</w:t>
            </w:r>
            <w:r>
              <w:rPr>
                <w:rFonts w:hint="eastAsia" w:ascii="宋体" w:hAnsi="宋体" w:eastAsia="宋体" w:cs="宋体"/>
                <w:kern w:val="0"/>
                <w:sz w:val="22"/>
                <w:szCs w:val="24"/>
                <w:highlight w:val="none"/>
                <w:lang w:val="en-US" w:eastAsia="zh-CN" w:bidi="en-US"/>
              </w:rPr>
              <w:t>，按照实际中标价计算代理费用。</w:t>
            </w:r>
          </w:p>
          <w:p w14:paraId="1223435C">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收款单位：河南晨宇咨询有限公司</w:t>
            </w:r>
          </w:p>
          <w:p w14:paraId="5B52D592">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开户行：中国银行股份有限公司三门峡陕州支行</w:t>
            </w:r>
          </w:p>
          <w:p w14:paraId="20031E2F">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帐  号：252069241433</w:t>
            </w:r>
          </w:p>
        </w:tc>
      </w:tr>
      <w:tr w14:paraId="3DB0B5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31" w:hRule="atLeast"/>
          <w:jc w:val="center"/>
        </w:trPr>
        <w:tc>
          <w:tcPr>
            <w:tcW w:w="803" w:type="dxa"/>
            <w:vAlign w:val="center"/>
          </w:tcPr>
          <w:p w14:paraId="7BA57E6C">
            <w:pPr>
              <w:spacing w:line="600" w:lineRule="exact"/>
              <w:jc w:val="left"/>
              <w:rPr>
                <w:rFonts w:hint="default"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23</w:t>
            </w:r>
          </w:p>
        </w:tc>
        <w:tc>
          <w:tcPr>
            <w:tcW w:w="1963" w:type="dxa"/>
            <w:vAlign w:val="center"/>
          </w:tcPr>
          <w:p w14:paraId="3780DFD4">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采购标的对应的中小微企业划分标准及所属行业</w:t>
            </w:r>
          </w:p>
        </w:tc>
        <w:tc>
          <w:tcPr>
            <w:tcW w:w="6448" w:type="dxa"/>
            <w:vAlign w:val="center"/>
          </w:tcPr>
          <w:p w14:paraId="144856B8">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所属行业为:其他未列明行业；</w:t>
            </w:r>
          </w:p>
          <w:p w14:paraId="18123841">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划定标准为:中小微企业划分按照《工业和信息化部、国家统计局、国家发展和改革委员会、财政部关于印发的通知》(工信部联企业[2011]300号)规定的划分标准为依据。</w:t>
            </w:r>
          </w:p>
        </w:tc>
      </w:tr>
    </w:tbl>
    <w:p w14:paraId="13498DFC">
      <w:pPr>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br w:type="page"/>
      </w:r>
    </w:p>
    <w:p w14:paraId="17CB0310">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一、说明</w:t>
      </w:r>
    </w:p>
    <w:p w14:paraId="6E6B9710">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1.适用范围</w:t>
      </w:r>
    </w:p>
    <w:p w14:paraId="462029D3">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本竞争性磋商文件仅适用于竞争性磋商公告中所叙述项目的相关采购。</w:t>
      </w:r>
    </w:p>
    <w:p w14:paraId="022E7299">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2.定义</w:t>
      </w:r>
    </w:p>
    <w:p w14:paraId="19D4AAB5">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2.1 “采购人”系指本次采购项目的采购单位。</w:t>
      </w:r>
    </w:p>
    <w:p w14:paraId="627FAC0C">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2.2 “采购代理机构”系指本次采购项目活动组织方。</w:t>
      </w:r>
    </w:p>
    <w:p w14:paraId="4E2240C9">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2.3 “供应商”系指购买了本次竞争性磋商文件，且已经提交本次响应性文件。</w:t>
      </w:r>
    </w:p>
    <w:p w14:paraId="188C1DDE">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2.4 “供应商代表”系指代表供应商参加本次磋商活动的磋商供应商的法定代表人或其委托代理人。</w:t>
      </w:r>
    </w:p>
    <w:p w14:paraId="70341227">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2.5 “货物”系指供应商按竞争性磋商文件规定的采购人所要求的一切项目内容。</w:t>
      </w:r>
    </w:p>
    <w:p w14:paraId="62BD266B">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2.6 “相关服务”系指竞争性磋商文件规定磋商供应商须承担的与本次采购项目相关的服务、协调工作以及其他类似的义务。</w:t>
      </w:r>
    </w:p>
    <w:p w14:paraId="06553793">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2.7 “竞争性磋商文件有效期”系指本次采购项目递交响应性文件截止之日起至合同签订之日止的期限。成交供应商的竞争性磋商文件有效期至合同完全履行止。</w:t>
      </w:r>
    </w:p>
    <w:p w14:paraId="471D81D2">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3.磋商预算价</w:t>
      </w:r>
    </w:p>
    <w:p w14:paraId="2D8C0B4A">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本次磋商预算价为：壹佰叁拾捌万叁仟元整（1383000.00元）</w:t>
      </w:r>
    </w:p>
    <w:p w14:paraId="5AB14026">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4.供应商应提交的资格证明文件</w:t>
      </w:r>
    </w:p>
    <w:p w14:paraId="58F08380">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详见供应商须知</w:t>
      </w:r>
    </w:p>
    <w:p w14:paraId="20F8CD10">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5.联合体参加磋商</w:t>
      </w:r>
    </w:p>
    <w:p w14:paraId="036696B6">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5.1 本项目不接受联合体参加磋商。</w:t>
      </w:r>
    </w:p>
    <w:p w14:paraId="6BC4F52E">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6.转包与分包</w:t>
      </w:r>
    </w:p>
    <w:p w14:paraId="388CE96A">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6.1 本项目不允许采取转包方式履行合同。</w:t>
      </w:r>
    </w:p>
    <w:p w14:paraId="6F556F2B">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6.2 本项目不允许采取分包方式履行合同。</w:t>
      </w:r>
    </w:p>
    <w:p w14:paraId="6D7B9A24">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7.特别说明：</w:t>
      </w:r>
    </w:p>
    <w:p w14:paraId="4FB7E304">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7.1供应商参加磋商所使用的资格、信誉、荣誉、业绩与企业认证必须为本法人所拥有。</w:t>
      </w:r>
    </w:p>
    <w:p w14:paraId="2DD54675">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7.2供应商代表只能接受一个供应商的委托参加磋商。</w:t>
      </w:r>
    </w:p>
    <w:p w14:paraId="2C0EF68D">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7.3 供应商在磋商活动中提供虚假材料或从事其他违法活动的,其响应无效，由相关部门查处。</w:t>
      </w:r>
    </w:p>
    <w:p w14:paraId="02397339">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8.质疑和投诉</w:t>
      </w:r>
    </w:p>
    <w:p w14:paraId="3E241FCF">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8.1供应商认为磋商过程和成交结果使自己的合法权益受到损害的，应当在知道或者应知其权益受到损害之日起 7个工作日内，向采购人或采购代理机构提出质疑。供应商对采购人或采购代理机构的质疑答复不满意或采购人或采购代理机构未在规定时间内作出答复的，可以在答复期满后15个工作日内向同级财政部门投诉。</w:t>
      </w:r>
    </w:p>
    <w:p w14:paraId="411E0412">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8.2 质疑、投诉应当采用书面形式，质疑书、投诉书均应明确阐述竞争性磋商文件、磋商过程和磋商结果中使自己合法权益受到损害的实质性内容，提供相关事实、依据和证据及其来源或线索，便于有关单位调查、答复和处理。</w:t>
      </w:r>
    </w:p>
    <w:p w14:paraId="7290EDF2">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9.供应商的风险</w:t>
      </w:r>
    </w:p>
    <w:p w14:paraId="647F8BEA">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供应商没有按照竞争性磋商文件要求提供全部资料，或者供应商没有对响应性文件在各方面都做出实质性响应是供应商的风险，可能导致其响应被拒绝。</w:t>
      </w:r>
    </w:p>
    <w:p w14:paraId="65438AEA">
      <w:pPr>
        <w:spacing w:line="600" w:lineRule="exact"/>
        <w:ind w:firstLine="440" w:firstLineChars="200"/>
        <w:jc w:val="left"/>
        <w:rPr>
          <w:rFonts w:hint="eastAsia" w:ascii="宋体" w:hAnsi="宋体" w:eastAsia="宋体" w:cs="宋体"/>
          <w:kern w:val="0"/>
          <w:sz w:val="22"/>
          <w:szCs w:val="24"/>
          <w:highlight w:val="none"/>
          <w:lang w:val="en-US" w:eastAsia="zh-CN" w:bidi="en-US"/>
        </w:rPr>
      </w:pPr>
      <w:bookmarkStart w:id="12" w:name="_Toc518571704"/>
      <w:bookmarkStart w:id="13" w:name="_Toc109675034"/>
      <w:r>
        <w:rPr>
          <w:rFonts w:hint="eastAsia" w:ascii="宋体" w:hAnsi="宋体" w:eastAsia="宋体" w:cs="宋体"/>
          <w:kern w:val="0"/>
          <w:sz w:val="22"/>
          <w:szCs w:val="24"/>
          <w:highlight w:val="none"/>
          <w:lang w:val="en-US" w:eastAsia="zh-CN" w:bidi="en-US"/>
        </w:rPr>
        <w:t>二、竞争性磋商文件</w:t>
      </w:r>
      <w:bookmarkEnd w:id="12"/>
      <w:bookmarkEnd w:id="13"/>
    </w:p>
    <w:p w14:paraId="1CE38C69">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10.竞争性磋商文件的构成。本竞争性磋商文件由以下部分组成：</w:t>
      </w:r>
    </w:p>
    <w:p w14:paraId="739A890D">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10.1 竞争性磋商公告</w:t>
      </w:r>
    </w:p>
    <w:p w14:paraId="14F69204">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10.2 供应商须知</w:t>
      </w:r>
    </w:p>
    <w:p w14:paraId="243FC095">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10.3 采购需求</w:t>
      </w:r>
    </w:p>
    <w:p w14:paraId="423C6DBF">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10.4 合同条款及合同文件格式</w:t>
      </w:r>
    </w:p>
    <w:p w14:paraId="1C5375C9">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10.5 评审标准</w:t>
      </w:r>
    </w:p>
    <w:p w14:paraId="53FEB8DF">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10.6 磋商文件格式</w:t>
      </w:r>
    </w:p>
    <w:p w14:paraId="71D3CB3D">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11.竞争性磋商文件的澄清与修改</w:t>
      </w:r>
    </w:p>
    <w:p w14:paraId="42188D3A">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11.1 采购代理机构对已发出的竞争性磋商文件进行必要澄清、修改或补充的，应当在竞争性磋商文件要求提交响应性文件截止时间5日（如至原定截止时间不足5日，则需延长磋商开始时间）前，在《河南省政府采购网》《中国招标投标公共服务平台》和《三门峡市公共资源交易中心网》等相关媒体上发布更正公告。竞争性磋商文件公示期间对竞争性磋商文件进行的澄清、修改或补充不受上述限制。</w:t>
      </w:r>
    </w:p>
    <w:p w14:paraId="15C99816">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11.2 竞争性磋商文件澄清、修改或补充的内容为竞争性磋商文件的组成部分。</w:t>
      </w:r>
    </w:p>
    <w:p w14:paraId="202CA316">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11.3采购代理机构可以视采购具体情况，延长递交响应性文件截止时间和开始磋商时间，但至少应当在竞争性磋商文件要求提交响应性文件的截止时间5日前，将在《河南省政府采购网》《中国招标投标公共服务平台》和《三门峡市公共资源交易中心网》等相关媒体上发布更正公告。</w:t>
      </w:r>
    </w:p>
    <w:p w14:paraId="536086E5">
      <w:pPr>
        <w:spacing w:line="600" w:lineRule="exact"/>
        <w:ind w:firstLine="440" w:firstLineChars="200"/>
        <w:jc w:val="left"/>
        <w:rPr>
          <w:rFonts w:hint="eastAsia" w:ascii="宋体" w:hAnsi="宋体" w:eastAsia="宋体" w:cs="宋体"/>
          <w:kern w:val="0"/>
          <w:sz w:val="22"/>
          <w:szCs w:val="24"/>
          <w:highlight w:val="none"/>
          <w:lang w:val="en-US" w:eastAsia="zh-CN" w:bidi="en-US"/>
        </w:rPr>
      </w:pPr>
      <w:bookmarkStart w:id="14" w:name="_Toc109675035"/>
      <w:bookmarkStart w:id="15" w:name="_Toc518571705"/>
      <w:r>
        <w:rPr>
          <w:rFonts w:hint="eastAsia" w:ascii="宋体" w:hAnsi="宋体" w:eastAsia="宋体" w:cs="宋体"/>
          <w:kern w:val="0"/>
          <w:sz w:val="22"/>
          <w:szCs w:val="24"/>
          <w:highlight w:val="none"/>
          <w:lang w:val="en-US" w:eastAsia="zh-CN" w:bidi="en-US"/>
        </w:rPr>
        <w:t>三、响应性文件的编制</w:t>
      </w:r>
      <w:bookmarkEnd w:id="14"/>
      <w:bookmarkEnd w:id="15"/>
    </w:p>
    <w:p w14:paraId="7FD99DA0">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12.要求</w:t>
      </w:r>
    </w:p>
    <w:p w14:paraId="4E12C57B">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12.1供应商应仔细阅读竞争性磋商文件的所有内容，按照竞争性磋商文件提供的格式编写响应性文件，不得缺少或留空任何竞争性磋商文件要求填写的表格或提交的资料。竞争性磋商文件提供格式的按格式填列，未提供格式的可自行拟定。响应性文件应对竞争性磋商文件的要求作出实质性响应（包括响应性文件格式要求），供应商对所提供的全部资料的合法性、真实性负责。</w:t>
      </w:r>
    </w:p>
    <w:p w14:paraId="5C349A9A">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13.响应性文件的语言和计量单位</w:t>
      </w:r>
    </w:p>
    <w:p w14:paraId="257851AB">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13.1 响应性文件以及供应商与采购、代理机构就有关磋商事宜的所有来往函电均应使用简体中文书写。</w:t>
      </w:r>
    </w:p>
    <w:p w14:paraId="6A498740">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13.2 关于计量单位，竞争性磋商文件已有明确规定的，使用竞争性磋商文件规定的计量单位；竞争性磋商文件没有规定的，应采用中华人民共和国法定计量单位。</w:t>
      </w:r>
    </w:p>
    <w:p w14:paraId="29827A90">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14.响应性文件的组成。响应性文件应包括下列部分：</w:t>
      </w:r>
    </w:p>
    <w:p w14:paraId="510D0DAE">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一、法定代表人身份证明书</w:t>
      </w:r>
    </w:p>
    <w:p w14:paraId="00FFCC3E">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二、授权委托书</w:t>
      </w:r>
    </w:p>
    <w:p w14:paraId="12831628">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三、磋 商 函</w:t>
      </w:r>
    </w:p>
    <w:p w14:paraId="4691D579">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四、磋商函附表</w:t>
      </w:r>
    </w:p>
    <w:p w14:paraId="29CF5405">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五、供应商基本情况表</w:t>
      </w:r>
    </w:p>
    <w:p w14:paraId="31B58961">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六、拟投入本项目的人员情况</w:t>
      </w:r>
    </w:p>
    <w:p w14:paraId="202195AC">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七、项目实施方案</w:t>
      </w:r>
    </w:p>
    <w:p w14:paraId="098C87D4">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八、其他资料</w:t>
      </w:r>
    </w:p>
    <w:p w14:paraId="35F158AC">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15.1 响应性文件从所规定的递交响应性文件截止期之后开始生效，有效期不足将导致其响应性文件被拒绝。成交供应商的响应性文件有效期至合同完全履行止。</w:t>
      </w:r>
    </w:p>
    <w:p w14:paraId="6B6D5023">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15.2 特殊情况下采购代理机构可于响应性文件有效期满之前书面要求供应商同意延长有效期，供应商应在采购代理机构规定的期限内以书面形式予以答复。供应商答复不明确或者逾期未答复的，均视为拒绝上述要求。对于接受该要求的供应商，既不要求也不允许其修改响应性文件。</w:t>
      </w:r>
    </w:p>
    <w:p w14:paraId="59B334F2">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16.磋商报价</w:t>
      </w:r>
    </w:p>
    <w:p w14:paraId="0268B133">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16.1 所有磋商报价均以人民币元为计算单位。供应商的报价为项目实施所需的人工费、服务费、税费及完成项目所需其他一切费用。</w:t>
      </w:r>
    </w:p>
    <w:p w14:paraId="399530EF">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16.2 供应商要按磋商函附表的内容填写。</w:t>
      </w:r>
    </w:p>
    <w:p w14:paraId="0F626AEC">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16.3 本次磋商应以人民币报价，分两次进行报价。</w:t>
      </w:r>
    </w:p>
    <w:p w14:paraId="576F9E1F">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17、磋商保证金</w:t>
      </w:r>
    </w:p>
    <w:p w14:paraId="0026042A">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根据《河南省财政厅关于优化政府采购营商环境有关问题的通知》（豫财购【2019】4号）第6条的规定，保证金不再收取。</w:t>
      </w:r>
    </w:p>
    <w:p w14:paraId="4C5A51E1">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18. 响应性文件的签署</w:t>
      </w:r>
    </w:p>
    <w:p w14:paraId="09AD102A">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18.1 供应商应按本竞争性磋商文件规定的格式和顺序编制响应性文件。除了响应性文件封面以外，每个页面都要在明显位置编制页码，按流水顺序填写，响应性文件的目录必须编序。响应性文件内容不完整、编排混乱导致被误读、漏读或者查找不到相关内容的，由供应商负责。</w:t>
      </w:r>
    </w:p>
    <w:p w14:paraId="5D409C32">
      <w:pPr>
        <w:spacing w:line="600" w:lineRule="exact"/>
        <w:ind w:firstLine="440" w:firstLineChars="200"/>
        <w:jc w:val="left"/>
        <w:rPr>
          <w:rFonts w:hint="eastAsia" w:ascii="宋体" w:hAnsi="宋体" w:eastAsia="宋体" w:cs="宋体"/>
          <w:kern w:val="0"/>
          <w:sz w:val="22"/>
          <w:szCs w:val="24"/>
          <w:highlight w:val="none"/>
          <w:lang w:val="en-US" w:eastAsia="zh-CN" w:bidi="en-US"/>
        </w:rPr>
      </w:pPr>
      <w:bookmarkStart w:id="16" w:name="_Toc109675036"/>
      <w:bookmarkStart w:id="17" w:name="_Toc518571706"/>
      <w:r>
        <w:rPr>
          <w:rFonts w:hint="eastAsia" w:ascii="宋体" w:hAnsi="宋体" w:eastAsia="宋体" w:cs="宋体"/>
          <w:kern w:val="0"/>
          <w:sz w:val="22"/>
          <w:szCs w:val="24"/>
          <w:highlight w:val="none"/>
          <w:lang w:val="en-US" w:eastAsia="zh-CN" w:bidi="en-US"/>
        </w:rPr>
        <w:t>四、响应性文件的递交</w:t>
      </w:r>
      <w:bookmarkEnd w:id="16"/>
      <w:bookmarkEnd w:id="17"/>
    </w:p>
    <w:p w14:paraId="3D019019">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19.响应性文件的递交</w:t>
      </w:r>
    </w:p>
    <w:p w14:paraId="23E010C7">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在响应文件截止时间前上传至三门峡市公共资源交易中心系统平台。</w:t>
      </w:r>
    </w:p>
    <w:p w14:paraId="51FFB0A3">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20.响应性文件的修改和撤回</w:t>
      </w:r>
    </w:p>
    <w:p w14:paraId="63939455">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20.1 供应商在递交竞争性磋商文件截止时间前，可以对所提交的响应性文件进行补充、修改或者撤回。</w:t>
      </w:r>
    </w:p>
    <w:p w14:paraId="387BDFCD">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21.采购人或采购代理机构将拒绝接受其响应性文件：</w:t>
      </w:r>
    </w:p>
    <w:p w14:paraId="1E62D7BF">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21. 1 在竞争性磋商文件规定的递交竞争性磋商文件截止时间之后上传竞争性磋商文件的。</w:t>
      </w:r>
    </w:p>
    <w:p w14:paraId="40B438F3">
      <w:pPr>
        <w:spacing w:line="600" w:lineRule="exact"/>
        <w:ind w:firstLine="440" w:firstLineChars="200"/>
        <w:jc w:val="left"/>
        <w:rPr>
          <w:rFonts w:hint="eastAsia" w:ascii="宋体" w:hAnsi="宋体" w:eastAsia="宋体" w:cs="宋体"/>
          <w:kern w:val="0"/>
          <w:sz w:val="22"/>
          <w:szCs w:val="24"/>
          <w:highlight w:val="none"/>
          <w:lang w:val="en-US" w:eastAsia="zh-CN" w:bidi="en-US"/>
        </w:rPr>
      </w:pPr>
      <w:bookmarkStart w:id="18" w:name="_Toc518571707"/>
      <w:bookmarkStart w:id="19" w:name="_Toc109675037"/>
      <w:r>
        <w:rPr>
          <w:rFonts w:hint="eastAsia" w:ascii="宋体" w:hAnsi="宋体" w:eastAsia="宋体" w:cs="宋体"/>
          <w:kern w:val="0"/>
          <w:sz w:val="22"/>
          <w:szCs w:val="24"/>
          <w:highlight w:val="none"/>
          <w:lang w:val="en-US" w:eastAsia="zh-CN" w:bidi="en-US"/>
        </w:rPr>
        <w:t>五、磋商</w:t>
      </w:r>
      <w:bookmarkEnd w:id="18"/>
      <w:bookmarkEnd w:id="19"/>
    </w:p>
    <w:p w14:paraId="330561E0">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22、磋商仪式</w:t>
      </w:r>
    </w:p>
    <w:p w14:paraId="6276789E">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22.1采购人按本须知前附表所规定的时间和地点开标，开标会议由采购代理机构主持，在有关部门监督下进行。</w:t>
      </w:r>
    </w:p>
    <w:p w14:paraId="3B108BC2">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22.2投标供应商无需到开标现场参加开标会议，投标供应商应当在投标截止时间前，登陆不见面开标大厅选择登陆三门峡市公共资源电子招投标系统进行登陆（网址为http://120.194.249.36:10094/BidOpening/bidopeninghallaction/hall/login）,在线准时参加开标活动并进行投标文件解密等。</w:t>
      </w:r>
    </w:p>
    <w:p w14:paraId="55AD8669">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23、磋商小组</w:t>
      </w:r>
    </w:p>
    <w:p w14:paraId="3DC8F5F1">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采购代理机构根据采购项目的特点依法组建磋商小组。磋商小组由采购人代表和有关技术、经济等方面的专家组成，成员为 3 人。其中：技术、经济等方面的专家 2 名，采购人代表 1 名。采购人代表不得担任磋商小组组长。</w:t>
      </w:r>
    </w:p>
    <w:p w14:paraId="28D33632">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24、磋商工作纪律及保密</w:t>
      </w:r>
    </w:p>
    <w:p w14:paraId="01805F73">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评审专家应当遵守评审工作纪律，不得泄露评审情况和评审中获悉的商业秘密。</w:t>
      </w:r>
    </w:p>
    <w:p w14:paraId="31DBB2BA">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25、磋商小组工作原则</w:t>
      </w:r>
    </w:p>
    <w:p w14:paraId="77B629ED">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磋商小组成员应当按照客观、公正、审慎的原则，根据磋商文件规定的评审程序、评审方法和评审标准进行独立评审。未实质性响应磋商文件的响应文件按无效响应处理，磋商小组应当告知提交响应文件的供应商。</w:t>
      </w:r>
    </w:p>
    <w:p w14:paraId="468970CD">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26、响应文件审查</w:t>
      </w:r>
    </w:p>
    <w:p w14:paraId="2520AE98">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磋商小组在对响应文件的有效性、完整性和响应程度进行审查时，可以要求供应商对响应文件中含义不明确、同类问题表述不一致或者有明显文字和计算错误的内容等做出必要的澄清、说明或者更正。供应商的澄清、说明或者更正不得超出响应文件的范围或者改变响应文件的实质性内容。</w:t>
      </w:r>
    </w:p>
    <w:p w14:paraId="731EE6DB">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27、供应商澄清</w:t>
      </w:r>
    </w:p>
    <w:p w14:paraId="2EA7368E">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磋商小组要求供应商澄清、说明或者更正响应文件将在电子系统作出。</w:t>
      </w:r>
    </w:p>
    <w:p w14:paraId="42732BEA">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28、磋商程序、最后报价、综合评分</w:t>
      </w:r>
    </w:p>
    <w:p w14:paraId="2FEFA1AC">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磋商小组所有成员应当集中与单一供应商分别进行磋商，并给予所有参加磋商的供应商平等的磋商机会。</w:t>
      </w:r>
    </w:p>
    <w:p w14:paraId="1045FD0E">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在磋商过程中，磋商小组可以根据磋商文件和磋商情况实质性变动采购需求中的技术、服务要求以及合同草案条款，但不得变动磋商文件中的其他内容。对磋商文件做出的实质性变动是磋商文件的有效组成部分，磋商小组应当及时通知所有参加磋商的供应商。供应商应当按照磋商文件的变动情况和磋商小组的要求重新提交响应文件，并由其法定代表人或授权代表签字或者加盖公章。</w:t>
      </w:r>
    </w:p>
    <w:p w14:paraId="0697DCFE">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磋商文件能够详细列明采购的的技术、服务要求的，磋商结束后，磋商小组将要求所有实质性响应的供应商提交最后报价。最后报价是供应商响应文件的有效组成部分。</w:t>
      </w:r>
    </w:p>
    <w:p w14:paraId="6C43F37F">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已提交响应文件的供应商，在提交最后报价之前，可以根据情况退出磋商。</w:t>
      </w:r>
    </w:p>
    <w:p w14:paraId="04691D43">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经磋商确定最终采购需求和提交最后报价的供应商后，由磋商小组采用综合评分法对提交最后报价的供应商的响应文件和最后报价进行综合评分。综合评分法，是指响应文件满足磋商文件全部实质性要求且按评审因素的量化指标评审得分最高的供应商为成交候选供应商的评审方法。</w:t>
      </w:r>
    </w:p>
    <w:p w14:paraId="44DC7192">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评审时，磋商小组各成员独立对每个有效响应的文件进行评价、打分，然后汇总每个供应商每项评分因素的得分。</w:t>
      </w:r>
    </w:p>
    <w:p w14:paraId="188BB7F4">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磋商小组应当根据综合评分情况，按照评审得分由高到低顺序推荐 3 名成交候选供应商并编写评审报告。评审得分相同的，按照最后报价由低到高的顺序推荐。评审得分且最后报价相同的，按照技术指标优劣顺序推荐。</w:t>
      </w:r>
    </w:p>
    <w:p w14:paraId="13CE461F">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出现下列情形之一的，将终止竞争性磋商采购活动，发布项目终止公告并说明原因，重新开展采购活动：</w:t>
      </w:r>
    </w:p>
    <w:p w14:paraId="21507146">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1、不符合法律、法规和竞争性磋商文件中规定的其他实质性要求的；</w:t>
      </w:r>
    </w:p>
    <w:p w14:paraId="4C4F4030">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2、其他法律、法规及本竞争性磋商文件规定的属响应无效的情形。终止竞争性磋商采购活动的条款；</w:t>
      </w:r>
    </w:p>
    <w:p w14:paraId="3DDFB921">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3、因情况变化，不再符合规定的竞争性磋商采购方式适用情形的；出现影响采购公正的违法、违规行为的；</w:t>
      </w:r>
    </w:p>
    <w:p w14:paraId="5C0BD2AE">
      <w:pPr>
        <w:spacing w:line="600" w:lineRule="exact"/>
        <w:ind w:firstLine="440" w:firstLineChars="200"/>
        <w:jc w:val="left"/>
        <w:rPr>
          <w:rFonts w:hint="eastAsia" w:ascii="宋体" w:hAnsi="宋体" w:eastAsia="宋体" w:cs="宋体"/>
          <w:kern w:val="0"/>
          <w:sz w:val="22"/>
          <w:szCs w:val="24"/>
          <w:highlight w:val="none"/>
          <w:lang w:val="en-US" w:eastAsia="zh-CN" w:bidi="en-US"/>
        </w:rPr>
      </w:pPr>
      <w:bookmarkStart w:id="20" w:name="_Toc109675038"/>
      <w:bookmarkStart w:id="21" w:name="_Toc518571708"/>
      <w:r>
        <w:rPr>
          <w:rFonts w:hint="eastAsia" w:ascii="宋体" w:hAnsi="宋体" w:eastAsia="宋体" w:cs="宋体"/>
          <w:kern w:val="0"/>
          <w:sz w:val="22"/>
          <w:szCs w:val="24"/>
          <w:highlight w:val="none"/>
          <w:lang w:val="en-US" w:eastAsia="zh-CN" w:bidi="en-US"/>
        </w:rPr>
        <w:t>六、确定成交</w:t>
      </w:r>
      <w:bookmarkEnd w:id="20"/>
      <w:bookmarkEnd w:id="21"/>
    </w:p>
    <w:p w14:paraId="4306EC2C">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采购人在收到评审报告后2个工作日内，从评审报告提出的成交候选供应商中，按照排序由高到低的原则确定成交供应商。</w:t>
      </w:r>
    </w:p>
    <w:p w14:paraId="00B22175">
      <w:pPr>
        <w:spacing w:line="600" w:lineRule="exact"/>
        <w:ind w:firstLine="440" w:firstLineChars="200"/>
        <w:jc w:val="left"/>
        <w:rPr>
          <w:rFonts w:hint="eastAsia" w:ascii="宋体" w:hAnsi="宋体" w:eastAsia="宋体" w:cs="宋体"/>
          <w:kern w:val="0"/>
          <w:sz w:val="22"/>
          <w:szCs w:val="24"/>
          <w:highlight w:val="none"/>
          <w:lang w:val="en-US" w:eastAsia="zh-CN" w:bidi="en-US"/>
        </w:rPr>
      </w:pPr>
      <w:bookmarkStart w:id="22" w:name="_Toc518571709"/>
      <w:bookmarkStart w:id="23" w:name="_Toc109675039"/>
      <w:r>
        <w:rPr>
          <w:rFonts w:hint="eastAsia" w:ascii="宋体" w:hAnsi="宋体" w:eastAsia="宋体" w:cs="宋体"/>
          <w:kern w:val="0"/>
          <w:sz w:val="22"/>
          <w:szCs w:val="24"/>
          <w:highlight w:val="none"/>
          <w:lang w:val="en-US" w:eastAsia="zh-CN" w:bidi="en-US"/>
        </w:rPr>
        <w:t>七、授予合同</w:t>
      </w:r>
      <w:bookmarkEnd w:id="22"/>
      <w:bookmarkEnd w:id="23"/>
    </w:p>
    <w:p w14:paraId="56B73771">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成交供应商接到《成交通知书》后，2个工作日内按指定地点与采购人签订采购合同，根据竞争性磋商文件确定的事项和成交供应商响应性文件签订合同。双方所签订的合同不得对竞争性磋商文件和成交供应商响应性文件作实质性修改。成交供应商逾期未签订合同，视为成交后无正当理由不与采购人签订合同，按照有关法律规定承担相应的法律责任。并按照有关法律规定承担相应的法律责任。采购人逾期不与成交供应商签订合同的，按政府采购的有关规定处理。</w:t>
      </w:r>
    </w:p>
    <w:p w14:paraId="20371A9C">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竞争性磋商文件、竞争性磋商文件的修改文件、成交供应商的响应性文件、补充或修改的文件及澄清或承诺文件等，均为双方签订合同的组成部分，并与合同一并作为本竞争性磋商文件所列采购项目的互补性法律文件，与合同具有同等法律效力。</w:t>
      </w:r>
    </w:p>
    <w:p w14:paraId="6A867BA9">
      <w:pPr>
        <w:spacing w:line="600" w:lineRule="exact"/>
        <w:ind w:firstLine="440" w:firstLineChars="200"/>
        <w:jc w:val="left"/>
        <w:rPr>
          <w:rFonts w:ascii="宋体" w:hAnsi="宋体" w:eastAsia="宋体" w:cs="宋体"/>
          <w:color w:val="000000" w:themeColor="text1"/>
          <w:spacing w:val="-4"/>
          <w:kern w:val="0"/>
          <w:sz w:val="28"/>
          <w:szCs w:val="28"/>
          <w14:textFill>
            <w14:solidFill>
              <w14:schemeClr w14:val="tx1"/>
            </w14:solidFill>
          </w14:textFill>
        </w:rPr>
      </w:pPr>
      <w:r>
        <w:rPr>
          <w:rFonts w:hint="eastAsia" w:ascii="宋体" w:hAnsi="宋体" w:eastAsia="宋体" w:cs="宋体"/>
          <w:kern w:val="0"/>
          <w:sz w:val="22"/>
          <w:szCs w:val="24"/>
          <w:highlight w:val="none"/>
          <w:lang w:val="en-US" w:eastAsia="zh-CN" w:bidi="en-US"/>
        </w:rPr>
        <w:t>成交供应商放弃成交、因不可抗力不能履行合同，或者被查实存在影响成交结果的违法行为等情形，不符合成交条件的，采购人可以按照磋商小组提出的成交候选供应商名单排序依次确定其他成交候选供应商为成交供应商，也可以重新组织采购。</w:t>
      </w:r>
    </w:p>
    <w:p w14:paraId="26C366C5">
      <w:pPr>
        <w:pStyle w:val="11"/>
        <w:rPr>
          <w:rFonts w:hAnsi="宋体" w:eastAsia="仿宋_GB2312" w:cs="宋体"/>
          <w:bCs/>
          <w:color w:val="000000" w:themeColor="text1"/>
          <w14:textFill>
            <w14:solidFill>
              <w14:schemeClr w14:val="tx1"/>
            </w14:solidFill>
          </w14:textFill>
        </w:rPr>
      </w:pPr>
    </w:p>
    <w:p w14:paraId="485B083E">
      <w:pPr>
        <w:pStyle w:val="11"/>
        <w:rPr>
          <w:rFonts w:hAnsi="宋体" w:eastAsia="仿宋_GB2312" w:cs="宋体"/>
          <w:bCs/>
          <w:color w:val="000000" w:themeColor="text1"/>
          <w14:textFill>
            <w14:solidFill>
              <w14:schemeClr w14:val="tx1"/>
            </w14:solidFill>
          </w14:textFill>
        </w:rPr>
      </w:pPr>
    </w:p>
    <w:p w14:paraId="3F3B4F66">
      <w:pPr>
        <w:rPr>
          <w:rFonts w:ascii="宋体" w:hAnsi="宋体" w:eastAsia="宋体" w:cs="Times New Roman"/>
          <w:b/>
          <w:bCs/>
          <w:color w:val="000000" w:themeColor="text1"/>
          <w:sz w:val="36"/>
          <w:szCs w:val="36"/>
          <w14:textFill>
            <w14:solidFill>
              <w14:schemeClr w14:val="tx1"/>
            </w14:solidFill>
          </w14:textFill>
        </w:rPr>
      </w:pPr>
      <w:bookmarkStart w:id="24" w:name="_Toc522547233"/>
      <w:r>
        <w:rPr>
          <w:rFonts w:hint="eastAsia" w:ascii="宋体" w:hAnsi="宋体" w:eastAsia="宋体" w:cs="黑体"/>
          <w:b/>
          <w:color w:val="000000" w:themeColor="text1"/>
          <w:w w:val="97"/>
          <w:kern w:val="0"/>
          <w:sz w:val="36"/>
          <w:szCs w:val="36"/>
          <w:lang w:val="en-US" w:eastAsia="zh-CN"/>
          <w14:textFill>
            <w14:solidFill>
              <w14:schemeClr w14:val="tx1"/>
            </w14:solidFill>
          </w14:textFill>
        </w:rPr>
        <w:br w:type="page"/>
      </w:r>
    </w:p>
    <w:p w14:paraId="5BA99192">
      <w:pPr>
        <w:widowControl/>
        <w:numPr>
          <w:ilvl w:val="0"/>
          <w:numId w:val="3"/>
        </w:numPr>
        <w:shd w:val="clear" w:color="auto" w:fill="FFFFFF"/>
        <w:spacing w:line="420" w:lineRule="atLeast"/>
        <w:jc w:val="center"/>
        <w:outlineLvl w:val="0"/>
        <w:rPr>
          <w:rFonts w:hint="eastAsia" w:ascii="宋体" w:hAnsi="宋体" w:eastAsia="宋体" w:cs="Times New Roman"/>
          <w:b/>
          <w:bCs/>
          <w:color w:val="000000" w:themeColor="text1"/>
          <w:sz w:val="36"/>
          <w:szCs w:val="36"/>
          <w:lang w:val="en-US" w:eastAsia="zh-CN"/>
          <w14:textFill>
            <w14:solidFill>
              <w14:schemeClr w14:val="tx1"/>
            </w14:solidFill>
          </w14:textFill>
        </w:rPr>
      </w:pPr>
      <w:r>
        <w:rPr>
          <w:rFonts w:hint="eastAsia" w:ascii="宋体" w:hAnsi="宋体" w:eastAsia="宋体" w:cs="Times New Roman"/>
          <w:b/>
          <w:bCs/>
          <w:color w:val="000000" w:themeColor="text1"/>
          <w:sz w:val="36"/>
          <w:szCs w:val="36"/>
          <w:lang w:val="en-US" w:eastAsia="zh-CN"/>
          <w14:textFill>
            <w14:solidFill>
              <w14:schemeClr w14:val="tx1"/>
            </w14:solidFill>
          </w14:textFill>
        </w:rPr>
        <w:t xml:space="preserve"> </w:t>
      </w:r>
      <w:bookmarkStart w:id="25" w:name="_Toc31275"/>
      <w:r>
        <w:rPr>
          <w:rFonts w:hint="eastAsia" w:ascii="宋体" w:hAnsi="宋体" w:eastAsia="宋体" w:cs="Times New Roman"/>
          <w:b/>
          <w:bCs/>
          <w:color w:val="000000" w:themeColor="text1"/>
          <w:sz w:val="36"/>
          <w:szCs w:val="36"/>
          <w14:textFill>
            <w14:solidFill>
              <w14:schemeClr w14:val="tx1"/>
            </w14:solidFill>
          </w14:textFill>
        </w:rPr>
        <w:t>采购需求</w:t>
      </w:r>
      <w:bookmarkEnd w:id="25"/>
    </w:p>
    <w:p w14:paraId="7E2D14D3">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一、项目说明</w:t>
      </w:r>
    </w:p>
    <w:p w14:paraId="2410BA5F">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1、项目名称：陕州区2026年度矿山开采和生态修复实测项目</w:t>
      </w:r>
    </w:p>
    <w:p w14:paraId="1D1C9FC7">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2、预算金额：1383000.00元</w:t>
      </w:r>
    </w:p>
    <w:p w14:paraId="5A5FBB6D">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3、服务地点：采购人指定地点</w:t>
      </w:r>
    </w:p>
    <w:p w14:paraId="76D37157">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4、服务期限：</w:t>
      </w:r>
      <w:r>
        <w:rPr>
          <w:rFonts w:hint="eastAsia" w:ascii="宋体" w:hAnsi="宋体" w:eastAsia="宋体" w:cs="宋体"/>
          <w:kern w:val="0"/>
          <w:sz w:val="22"/>
          <w:szCs w:val="24"/>
          <w:highlight w:val="none"/>
          <w:lang w:val="zh-CN" w:eastAsia="zh-CN" w:bidi="en-US"/>
        </w:rPr>
        <w:t>自签订合同之日起</w:t>
      </w:r>
      <w:r>
        <w:rPr>
          <w:rFonts w:hint="eastAsia" w:ascii="宋体" w:hAnsi="宋体" w:eastAsia="宋体" w:cs="宋体"/>
          <w:kern w:val="0"/>
          <w:sz w:val="22"/>
          <w:szCs w:val="24"/>
          <w:highlight w:val="none"/>
          <w:lang w:val="en-US" w:eastAsia="zh-CN" w:bidi="en-US"/>
        </w:rPr>
        <w:t>60</w:t>
      </w:r>
      <w:r>
        <w:rPr>
          <w:rFonts w:hint="eastAsia" w:ascii="宋体" w:hAnsi="宋体" w:eastAsia="宋体" w:cs="宋体"/>
          <w:kern w:val="0"/>
          <w:sz w:val="22"/>
          <w:szCs w:val="24"/>
          <w:highlight w:val="none"/>
          <w:lang w:val="zh-CN" w:eastAsia="zh-CN" w:bidi="en-US"/>
        </w:rPr>
        <w:t>日历天完成项目服务并提交成果</w:t>
      </w:r>
    </w:p>
    <w:p w14:paraId="4C8C3477">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5、质量要求：</w:t>
      </w:r>
      <w:r>
        <w:rPr>
          <w:rFonts w:hint="eastAsia" w:ascii="宋体" w:hAnsi="宋体" w:eastAsia="宋体" w:cs="宋体"/>
          <w:kern w:val="0"/>
          <w:sz w:val="22"/>
          <w:szCs w:val="24"/>
          <w:highlight w:val="none"/>
          <w:lang w:val="zh-CN" w:eastAsia="zh-CN" w:bidi="en-US"/>
        </w:rPr>
        <w:t>合格，符合国家及行业标准并满足采购人要求</w:t>
      </w:r>
    </w:p>
    <w:p w14:paraId="65F85D69">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二、服务内容</w:t>
      </w:r>
    </w:p>
    <w:p w14:paraId="7A54CF31">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对基建、生产矿山实施储量动用范围、剥离开采边界范围、矿区范围、生态修复范围及露天矿山矿区范围界桩坐标、开发利用水平等实测，同时要核查矿山的开采方式、开采矿种、开采期限是否与采矿证证载内容一致，编制实测成果报告，成果报告内容包括详细的实测数据、专业的分析报告、清晰的矢量图件，需要附带测量点位坐标表与现场影像资料，确保成果的完整性和可信度，满足招标人监管需求。</w:t>
      </w:r>
    </w:p>
    <w:p w14:paraId="1142F6B4">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三、项目要求</w:t>
      </w:r>
    </w:p>
    <w:p w14:paraId="2D8CC2B6">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1、投标人对招标人提供的所有资料进行保密，如有泄漏，由投标人承担所有后果。</w:t>
      </w:r>
    </w:p>
    <w:p w14:paraId="74E81FC6">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2、招标人有权在项目中根据需要对选定的实施方案进行合理的调整和修改。</w:t>
      </w:r>
    </w:p>
    <w:p w14:paraId="2CF158A3">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3、投标人保证投标文件及资料均未侵犯他人的知识产权，否则必须承担全部责任。</w:t>
      </w:r>
    </w:p>
    <w:p w14:paraId="3C56DA18">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4、若投标人使用了他人的专利、专有技术，涉及的费用及法律责任由投标人负责。</w:t>
      </w:r>
    </w:p>
    <w:p w14:paraId="45D999B5">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5、本次招标对未中标投标人投标文件中的技术成果不给予经济补偿。</w:t>
      </w:r>
    </w:p>
    <w:p w14:paraId="3B3B6636">
      <w:pPr>
        <w:rPr>
          <w:rFonts w:hint="eastAsia" w:ascii="宋体" w:hAnsi="宋体" w:eastAsia="宋体" w:cs="宋体"/>
          <w:kern w:val="0"/>
          <w:sz w:val="22"/>
          <w:szCs w:val="24"/>
          <w:highlight w:val="yellow"/>
          <w:lang w:val="en-US" w:eastAsia="zh-CN" w:bidi="en-US"/>
        </w:rPr>
      </w:pPr>
      <w:r>
        <w:rPr>
          <w:rFonts w:hint="eastAsia" w:ascii="宋体" w:hAnsi="宋体" w:eastAsia="宋体" w:cs="宋体"/>
          <w:kern w:val="0"/>
          <w:sz w:val="22"/>
          <w:szCs w:val="24"/>
          <w:highlight w:val="yellow"/>
          <w:lang w:val="en-US" w:eastAsia="zh-CN" w:bidi="en-US"/>
        </w:rPr>
        <w:br w:type="page"/>
      </w:r>
    </w:p>
    <w:p w14:paraId="4E035CF7">
      <w:pPr>
        <w:spacing w:line="600" w:lineRule="exact"/>
        <w:ind w:firstLine="440" w:firstLineChars="200"/>
        <w:jc w:val="left"/>
        <w:rPr>
          <w:rFonts w:hint="eastAsia" w:ascii="宋体" w:hAnsi="宋体" w:eastAsia="宋体" w:cs="宋体"/>
          <w:kern w:val="0"/>
          <w:sz w:val="22"/>
          <w:szCs w:val="24"/>
          <w:highlight w:val="yellow"/>
          <w:lang w:val="en-US" w:eastAsia="zh-CN" w:bidi="en-US"/>
        </w:rPr>
      </w:pPr>
    </w:p>
    <w:p w14:paraId="665093A9">
      <w:pPr>
        <w:widowControl/>
        <w:numPr>
          <w:ilvl w:val="0"/>
          <w:numId w:val="3"/>
        </w:numPr>
        <w:shd w:val="clear" w:color="auto" w:fill="FFFFFF"/>
        <w:spacing w:line="420" w:lineRule="atLeast"/>
        <w:jc w:val="center"/>
        <w:outlineLvl w:val="0"/>
        <w:rPr>
          <w:rFonts w:ascii="宋体" w:hAnsi="宋体" w:eastAsia="宋体" w:cs="Times New Roman"/>
          <w:b/>
          <w:color w:val="000000" w:themeColor="text1"/>
          <w:sz w:val="36"/>
          <w:szCs w:val="36"/>
          <w14:textFill>
            <w14:solidFill>
              <w14:schemeClr w14:val="tx1"/>
            </w14:solidFill>
          </w14:textFill>
        </w:rPr>
      </w:pPr>
      <w:r>
        <w:rPr>
          <w:rFonts w:hint="eastAsia" w:ascii="宋体" w:hAnsi="宋体" w:eastAsia="宋体" w:cs="Times New Roman"/>
          <w:b/>
          <w:color w:val="000000" w:themeColor="text1"/>
          <w:sz w:val="36"/>
          <w:szCs w:val="36"/>
          <w14:textFill>
            <w14:solidFill>
              <w14:schemeClr w14:val="tx1"/>
            </w14:solidFill>
          </w14:textFill>
        </w:rPr>
        <w:t xml:space="preserve">  </w:t>
      </w:r>
      <w:bookmarkStart w:id="26" w:name="_Toc20095"/>
      <w:r>
        <w:rPr>
          <w:rFonts w:hint="eastAsia" w:ascii="宋体" w:hAnsi="宋体" w:eastAsia="宋体" w:cs="Times New Roman"/>
          <w:b/>
          <w:color w:val="000000" w:themeColor="text1"/>
          <w:sz w:val="36"/>
          <w:szCs w:val="36"/>
          <w14:textFill>
            <w14:solidFill>
              <w14:schemeClr w14:val="tx1"/>
            </w14:solidFill>
          </w14:textFill>
        </w:rPr>
        <w:t>合同条款及合同文件格式</w:t>
      </w:r>
      <w:bookmarkEnd w:id="24"/>
      <w:bookmarkEnd w:id="26"/>
    </w:p>
    <w:p w14:paraId="16E9A27E">
      <w:pPr>
        <w:keepNext w:val="0"/>
        <w:keepLines w:val="0"/>
        <w:widowControl/>
        <w:suppressLineNumbers w:val="0"/>
        <w:jc w:val="center"/>
        <w:rPr>
          <w:rFonts w:hint="eastAsia" w:ascii="宋体" w:hAnsi="宋体" w:eastAsia="宋体" w:cs="宋体"/>
          <w:b/>
          <w:bCs/>
          <w:color w:val="000000"/>
          <w:kern w:val="0"/>
          <w:sz w:val="21"/>
          <w:szCs w:val="21"/>
          <w:lang w:val="en-US" w:eastAsia="zh-CN" w:bidi="ar"/>
        </w:rPr>
      </w:pPr>
    </w:p>
    <w:p w14:paraId="30A3067E">
      <w:pPr>
        <w:pStyle w:val="20"/>
        <w:ind w:firstLine="480" w:firstLineChars="200"/>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zh-CN"/>
        </w:rPr>
        <w:t>按《三门峡市财政局关于市本级政府采购合同备案管理工作的通知》（三</w:t>
      </w:r>
      <w:r>
        <w:rPr>
          <w:rFonts w:hint="eastAsia" w:ascii="宋体" w:hAnsi="宋体" w:eastAsia="宋体" w:cs="宋体"/>
          <w:color w:val="auto"/>
          <w:kern w:val="0"/>
          <w:sz w:val="24"/>
          <w:szCs w:val="24"/>
          <w:highlight w:val="none"/>
        </w:rPr>
        <w:t>陕财预</w:t>
      </w:r>
      <w:r>
        <w:rPr>
          <w:rFonts w:hint="eastAsia" w:ascii="宋体" w:hAnsi="宋体" w:eastAsia="宋体" w:cs="宋体"/>
          <w:color w:val="auto"/>
          <w:kern w:val="0"/>
          <w:sz w:val="24"/>
          <w:szCs w:val="24"/>
          <w:highlight w:val="none"/>
          <w:lang w:val="zh-CN"/>
        </w:rPr>
        <w:t>[202</w:t>
      </w:r>
      <w:r>
        <w:rPr>
          <w:rFonts w:hint="eastAsia" w:ascii="宋体" w:hAnsi="宋体" w:eastAsia="宋体" w:cs="宋体"/>
          <w:color w:val="auto"/>
          <w:kern w:val="0"/>
          <w:sz w:val="24"/>
          <w:szCs w:val="24"/>
          <w:highlight w:val="none"/>
        </w:rPr>
        <w:t>4</w:t>
      </w:r>
      <w:r>
        <w:rPr>
          <w:rFonts w:hint="eastAsia" w:ascii="宋体" w:hAnsi="宋体" w:eastAsia="宋体" w:cs="宋体"/>
          <w:color w:val="auto"/>
          <w:kern w:val="0"/>
          <w:sz w:val="24"/>
          <w:szCs w:val="24"/>
          <w:highlight w:val="none"/>
          <w:lang w:val="zh-CN"/>
        </w:rPr>
        <w:t>]</w:t>
      </w:r>
      <w:r>
        <w:rPr>
          <w:rFonts w:hint="eastAsia" w:ascii="宋体" w:hAnsi="宋体" w:eastAsia="宋体" w:cs="宋体"/>
          <w:color w:val="auto"/>
          <w:kern w:val="0"/>
          <w:sz w:val="24"/>
          <w:szCs w:val="24"/>
          <w:highlight w:val="none"/>
        </w:rPr>
        <w:t>800</w:t>
      </w:r>
      <w:r>
        <w:rPr>
          <w:rFonts w:hint="eastAsia" w:ascii="宋体" w:hAnsi="宋体" w:eastAsia="宋体" w:cs="宋体"/>
          <w:color w:val="auto"/>
          <w:kern w:val="0"/>
          <w:sz w:val="24"/>
          <w:szCs w:val="24"/>
          <w:highlight w:val="none"/>
          <w:lang w:val="zh-CN"/>
        </w:rPr>
        <w:t>号）文要求，集中采购目录以外政府采购项目，原则上自中标通知书发出之日起2个工作日内与中标（成交）人按照采购文件确定的事项与成交人签订政府采购合同。</w:t>
      </w:r>
    </w:p>
    <w:p w14:paraId="793CEE7B">
      <w:pPr>
        <w:spacing w:before="133" w:line="360" w:lineRule="auto"/>
        <w:ind w:left="1277"/>
        <w:outlineLvl w:val="1"/>
        <w:rPr>
          <w:rFonts w:ascii="宋体" w:hAnsi="宋体" w:cs="宋体"/>
          <w:color w:val="auto"/>
          <w:sz w:val="24"/>
          <w:highlight w:val="none"/>
        </w:rPr>
      </w:pPr>
      <w:r>
        <w:rPr>
          <w:rFonts w:hint="eastAsia" w:ascii="宋体" w:hAnsi="宋体" w:cs="宋体"/>
          <w:b/>
          <w:bCs/>
          <w:color w:val="auto"/>
          <w:spacing w:val="-3"/>
          <w:sz w:val="24"/>
          <w:highlight w:val="none"/>
        </w:rPr>
        <w:t>（此合同范本仅供参考，具体以签订正式合同时为</w:t>
      </w:r>
      <w:r>
        <w:rPr>
          <w:rFonts w:hint="eastAsia" w:ascii="宋体" w:hAnsi="宋体" w:cs="宋体"/>
          <w:b/>
          <w:bCs/>
          <w:color w:val="auto"/>
          <w:spacing w:val="-4"/>
          <w:sz w:val="24"/>
          <w:highlight w:val="none"/>
        </w:rPr>
        <w:t>准）</w:t>
      </w:r>
    </w:p>
    <w:p w14:paraId="3195D54D">
      <w:pPr>
        <w:spacing w:before="29" w:line="360" w:lineRule="auto"/>
        <w:ind w:left="488" w:firstLine="1"/>
        <w:rPr>
          <w:rFonts w:ascii="宋体" w:hAnsi="宋体" w:cs="宋体"/>
          <w:color w:val="auto"/>
          <w:sz w:val="24"/>
          <w:highlight w:val="none"/>
        </w:rPr>
      </w:pPr>
      <w:r>
        <w:rPr>
          <w:rFonts w:hint="eastAsia" w:ascii="宋体" w:hAnsi="宋体" w:cs="宋体"/>
          <w:color w:val="auto"/>
          <w:sz w:val="24"/>
          <w:highlight w:val="none"/>
        </w:rPr>
        <w:t>采购人（甲方）：</w:t>
      </w:r>
    </w:p>
    <w:p w14:paraId="5C24C51C">
      <w:pPr>
        <w:spacing w:before="29" w:line="360" w:lineRule="auto"/>
        <w:ind w:left="488" w:firstLine="1"/>
        <w:rPr>
          <w:rFonts w:ascii="宋体" w:hAnsi="宋体" w:cs="宋体"/>
          <w:color w:val="auto"/>
          <w:sz w:val="24"/>
          <w:highlight w:val="none"/>
        </w:rPr>
      </w:pPr>
      <w:r>
        <w:rPr>
          <w:rFonts w:hint="eastAsia" w:ascii="宋体" w:hAnsi="宋体" w:cs="宋体"/>
          <w:color w:val="auto"/>
          <w:sz w:val="24"/>
          <w:highlight w:val="none"/>
        </w:rPr>
        <w:t>供应商（乙方）：</w:t>
      </w:r>
    </w:p>
    <w:p w14:paraId="09AAB0B8">
      <w:pPr>
        <w:spacing w:before="29" w:line="360" w:lineRule="auto"/>
        <w:ind w:left="488" w:firstLine="1"/>
        <w:rPr>
          <w:rFonts w:ascii="宋体" w:hAnsi="宋体" w:cs="宋体"/>
          <w:color w:val="auto"/>
          <w:sz w:val="24"/>
          <w:highlight w:val="none"/>
        </w:rPr>
      </w:pPr>
      <w:r>
        <w:rPr>
          <w:rFonts w:hint="eastAsia" w:ascii="宋体" w:hAnsi="宋体" w:cs="宋体"/>
          <w:color w:val="auto"/>
          <w:sz w:val="24"/>
          <w:highlight w:val="none"/>
        </w:rPr>
        <w:t>签订时间：</w:t>
      </w:r>
    </w:p>
    <w:p w14:paraId="744A4BBF">
      <w:pPr>
        <w:spacing w:before="29" w:line="360" w:lineRule="auto"/>
        <w:ind w:left="488" w:firstLine="1"/>
        <w:rPr>
          <w:rFonts w:ascii="宋体" w:hAnsi="宋体" w:cs="宋体"/>
          <w:color w:val="auto"/>
          <w:sz w:val="24"/>
          <w:highlight w:val="none"/>
        </w:rPr>
      </w:pPr>
      <w:r>
        <w:rPr>
          <w:rFonts w:hint="eastAsia" w:ascii="宋体" w:hAnsi="宋体" w:cs="宋体"/>
          <w:color w:val="auto"/>
          <w:sz w:val="24"/>
          <w:highlight w:val="none"/>
        </w:rPr>
        <w:t>签订地点：</w:t>
      </w:r>
    </w:p>
    <w:p w14:paraId="6148D479">
      <w:pPr>
        <w:spacing w:before="29" w:line="360" w:lineRule="auto"/>
        <w:ind w:left="488" w:firstLine="480" w:firstLineChars="200"/>
        <w:rPr>
          <w:rFonts w:hint="eastAsia" w:ascii="宋体" w:hAnsi="宋体" w:cs="宋体"/>
          <w:color w:val="auto"/>
          <w:spacing w:val="-1"/>
          <w:sz w:val="24"/>
          <w:highlight w:val="none"/>
        </w:rPr>
      </w:pPr>
      <w:r>
        <w:rPr>
          <w:rFonts w:hint="eastAsia" w:ascii="宋体" w:hAnsi="宋体" w:cs="宋体"/>
          <w:color w:val="auto"/>
          <w:sz w:val="24"/>
          <w:highlight w:val="none"/>
        </w:rPr>
        <w:t>本项目经相关单位批准,由 （以下简称“采购代理机</w:t>
      </w:r>
      <w:r>
        <w:rPr>
          <w:rFonts w:hint="eastAsia" w:ascii="宋体" w:hAnsi="宋体" w:cs="宋体"/>
          <w:color w:val="auto"/>
          <w:spacing w:val="-3"/>
          <w:sz w:val="24"/>
          <w:highlight w:val="none"/>
        </w:rPr>
        <w:t>构”）依法组织采购，经磋商小组评审，决定将政府采购合同授予乙方。为进一步明确甲</w:t>
      </w:r>
      <w:r>
        <w:rPr>
          <w:rFonts w:hint="eastAsia" w:ascii="宋体" w:hAnsi="宋体" w:cs="宋体"/>
          <w:color w:val="auto"/>
          <w:spacing w:val="13"/>
          <w:sz w:val="24"/>
          <w:highlight w:val="none"/>
        </w:rPr>
        <w:t xml:space="preserve"> </w:t>
      </w:r>
      <w:r>
        <w:rPr>
          <w:rFonts w:hint="eastAsia" w:ascii="宋体" w:hAnsi="宋体" w:cs="宋体"/>
          <w:color w:val="auto"/>
          <w:spacing w:val="-1"/>
          <w:sz w:val="24"/>
          <w:highlight w:val="none"/>
        </w:rPr>
        <w:t>乙双方的责任，确保合同顺利履行，根据《中华人民共和国政府采购法》及其实施条例、</w:t>
      </w:r>
      <w:r>
        <w:rPr>
          <w:rFonts w:hint="eastAsia" w:ascii="宋体" w:hAnsi="宋体" w:cs="宋体"/>
          <w:color w:val="auto"/>
          <w:spacing w:val="-7"/>
          <w:sz w:val="24"/>
          <w:highlight w:val="none"/>
        </w:rPr>
        <w:t>《中华人民共和国民法典》以及本项目中标（成交）结果，甲乙双方充分协商，订</w:t>
      </w:r>
      <w:r>
        <w:rPr>
          <w:rFonts w:hint="eastAsia" w:ascii="宋体" w:hAnsi="宋体" w:cs="宋体"/>
          <w:color w:val="auto"/>
          <w:spacing w:val="-1"/>
          <w:sz w:val="24"/>
          <w:highlight w:val="none"/>
        </w:rPr>
        <w:t>立合同， 共同遵守。</w:t>
      </w:r>
    </w:p>
    <w:p w14:paraId="420C09FD">
      <w:pPr>
        <w:spacing w:before="29" w:line="360" w:lineRule="auto"/>
        <w:ind w:left="488" w:firstLine="1"/>
        <w:rPr>
          <w:rFonts w:hint="eastAsia" w:ascii="宋体" w:hAnsi="宋体" w:cs="宋体"/>
          <w:b/>
          <w:bCs/>
          <w:color w:val="auto"/>
          <w:sz w:val="24"/>
          <w:highlight w:val="none"/>
        </w:rPr>
      </w:pPr>
      <w:r>
        <w:rPr>
          <w:rFonts w:hint="eastAsia" w:ascii="宋体" w:hAnsi="宋体" w:cs="宋体"/>
          <w:b/>
          <w:bCs/>
          <w:color w:val="auto"/>
          <w:sz w:val="24"/>
          <w:highlight w:val="none"/>
        </w:rPr>
        <w:t>第一条   服务对象基本情况</w:t>
      </w:r>
    </w:p>
    <w:p w14:paraId="62E7F531">
      <w:pPr>
        <w:spacing w:before="29" w:line="360" w:lineRule="auto"/>
        <w:ind w:left="488" w:firstLine="1"/>
        <w:rPr>
          <w:rFonts w:hint="eastAsia" w:ascii="宋体" w:hAnsi="宋体" w:cs="宋体"/>
          <w:color w:val="auto"/>
          <w:sz w:val="24"/>
          <w:highlight w:val="none"/>
        </w:rPr>
      </w:pPr>
      <w:r>
        <w:rPr>
          <w:rFonts w:hint="eastAsia" w:ascii="宋体" w:hAnsi="宋体" w:cs="宋体"/>
          <w:color w:val="auto"/>
          <w:sz w:val="24"/>
          <w:highlight w:val="none"/>
        </w:rPr>
        <w:t>服务类型：________</w:t>
      </w:r>
    </w:p>
    <w:p w14:paraId="77B6412C">
      <w:pPr>
        <w:spacing w:before="29" w:line="360" w:lineRule="auto"/>
        <w:ind w:left="488" w:firstLine="1"/>
        <w:rPr>
          <w:rFonts w:hint="eastAsia" w:ascii="宋体" w:hAnsi="宋体" w:cs="宋体"/>
          <w:color w:val="auto"/>
          <w:sz w:val="24"/>
          <w:highlight w:val="none"/>
        </w:rPr>
      </w:pPr>
      <w:r>
        <w:rPr>
          <w:rFonts w:hint="eastAsia" w:ascii="宋体" w:hAnsi="宋体" w:cs="宋体"/>
          <w:color w:val="auto"/>
          <w:sz w:val="24"/>
          <w:highlight w:val="none"/>
        </w:rPr>
        <w:t>其他必要内容  ________</w:t>
      </w:r>
    </w:p>
    <w:p w14:paraId="64FDA26D">
      <w:pPr>
        <w:spacing w:before="29" w:line="360" w:lineRule="auto"/>
        <w:ind w:left="488" w:firstLine="1"/>
        <w:rPr>
          <w:rFonts w:hint="eastAsia" w:ascii="宋体" w:hAnsi="宋体" w:cs="宋体"/>
          <w:b/>
          <w:bCs/>
          <w:color w:val="auto"/>
          <w:sz w:val="24"/>
          <w:highlight w:val="none"/>
        </w:rPr>
      </w:pPr>
      <w:r>
        <w:rPr>
          <w:rFonts w:hint="eastAsia" w:ascii="宋体" w:hAnsi="宋体" w:cs="宋体"/>
          <w:b/>
          <w:bCs/>
          <w:color w:val="auto"/>
          <w:sz w:val="24"/>
          <w:highlight w:val="none"/>
        </w:rPr>
        <w:t>第二条  具体服务事项</w:t>
      </w:r>
    </w:p>
    <w:p w14:paraId="714D2023">
      <w:pPr>
        <w:spacing w:before="29" w:line="360" w:lineRule="auto"/>
        <w:ind w:left="488" w:firstLine="1"/>
        <w:rPr>
          <w:rFonts w:hint="eastAsia" w:ascii="宋体" w:hAnsi="宋体" w:cs="宋体"/>
          <w:color w:val="auto"/>
          <w:sz w:val="24"/>
          <w:highlight w:val="none"/>
        </w:rPr>
      </w:pPr>
      <w:r>
        <w:rPr>
          <w:rFonts w:hint="eastAsia" w:ascii="宋体" w:hAnsi="宋体" w:cs="宋体"/>
          <w:color w:val="auto"/>
          <w:sz w:val="24"/>
          <w:highlight w:val="none"/>
        </w:rPr>
        <w:t xml:space="preserve">1、 </w:t>
      </w:r>
    </w:p>
    <w:p w14:paraId="36D6D82D">
      <w:pPr>
        <w:spacing w:before="29" w:line="360" w:lineRule="auto"/>
        <w:ind w:left="488" w:firstLine="1"/>
        <w:rPr>
          <w:rFonts w:hint="eastAsia" w:ascii="宋体" w:hAnsi="宋体" w:cs="宋体"/>
          <w:color w:val="auto"/>
          <w:sz w:val="24"/>
          <w:highlight w:val="none"/>
        </w:rPr>
      </w:pPr>
      <w:r>
        <w:rPr>
          <w:rFonts w:hint="eastAsia" w:ascii="宋体" w:hAnsi="宋体" w:cs="宋体"/>
          <w:color w:val="auto"/>
          <w:sz w:val="24"/>
          <w:highlight w:val="none"/>
        </w:rPr>
        <w:t xml:space="preserve">2、 </w:t>
      </w:r>
    </w:p>
    <w:p w14:paraId="6B2FFAC1">
      <w:pPr>
        <w:spacing w:line="360" w:lineRule="auto"/>
        <w:ind w:right="98" w:firstLine="492"/>
        <w:rPr>
          <w:rFonts w:ascii="宋体" w:hAnsi="宋体" w:cs="宋体"/>
          <w:b/>
          <w:bCs/>
          <w:color w:val="auto"/>
          <w:spacing w:val="-2"/>
          <w:sz w:val="24"/>
          <w:highlight w:val="none"/>
        </w:rPr>
      </w:pPr>
      <w:r>
        <w:rPr>
          <w:rFonts w:hint="eastAsia" w:ascii="宋体" w:hAnsi="宋体" w:cs="宋体"/>
          <w:b/>
          <w:bCs/>
          <w:color w:val="auto"/>
          <w:spacing w:val="-2"/>
          <w:sz w:val="24"/>
          <w:highlight w:val="none"/>
        </w:rPr>
        <w:t>......</w:t>
      </w:r>
    </w:p>
    <w:p w14:paraId="2AB3B819">
      <w:pPr>
        <w:spacing w:line="360" w:lineRule="auto"/>
        <w:ind w:right="98" w:firstLine="492"/>
        <w:rPr>
          <w:rFonts w:ascii="宋体" w:hAnsi="宋体" w:cs="宋体"/>
          <w:color w:val="auto"/>
          <w:sz w:val="24"/>
          <w:highlight w:val="none"/>
        </w:rPr>
      </w:pPr>
      <w:r>
        <w:rPr>
          <w:rFonts w:hint="eastAsia" w:ascii="宋体" w:hAnsi="宋体" w:cs="宋体"/>
          <w:b/>
          <w:bCs/>
          <w:color w:val="auto"/>
          <w:sz w:val="24"/>
          <w:highlight w:val="none"/>
        </w:rPr>
        <w:t>第三条   服务期限</w:t>
      </w:r>
      <w:r>
        <w:rPr>
          <w:rFonts w:hint="eastAsia" w:ascii="宋体" w:hAnsi="宋体" w:cs="宋体"/>
          <w:color w:val="auto"/>
          <w:sz w:val="24"/>
          <w:highlight w:val="none"/>
        </w:rPr>
        <w:t>为＿＿＿＿</w:t>
      </w:r>
      <w:r>
        <w:rPr>
          <w:rFonts w:hint="eastAsia" w:ascii="宋体" w:hAnsi="宋体" w:cs="宋体"/>
          <w:color w:val="auto"/>
          <w:spacing w:val="-2"/>
          <w:sz w:val="24"/>
          <w:highlight w:val="none"/>
        </w:rPr>
        <w:t>年。自</w:t>
      </w:r>
      <w:r>
        <w:rPr>
          <w:rFonts w:hint="eastAsia" w:ascii="宋体" w:hAnsi="宋体" w:cs="宋体"/>
          <w:color w:val="auto"/>
          <w:sz w:val="24"/>
          <w:highlight w:val="none"/>
        </w:rPr>
        <w:t>＿＿＿</w:t>
      </w:r>
      <w:r>
        <w:rPr>
          <w:rFonts w:hint="eastAsia" w:ascii="宋体" w:hAnsi="宋体" w:cs="宋体"/>
          <w:color w:val="auto"/>
          <w:spacing w:val="-2"/>
          <w:sz w:val="24"/>
          <w:highlight w:val="none"/>
        </w:rPr>
        <w:t>年</w:t>
      </w:r>
      <w:r>
        <w:rPr>
          <w:rFonts w:hint="eastAsia" w:ascii="宋体" w:hAnsi="宋体" w:cs="宋体"/>
          <w:color w:val="auto"/>
          <w:sz w:val="24"/>
          <w:highlight w:val="none"/>
        </w:rPr>
        <w:t>＿＿＿</w:t>
      </w:r>
      <w:r>
        <w:rPr>
          <w:rFonts w:hint="eastAsia" w:ascii="宋体" w:hAnsi="宋体" w:cs="宋体"/>
          <w:color w:val="auto"/>
          <w:spacing w:val="-2"/>
          <w:sz w:val="24"/>
          <w:highlight w:val="none"/>
        </w:rPr>
        <w:t>月</w:t>
      </w:r>
      <w:r>
        <w:rPr>
          <w:rFonts w:hint="eastAsia" w:ascii="宋体" w:hAnsi="宋体" w:cs="宋体"/>
          <w:color w:val="auto"/>
          <w:sz w:val="24"/>
          <w:highlight w:val="none"/>
        </w:rPr>
        <w:t>＿＿＿＿＿＿</w:t>
      </w:r>
      <w:r>
        <w:rPr>
          <w:rFonts w:hint="eastAsia" w:ascii="宋体" w:hAnsi="宋体" w:cs="宋体"/>
          <w:color w:val="auto"/>
          <w:spacing w:val="-2"/>
          <w:sz w:val="24"/>
          <w:highlight w:val="none"/>
        </w:rPr>
        <w:t>时起至</w:t>
      </w:r>
      <w:r>
        <w:rPr>
          <w:rFonts w:hint="eastAsia" w:ascii="宋体" w:hAnsi="宋体" w:cs="宋体"/>
          <w:color w:val="auto"/>
          <w:sz w:val="24"/>
          <w:highlight w:val="none"/>
        </w:rPr>
        <w:t>＿＿＿＿</w:t>
      </w:r>
      <w:r>
        <w:rPr>
          <w:rFonts w:hint="eastAsia" w:ascii="宋体" w:hAnsi="宋体" w:cs="宋体"/>
          <w:color w:val="auto"/>
          <w:spacing w:val="-2"/>
          <w:sz w:val="24"/>
          <w:highlight w:val="none"/>
        </w:rPr>
        <w:t>年</w:t>
      </w:r>
      <w:r>
        <w:rPr>
          <w:rFonts w:hint="eastAsia" w:ascii="宋体" w:hAnsi="宋体" w:cs="宋体"/>
          <w:color w:val="auto"/>
          <w:spacing w:val="23"/>
          <w:sz w:val="24"/>
          <w:highlight w:val="none"/>
        </w:rPr>
        <w:t>____月</w:t>
      </w:r>
      <w:r>
        <w:rPr>
          <w:rFonts w:hint="eastAsia" w:ascii="宋体" w:hAnsi="宋体" w:cs="宋体"/>
          <w:color w:val="auto"/>
          <w:spacing w:val="29"/>
          <w:sz w:val="24"/>
          <w:highlight w:val="none"/>
        </w:rPr>
        <w:t>＿＿＿＿</w:t>
      </w:r>
      <w:r>
        <w:rPr>
          <w:rFonts w:hint="eastAsia" w:ascii="宋体" w:hAnsi="宋体" w:cs="宋体"/>
          <w:color w:val="auto"/>
          <w:spacing w:val="23"/>
          <w:sz w:val="24"/>
          <w:highlight w:val="none"/>
        </w:rPr>
        <w:t>日</w:t>
      </w:r>
      <w:r>
        <w:rPr>
          <w:rFonts w:hint="eastAsia" w:ascii="宋体" w:hAnsi="宋体" w:cs="宋体"/>
          <w:color w:val="auto"/>
          <w:spacing w:val="29"/>
          <w:sz w:val="24"/>
          <w:highlight w:val="none"/>
        </w:rPr>
        <w:t>＿＿＿＿</w:t>
      </w:r>
      <w:r>
        <w:rPr>
          <w:rFonts w:hint="eastAsia" w:ascii="宋体" w:hAnsi="宋体" w:cs="宋体"/>
          <w:color w:val="auto"/>
          <w:spacing w:val="23"/>
          <w:sz w:val="24"/>
          <w:highlight w:val="none"/>
        </w:rPr>
        <w:t>时止。</w:t>
      </w:r>
    </w:p>
    <w:p w14:paraId="4BAA65D5">
      <w:pPr>
        <w:spacing w:before="29" w:line="360" w:lineRule="auto"/>
        <w:ind w:left="488" w:firstLine="1"/>
        <w:rPr>
          <w:rFonts w:hint="eastAsia" w:ascii="宋体" w:hAnsi="宋体" w:cs="宋体"/>
          <w:b/>
          <w:bCs/>
          <w:color w:val="auto"/>
          <w:sz w:val="24"/>
          <w:highlight w:val="none"/>
        </w:rPr>
      </w:pPr>
      <w:r>
        <w:rPr>
          <w:rFonts w:hint="eastAsia" w:ascii="宋体" w:hAnsi="宋体" w:cs="宋体"/>
          <w:b/>
          <w:bCs/>
          <w:color w:val="auto"/>
          <w:sz w:val="24"/>
          <w:highlight w:val="none"/>
        </w:rPr>
        <w:t>第四条   甲方权利义务</w:t>
      </w:r>
    </w:p>
    <w:p w14:paraId="6311728B">
      <w:pPr>
        <w:spacing w:before="29" w:line="360" w:lineRule="auto"/>
        <w:ind w:left="488" w:firstLine="1"/>
        <w:rPr>
          <w:rFonts w:hint="eastAsia" w:ascii="宋体" w:hAnsi="宋体" w:cs="宋体"/>
          <w:color w:val="auto"/>
          <w:sz w:val="24"/>
          <w:highlight w:val="none"/>
        </w:rPr>
      </w:pPr>
      <w:r>
        <w:rPr>
          <w:rFonts w:hint="eastAsia" w:ascii="宋体" w:hAnsi="宋体" w:cs="宋体"/>
          <w:color w:val="auto"/>
          <w:sz w:val="24"/>
          <w:highlight w:val="none"/>
        </w:rPr>
        <w:t>1、甲方有对乙方提出改进服务意见的权利，监督乙方工作。</w:t>
      </w:r>
    </w:p>
    <w:p w14:paraId="2F643A5B">
      <w:pPr>
        <w:spacing w:before="29" w:line="360" w:lineRule="auto"/>
        <w:ind w:left="488" w:firstLine="1"/>
        <w:rPr>
          <w:rFonts w:hint="eastAsia" w:ascii="宋体" w:hAnsi="宋体" w:cs="宋体"/>
          <w:color w:val="auto"/>
          <w:sz w:val="24"/>
          <w:highlight w:val="none"/>
        </w:rPr>
      </w:pPr>
      <w:r>
        <w:rPr>
          <w:rFonts w:hint="eastAsia" w:ascii="宋体" w:hAnsi="宋体" w:cs="宋体"/>
          <w:color w:val="auto"/>
          <w:sz w:val="24"/>
          <w:highlight w:val="none"/>
        </w:rPr>
        <w:t>2、甲方负责协助乙方做好一切外部事物的处理与协调工作。</w:t>
      </w:r>
    </w:p>
    <w:p w14:paraId="331F7234">
      <w:pPr>
        <w:spacing w:before="29" w:line="360" w:lineRule="auto"/>
        <w:ind w:left="488" w:firstLine="1"/>
        <w:rPr>
          <w:rFonts w:hint="eastAsia" w:ascii="宋体" w:hAnsi="宋体" w:cs="宋体"/>
          <w:color w:val="auto"/>
          <w:sz w:val="24"/>
          <w:highlight w:val="none"/>
        </w:rPr>
      </w:pPr>
      <w:r>
        <w:rPr>
          <w:rFonts w:hint="eastAsia" w:ascii="宋体" w:hAnsi="宋体" w:cs="宋体"/>
          <w:color w:val="auto"/>
          <w:sz w:val="24"/>
          <w:highlight w:val="none"/>
        </w:rPr>
        <w:t>3、乙方在工作中需要甲方工作人员协助的，甲方应积极配合。</w:t>
      </w:r>
    </w:p>
    <w:p w14:paraId="586CF0C2">
      <w:pPr>
        <w:spacing w:before="29" w:line="360" w:lineRule="auto"/>
        <w:ind w:left="488" w:firstLine="1"/>
        <w:rPr>
          <w:rFonts w:hint="eastAsia" w:ascii="宋体" w:hAnsi="宋体" w:cs="宋体"/>
          <w:color w:val="auto"/>
          <w:sz w:val="24"/>
          <w:highlight w:val="none"/>
        </w:rPr>
      </w:pPr>
      <w:r>
        <w:rPr>
          <w:rFonts w:hint="eastAsia" w:ascii="宋体" w:hAnsi="宋体" w:cs="宋体"/>
          <w:color w:val="auto"/>
          <w:sz w:val="24"/>
          <w:highlight w:val="none"/>
        </w:rPr>
        <w:t>4、合同签订期限为</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rPr>
        <w:t>。</w:t>
      </w:r>
    </w:p>
    <w:p w14:paraId="665D2155">
      <w:pPr>
        <w:spacing w:before="29" w:line="360" w:lineRule="auto"/>
        <w:ind w:left="488" w:firstLine="1"/>
        <w:rPr>
          <w:rFonts w:hint="eastAsia" w:ascii="宋体" w:hAnsi="宋体" w:cs="宋体"/>
          <w:b/>
          <w:bCs/>
          <w:color w:val="auto"/>
          <w:sz w:val="24"/>
          <w:highlight w:val="none"/>
        </w:rPr>
      </w:pPr>
      <w:r>
        <w:rPr>
          <w:rFonts w:hint="eastAsia" w:ascii="宋体" w:hAnsi="宋体" w:cs="宋体"/>
          <w:b/>
          <w:bCs/>
          <w:color w:val="auto"/>
          <w:sz w:val="24"/>
          <w:highlight w:val="none"/>
        </w:rPr>
        <w:t>第五条   乙方权利义务</w:t>
      </w:r>
    </w:p>
    <w:p w14:paraId="1DD4B86F">
      <w:pPr>
        <w:spacing w:before="29" w:line="360" w:lineRule="auto"/>
        <w:ind w:left="488" w:firstLine="1"/>
        <w:rPr>
          <w:rFonts w:hint="eastAsia" w:ascii="宋体" w:hAnsi="宋体" w:cs="宋体"/>
          <w:color w:val="auto"/>
          <w:sz w:val="24"/>
          <w:highlight w:val="none"/>
        </w:rPr>
      </w:pPr>
      <w:r>
        <w:rPr>
          <w:rFonts w:hint="eastAsia" w:ascii="宋体" w:hAnsi="宋体" w:cs="宋体"/>
          <w:color w:val="auto"/>
          <w:sz w:val="24"/>
          <w:highlight w:val="none"/>
        </w:rPr>
        <w:t>1、乙方应根据有关法律法规及本合同约定，制定具体服务管理制度。</w:t>
      </w:r>
    </w:p>
    <w:p w14:paraId="04B44C26">
      <w:pPr>
        <w:spacing w:before="29" w:line="360" w:lineRule="auto"/>
        <w:ind w:left="488" w:firstLine="1"/>
        <w:rPr>
          <w:rFonts w:hint="eastAsia" w:ascii="宋体" w:hAnsi="宋体" w:cs="宋体"/>
          <w:color w:val="auto"/>
          <w:sz w:val="24"/>
          <w:highlight w:val="none"/>
        </w:rPr>
      </w:pPr>
      <w:r>
        <w:rPr>
          <w:rFonts w:hint="eastAsia" w:ascii="宋体" w:hAnsi="宋体" w:cs="宋体"/>
          <w:color w:val="auto"/>
          <w:sz w:val="24"/>
          <w:highlight w:val="none"/>
        </w:rPr>
        <w:t>2、乙方应接受甲方的监督和考核， 遵守甲方的规章制度，根据合同约定，服从甲方安排。</w:t>
      </w:r>
    </w:p>
    <w:p w14:paraId="13DA0EC5">
      <w:pPr>
        <w:spacing w:before="29" w:line="360" w:lineRule="auto"/>
        <w:ind w:left="488" w:firstLine="1"/>
        <w:rPr>
          <w:rFonts w:hint="eastAsia" w:ascii="宋体" w:hAnsi="宋体" w:cs="宋体"/>
          <w:color w:val="auto"/>
          <w:sz w:val="24"/>
          <w:highlight w:val="none"/>
        </w:rPr>
      </w:pPr>
      <w:r>
        <w:rPr>
          <w:rFonts w:hint="eastAsia" w:ascii="宋体" w:hAnsi="宋体" w:cs="宋体"/>
          <w:color w:val="auto"/>
          <w:sz w:val="24"/>
          <w:highlight w:val="none"/>
        </w:rPr>
        <w:t>3、在工作区域内乙方人员提供管理服务过程中，因乙方人员的故意或过失，造成甲乙双方或任何第三方的人身损害或财产损失，乙方承担一切法律责任与赔偿。</w:t>
      </w:r>
    </w:p>
    <w:p w14:paraId="2F75618D">
      <w:pPr>
        <w:spacing w:before="29" w:line="360" w:lineRule="auto"/>
        <w:ind w:left="488" w:firstLine="1"/>
        <w:rPr>
          <w:rFonts w:hint="eastAsia" w:ascii="宋体" w:hAnsi="宋体" w:cs="宋体"/>
          <w:color w:val="auto"/>
          <w:sz w:val="24"/>
          <w:highlight w:val="none"/>
        </w:rPr>
      </w:pPr>
      <w:r>
        <w:rPr>
          <w:rFonts w:hint="eastAsia" w:ascii="宋体" w:hAnsi="宋体" w:cs="宋体"/>
          <w:color w:val="auto"/>
          <w:sz w:val="24"/>
          <w:highlight w:val="none"/>
        </w:rPr>
        <w:t>4、详见合同约定内容</w:t>
      </w:r>
    </w:p>
    <w:p w14:paraId="452C2AB9">
      <w:pPr>
        <w:spacing w:before="29" w:line="360" w:lineRule="auto"/>
        <w:ind w:left="488" w:firstLine="1"/>
        <w:rPr>
          <w:rFonts w:hint="eastAsia" w:ascii="宋体" w:hAnsi="宋体" w:cs="宋体"/>
          <w:color w:val="auto"/>
          <w:sz w:val="24"/>
          <w:highlight w:val="none"/>
        </w:rPr>
      </w:pPr>
      <w:r>
        <w:rPr>
          <w:rFonts w:hint="eastAsia" w:ascii="宋体" w:hAnsi="宋体" w:cs="宋体"/>
          <w:color w:val="auto"/>
          <w:sz w:val="24"/>
          <w:highlight w:val="none"/>
        </w:rPr>
        <w:t>......</w:t>
      </w:r>
    </w:p>
    <w:p w14:paraId="4A6FE681">
      <w:pPr>
        <w:spacing w:before="29" w:line="360" w:lineRule="auto"/>
        <w:ind w:left="488" w:firstLine="1"/>
        <w:rPr>
          <w:rFonts w:hint="eastAsia" w:ascii="宋体" w:hAnsi="宋体" w:cs="宋体"/>
          <w:b/>
          <w:bCs/>
          <w:color w:val="auto"/>
          <w:sz w:val="24"/>
          <w:highlight w:val="none"/>
        </w:rPr>
      </w:pPr>
      <w:r>
        <w:rPr>
          <w:rFonts w:hint="eastAsia" w:ascii="宋体" w:hAnsi="宋体" w:cs="宋体"/>
          <w:b/>
          <w:bCs/>
          <w:color w:val="auto"/>
          <w:sz w:val="24"/>
          <w:highlight w:val="none"/>
        </w:rPr>
        <w:t>第六条   服务目标</w:t>
      </w:r>
    </w:p>
    <w:p w14:paraId="41EAC0E6">
      <w:pPr>
        <w:spacing w:before="29" w:line="360" w:lineRule="auto"/>
        <w:ind w:left="488" w:firstLine="1"/>
        <w:rPr>
          <w:rFonts w:hint="eastAsia" w:ascii="宋体" w:hAnsi="宋体" w:cs="宋体"/>
          <w:color w:val="auto"/>
          <w:sz w:val="24"/>
          <w:highlight w:val="none"/>
        </w:rPr>
      </w:pPr>
      <w:r>
        <w:rPr>
          <w:rFonts w:hint="eastAsia" w:ascii="宋体" w:hAnsi="宋体" w:cs="宋体"/>
          <w:color w:val="auto"/>
          <w:sz w:val="24"/>
          <w:highlight w:val="none"/>
        </w:rPr>
        <w:t>乙方根据甲方的具体服务事项及要求制定出服务工作标准和考核标准。经与甲方协商同意 后，乙方须按此工作标准和考核标准，实现服务目标。</w:t>
      </w:r>
    </w:p>
    <w:p w14:paraId="65F70FD1">
      <w:pPr>
        <w:numPr>
          <w:ilvl w:val="0"/>
          <w:numId w:val="4"/>
        </w:numPr>
        <w:spacing w:before="39" w:line="360" w:lineRule="auto"/>
        <w:ind w:firstLine="480"/>
        <w:rPr>
          <w:rFonts w:ascii="宋体" w:hAnsi="宋体" w:cs="宋体"/>
          <w:color w:val="auto"/>
          <w:spacing w:val="-4"/>
          <w:sz w:val="24"/>
          <w:highlight w:val="none"/>
        </w:rPr>
      </w:pPr>
      <w:r>
        <w:rPr>
          <w:rFonts w:hint="eastAsia" w:ascii="宋体" w:hAnsi="宋体" w:cs="宋体"/>
          <w:color w:val="auto"/>
          <w:spacing w:val="-4"/>
          <w:sz w:val="24"/>
          <w:highlight w:val="none"/>
        </w:rPr>
        <w:t xml:space="preserve">________________ 2、________________ 3、________________ </w:t>
      </w:r>
    </w:p>
    <w:p w14:paraId="5226C414">
      <w:pPr>
        <w:spacing w:before="39" w:line="360" w:lineRule="auto"/>
        <w:ind w:firstLine="464" w:firstLineChars="200"/>
        <w:rPr>
          <w:rFonts w:ascii="宋体" w:hAnsi="宋体" w:cs="宋体"/>
          <w:color w:val="auto"/>
          <w:spacing w:val="-4"/>
          <w:sz w:val="24"/>
          <w:highlight w:val="none"/>
        </w:rPr>
      </w:pPr>
      <w:r>
        <w:rPr>
          <w:rFonts w:hint="eastAsia" w:ascii="宋体" w:hAnsi="宋体" w:cs="宋体"/>
          <w:color w:val="auto"/>
          <w:spacing w:val="-4"/>
          <w:sz w:val="24"/>
          <w:highlight w:val="none"/>
        </w:rPr>
        <w:t>4、________________ 5、________________ „</w:t>
      </w:r>
    </w:p>
    <w:p w14:paraId="343D1679">
      <w:pPr>
        <w:spacing w:before="29" w:line="360" w:lineRule="auto"/>
        <w:ind w:left="488" w:firstLine="1"/>
        <w:rPr>
          <w:rFonts w:hint="eastAsia" w:ascii="宋体" w:hAnsi="宋体" w:cs="宋体"/>
          <w:b/>
          <w:bCs/>
          <w:color w:val="auto"/>
          <w:sz w:val="24"/>
          <w:highlight w:val="none"/>
        </w:rPr>
      </w:pPr>
      <w:r>
        <w:rPr>
          <w:rFonts w:hint="eastAsia" w:ascii="宋体" w:hAnsi="宋体" w:cs="宋体"/>
          <w:b/>
          <w:bCs/>
          <w:color w:val="auto"/>
          <w:sz w:val="24"/>
          <w:highlight w:val="none"/>
        </w:rPr>
        <w:t>第七条  服务费用</w:t>
      </w:r>
    </w:p>
    <w:p w14:paraId="2693E651">
      <w:pPr>
        <w:spacing w:before="39" w:line="360" w:lineRule="auto"/>
        <w:ind w:firstLine="480"/>
        <w:outlineLvl w:val="2"/>
        <w:rPr>
          <w:rFonts w:ascii="宋体" w:hAnsi="宋体" w:cs="宋体"/>
          <w:color w:val="auto"/>
          <w:spacing w:val="-4"/>
          <w:sz w:val="24"/>
          <w:highlight w:val="none"/>
        </w:rPr>
      </w:pPr>
      <w:r>
        <w:rPr>
          <w:rFonts w:hint="eastAsia" w:ascii="宋体" w:hAnsi="宋体" w:cs="宋体"/>
          <w:color w:val="auto"/>
          <w:spacing w:val="-4"/>
          <w:sz w:val="24"/>
          <w:highlight w:val="none"/>
        </w:rPr>
        <w:t>1、费用结算</w:t>
      </w:r>
    </w:p>
    <w:p w14:paraId="12F77A69">
      <w:pPr>
        <w:spacing w:before="39" w:line="360" w:lineRule="auto"/>
        <w:ind w:firstLine="480"/>
        <w:rPr>
          <w:rFonts w:ascii="宋体" w:hAnsi="宋体" w:cs="宋体"/>
          <w:color w:val="auto"/>
          <w:spacing w:val="-4"/>
          <w:sz w:val="24"/>
          <w:highlight w:val="none"/>
        </w:rPr>
      </w:pPr>
      <w:r>
        <w:rPr>
          <w:rFonts w:hint="eastAsia" w:ascii="宋体" w:hAnsi="宋体" w:cs="宋体"/>
          <w:color w:val="auto"/>
          <w:spacing w:val="-4"/>
          <w:sz w:val="24"/>
          <w:highlight w:val="none"/>
        </w:rPr>
        <w:t>本合同以人民币付款，总计</w:t>
      </w:r>
      <w:r>
        <w:rPr>
          <w:rFonts w:hint="eastAsia" w:ascii="宋体" w:hAnsi="宋体" w:cs="宋体"/>
          <w:color w:val="auto"/>
          <w:spacing w:val="-4"/>
          <w:sz w:val="24"/>
          <w:highlight w:val="none"/>
          <w:u w:val="single"/>
          <w:lang w:val="en-US" w:eastAsia="zh-CN"/>
        </w:rPr>
        <w:t xml:space="preserve">      </w:t>
      </w:r>
      <w:r>
        <w:rPr>
          <w:rFonts w:hint="eastAsia" w:ascii="宋体" w:hAnsi="宋体" w:cs="宋体"/>
          <w:color w:val="auto"/>
          <w:spacing w:val="-4"/>
          <w:sz w:val="24"/>
          <w:highlight w:val="none"/>
        </w:rPr>
        <w:t>万元。</w:t>
      </w:r>
    </w:p>
    <w:p w14:paraId="3B1FBE79">
      <w:pPr>
        <w:spacing w:before="39" w:line="360" w:lineRule="auto"/>
        <w:ind w:firstLine="480"/>
        <w:rPr>
          <w:rFonts w:ascii="宋体" w:hAnsi="宋体" w:cs="宋体"/>
          <w:color w:val="auto"/>
          <w:spacing w:val="-4"/>
          <w:sz w:val="24"/>
          <w:highlight w:val="none"/>
        </w:rPr>
      </w:pPr>
      <w:r>
        <w:rPr>
          <w:rFonts w:hint="eastAsia" w:ascii="宋体" w:hAnsi="宋体" w:cs="宋体"/>
          <w:color w:val="auto"/>
          <w:spacing w:val="-4"/>
          <w:sz w:val="24"/>
          <w:highlight w:val="none"/>
        </w:rPr>
        <w:t>付款方式：_______________</w:t>
      </w:r>
    </w:p>
    <w:p w14:paraId="4BDB07DD">
      <w:pPr>
        <w:spacing w:before="39" w:line="360" w:lineRule="auto"/>
        <w:ind w:firstLine="480"/>
        <w:outlineLvl w:val="2"/>
        <w:rPr>
          <w:rFonts w:ascii="宋体" w:hAnsi="宋体" w:cs="宋体"/>
          <w:color w:val="auto"/>
          <w:spacing w:val="-4"/>
          <w:sz w:val="24"/>
          <w:highlight w:val="none"/>
        </w:rPr>
      </w:pPr>
      <w:r>
        <w:rPr>
          <w:rFonts w:hint="eastAsia" w:ascii="宋体" w:hAnsi="宋体" w:cs="宋体"/>
          <w:color w:val="auto"/>
          <w:spacing w:val="-4"/>
          <w:sz w:val="24"/>
          <w:highlight w:val="none"/>
        </w:rPr>
        <w:t>2、费用构成</w:t>
      </w:r>
    </w:p>
    <w:p w14:paraId="2CC9964F">
      <w:pPr>
        <w:spacing w:before="39" w:line="360" w:lineRule="auto"/>
        <w:ind w:firstLine="480"/>
        <w:rPr>
          <w:rFonts w:ascii="宋体" w:hAnsi="宋体" w:cs="宋体"/>
          <w:color w:val="auto"/>
          <w:spacing w:val="-4"/>
          <w:sz w:val="24"/>
          <w:highlight w:val="none"/>
        </w:rPr>
      </w:pPr>
      <w:r>
        <w:rPr>
          <w:rFonts w:hint="eastAsia" w:ascii="宋体" w:hAnsi="宋体" w:cs="宋体"/>
          <w:color w:val="auto"/>
          <w:spacing w:val="-4"/>
          <w:sz w:val="24"/>
          <w:highlight w:val="none"/>
        </w:rPr>
        <w:t>（1）</w:t>
      </w:r>
    </w:p>
    <w:p w14:paraId="4C981330">
      <w:pPr>
        <w:spacing w:before="39" w:line="360" w:lineRule="auto"/>
        <w:ind w:firstLine="480"/>
        <w:rPr>
          <w:rFonts w:ascii="宋体" w:hAnsi="宋体" w:cs="宋体"/>
          <w:color w:val="auto"/>
          <w:spacing w:val="-4"/>
          <w:sz w:val="24"/>
          <w:highlight w:val="none"/>
        </w:rPr>
      </w:pPr>
      <w:r>
        <w:rPr>
          <w:rFonts w:hint="eastAsia" w:ascii="宋体" w:hAnsi="宋体" w:cs="宋体"/>
          <w:color w:val="auto"/>
          <w:spacing w:val="-4"/>
          <w:sz w:val="24"/>
          <w:highlight w:val="none"/>
        </w:rPr>
        <w:t>（2）</w:t>
      </w:r>
    </w:p>
    <w:p w14:paraId="01250503">
      <w:pPr>
        <w:spacing w:before="39" w:line="360" w:lineRule="auto"/>
        <w:ind w:firstLine="480"/>
        <w:rPr>
          <w:rFonts w:ascii="宋体" w:hAnsi="宋体" w:cs="宋体"/>
          <w:color w:val="auto"/>
          <w:spacing w:val="-4"/>
          <w:sz w:val="24"/>
          <w:highlight w:val="none"/>
        </w:rPr>
      </w:pPr>
      <w:r>
        <w:rPr>
          <w:rFonts w:hint="eastAsia" w:ascii="宋体" w:hAnsi="宋体" w:cs="宋体"/>
          <w:color w:val="auto"/>
          <w:spacing w:val="-4"/>
          <w:sz w:val="24"/>
          <w:highlight w:val="none"/>
        </w:rPr>
        <w:t>„</w:t>
      </w:r>
    </w:p>
    <w:p w14:paraId="043DFF23">
      <w:pPr>
        <w:spacing w:before="29" w:line="360" w:lineRule="auto"/>
        <w:ind w:left="488" w:firstLine="1"/>
        <w:rPr>
          <w:rFonts w:hint="eastAsia" w:ascii="宋体" w:hAnsi="宋体" w:cs="宋体"/>
          <w:b/>
          <w:bCs/>
          <w:color w:val="auto"/>
          <w:sz w:val="24"/>
          <w:highlight w:val="none"/>
        </w:rPr>
      </w:pPr>
      <w:r>
        <w:rPr>
          <w:rFonts w:hint="eastAsia" w:ascii="宋体" w:hAnsi="宋体" w:cs="宋体"/>
          <w:b/>
          <w:bCs/>
          <w:color w:val="auto"/>
          <w:sz w:val="24"/>
          <w:highlight w:val="none"/>
        </w:rPr>
        <w:t>第八条  验收方法</w:t>
      </w:r>
    </w:p>
    <w:p w14:paraId="59719A49">
      <w:pPr>
        <w:spacing w:before="29" w:line="360" w:lineRule="auto"/>
        <w:ind w:left="488" w:firstLine="468" w:firstLineChars="200"/>
        <w:rPr>
          <w:rFonts w:hint="eastAsia" w:ascii="宋体" w:hAnsi="宋体" w:cs="宋体"/>
          <w:color w:val="auto"/>
          <w:spacing w:val="-3"/>
          <w:sz w:val="24"/>
          <w:highlight w:val="none"/>
        </w:rPr>
      </w:pPr>
      <w:r>
        <w:rPr>
          <w:rFonts w:hint="eastAsia" w:ascii="宋体" w:hAnsi="宋体" w:cs="宋体"/>
          <w:color w:val="auto"/>
          <w:spacing w:val="-3"/>
          <w:sz w:val="24"/>
          <w:highlight w:val="none"/>
        </w:rPr>
        <w:t>甲方应当按照政府采购合同规定的技术、服务、安全标准组织对乙方履约情况进行验收，并出具验收书。验收书应当包括每一项技术、服务、安全标准的履约情况。验收不合格的， 乙方应负责重新提供达到本合同约定的质量要求的标准；验收合格的,验收书作为支付货款的重 要依据。</w:t>
      </w:r>
    </w:p>
    <w:p w14:paraId="7638CD2C">
      <w:pPr>
        <w:spacing w:before="29" w:line="360" w:lineRule="auto"/>
        <w:ind w:left="488" w:firstLine="468" w:firstLineChars="200"/>
        <w:rPr>
          <w:rFonts w:hint="eastAsia" w:ascii="宋体" w:hAnsi="宋体" w:cs="宋体"/>
          <w:color w:val="auto"/>
          <w:spacing w:val="-3"/>
          <w:sz w:val="24"/>
          <w:highlight w:val="none"/>
        </w:rPr>
      </w:pPr>
      <w:r>
        <w:rPr>
          <w:rFonts w:hint="eastAsia" w:ascii="宋体" w:hAnsi="宋体" w:cs="宋体"/>
          <w:color w:val="auto"/>
          <w:spacing w:val="-3"/>
          <w:sz w:val="24"/>
          <w:highlight w:val="none"/>
        </w:rPr>
        <w:t>政府向社会公众提供的公共服务项目，验收时应当邀请服务对象参与并出具意见，验收结 果应当向社会公告。</w:t>
      </w:r>
    </w:p>
    <w:p w14:paraId="7C240C17">
      <w:pPr>
        <w:spacing w:before="29" w:line="360" w:lineRule="auto"/>
        <w:ind w:left="488" w:firstLine="1"/>
        <w:rPr>
          <w:rFonts w:hint="eastAsia" w:ascii="宋体" w:hAnsi="宋体" w:cs="宋体"/>
          <w:b/>
          <w:bCs/>
          <w:color w:val="auto"/>
          <w:sz w:val="24"/>
          <w:highlight w:val="none"/>
        </w:rPr>
      </w:pPr>
      <w:r>
        <w:rPr>
          <w:rFonts w:hint="eastAsia" w:ascii="宋体" w:hAnsi="宋体" w:cs="宋体"/>
          <w:b/>
          <w:bCs/>
          <w:color w:val="auto"/>
          <w:sz w:val="24"/>
          <w:highlight w:val="none"/>
        </w:rPr>
        <w:t>第九条 违约责任</w:t>
      </w:r>
    </w:p>
    <w:p w14:paraId="0DF0B8FB">
      <w:pPr>
        <w:spacing w:before="29" w:line="360" w:lineRule="auto"/>
        <w:ind w:left="488" w:firstLine="468" w:firstLineChars="200"/>
        <w:rPr>
          <w:rFonts w:hint="eastAsia" w:ascii="宋体" w:hAnsi="宋体" w:cs="宋体"/>
          <w:color w:val="auto"/>
          <w:spacing w:val="-3"/>
          <w:sz w:val="24"/>
          <w:highlight w:val="none"/>
        </w:rPr>
      </w:pPr>
      <w:r>
        <w:rPr>
          <w:rFonts w:hint="eastAsia" w:ascii="宋体" w:hAnsi="宋体" w:cs="宋体"/>
          <w:color w:val="auto"/>
          <w:spacing w:val="-3"/>
          <w:sz w:val="24"/>
          <w:highlight w:val="none"/>
        </w:rPr>
        <w:t>1、甲方违反本合同的约定，使乙方不能完成服务目标，乙方有权要求甲方在一定期限内 解决，逾期未解决的乙方有权终止合同；造成乙方经济损失的，甲方应给予乙方经济赔偿。</w:t>
      </w:r>
    </w:p>
    <w:p w14:paraId="66F53AF1">
      <w:pPr>
        <w:spacing w:before="29" w:line="360" w:lineRule="auto"/>
        <w:ind w:left="488" w:firstLine="468" w:firstLineChars="200"/>
        <w:rPr>
          <w:rFonts w:hint="eastAsia" w:ascii="宋体" w:hAnsi="宋体" w:cs="宋体"/>
          <w:color w:val="auto"/>
          <w:spacing w:val="-3"/>
          <w:sz w:val="24"/>
          <w:highlight w:val="none"/>
        </w:rPr>
      </w:pPr>
      <w:r>
        <w:rPr>
          <w:rFonts w:hint="eastAsia" w:ascii="宋体" w:hAnsi="宋体" w:cs="宋体"/>
          <w:color w:val="auto"/>
          <w:spacing w:val="-3"/>
          <w:sz w:val="24"/>
          <w:highlight w:val="none"/>
        </w:rPr>
        <w:t>2、乙方违反本合同的约定，不能完成服务目标，甲方有权要求乙方限期整改，逾期未整 改或多次整改无提高，甲方有权单方终止合同；造成甲方经济损失的，乙方应给予甲方经济赔 偿。</w:t>
      </w:r>
    </w:p>
    <w:p w14:paraId="68E30D82">
      <w:pPr>
        <w:spacing w:before="29" w:line="360" w:lineRule="auto"/>
        <w:ind w:left="488" w:firstLine="468" w:firstLineChars="200"/>
        <w:rPr>
          <w:rFonts w:hint="eastAsia" w:ascii="宋体" w:hAnsi="宋体" w:cs="宋体"/>
          <w:color w:val="auto"/>
          <w:spacing w:val="-3"/>
          <w:sz w:val="24"/>
          <w:highlight w:val="none"/>
        </w:rPr>
      </w:pPr>
      <w:r>
        <w:rPr>
          <w:rFonts w:hint="eastAsia" w:ascii="宋体" w:hAnsi="宋体" w:cs="宋体"/>
          <w:color w:val="auto"/>
          <w:spacing w:val="-3"/>
          <w:sz w:val="24"/>
          <w:highlight w:val="none"/>
        </w:rPr>
        <w:t>3、乙方违反本合同的约定，擅自提高收费标准的，甲方有权要求乙方清退；造成甲方经 济损失的，乙方应给予甲方经济赔偿。</w:t>
      </w:r>
    </w:p>
    <w:p w14:paraId="698A2BE3">
      <w:pPr>
        <w:spacing w:before="29" w:line="360" w:lineRule="auto"/>
        <w:ind w:left="488" w:firstLine="468" w:firstLineChars="200"/>
        <w:rPr>
          <w:rFonts w:hint="eastAsia" w:ascii="宋体" w:hAnsi="宋体" w:cs="宋体"/>
          <w:color w:val="auto"/>
          <w:spacing w:val="-3"/>
          <w:sz w:val="24"/>
          <w:highlight w:val="none"/>
        </w:rPr>
      </w:pPr>
      <w:r>
        <w:rPr>
          <w:rFonts w:hint="eastAsia" w:ascii="宋体" w:hAnsi="宋体" w:cs="宋体"/>
          <w:color w:val="auto"/>
          <w:spacing w:val="-3"/>
          <w:sz w:val="24"/>
          <w:highlight w:val="none"/>
        </w:rPr>
        <w:t>4、甲乙双方任何一方无法律依据提前终止本合同的，违约方应赔偿对方＿＿元的违约金；造成对方经济损失的，应给予经济赔偿。</w:t>
      </w:r>
    </w:p>
    <w:p w14:paraId="74C2805F">
      <w:pPr>
        <w:spacing w:before="29" w:line="360" w:lineRule="auto"/>
        <w:ind w:left="488" w:firstLine="468" w:firstLineChars="200"/>
        <w:rPr>
          <w:rFonts w:hint="eastAsia" w:ascii="宋体" w:hAnsi="宋体" w:cs="宋体"/>
          <w:color w:val="auto"/>
          <w:spacing w:val="-3"/>
          <w:sz w:val="24"/>
          <w:highlight w:val="none"/>
        </w:rPr>
      </w:pPr>
      <w:r>
        <w:rPr>
          <w:rFonts w:hint="eastAsia" w:ascii="宋体" w:hAnsi="宋体" w:cs="宋体"/>
          <w:color w:val="auto"/>
          <w:spacing w:val="-3"/>
          <w:sz w:val="24"/>
          <w:highlight w:val="none"/>
        </w:rPr>
        <w:t>5、其他。</w:t>
      </w:r>
    </w:p>
    <w:p w14:paraId="64C3C5B4">
      <w:pPr>
        <w:spacing w:before="29" w:line="360" w:lineRule="auto"/>
        <w:ind w:left="488" w:firstLine="1"/>
        <w:rPr>
          <w:rFonts w:hint="eastAsia" w:ascii="宋体" w:hAnsi="宋体" w:cs="宋体"/>
          <w:b/>
          <w:bCs/>
          <w:color w:val="auto"/>
          <w:sz w:val="24"/>
          <w:highlight w:val="none"/>
        </w:rPr>
      </w:pPr>
      <w:r>
        <w:rPr>
          <w:rFonts w:hint="eastAsia" w:ascii="宋体" w:hAnsi="宋体" w:cs="宋体"/>
          <w:b/>
          <w:bCs/>
          <w:color w:val="auto"/>
          <w:sz w:val="24"/>
          <w:highlight w:val="none"/>
        </w:rPr>
        <w:t>第十条 其他事项</w:t>
      </w:r>
    </w:p>
    <w:p w14:paraId="45847AB5">
      <w:pPr>
        <w:spacing w:before="29" w:line="360" w:lineRule="auto"/>
        <w:ind w:left="488" w:firstLine="468" w:firstLineChars="200"/>
        <w:rPr>
          <w:rFonts w:hint="eastAsia" w:ascii="宋体" w:hAnsi="宋体" w:cs="宋体"/>
          <w:color w:val="auto"/>
          <w:spacing w:val="-3"/>
          <w:sz w:val="24"/>
          <w:highlight w:val="none"/>
        </w:rPr>
      </w:pPr>
      <w:r>
        <w:rPr>
          <w:rFonts w:hint="eastAsia" w:ascii="宋体" w:hAnsi="宋体" w:cs="宋体"/>
          <w:color w:val="auto"/>
          <w:spacing w:val="-3"/>
          <w:sz w:val="24"/>
          <w:highlight w:val="none"/>
        </w:rPr>
        <w:t>1、本合同自甲乙双方签字盖章后生效。</w:t>
      </w:r>
    </w:p>
    <w:p w14:paraId="06645650">
      <w:pPr>
        <w:spacing w:before="29" w:line="360" w:lineRule="auto"/>
        <w:ind w:left="488" w:firstLine="468" w:firstLineChars="200"/>
        <w:rPr>
          <w:rFonts w:hint="eastAsia" w:ascii="宋体" w:hAnsi="宋体" w:cs="宋体"/>
          <w:color w:val="auto"/>
          <w:spacing w:val="-3"/>
          <w:sz w:val="24"/>
          <w:highlight w:val="none"/>
        </w:rPr>
      </w:pPr>
      <w:r>
        <w:rPr>
          <w:rFonts w:hint="eastAsia" w:ascii="宋体" w:hAnsi="宋体" w:cs="宋体"/>
          <w:color w:val="auto"/>
          <w:spacing w:val="-3"/>
          <w:sz w:val="24"/>
          <w:highlight w:val="none"/>
        </w:rPr>
        <w:t>2、合同执行期内，甲乙双方均不得随意变更或解除合同。合同如有未尽事宜，须经双方 共同协商，做出补充规定，补充规定与本合同具有同等效力，也可按照《</w:t>
      </w:r>
      <w:r>
        <w:rPr>
          <w:rFonts w:hint="eastAsia" w:ascii="宋体" w:hAnsi="宋体" w:cs="宋体"/>
          <w:color w:val="auto"/>
          <w:spacing w:val="-3"/>
          <w:sz w:val="24"/>
          <w:highlight w:val="none"/>
          <w:lang w:eastAsia="zh-CN"/>
        </w:rPr>
        <w:t>中华人民共和国民法典</w:t>
      </w:r>
      <w:r>
        <w:rPr>
          <w:rFonts w:hint="eastAsia" w:ascii="宋体" w:hAnsi="宋体" w:cs="宋体"/>
          <w:color w:val="auto"/>
          <w:spacing w:val="-3"/>
          <w:sz w:val="24"/>
          <w:highlight w:val="none"/>
        </w:rPr>
        <w:t>》的规定执行。</w:t>
      </w:r>
    </w:p>
    <w:p w14:paraId="524FE565">
      <w:pPr>
        <w:spacing w:before="29" w:line="360" w:lineRule="auto"/>
        <w:ind w:left="488" w:firstLine="468" w:firstLineChars="200"/>
        <w:rPr>
          <w:rFonts w:hint="eastAsia" w:ascii="宋体" w:hAnsi="宋体" w:cs="宋体"/>
          <w:color w:val="auto"/>
          <w:spacing w:val="-3"/>
          <w:sz w:val="24"/>
          <w:highlight w:val="none"/>
        </w:rPr>
      </w:pPr>
      <w:r>
        <w:rPr>
          <w:rFonts w:hint="eastAsia" w:ascii="宋体" w:hAnsi="宋体" w:cs="宋体"/>
          <w:color w:val="auto"/>
          <w:spacing w:val="-3"/>
          <w:sz w:val="24"/>
          <w:highlight w:val="none"/>
        </w:rPr>
        <w:t>3、本合同执行期间，如遇不可抗力，致使合同无法履行时，双方按有关法律规定及时协商处理。</w:t>
      </w:r>
    </w:p>
    <w:p w14:paraId="5E204595">
      <w:pPr>
        <w:spacing w:before="29" w:line="360" w:lineRule="auto"/>
        <w:ind w:left="488" w:firstLine="468" w:firstLineChars="200"/>
        <w:rPr>
          <w:rFonts w:hint="eastAsia" w:ascii="宋体" w:hAnsi="宋体" w:cs="宋体"/>
          <w:color w:val="auto"/>
          <w:spacing w:val="-3"/>
          <w:sz w:val="24"/>
          <w:highlight w:val="none"/>
        </w:rPr>
      </w:pPr>
      <w:r>
        <w:rPr>
          <w:rFonts w:hint="eastAsia" w:ascii="宋体" w:hAnsi="宋体" w:cs="宋体"/>
          <w:color w:val="auto"/>
          <w:spacing w:val="-3"/>
          <w:sz w:val="24"/>
          <w:highlight w:val="none"/>
        </w:rPr>
        <w:t>4、本合同如发生纠纷，当事人双方应当及时协商解决，协商不成时，任何一方均可请政 府采购监督管理机关调解，调解不成，按以下第（ ）项方式处理：（1）根据《中华人民共和国仲裁法》的规定申请仲裁。</w:t>
      </w:r>
    </w:p>
    <w:p w14:paraId="171A4291">
      <w:pPr>
        <w:spacing w:before="29" w:line="360" w:lineRule="auto"/>
        <w:ind w:left="488" w:firstLine="468" w:firstLineChars="200"/>
        <w:rPr>
          <w:rFonts w:hint="eastAsia" w:ascii="宋体" w:hAnsi="宋体" w:cs="宋体"/>
          <w:color w:val="auto"/>
          <w:spacing w:val="-3"/>
          <w:sz w:val="24"/>
          <w:highlight w:val="none"/>
        </w:rPr>
      </w:pPr>
      <w:r>
        <w:rPr>
          <w:rFonts w:hint="eastAsia" w:ascii="宋体" w:hAnsi="宋体" w:cs="宋体"/>
          <w:color w:val="auto"/>
          <w:spacing w:val="-3"/>
          <w:sz w:val="24"/>
          <w:highlight w:val="none"/>
        </w:rPr>
        <w:t>（2）向合同签订地有管辖权的人民法院起诉。</w:t>
      </w:r>
    </w:p>
    <w:p w14:paraId="65787B8E">
      <w:pPr>
        <w:spacing w:before="29" w:line="360" w:lineRule="auto"/>
        <w:ind w:left="488" w:firstLine="468" w:firstLineChars="200"/>
        <w:rPr>
          <w:rFonts w:hint="eastAsia" w:ascii="宋体" w:hAnsi="宋体" w:cs="宋体"/>
          <w:color w:val="auto"/>
          <w:spacing w:val="-3"/>
          <w:sz w:val="24"/>
          <w:highlight w:val="none"/>
        </w:rPr>
      </w:pPr>
      <w:r>
        <w:rPr>
          <w:rFonts w:hint="eastAsia" w:ascii="宋体" w:hAnsi="宋体" w:cs="宋体"/>
          <w:color w:val="auto"/>
          <w:spacing w:val="-3"/>
          <w:sz w:val="24"/>
          <w:highlight w:val="none"/>
        </w:rPr>
        <w:t>5、采购双方必须严格按照磋商文件、响应文件及有关承诺签订采购合同， 不得擅自变更。 对任何因双方擅自变更合同引起的问题市政府采购中心概不负责，合同风险由双方自行承担。</w:t>
      </w:r>
    </w:p>
    <w:p w14:paraId="5A28F058">
      <w:pPr>
        <w:spacing w:before="29" w:line="360" w:lineRule="auto"/>
        <w:ind w:left="488" w:firstLine="468" w:firstLineChars="200"/>
        <w:rPr>
          <w:rFonts w:hint="eastAsia" w:ascii="宋体" w:hAnsi="宋体" w:cs="宋体"/>
          <w:color w:val="auto"/>
          <w:spacing w:val="-3"/>
          <w:sz w:val="24"/>
          <w:highlight w:val="none"/>
        </w:rPr>
      </w:pPr>
      <w:r>
        <w:rPr>
          <w:rFonts w:hint="eastAsia" w:ascii="宋体" w:hAnsi="宋体" w:cs="宋体"/>
          <w:color w:val="auto"/>
          <w:spacing w:val="-3"/>
          <w:sz w:val="24"/>
          <w:highlight w:val="none"/>
        </w:rPr>
        <w:t>6、本合同一式 份，甲乙双方各执</w:t>
      </w:r>
      <w:r>
        <w:rPr>
          <w:rFonts w:hint="eastAsia" w:ascii="宋体" w:hAnsi="宋体" w:cs="宋体"/>
          <w:color w:val="auto"/>
          <w:spacing w:val="-3"/>
          <w:sz w:val="24"/>
          <w:highlight w:val="none"/>
          <w:u w:val="single"/>
          <w:lang w:val="en-US" w:eastAsia="zh-CN"/>
        </w:rPr>
        <w:t xml:space="preserve">       </w:t>
      </w:r>
      <w:r>
        <w:rPr>
          <w:rFonts w:hint="eastAsia" w:ascii="宋体" w:hAnsi="宋体" w:cs="宋体"/>
          <w:color w:val="auto"/>
          <w:spacing w:val="-3"/>
          <w:sz w:val="24"/>
          <w:highlight w:val="none"/>
        </w:rPr>
        <w:t>份。</w:t>
      </w:r>
    </w:p>
    <w:p w14:paraId="247AB205">
      <w:pPr>
        <w:spacing w:before="29"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第十一条</w:t>
      </w:r>
    </w:p>
    <w:p w14:paraId="6F99402D">
      <w:pPr>
        <w:spacing w:before="29" w:line="360" w:lineRule="auto"/>
        <w:ind w:firstLine="468" w:firstLineChars="200"/>
        <w:rPr>
          <w:rFonts w:hint="eastAsia" w:ascii="宋体" w:hAnsi="宋体" w:cs="宋体"/>
          <w:color w:val="auto"/>
          <w:spacing w:val="-3"/>
          <w:sz w:val="24"/>
          <w:highlight w:val="none"/>
        </w:rPr>
      </w:pPr>
      <w:r>
        <w:rPr>
          <w:rFonts w:hint="eastAsia" w:ascii="宋体" w:hAnsi="宋体" w:cs="宋体"/>
          <w:color w:val="auto"/>
          <w:spacing w:val="-3"/>
          <w:sz w:val="24"/>
          <w:highlight w:val="none"/>
        </w:rPr>
        <w:t>下列关于项目编号</w:t>
      </w:r>
      <w:r>
        <w:rPr>
          <w:rFonts w:hint="eastAsia" w:ascii="宋体" w:hAnsi="宋体" w:cs="宋体"/>
          <w:color w:val="auto"/>
          <w:spacing w:val="-3"/>
          <w:sz w:val="24"/>
          <w:highlight w:val="none"/>
          <w:u w:val="single"/>
          <w:lang w:val="en-US" w:eastAsia="zh-CN"/>
        </w:rPr>
        <w:t xml:space="preserve">      </w:t>
      </w:r>
      <w:r>
        <w:rPr>
          <w:rFonts w:hint="eastAsia" w:ascii="宋体" w:hAnsi="宋体" w:cs="宋体"/>
          <w:color w:val="auto"/>
          <w:spacing w:val="-3"/>
          <w:sz w:val="24"/>
          <w:highlight w:val="none"/>
        </w:rPr>
        <w:t>号的采购文件及有关附件是本合同不可分割的组成部分，与本合同具有同等法律效力，这些文件包括但不限于：</w:t>
      </w:r>
    </w:p>
    <w:p w14:paraId="653FE0E0">
      <w:pPr>
        <w:spacing w:before="29" w:line="360" w:lineRule="auto"/>
        <w:ind w:firstLine="468" w:firstLineChars="200"/>
        <w:rPr>
          <w:rFonts w:hint="eastAsia" w:ascii="宋体" w:hAnsi="宋体" w:cs="宋体"/>
          <w:color w:val="auto"/>
          <w:spacing w:val="-3"/>
          <w:sz w:val="24"/>
          <w:highlight w:val="none"/>
        </w:rPr>
      </w:pPr>
      <w:r>
        <w:rPr>
          <w:rFonts w:hint="eastAsia" w:ascii="宋体" w:hAnsi="宋体" w:cs="宋体"/>
          <w:color w:val="auto"/>
          <w:spacing w:val="-3"/>
          <w:sz w:val="24"/>
          <w:highlight w:val="none"/>
        </w:rPr>
        <w:t>（1）磋商文件（2）乙方提供 的响应文件（3）服务承诺；（4）甲乙双方商定的其他文件。以上附件顺序在前的具有优先解释权。</w:t>
      </w:r>
    </w:p>
    <w:p w14:paraId="5EA2EC2E">
      <w:pPr>
        <w:spacing w:before="72" w:line="360" w:lineRule="auto"/>
        <w:rPr>
          <w:rFonts w:ascii="宋体" w:hAnsi="宋体" w:cs="宋体"/>
          <w:color w:val="auto"/>
          <w:spacing w:val="-1"/>
          <w:sz w:val="24"/>
          <w:highlight w:val="none"/>
        </w:rPr>
      </w:pPr>
    </w:p>
    <w:p w14:paraId="2B4B95C0">
      <w:pPr>
        <w:spacing w:before="72" w:line="360" w:lineRule="auto"/>
        <w:ind w:left="480"/>
        <w:rPr>
          <w:rFonts w:ascii="宋体" w:hAnsi="宋体" w:cs="宋体"/>
          <w:color w:val="auto"/>
          <w:sz w:val="24"/>
          <w:highlight w:val="none"/>
        </w:rPr>
      </w:pPr>
      <w:r>
        <w:rPr>
          <w:rFonts w:hint="eastAsia" w:ascii="宋体" w:hAnsi="宋体" w:cs="宋体"/>
          <w:color w:val="auto"/>
          <w:spacing w:val="-1"/>
          <w:sz w:val="24"/>
          <w:highlight w:val="none"/>
        </w:rPr>
        <w:t>采购人（甲方</w:t>
      </w:r>
      <w:r>
        <w:rPr>
          <w:rFonts w:hint="eastAsia" w:ascii="宋体" w:hAnsi="宋体" w:cs="宋体"/>
          <w:color w:val="auto"/>
          <w:sz w:val="24"/>
          <w:highlight w:val="none"/>
        </w:rPr>
        <w:t>）：    （</w:t>
      </w:r>
      <w:r>
        <w:rPr>
          <w:rFonts w:hint="eastAsia" w:ascii="宋体" w:hAnsi="宋体" w:cs="宋体"/>
          <w:color w:val="auto"/>
          <w:spacing w:val="-1"/>
          <w:sz w:val="24"/>
          <w:highlight w:val="none"/>
        </w:rPr>
        <w:t>公章）       供应商（乙方</w:t>
      </w:r>
      <w:r>
        <w:rPr>
          <w:rFonts w:hint="eastAsia" w:ascii="宋体" w:hAnsi="宋体" w:cs="宋体"/>
          <w:color w:val="auto"/>
          <w:sz w:val="24"/>
          <w:highlight w:val="none"/>
        </w:rPr>
        <w:t>）： （</w:t>
      </w:r>
      <w:r>
        <w:rPr>
          <w:rFonts w:hint="eastAsia" w:ascii="宋体" w:hAnsi="宋体" w:cs="宋体"/>
          <w:color w:val="auto"/>
          <w:spacing w:val="-1"/>
          <w:sz w:val="24"/>
          <w:highlight w:val="none"/>
        </w:rPr>
        <w:t>公章）</w:t>
      </w:r>
    </w:p>
    <w:p w14:paraId="0DBCB5F4">
      <w:pPr>
        <w:spacing w:before="183" w:line="360" w:lineRule="auto"/>
        <w:ind w:left="481"/>
        <w:rPr>
          <w:rFonts w:ascii="宋体" w:hAnsi="宋体" w:cs="宋体"/>
          <w:color w:val="auto"/>
          <w:sz w:val="24"/>
          <w:highlight w:val="none"/>
        </w:rPr>
      </w:pPr>
      <w:r>
        <w:rPr>
          <w:rFonts w:hint="eastAsia" w:ascii="宋体" w:hAnsi="宋体" w:cs="宋体"/>
          <w:color w:val="auto"/>
          <w:spacing w:val="-5"/>
          <w:sz w:val="24"/>
          <w:highlight w:val="none"/>
        </w:rPr>
        <w:t xml:space="preserve">地址：                               </w:t>
      </w:r>
      <w:r>
        <w:rPr>
          <w:rFonts w:hint="eastAsia" w:ascii="宋体" w:hAnsi="宋体" w:cs="宋体"/>
          <w:color w:val="auto"/>
          <w:spacing w:val="-6"/>
          <w:sz w:val="24"/>
          <w:highlight w:val="none"/>
        </w:rPr>
        <w:t xml:space="preserve"> 地址：</w:t>
      </w:r>
    </w:p>
    <w:p w14:paraId="1B9D04E5">
      <w:pPr>
        <w:spacing w:before="167" w:line="360" w:lineRule="auto"/>
        <w:ind w:left="482"/>
        <w:rPr>
          <w:rFonts w:ascii="宋体" w:hAnsi="宋体" w:cs="宋体"/>
          <w:color w:val="auto"/>
          <w:sz w:val="24"/>
          <w:highlight w:val="none"/>
        </w:rPr>
      </w:pPr>
      <w:r>
        <w:rPr>
          <w:rFonts w:hint="eastAsia" w:ascii="宋体" w:hAnsi="宋体" w:cs="宋体"/>
          <w:color w:val="auto"/>
          <w:spacing w:val="-6"/>
          <w:sz w:val="24"/>
          <w:highlight w:val="none"/>
        </w:rPr>
        <w:t>法定代表人：</w:t>
      </w:r>
      <w:r>
        <w:rPr>
          <w:rFonts w:hint="eastAsia" w:ascii="宋体" w:hAnsi="宋体" w:cs="宋体"/>
          <w:color w:val="auto"/>
          <w:sz w:val="24"/>
          <w:highlight w:val="none"/>
        </w:rPr>
        <w:t xml:space="preserve">                        </w:t>
      </w:r>
      <w:r>
        <w:rPr>
          <w:rFonts w:hint="eastAsia" w:ascii="宋体" w:hAnsi="宋体" w:cs="宋体"/>
          <w:color w:val="auto"/>
          <w:spacing w:val="-6"/>
          <w:sz w:val="24"/>
          <w:highlight w:val="none"/>
        </w:rPr>
        <w:t>法定代表人：</w:t>
      </w:r>
    </w:p>
    <w:p w14:paraId="71D181F5">
      <w:pPr>
        <w:spacing w:before="182" w:line="360" w:lineRule="auto"/>
        <w:ind w:left="480"/>
        <w:rPr>
          <w:rFonts w:ascii="宋体" w:hAnsi="宋体" w:cs="宋体"/>
          <w:color w:val="auto"/>
          <w:sz w:val="24"/>
          <w:highlight w:val="none"/>
        </w:rPr>
      </w:pPr>
      <w:r>
        <w:rPr>
          <w:rFonts w:hint="eastAsia" w:ascii="宋体" w:hAnsi="宋体" w:cs="宋体"/>
          <w:color w:val="auto"/>
          <w:spacing w:val="-6"/>
          <w:sz w:val="24"/>
          <w:highlight w:val="none"/>
        </w:rPr>
        <w:t>委托代理人：</w:t>
      </w:r>
      <w:r>
        <w:rPr>
          <w:rFonts w:hint="eastAsia" w:ascii="宋体" w:hAnsi="宋体" w:cs="宋体"/>
          <w:color w:val="auto"/>
          <w:sz w:val="24"/>
          <w:highlight w:val="none"/>
        </w:rPr>
        <w:t xml:space="preserve">                        </w:t>
      </w:r>
      <w:r>
        <w:rPr>
          <w:rFonts w:hint="eastAsia" w:ascii="宋体" w:hAnsi="宋体" w:cs="宋体"/>
          <w:color w:val="auto"/>
          <w:spacing w:val="-6"/>
          <w:sz w:val="24"/>
          <w:highlight w:val="none"/>
        </w:rPr>
        <w:t>委托代理人：</w:t>
      </w:r>
    </w:p>
    <w:p w14:paraId="0D7379C3">
      <w:pPr>
        <w:spacing w:before="181" w:line="360" w:lineRule="auto"/>
        <w:ind w:left="509"/>
        <w:rPr>
          <w:rFonts w:ascii="宋体" w:hAnsi="宋体" w:cs="宋体"/>
          <w:color w:val="auto"/>
          <w:sz w:val="24"/>
          <w:highlight w:val="none"/>
        </w:rPr>
      </w:pPr>
      <w:r>
        <w:rPr>
          <w:rFonts w:hint="eastAsia" w:ascii="宋体" w:hAnsi="宋体" w:cs="宋体"/>
          <w:color w:val="auto"/>
          <w:spacing w:val="-9"/>
          <w:sz w:val="24"/>
          <w:highlight w:val="none"/>
        </w:rPr>
        <w:t xml:space="preserve">电话：                        </w:t>
      </w:r>
      <w:r>
        <w:rPr>
          <w:rFonts w:hint="eastAsia" w:ascii="宋体" w:hAnsi="宋体" w:cs="宋体"/>
          <w:color w:val="auto"/>
          <w:spacing w:val="-10"/>
          <w:sz w:val="24"/>
          <w:highlight w:val="none"/>
        </w:rPr>
        <w:t xml:space="preserve">           电话：</w:t>
      </w:r>
    </w:p>
    <w:p w14:paraId="2212D4BB">
      <w:pPr>
        <w:spacing w:before="180" w:line="360" w:lineRule="auto"/>
        <w:ind w:left="482"/>
        <w:rPr>
          <w:rFonts w:ascii="宋体" w:hAnsi="宋体" w:cs="宋体"/>
          <w:color w:val="auto"/>
          <w:sz w:val="24"/>
          <w:highlight w:val="none"/>
        </w:rPr>
      </w:pPr>
      <w:r>
        <w:rPr>
          <w:rFonts w:hint="eastAsia" w:ascii="宋体" w:hAnsi="宋体" w:cs="宋体"/>
          <w:color w:val="auto"/>
          <w:spacing w:val="-7"/>
          <w:sz w:val="24"/>
          <w:highlight w:val="none"/>
        </w:rPr>
        <w:t>开户银行：</w:t>
      </w:r>
      <w:r>
        <w:rPr>
          <w:rFonts w:hint="eastAsia" w:ascii="宋体" w:hAnsi="宋体" w:cs="宋体"/>
          <w:color w:val="auto"/>
          <w:sz w:val="24"/>
          <w:highlight w:val="none"/>
        </w:rPr>
        <w:t xml:space="preserve">                          </w:t>
      </w:r>
      <w:r>
        <w:rPr>
          <w:rFonts w:hint="eastAsia" w:ascii="宋体" w:hAnsi="宋体" w:cs="宋体"/>
          <w:color w:val="auto"/>
          <w:spacing w:val="-7"/>
          <w:sz w:val="24"/>
          <w:highlight w:val="none"/>
        </w:rPr>
        <w:t>开户银行：</w:t>
      </w:r>
    </w:p>
    <w:p w14:paraId="4777C7D3">
      <w:pPr>
        <w:spacing w:before="179" w:line="360" w:lineRule="auto"/>
        <w:ind w:left="485"/>
        <w:rPr>
          <w:rFonts w:ascii="宋体" w:hAnsi="宋体" w:cs="宋体"/>
          <w:color w:val="auto"/>
          <w:sz w:val="24"/>
          <w:highlight w:val="none"/>
        </w:rPr>
      </w:pPr>
      <w:r>
        <w:rPr>
          <w:rFonts w:hint="eastAsia" w:ascii="宋体" w:hAnsi="宋体" w:cs="宋体"/>
          <w:color w:val="auto"/>
          <w:spacing w:val="-5"/>
          <w:sz w:val="24"/>
          <w:highlight w:val="none"/>
        </w:rPr>
        <w:t xml:space="preserve">账号：                      </w:t>
      </w:r>
      <w:r>
        <w:rPr>
          <w:rFonts w:hint="eastAsia" w:ascii="宋体" w:hAnsi="宋体" w:cs="宋体"/>
          <w:color w:val="auto"/>
          <w:spacing w:val="-6"/>
          <w:sz w:val="24"/>
          <w:highlight w:val="none"/>
        </w:rPr>
        <w:t xml:space="preserve">           账号：</w:t>
      </w:r>
    </w:p>
    <w:p w14:paraId="5939C4D7">
      <w:pPr>
        <w:ind w:firstLine="468" w:firstLineChars="200"/>
        <w:outlineLvl w:val="0"/>
        <w:rPr>
          <w:rFonts w:ascii="宋体" w:hAnsi="宋体" w:cs="宋体"/>
          <w:color w:val="auto"/>
          <w:spacing w:val="-3"/>
          <w:sz w:val="24"/>
          <w:highlight w:val="none"/>
        </w:rPr>
      </w:pPr>
      <w:r>
        <w:rPr>
          <w:rFonts w:hint="eastAsia" w:ascii="宋体" w:hAnsi="宋体" w:cs="宋体"/>
          <w:color w:val="auto"/>
          <w:spacing w:val="-3"/>
          <w:sz w:val="24"/>
          <w:highlight w:val="none"/>
        </w:rPr>
        <w:t>年   月   日</w:t>
      </w:r>
      <w:r>
        <w:rPr>
          <w:rFonts w:hint="eastAsia" w:ascii="宋体" w:hAnsi="宋体" w:cs="宋体"/>
          <w:color w:val="auto"/>
          <w:sz w:val="24"/>
          <w:highlight w:val="none"/>
        </w:rPr>
        <w:t xml:space="preserve">                        </w:t>
      </w:r>
      <w:r>
        <w:rPr>
          <w:rFonts w:hint="eastAsia" w:ascii="宋体" w:hAnsi="宋体" w:cs="宋体"/>
          <w:color w:val="auto"/>
          <w:spacing w:val="-3"/>
          <w:sz w:val="24"/>
          <w:highlight w:val="none"/>
        </w:rPr>
        <w:t>年  月   日</w:t>
      </w:r>
    </w:p>
    <w:p w14:paraId="0059BEA8">
      <w:pPr>
        <w:spacing w:line="600" w:lineRule="exact"/>
        <w:ind w:firstLine="440" w:firstLineChars="200"/>
        <w:jc w:val="left"/>
        <w:rPr>
          <w:rFonts w:hint="eastAsia" w:ascii="宋体" w:hAnsi="宋体" w:eastAsia="宋体" w:cs="宋体"/>
          <w:kern w:val="0"/>
          <w:sz w:val="22"/>
          <w:szCs w:val="24"/>
          <w:highlight w:val="none"/>
          <w:lang w:val="en-US" w:eastAsia="zh-CN" w:bidi="en-US"/>
        </w:rPr>
      </w:pPr>
    </w:p>
    <w:p w14:paraId="0E8AF7BD">
      <w:pPr>
        <w:spacing w:line="600" w:lineRule="exact"/>
        <w:ind w:firstLine="560" w:firstLineChars="200"/>
        <w:jc w:val="left"/>
        <w:rPr>
          <w:rFonts w:ascii="仿宋_GB2312" w:hAnsi="仿宋_GB2312" w:eastAsia="仿宋_GB2312" w:cs="仿宋_GB2312"/>
          <w:color w:val="000000" w:themeColor="text1"/>
          <w:sz w:val="28"/>
          <w:szCs w:val="28"/>
          <w14:textFill>
            <w14:solidFill>
              <w14:schemeClr w14:val="tx1"/>
            </w14:solidFill>
          </w14:textFill>
        </w:rPr>
      </w:pPr>
      <w:r>
        <w:rPr>
          <w:rFonts w:hint="eastAsia" w:ascii="Times New Roman" w:hAnsi="Times New Roman" w:eastAsia="宋体" w:cs="Times New Roman"/>
          <w:sz w:val="28"/>
          <w:szCs w:val="28"/>
        </w:rPr>
        <w:br w:type="page"/>
      </w:r>
    </w:p>
    <w:p w14:paraId="0936F1D3">
      <w:pPr>
        <w:widowControl/>
        <w:numPr>
          <w:ilvl w:val="0"/>
          <w:numId w:val="3"/>
        </w:numPr>
        <w:shd w:val="clear" w:color="auto" w:fill="FFFFFF"/>
        <w:spacing w:line="420" w:lineRule="atLeast"/>
        <w:jc w:val="center"/>
        <w:outlineLvl w:val="0"/>
        <w:rPr>
          <w:rFonts w:ascii="宋体" w:hAnsi="宋体" w:eastAsia="宋体" w:cs="Times New Roman"/>
          <w:b/>
          <w:color w:val="000000" w:themeColor="text1"/>
          <w:sz w:val="32"/>
          <w:szCs w:val="32"/>
          <w14:textFill>
            <w14:solidFill>
              <w14:schemeClr w14:val="tx1"/>
            </w14:solidFill>
          </w14:textFill>
        </w:rPr>
      </w:pPr>
      <w:r>
        <w:rPr>
          <w:rFonts w:hint="eastAsia" w:ascii="宋体" w:hAnsi="宋体" w:eastAsia="宋体" w:cs="Times New Roman"/>
          <w:b/>
          <w:color w:val="000000" w:themeColor="text1"/>
          <w:sz w:val="32"/>
          <w:szCs w:val="32"/>
          <w14:textFill>
            <w14:solidFill>
              <w14:schemeClr w14:val="tx1"/>
            </w14:solidFill>
          </w14:textFill>
        </w:rPr>
        <w:t xml:space="preserve">  </w:t>
      </w:r>
      <w:bookmarkStart w:id="27" w:name="_Toc29799"/>
      <w:r>
        <w:rPr>
          <w:rFonts w:hint="eastAsia" w:ascii="宋体" w:hAnsi="宋体" w:eastAsia="宋体" w:cs="Times New Roman"/>
          <w:b/>
          <w:color w:val="000000" w:themeColor="text1"/>
          <w:sz w:val="32"/>
          <w:szCs w:val="32"/>
          <w14:textFill>
            <w14:solidFill>
              <w14:schemeClr w14:val="tx1"/>
            </w14:solidFill>
          </w14:textFill>
        </w:rPr>
        <w:t>评审标准</w:t>
      </w:r>
      <w:bookmarkEnd w:id="27"/>
    </w:p>
    <w:tbl>
      <w:tblPr>
        <w:tblStyle w:val="22"/>
        <w:tblW w:w="108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7"/>
        <w:gridCol w:w="1171"/>
        <w:gridCol w:w="2546"/>
        <w:gridCol w:w="6012"/>
      </w:tblGrid>
      <w:tr w14:paraId="23F6D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2248" w:type="dxa"/>
            <w:gridSpan w:val="2"/>
            <w:tcBorders>
              <w:top w:val="single" w:color="auto" w:sz="4" w:space="0"/>
              <w:left w:val="single" w:color="auto" w:sz="4" w:space="0"/>
              <w:bottom w:val="single" w:color="auto" w:sz="4" w:space="0"/>
              <w:right w:val="single" w:color="auto" w:sz="4" w:space="0"/>
            </w:tcBorders>
            <w:vAlign w:val="center"/>
          </w:tcPr>
          <w:p w14:paraId="22A86A3C">
            <w:pPr>
              <w:spacing w:line="360" w:lineRule="auto"/>
              <w:rPr>
                <w:rFonts w:ascii="宋体" w:hAnsi="宋体" w:eastAsia="宋体" w:cs="Times New Roman"/>
                <w:b/>
                <w:color w:val="000000" w:themeColor="text1"/>
                <w:sz w:val="28"/>
                <w:szCs w:val="28"/>
                <w14:textFill>
                  <w14:solidFill>
                    <w14:schemeClr w14:val="tx1"/>
                  </w14:solidFill>
                </w14:textFill>
              </w:rPr>
            </w:pPr>
            <w:r>
              <w:rPr>
                <w:rFonts w:hint="eastAsia" w:ascii="宋体" w:hAnsi="宋体" w:eastAsia="宋体" w:cs="Times New Roman"/>
                <w:b/>
                <w:color w:val="000000" w:themeColor="text1"/>
                <w:sz w:val="28"/>
                <w:szCs w:val="28"/>
                <w14:textFill>
                  <w14:solidFill>
                    <w14:schemeClr w14:val="tx1"/>
                  </w14:solidFill>
                </w14:textFill>
              </w:rPr>
              <w:t>条款号</w:t>
            </w:r>
          </w:p>
        </w:tc>
        <w:tc>
          <w:tcPr>
            <w:tcW w:w="2546" w:type="dxa"/>
            <w:tcBorders>
              <w:top w:val="single" w:color="auto" w:sz="4" w:space="0"/>
              <w:left w:val="single" w:color="auto" w:sz="4" w:space="0"/>
              <w:bottom w:val="single" w:color="auto" w:sz="4" w:space="0"/>
              <w:right w:val="single" w:color="auto" w:sz="4" w:space="0"/>
            </w:tcBorders>
            <w:vAlign w:val="center"/>
          </w:tcPr>
          <w:p w14:paraId="386C7A88">
            <w:pPr>
              <w:spacing w:line="360" w:lineRule="auto"/>
              <w:jc w:val="center"/>
              <w:rPr>
                <w:rFonts w:ascii="宋体" w:hAnsi="宋体" w:eastAsia="宋体" w:cs="Times New Roman"/>
                <w:b/>
                <w:color w:val="000000" w:themeColor="text1"/>
                <w:sz w:val="28"/>
                <w:szCs w:val="28"/>
                <w14:textFill>
                  <w14:solidFill>
                    <w14:schemeClr w14:val="tx1"/>
                  </w14:solidFill>
                </w14:textFill>
              </w:rPr>
            </w:pPr>
            <w:r>
              <w:rPr>
                <w:rFonts w:hint="eastAsia" w:ascii="宋体" w:hAnsi="宋体" w:eastAsia="宋体" w:cs="Times New Roman"/>
                <w:b/>
                <w:color w:val="000000" w:themeColor="text1"/>
                <w:sz w:val="28"/>
                <w:szCs w:val="28"/>
                <w14:textFill>
                  <w14:solidFill>
                    <w14:schemeClr w14:val="tx1"/>
                  </w14:solidFill>
                </w14:textFill>
              </w:rPr>
              <w:t>评审因素</w:t>
            </w:r>
          </w:p>
        </w:tc>
        <w:tc>
          <w:tcPr>
            <w:tcW w:w="6012" w:type="dxa"/>
            <w:tcBorders>
              <w:top w:val="single" w:color="auto" w:sz="4" w:space="0"/>
              <w:left w:val="single" w:color="auto" w:sz="4" w:space="0"/>
              <w:bottom w:val="single" w:color="auto" w:sz="4" w:space="0"/>
              <w:right w:val="single" w:color="auto" w:sz="4" w:space="0"/>
            </w:tcBorders>
            <w:vAlign w:val="center"/>
          </w:tcPr>
          <w:p w14:paraId="6D597FBD">
            <w:pPr>
              <w:spacing w:line="360" w:lineRule="auto"/>
              <w:jc w:val="center"/>
              <w:rPr>
                <w:rFonts w:ascii="宋体" w:hAnsi="宋体" w:eastAsia="宋体" w:cs="Times New Roman"/>
                <w:b/>
                <w:color w:val="000000" w:themeColor="text1"/>
                <w:sz w:val="28"/>
                <w:szCs w:val="28"/>
                <w14:textFill>
                  <w14:solidFill>
                    <w14:schemeClr w14:val="tx1"/>
                  </w14:solidFill>
                </w14:textFill>
              </w:rPr>
            </w:pPr>
            <w:r>
              <w:rPr>
                <w:rFonts w:hint="eastAsia" w:ascii="宋体" w:hAnsi="宋体" w:eastAsia="宋体" w:cs="Times New Roman"/>
                <w:b/>
                <w:color w:val="000000" w:themeColor="text1"/>
                <w:sz w:val="28"/>
                <w:szCs w:val="28"/>
                <w14:textFill>
                  <w14:solidFill>
                    <w14:schemeClr w14:val="tx1"/>
                  </w14:solidFill>
                </w14:textFill>
              </w:rPr>
              <w:t>评审标准</w:t>
            </w:r>
          </w:p>
        </w:tc>
      </w:tr>
      <w:tr w14:paraId="26E13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1077" w:type="dxa"/>
            <w:vMerge w:val="restart"/>
            <w:tcBorders>
              <w:top w:val="single" w:color="auto" w:sz="4" w:space="0"/>
              <w:left w:val="single" w:color="auto" w:sz="4" w:space="0"/>
              <w:right w:val="single" w:color="auto" w:sz="4" w:space="0"/>
            </w:tcBorders>
            <w:vAlign w:val="center"/>
          </w:tcPr>
          <w:p w14:paraId="63FC3860">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2.1.1</w:t>
            </w:r>
          </w:p>
        </w:tc>
        <w:tc>
          <w:tcPr>
            <w:tcW w:w="1171" w:type="dxa"/>
            <w:vMerge w:val="restart"/>
            <w:tcBorders>
              <w:top w:val="single" w:color="auto" w:sz="4" w:space="0"/>
              <w:left w:val="single" w:color="auto" w:sz="4" w:space="0"/>
              <w:right w:val="single" w:color="auto" w:sz="4" w:space="0"/>
            </w:tcBorders>
            <w:vAlign w:val="center"/>
          </w:tcPr>
          <w:p w14:paraId="08810118">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资格性审查标准</w:t>
            </w:r>
          </w:p>
        </w:tc>
        <w:tc>
          <w:tcPr>
            <w:tcW w:w="2546" w:type="dxa"/>
            <w:tcBorders>
              <w:top w:val="single" w:color="auto" w:sz="4" w:space="0"/>
              <w:left w:val="single" w:color="auto" w:sz="4" w:space="0"/>
              <w:right w:val="single" w:color="auto" w:sz="4" w:space="0"/>
            </w:tcBorders>
            <w:vAlign w:val="center"/>
          </w:tcPr>
          <w:p w14:paraId="20DA58A1">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满足《中华人民共和国政府采购法》第二十二条的规定</w:t>
            </w:r>
          </w:p>
        </w:tc>
        <w:tc>
          <w:tcPr>
            <w:tcW w:w="6012" w:type="dxa"/>
            <w:tcBorders>
              <w:top w:val="single" w:color="auto" w:sz="4" w:space="0"/>
              <w:left w:val="single" w:color="auto" w:sz="4" w:space="0"/>
              <w:right w:val="single" w:color="auto" w:sz="4" w:space="0"/>
            </w:tcBorders>
            <w:vAlign w:val="center"/>
          </w:tcPr>
          <w:p w14:paraId="0412FA0D">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供应商在投标（响应）时，提供相关承诺函，无需提供上述证明材料；采购人有权在签订合同前要求成交供应商提供相关证明材料以核实成交供应商承诺事项的真实性。</w:t>
            </w:r>
          </w:p>
        </w:tc>
      </w:tr>
      <w:tr w14:paraId="441B0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1077" w:type="dxa"/>
            <w:vMerge w:val="continue"/>
            <w:tcBorders>
              <w:left w:val="single" w:color="auto" w:sz="4" w:space="0"/>
              <w:right w:val="single" w:color="auto" w:sz="4" w:space="0"/>
            </w:tcBorders>
            <w:vAlign w:val="center"/>
          </w:tcPr>
          <w:p w14:paraId="3A8362CD">
            <w:pPr>
              <w:spacing w:line="600" w:lineRule="exact"/>
              <w:ind w:firstLine="440" w:firstLineChars="200"/>
              <w:jc w:val="left"/>
              <w:rPr>
                <w:rFonts w:hint="eastAsia" w:ascii="宋体" w:hAnsi="宋体" w:eastAsia="宋体" w:cs="宋体"/>
                <w:kern w:val="0"/>
                <w:sz w:val="22"/>
                <w:szCs w:val="24"/>
                <w:highlight w:val="none"/>
                <w:lang w:val="en-US" w:eastAsia="zh-CN" w:bidi="en-US"/>
              </w:rPr>
            </w:pPr>
          </w:p>
        </w:tc>
        <w:tc>
          <w:tcPr>
            <w:tcW w:w="1171" w:type="dxa"/>
            <w:vMerge w:val="continue"/>
            <w:tcBorders>
              <w:left w:val="single" w:color="auto" w:sz="4" w:space="0"/>
              <w:right w:val="single" w:color="auto" w:sz="4" w:space="0"/>
            </w:tcBorders>
            <w:vAlign w:val="center"/>
          </w:tcPr>
          <w:p w14:paraId="459F0545">
            <w:pPr>
              <w:spacing w:line="600" w:lineRule="exact"/>
              <w:ind w:firstLine="440" w:firstLineChars="200"/>
              <w:jc w:val="left"/>
              <w:rPr>
                <w:rFonts w:hint="eastAsia" w:ascii="宋体" w:hAnsi="宋体" w:eastAsia="宋体" w:cs="宋体"/>
                <w:kern w:val="0"/>
                <w:sz w:val="22"/>
                <w:szCs w:val="24"/>
                <w:highlight w:val="none"/>
                <w:lang w:val="en-US" w:eastAsia="zh-CN" w:bidi="en-US"/>
              </w:rPr>
            </w:pPr>
          </w:p>
        </w:tc>
        <w:tc>
          <w:tcPr>
            <w:tcW w:w="2546" w:type="dxa"/>
            <w:tcBorders>
              <w:top w:val="single" w:color="auto" w:sz="4" w:space="0"/>
              <w:left w:val="single" w:color="auto" w:sz="4" w:space="0"/>
              <w:right w:val="single" w:color="auto" w:sz="4" w:space="0"/>
            </w:tcBorders>
            <w:vAlign w:val="center"/>
          </w:tcPr>
          <w:p w14:paraId="761FDF5E">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营业执照</w:t>
            </w:r>
          </w:p>
        </w:tc>
        <w:tc>
          <w:tcPr>
            <w:tcW w:w="6012" w:type="dxa"/>
            <w:tcBorders>
              <w:top w:val="single" w:color="auto" w:sz="4" w:space="0"/>
              <w:left w:val="single" w:color="auto" w:sz="4" w:space="0"/>
              <w:right w:val="single" w:color="auto" w:sz="4" w:space="0"/>
            </w:tcBorders>
            <w:vAlign w:val="center"/>
          </w:tcPr>
          <w:p w14:paraId="5FE31FF3">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响应人须具有独立承担民事责任的能力（提供有效的法人或者其他组织的营业执照等证明文件或自然人的身份证明）</w:t>
            </w:r>
          </w:p>
        </w:tc>
      </w:tr>
      <w:tr w14:paraId="0302B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1077" w:type="dxa"/>
            <w:vMerge w:val="continue"/>
            <w:tcBorders>
              <w:left w:val="single" w:color="auto" w:sz="4" w:space="0"/>
              <w:right w:val="single" w:color="auto" w:sz="4" w:space="0"/>
            </w:tcBorders>
            <w:vAlign w:val="center"/>
          </w:tcPr>
          <w:p w14:paraId="2CE41A13">
            <w:pPr>
              <w:spacing w:line="600" w:lineRule="exact"/>
              <w:ind w:firstLine="440" w:firstLineChars="200"/>
              <w:jc w:val="left"/>
              <w:rPr>
                <w:rFonts w:hint="eastAsia" w:ascii="宋体" w:hAnsi="宋体" w:eastAsia="宋体" w:cs="宋体"/>
                <w:kern w:val="0"/>
                <w:sz w:val="22"/>
                <w:szCs w:val="24"/>
                <w:highlight w:val="none"/>
                <w:lang w:val="en-US" w:eastAsia="zh-CN" w:bidi="en-US"/>
              </w:rPr>
            </w:pPr>
          </w:p>
        </w:tc>
        <w:tc>
          <w:tcPr>
            <w:tcW w:w="1171" w:type="dxa"/>
            <w:vMerge w:val="continue"/>
            <w:tcBorders>
              <w:left w:val="single" w:color="auto" w:sz="4" w:space="0"/>
              <w:right w:val="single" w:color="auto" w:sz="4" w:space="0"/>
            </w:tcBorders>
            <w:vAlign w:val="center"/>
          </w:tcPr>
          <w:p w14:paraId="2E9A3599">
            <w:pPr>
              <w:spacing w:line="600" w:lineRule="exact"/>
              <w:ind w:firstLine="440" w:firstLineChars="200"/>
              <w:jc w:val="left"/>
              <w:rPr>
                <w:rFonts w:hint="eastAsia" w:ascii="宋体" w:hAnsi="宋体" w:eastAsia="宋体" w:cs="宋体"/>
                <w:kern w:val="0"/>
                <w:sz w:val="22"/>
                <w:szCs w:val="24"/>
                <w:highlight w:val="none"/>
                <w:lang w:val="en-US" w:eastAsia="zh-CN" w:bidi="en-US"/>
              </w:rPr>
            </w:pPr>
          </w:p>
        </w:tc>
        <w:tc>
          <w:tcPr>
            <w:tcW w:w="2546" w:type="dxa"/>
            <w:tcBorders>
              <w:top w:val="single" w:color="auto" w:sz="4" w:space="0"/>
              <w:left w:val="single" w:color="auto" w:sz="4" w:space="0"/>
              <w:right w:val="single" w:color="auto" w:sz="4" w:space="0"/>
            </w:tcBorders>
            <w:vAlign w:val="center"/>
          </w:tcPr>
          <w:p w14:paraId="01705EA3">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资质要求</w:t>
            </w:r>
          </w:p>
        </w:tc>
        <w:tc>
          <w:tcPr>
            <w:tcW w:w="6012" w:type="dxa"/>
            <w:tcBorders>
              <w:top w:val="single" w:color="auto" w:sz="4" w:space="0"/>
              <w:left w:val="single" w:color="auto" w:sz="4" w:space="0"/>
              <w:right w:val="single" w:color="auto" w:sz="4" w:space="0"/>
            </w:tcBorders>
            <w:vAlign w:val="center"/>
          </w:tcPr>
          <w:p w14:paraId="3C2158D6">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zh-CN" w:eastAsia="zh-CN" w:bidi="en-US"/>
              </w:rPr>
              <w:t>供应商须具备行政主管部门颁发的测绘甲级及以上资质</w:t>
            </w:r>
          </w:p>
        </w:tc>
      </w:tr>
      <w:tr w14:paraId="6715B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1077" w:type="dxa"/>
            <w:vMerge w:val="continue"/>
            <w:tcBorders>
              <w:left w:val="single" w:color="auto" w:sz="4" w:space="0"/>
              <w:right w:val="single" w:color="auto" w:sz="4" w:space="0"/>
            </w:tcBorders>
            <w:vAlign w:val="center"/>
          </w:tcPr>
          <w:p w14:paraId="0C9DBE88">
            <w:pPr>
              <w:spacing w:line="600" w:lineRule="exact"/>
              <w:ind w:firstLine="440" w:firstLineChars="200"/>
              <w:jc w:val="left"/>
              <w:rPr>
                <w:rFonts w:hint="eastAsia" w:ascii="宋体" w:hAnsi="宋体" w:eastAsia="宋体" w:cs="宋体"/>
                <w:kern w:val="0"/>
                <w:sz w:val="22"/>
                <w:szCs w:val="24"/>
                <w:highlight w:val="none"/>
                <w:lang w:val="en-US" w:eastAsia="zh-CN" w:bidi="en-US"/>
              </w:rPr>
            </w:pPr>
          </w:p>
        </w:tc>
        <w:tc>
          <w:tcPr>
            <w:tcW w:w="1171" w:type="dxa"/>
            <w:vMerge w:val="continue"/>
            <w:tcBorders>
              <w:left w:val="single" w:color="auto" w:sz="4" w:space="0"/>
              <w:right w:val="single" w:color="auto" w:sz="4" w:space="0"/>
            </w:tcBorders>
            <w:vAlign w:val="center"/>
          </w:tcPr>
          <w:p w14:paraId="155F305F">
            <w:pPr>
              <w:spacing w:line="600" w:lineRule="exact"/>
              <w:ind w:firstLine="440" w:firstLineChars="200"/>
              <w:jc w:val="left"/>
              <w:rPr>
                <w:rFonts w:hint="eastAsia" w:ascii="宋体" w:hAnsi="宋体" w:eastAsia="宋体" w:cs="宋体"/>
                <w:kern w:val="0"/>
                <w:sz w:val="22"/>
                <w:szCs w:val="24"/>
                <w:highlight w:val="none"/>
                <w:lang w:val="en-US" w:eastAsia="zh-CN" w:bidi="en-US"/>
              </w:rPr>
            </w:pPr>
          </w:p>
        </w:tc>
        <w:tc>
          <w:tcPr>
            <w:tcW w:w="2546" w:type="dxa"/>
            <w:tcBorders>
              <w:top w:val="single" w:color="auto" w:sz="4" w:space="0"/>
              <w:left w:val="single" w:color="auto" w:sz="4" w:space="0"/>
              <w:right w:val="single" w:color="auto" w:sz="4" w:space="0"/>
            </w:tcBorders>
            <w:vAlign w:val="center"/>
          </w:tcPr>
          <w:p w14:paraId="586F84ED">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项目负责人要求</w:t>
            </w:r>
          </w:p>
        </w:tc>
        <w:tc>
          <w:tcPr>
            <w:tcW w:w="6012" w:type="dxa"/>
            <w:tcBorders>
              <w:top w:val="single" w:color="auto" w:sz="4" w:space="0"/>
              <w:left w:val="single" w:color="auto" w:sz="4" w:space="0"/>
              <w:right w:val="single" w:color="auto" w:sz="4" w:space="0"/>
            </w:tcBorders>
            <w:vAlign w:val="center"/>
          </w:tcPr>
          <w:p w14:paraId="423A262C">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zh-CN" w:eastAsia="zh-CN" w:bidi="en-US"/>
              </w:rPr>
              <w:t>拟派项目负责人须具备测绘相关专业高级及以上技术职称，并提供社保缴纳证明</w:t>
            </w:r>
          </w:p>
        </w:tc>
      </w:tr>
      <w:tr w14:paraId="56701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1077" w:type="dxa"/>
            <w:vMerge w:val="continue"/>
            <w:tcBorders>
              <w:left w:val="single" w:color="auto" w:sz="4" w:space="0"/>
              <w:right w:val="single" w:color="auto" w:sz="4" w:space="0"/>
            </w:tcBorders>
            <w:vAlign w:val="center"/>
          </w:tcPr>
          <w:p w14:paraId="793C7077">
            <w:pPr>
              <w:spacing w:line="600" w:lineRule="exact"/>
              <w:ind w:firstLine="440" w:firstLineChars="200"/>
              <w:jc w:val="left"/>
              <w:rPr>
                <w:rFonts w:hint="eastAsia" w:ascii="宋体" w:hAnsi="宋体" w:eastAsia="宋体" w:cs="宋体"/>
                <w:kern w:val="0"/>
                <w:sz w:val="22"/>
                <w:szCs w:val="24"/>
                <w:highlight w:val="none"/>
                <w:lang w:val="en-US" w:eastAsia="zh-CN" w:bidi="en-US"/>
              </w:rPr>
            </w:pPr>
          </w:p>
        </w:tc>
        <w:tc>
          <w:tcPr>
            <w:tcW w:w="1171" w:type="dxa"/>
            <w:vMerge w:val="continue"/>
            <w:tcBorders>
              <w:left w:val="single" w:color="auto" w:sz="4" w:space="0"/>
              <w:right w:val="single" w:color="auto" w:sz="4" w:space="0"/>
            </w:tcBorders>
            <w:vAlign w:val="center"/>
          </w:tcPr>
          <w:p w14:paraId="74705047">
            <w:pPr>
              <w:spacing w:line="600" w:lineRule="exact"/>
              <w:ind w:firstLine="440" w:firstLineChars="200"/>
              <w:jc w:val="left"/>
              <w:rPr>
                <w:rFonts w:hint="eastAsia" w:ascii="宋体" w:hAnsi="宋体" w:eastAsia="宋体" w:cs="宋体"/>
                <w:kern w:val="0"/>
                <w:sz w:val="22"/>
                <w:szCs w:val="24"/>
                <w:highlight w:val="none"/>
                <w:lang w:val="en-US" w:eastAsia="zh-CN" w:bidi="en-US"/>
              </w:rPr>
            </w:pPr>
          </w:p>
        </w:tc>
        <w:tc>
          <w:tcPr>
            <w:tcW w:w="2546" w:type="dxa"/>
            <w:tcBorders>
              <w:top w:val="single" w:color="auto" w:sz="4" w:space="0"/>
              <w:left w:val="single" w:color="auto" w:sz="4" w:space="0"/>
              <w:right w:val="single" w:color="auto" w:sz="4" w:space="0"/>
            </w:tcBorders>
            <w:vAlign w:val="center"/>
          </w:tcPr>
          <w:p w14:paraId="21B3F3AB">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无商业贿赂及无不正当竞争行为</w:t>
            </w:r>
          </w:p>
        </w:tc>
        <w:tc>
          <w:tcPr>
            <w:tcW w:w="6012" w:type="dxa"/>
            <w:tcBorders>
              <w:top w:val="single" w:color="auto" w:sz="4" w:space="0"/>
              <w:left w:val="single" w:color="auto" w:sz="4" w:space="0"/>
              <w:right w:val="single" w:color="auto" w:sz="4" w:space="0"/>
            </w:tcBorders>
            <w:vAlign w:val="center"/>
          </w:tcPr>
          <w:p w14:paraId="10731563">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响应人须提供本企业无商业贿赂及无不正当竞争行为的承诺书</w:t>
            </w:r>
          </w:p>
        </w:tc>
      </w:tr>
      <w:tr w14:paraId="1B0A8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9" w:hRule="atLeast"/>
          <w:jc w:val="center"/>
        </w:trPr>
        <w:tc>
          <w:tcPr>
            <w:tcW w:w="1077" w:type="dxa"/>
            <w:vMerge w:val="continue"/>
            <w:tcBorders>
              <w:left w:val="single" w:color="auto" w:sz="4" w:space="0"/>
              <w:right w:val="single" w:color="auto" w:sz="4" w:space="0"/>
            </w:tcBorders>
            <w:vAlign w:val="center"/>
          </w:tcPr>
          <w:p w14:paraId="3FA435B0">
            <w:pPr>
              <w:spacing w:line="600" w:lineRule="exact"/>
              <w:ind w:firstLine="440" w:firstLineChars="200"/>
              <w:jc w:val="left"/>
              <w:rPr>
                <w:rFonts w:hint="eastAsia" w:ascii="宋体" w:hAnsi="宋体" w:eastAsia="宋体" w:cs="宋体"/>
                <w:kern w:val="0"/>
                <w:sz w:val="22"/>
                <w:szCs w:val="24"/>
                <w:highlight w:val="none"/>
                <w:lang w:val="en-US" w:eastAsia="zh-CN" w:bidi="en-US"/>
              </w:rPr>
            </w:pPr>
          </w:p>
        </w:tc>
        <w:tc>
          <w:tcPr>
            <w:tcW w:w="1171" w:type="dxa"/>
            <w:vMerge w:val="continue"/>
            <w:tcBorders>
              <w:left w:val="single" w:color="auto" w:sz="4" w:space="0"/>
              <w:right w:val="single" w:color="auto" w:sz="4" w:space="0"/>
            </w:tcBorders>
            <w:vAlign w:val="center"/>
          </w:tcPr>
          <w:p w14:paraId="387D643B">
            <w:pPr>
              <w:spacing w:line="600" w:lineRule="exact"/>
              <w:ind w:firstLine="440" w:firstLineChars="200"/>
              <w:jc w:val="left"/>
              <w:rPr>
                <w:rFonts w:hint="eastAsia" w:ascii="宋体" w:hAnsi="宋体" w:eastAsia="宋体" w:cs="宋体"/>
                <w:kern w:val="0"/>
                <w:sz w:val="22"/>
                <w:szCs w:val="24"/>
                <w:highlight w:val="none"/>
                <w:lang w:val="en-US" w:eastAsia="zh-CN" w:bidi="en-US"/>
              </w:rPr>
            </w:pPr>
          </w:p>
        </w:tc>
        <w:tc>
          <w:tcPr>
            <w:tcW w:w="2546" w:type="dxa"/>
            <w:tcBorders>
              <w:top w:val="single" w:color="auto" w:sz="4" w:space="0"/>
              <w:left w:val="single" w:color="auto" w:sz="4" w:space="0"/>
              <w:right w:val="single" w:color="auto" w:sz="4" w:space="0"/>
            </w:tcBorders>
            <w:vAlign w:val="center"/>
          </w:tcPr>
          <w:p w14:paraId="6995E9D3">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无行贿犯罪记录</w:t>
            </w:r>
          </w:p>
        </w:tc>
        <w:tc>
          <w:tcPr>
            <w:tcW w:w="6012" w:type="dxa"/>
            <w:tcBorders>
              <w:top w:val="single" w:color="auto" w:sz="4" w:space="0"/>
              <w:left w:val="single" w:color="auto" w:sz="4" w:space="0"/>
              <w:right w:val="single" w:color="auto" w:sz="4" w:space="0"/>
            </w:tcBorders>
            <w:vAlign w:val="center"/>
          </w:tcPr>
          <w:p w14:paraId="22CEC034">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提供响应人企业、法定代表人无行贿犯罪记录，在中国裁判文书网查询（提供网页查询截图）或响应人自行承诺；</w:t>
            </w:r>
          </w:p>
        </w:tc>
      </w:tr>
      <w:tr w14:paraId="1A1BC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77" w:type="dxa"/>
            <w:vMerge w:val="continue"/>
            <w:tcBorders>
              <w:left w:val="single" w:color="auto" w:sz="4" w:space="0"/>
              <w:right w:val="single" w:color="auto" w:sz="4" w:space="0"/>
            </w:tcBorders>
            <w:vAlign w:val="center"/>
          </w:tcPr>
          <w:p w14:paraId="5C18D76D">
            <w:pPr>
              <w:spacing w:line="600" w:lineRule="exact"/>
              <w:ind w:firstLine="440" w:firstLineChars="200"/>
              <w:jc w:val="left"/>
              <w:rPr>
                <w:rFonts w:hint="eastAsia" w:ascii="宋体" w:hAnsi="宋体" w:eastAsia="宋体" w:cs="宋体"/>
                <w:kern w:val="0"/>
                <w:sz w:val="22"/>
                <w:szCs w:val="24"/>
                <w:highlight w:val="none"/>
                <w:lang w:val="en-US" w:eastAsia="zh-CN" w:bidi="en-US"/>
              </w:rPr>
            </w:pPr>
          </w:p>
        </w:tc>
        <w:tc>
          <w:tcPr>
            <w:tcW w:w="1171" w:type="dxa"/>
            <w:vMerge w:val="continue"/>
            <w:tcBorders>
              <w:left w:val="single" w:color="auto" w:sz="4" w:space="0"/>
              <w:right w:val="single" w:color="auto" w:sz="4" w:space="0"/>
            </w:tcBorders>
            <w:vAlign w:val="center"/>
          </w:tcPr>
          <w:p w14:paraId="32C7BFB7">
            <w:pPr>
              <w:spacing w:line="600" w:lineRule="exact"/>
              <w:ind w:firstLine="440" w:firstLineChars="200"/>
              <w:jc w:val="left"/>
              <w:rPr>
                <w:rFonts w:hint="eastAsia" w:ascii="宋体" w:hAnsi="宋体" w:eastAsia="宋体" w:cs="宋体"/>
                <w:kern w:val="0"/>
                <w:sz w:val="22"/>
                <w:szCs w:val="24"/>
                <w:highlight w:val="none"/>
                <w:lang w:val="en-US" w:eastAsia="zh-CN" w:bidi="en-US"/>
              </w:rPr>
            </w:pPr>
          </w:p>
        </w:tc>
        <w:tc>
          <w:tcPr>
            <w:tcW w:w="2546" w:type="dxa"/>
            <w:tcBorders>
              <w:top w:val="single" w:color="auto" w:sz="4" w:space="0"/>
              <w:left w:val="single" w:color="auto" w:sz="4" w:space="0"/>
              <w:right w:val="single" w:color="auto" w:sz="4" w:space="0"/>
            </w:tcBorders>
            <w:vAlign w:val="center"/>
          </w:tcPr>
          <w:p w14:paraId="2F37EAE1">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信用查询</w:t>
            </w:r>
          </w:p>
        </w:tc>
        <w:tc>
          <w:tcPr>
            <w:tcW w:w="6012" w:type="dxa"/>
            <w:tcBorders>
              <w:top w:val="single" w:color="auto" w:sz="4" w:space="0"/>
              <w:left w:val="single" w:color="auto" w:sz="4" w:space="0"/>
              <w:right w:val="single" w:color="auto" w:sz="4" w:space="0"/>
            </w:tcBorders>
            <w:vAlign w:val="center"/>
          </w:tcPr>
          <w:p w14:paraId="3A690D1B">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根据《关于在政府采购活动中查询及使用信用记录有关问题的通知》(财库[2016]125号)和豫财购【2016】15号的规定，对列入失信被执行人、重大税收违法失信主体、政府采购严重违法失信行为记录名单的供应商，拒绝参与本项目采购活动；查询渠道：①中国执行信息公开网（https://zxgk.court.gov.cn/shixin）查询内容：失信被执行人；②“信用中国”网站（https://www.creditchina.gov.cn/zhuanxiangchaxun/），查询内容：重大税收违法失信主体；③中国政府采购网（www.ccgp.gov.cn）查询内容：政府采购严重违法失信行为记录名单。供应商须提供中国执行信息公开网查询页、信用中国查询页、中国政府采购网查询页的查询结果截图，查询日期为本公告发布之日起，网站截图应含有日期且显示查询结果；</w:t>
            </w:r>
          </w:p>
        </w:tc>
      </w:tr>
      <w:tr w14:paraId="429EE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9" w:hRule="atLeast"/>
          <w:jc w:val="center"/>
        </w:trPr>
        <w:tc>
          <w:tcPr>
            <w:tcW w:w="1077" w:type="dxa"/>
            <w:vMerge w:val="continue"/>
            <w:tcBorders>
              <w:left w:val="single" w:color="auto" w:sz="4" w:space="0"/>
              <w:right w:val="single" w:color="auto" w:sz="4" w:space="0"/>
            </w:tcBorders>
            <w:vAlign w:val="center"/>
          </w:tcPr>
          <w:p w14:paraId="05BA7018">
            <w:pPr>
              <w:spacing w:line="600" w:lineRule="exact"/>
              <w:ind w:firstLine="440" w:firstLineChars="200"/>
              <w:jc w:val="left"/>
              <w:rPr>
                <w:rFonts w:hint="eastAsia" w:ascii="宋体" w:hAnsi="宋体" w:eastAsia="宋体" w:cs="宋体"/>
                <w:kern w:val="0"/>
                <w:sz w:val="22"/>
                <w:szCs w:val="24"/>
                <w:highlight w:val="none"/>
                <w:lang w:val="en-US" w:eastAsia="zh-CN" w:bidi="en-US"/>
              </w:rPr>
            </w:pPr>
          </w:p>
        </w:tc>
        <w:tc>
          <w:tcPr>
            <w:tcW w:w="1171" w:type="dxa"/>
            <w:vMerge w:val="continue"/>
            <w:tcBorders>
              <w:left w:val="single" w:color="auto" w:sz="4" w:space="0"/>
              <w:right w:val="single" w:color="auto" w:sz="4" w:space="0"/>
            </w:tcBorders>
            <w:vAlign w:val="center"/>
          </w:tcPr>
          <w:p w14:paraId="1675D538">
            <w:pPr>
              <w:spacing w:line="600" w:lineRule="exact"/>
              <w:ind w:firstLine="440" w:firstLineChars="200"/>
              <w:jc w:val="left"/>
              <w:rPr>
                <w:rFonts w:hint="eastAsia" w:ascii="宋体" w:hAnsi="宋体" w:eastAsia="宋体" w:cs="宋体"/>
                <w:kern w:val="0"/>
                <w:sz w:val="22"/>
                <w:szCs w:val="24"/>
                <w:highlight w:val="none"/>
                <w:lang w:val="en-US" w:eastAsia="zh-CN" w:bidi="en-US"/>
              </w:rPr>
            </w:pPr>
          </w:p>
        </w:tc>
        <w:tc>
          <w:tcPr>
            <w:tcW w:w="2546" w:type="dxa"/>
            <w:tcBorders>
              <w:top w:val="single" w:color="auto" w:sz="4" w:space="0"/>
              <w:left w:val="single" w:color="auto" w:sz="4" w:space="0"/>
              <w:right w:val="single" w:color="auto" w:sz="4" w:space="0"/>
            </w:tcBorders>
            <w:vAlign w:val="center"/>
          </w:tcPr>
          <w:p w14:paraId="3510E124">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本项目不接受联合体磋商</w:t>
            </w:r>
          </w:p>
        </w:tc>
        <w:tc>
          <w:tcPr>
            <w:tcW w:w="6012" w:type="dxa"/>
            <w:tcBorders>
              <w:top w:val="single" w:color="auto" w:sz="4" w:space="0"/>
              <w:left w:val="single" w:color="auto" w:sz="4" w:space="0"/>
              <w:right w:val="single" w:color="auto" w:sz="4" w:space="0"/>
            </w:tcBorders>
            <w:vAlign w:val="center"/>
          </w:tcPr>
          <w:p w14:paraId="582746D3">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本项目不接受联合体磋商（提供承诺书，格式自拟）</w:t>
            </w:r>
          </w:p>
        </w:tc>
      </w:tr>
      <w:tr w14:paraId="3F220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9" w:hRule="atLeast"/>
          <w:jc w:val="center"/>
        </w:trPr>
        <w:tc>
          <w:tcPr>
            <w:tcW w:w="10806" w:type="dxa"/>
            <w:gridSpan w:val="4"/>
            <w:tcBorders>
              <w:left w:val="single" w:color="auto" w:sz="4" w:space="0"/>
              <w:right w:val="single" w:color="auto" w:sz="4" w:space="0"/>
            </w:tcBorders>
            <w:vAlign w:val="center"/>
          </w:tcPr>
          <w:p w14:paraId="691E03F0">
            <w:pPr>
              <w:spacing w:line="600" w:lineRule="exact"/>
              <w:ind w:firstLine="440" w:firstLineChars="200"/>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资格评审以响应文件为准，其上传资料真实性由投标人自行承担。</w:t>
            </w:r>
          </w:p>
        </w:tc>
      </w:tr>
      <w:tr w14:paraId="04059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1077" w:type="dxa"/>
            <w:vMerge w:val="restart"/>
            <w:tcBorders>
              <w:top w:val="single" w:color="auto" w:sz="4" w:space="0"/>
              <w:left w:val="single" w:color="auto" w:sz="4" w:space="0"/>
              <w:right w:val="single" w:color="auto" w:sz="4" w:space="0"/>
            </w:tcBorders>
            <w:vAlign w:val="center"/>
          </w:tcPr>
          <w:p w14:paraId="1E17CB1D">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2.1.2</w:t>
            </w:r>
          </w:p>
        </w:tc>
        <w:tc>
          <w:tcPr>
            <w:tcW w:w="1171" w:type="dxa"/>
            <w:vMerge w:val="restart"/>
            <w:tcBorders>
              <w:top w:val="single" w:color="auto" w:sz="4" w:space="0"/>
              <w:left w:val="single" w:color="auto" w:sz="4" w:space="0"/>
              <w:right w:val="single" w:color="auto" w:sz="4" w:space="0"/>
            </w:tcBorders>
            <w:vAlign w:val="center"/>
          </w:tcPr>
          <w:p w14:paraId="2021F6A8">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符合性审查标准</w:t>
            </w:r>
          </w:p>
        </w:tc>
        <w:tc>
          <w:tcPr>
            <w:tcW w:w="2546" w:type="dxa"/>
            <w:tcBorders>
              <w:top w:val="single" w:color="auto" w:sz="4" w:space="0"/>
              <w:left w:val="single" w:color="auto" w:sz="4" w:space="0"/>
              <w:right w:val="single" w:color="auto" w:sz="4" w:space="0"/>
            </w:tcBorders>
            <w:vAlign w:val="center"/>
          </w:tcPr>
          <w:p w14:paraId="16020167">
            <w:pPr>
              <w:spacing w:line="600" w:lineRule="exact"/>
              <w:jc w:val="center"/>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服务期</w:t>
            </w:r>
          </w:p>
        </w:tc>
        <w:tc>
          <w:tcPr>
            <w:tcW w:w="6012" w:type="dxa"/>
            <w:tcBorders>
              <w:top w:val="single" w:color="auto" w:sz="4" w:space="0"/>
              <w:left w:val="single" w:color="auto" w:sz="4" w:space="0"/>
              <w:right w:val="single" w:color="auto" w:sz="4" w:space="0"/>
            </w:tcBorders>
            <w:vAlign w:val="center"/>
          </w:tcPr>
          <w:p w14:paraId="7F8015FD">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zh-CN" w:eastAsia="zh-CN" w:bidi="en-US"/>
              </w:rPr>
              <w:t>自签订合同之日起</w:t>
            </w:r>
            <w:r>
              <w:rPr>
                <w:rFonts w:hint="eastAsia" w:ascii="宋体" w:hAnsi="宋体" w:eastAsia="宋体" w:cs="宋体"/>
                <w:kern w:val="0"/>
                <w:sz w:val="22"/>
                <w:szCs w:val="24"/>
                <w:highlight w:val="none"/>
                <w:lang w:val="en-US" w:eastAsia="zh-CN" w:bidi="en-US"/>
              </w:rPr>
              <w:t>60</w:t>
            </w:r>
            <w:r>
              <w:rPr>
                <w:rFonts w:hint="eastAsia" w:ascii="宋体" w:hAnsi="宋体" w:eastAsia="宋体" w:cs="宋体"/>
                <w:kern w:val="0"/>
                <w:sz w:val="22"/>
                <w:szCs w:val="24"/>
                <w:highlight w:val="none"/>
                <w:lang w:val="zh-CN" w:eastAsia="zh-CN" w:bidi="en-US"/>
              </w:rPr>
              <w:t>日历天完成项目服务并提交成果</w:t>
            </w:r>
            <w:r>
              <w:rPr>
                <w:rFonts w:hint="eastAsia" w:ascii="宋体" w:hAnsi="宋体" w:eastAsia="宋体" w:cs="宋体"/>
                <w:kern w:val="0"/>
                <w:sz w:val="22"/>
                <w:szCs w:val="24"/>
                <w:highlight w:val="none"/>
                <w:lang w:val="en-US" w:eastAsia="zh-CN" w:bidi="en-US"/>
              </w:rPr>
              <w:t>。</w:t>
            </w:r>
          </w:p>
        </w:tc>
      </w:tr>
      <w:tr w14:paraId="37CD8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1077" w:type="dxa"/>
            <w:vMerge w:val="continue"/>
            <w:tcBorders>
              <w:left w:val="single" w:color="auto" w:sz="4" w:space="0"/>
              <w:right w:val="single" w:color="auto" w:sz="4" w:space="0"/>
            </w:tcBorders>
            <w:vAlign w:val="center"/>
          </w:tcPr>
          <w:p w14:paraId="79E8D3B5">
            <w:pPr>
              <w:spacing w:line="600" w:lineRule="exact"/>
              <w:ind w:firstLine="440" w:firstLineChars="200"/>
              <w:jc w:val="left"/>
              <w:rPr>
                <w:rFonts w:hint="eastAsia" w:ascii="宋体" w:hAnsi="宋体" w:eastAsia="宋体" w:cs="宋体"/>
                <w:kern w:val="0"/>
                <w:sz w:val="22"/>
                <w:szCs w:val="24"/>
                <w:highlight w:val="none"/>
                <w:lang w:val="en-US" w:eastAsia="zh-CN" w:bidi="en-US"/>
              </w:rPr>
            </w:pPr>
          </w:p>
        </w:tc>
        <w:tc>
          <w:tcPr>
            <w:tcW w:w="1171" w:type="dxa"/>
            <w:vMerge w:val="continue"/>
            <w:tcBorders>
              <w:left w:val="single" w:color="auto" w:sz="4" w:space="0"/>
              <w:right w:val="single" w:color="auto" w:sz="4" w:space="0"/>
            </w:tcBorders>
            <w:vAlign w:val="center"/>
          </w:tcPr>
          <w:p w14:paraId="6C9F84F8">
            <w:pPr>
              <w:spacing w:line="600" w:lineRule="exact"/>
              <w:ind w:firstLine="440" w:firstLineChars="200"/>
              <w:jc w:val="left"/>
              <w:rPr>
                <w:rFonts w:hint="eastAsia" w:ascii="宋体" w:hAnsi="宋体" w:eastAsia="宋体" w:cs="宋体"/>
                <w:kern w:val="0"/>
                <w:sz w:val="22"/>
                <w:szCs w:val="24"/>
                <w:highlight w:val="none"/>
                <w:lang w:val="en-US" w:eastAsia="zh-CN" w:bidi="en-US"/>
              </w:rPr>
            </w:pPr>
          </w:p>
        </w:tc>
        <w:tc>
          <w:tcPr>
            <w:tcW w:w="2546" w:type="dxa"/>
            <w:tcBorders>
              <w:top w:val="single" w:color="auto" w:sz="4" w:space="0"/>
              <w:left w:val="single" w:color="auto" w:sz="4" w:space="0"/>
              <w:bottom w:val="single" w:color="auto" w:sz="4" w:space="0"/>
              <w:right w:val="single" w:color="auto" w:sz="4" w:space="0"/>
            </w:tcBorders>
            <w:vAlign w:val="center"/>
          </w:tcPr>
          <w:p w14:paraId="0C6671F2">
            <w:pPr>
              <w:spacing w:line="600" w:lineRule="exact"/>
              <w:jc w:val="center"/>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质量要求</w:t>
            </w:r>
          </w:p>
        </w:tc>
        <w:tc>
          <w:tcPr>
            <w:tcW w:w="6012" w:type="dxa"/>
            <w:tcBorders>
              <w:top w:val="single" w:color="auto" w:sz="4" w:space="0"/>
              <w:left w:val="single" w:color="auto" w:sz="4" w:space="0"/>
              <w:bottom w:val="single" w:color="auto" w:sz="4" w:space="0"/>
              <w:right w:val="single" w:color="auto" w:sz="4" w:space="0"/>
            </w:tcBorders>
            <w:vAlign w:val="center"/>
          </w:tcPr>
          <w:p w14:paraId="7A612EFC">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合格，符合国家及行业标准并满足采购人要求</w:t>
            </w:r>
          </w:p>
        </w:tc>
      </w:tr>
      <w:tr w14:paraId="5D0B7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077" w:type="dxa"/>
            <w:vMerge w:val="continue"/>
            <w:tcBorders>
              <w:left w:val="single" w:color="auto" w:sz="4" w:space="0"/>
              <w:right w:val="single" w:color="auto" w:sz="4" w:space="0"/>
            </w:tcBorders>
            <w:vAlign w:val="center"/>
          </w:tcPr>
          <w:p w14:paraId="37486217">
            <w:pPr>
              <w:spacing w:line="600" w:lineRule="exact"/>
              <w:ind w:firstLine="440" w:firstLineChars="200"/>
              <w:jc w:val="left"/>
              <w:rPr>
                <w:rFonts w:hint="eastAsia" w:ascii="宋体" w:hAnsi="宋体" w:eastAsia="宋体" w:cs="宋体"/>
                <w:kern w:val="0"/>
                <w:sz w:val="22"/>
                <w:szCs w:val="24"/>
                <w:highlight w:val="none"/>
                <w:lang w:val="en-US" w:eastAsia="zh-CN" w:bidi="en-US"/>
              </w:rPr>
            </w:pPr>
          </w:p>
        </w:tc>
        <w:tc>
          <w:tcPr>
            <w:tcW w:w="1171" w:type="dxa"/>
            <w:vMerge w:val="continue"/>
            <w:tcBorders>
              <w:left w:val="single" w:color="auto" w:sz="4" w:space="0"/>
              <w:right w:val="single" w:color="auto" w:sz="4" w:space="0"/>
            </w:tcBorders>
            <w:vAlign w:val="center"/>
          </w:tcPr>
          <w:p w14:paraId="6B4080ED">
            <w:pPr>
              <w:spacing w:line="600" w:lineRule="exact"/>
              <w:ind w:firstLine="440" w:firstLineChars="200"/>
              <w:jc w:val="left"/>
              <w:rPr>
                <w:rFonts w:hint="eastAsia" w:ascii="宋体" w:hAnsi="宋体" w:eastAsia="宋体" w:cs="宋体"/>
                <w:kern w:val="0"/>
                <w:sz w:val="22"/>
                <w:szCs w:val="24"/>
                <w:highlight w:val="none"/>
                <w:lang w:val="en-US" w:eastAsia="zh-CN" w:bidi="en-US"/>
              </w:rPr>
            </w:pPr>
          </w:p>
        </w:tc>
        <w:tc>
          <w:tcPr>
            <w:tcW w:w="2546" w:type="dxa"/>
            <w:tcBorders>
              <w:top w:val="single" w:color="auto" w:sz="4" w:space="0"/>
              <w:left w:val="single" w:color="auto" w:sz="4" w:space="0"/>
              <w:bottom w:val="single" w:color="auto" w:sz="4" w:space="0"/>
              <w:right w:val="single" w:color="auto" w:sz="4" w:space="0"/>
            </w:tcBorders>
            <w:vAlign w:val="center"/>
          </w:tcPr>
          <w:p w14:paraId="4CF3A49E">
            <w:pPr>
              <w:spacing w:line="600" w:lineRule="exact"/>
              <w:jc w:val="center"/>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磋商有效期</w:t>
            </w:r>
          </w:p>
        </w:tc>
        <w:tc>
          <w:tcPr>
            <w:tcW w:w="6012" w:type="dxa"/>
            <w:tcBorders>
              <w:top w:val="single" w:color="auto" w:sz="4" w:space="0"/>
              <w:left w:val="single" w:color="auto" w:sz="4" w:space="0"/>
              <w:bottom w:val="single" w:color="auto" w:sz="4" w:space="0"/>
              <w:right w:val="single" w:color="auto" w:sz="4" w:space="0"/>
            </w:tcBorders>
            <w:vAlign w:val="center"/>
          </w:tcPr>
          <w:p w14:paraId="7BC95BD9">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60日历天(从磋商截止之日算起)</w:t>
            </w:r>
          </w:p>
        </w:tc>
      </w:tr>
      <w:tr w14:paraId="382F5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exact"/>
          <w:jc w:val="center"/>
        </w:trPr>
        <w:tc>
          <w:tcPr>
            <w:tcW w:w="1077" w:type="dxa"/>
            <w:vMerge w:val="continue"/>
            <w:tcBorders>
              <w:left w:val="single" w:color="auto" w:sz="4" w:space="0"/>
              <w:bottom w:val="single" w:color="auto" w:sz="4" w:space="0"/>
              <w:right w:val="single" w:color="auto" w:sz="4" w:space="0"/>
            </w:tcBorders>
            <w:vAlign w:val="center"/>
          </w:tcPr>
          <w:p w14:paraId="40780E8A">
            <w:pPr>
              <w:spacing w:line="600" w:lineRule="exact"/>
              <w:ind w:firstLine="440" w:firstLineChars="200"/>
              <w:jc w:val="left"/>
              <w:rPr>
                <w:rFonts w:hint="eastAsia" w:ascii="宋体" w:hAnsi="宋体" w:eastAsia="宋体" w:cs="宋体"/>
                <w:kern w:val="0"/>
                <w:sz w:val="22"/>
                <w:szCs w:val="24"/>
                <w:highlight w:val="none"/>
                <w:lang w:val="en-US" w:eastAsia="zh-CN" w:bidi="en-US"/>
              </w:rPr>
            </w:pPr>
          </w:p>
        </w:tc>
        <w:tc>
          <w:tcPr>
            <w:tcW w:w="1171" w:type="dxa"/>
            <w:vMerge w:val="continue"/>
            <w:tcBorders>
              <w:left w:val="single" w:color="auto" w:sz="4" w:space="0"/>
              <w:bottom w:val="single" w:color="auto" w:sz="4" w:space="0"/>
              <w:right w:val="single" w:color="auto" w:sz="4" w:space="0"/>
            </w:tcBorders>
            <w:vAlign w:val="center"/>
          </w:tcPr>
          <w:p w14:paraId="191B9DF9">
            <w:pPr>
              <w:spacing w:line="600" w:lineRule="exact"/>
              <w:ind w:firstLine="440" w:firstLineChars="200"/>
              <w:jc w:val="left"/>
              <w:rPr>
                <w:rFonts w:hint="eastAsia" w:ascii="宋体" w:hAnsi="宋体" w:eastAsia="宋体" w:cs="宋体"/>
                <w:kern w:val="0"/>
                <w:sz w:val="22"/>
                <w:szCs w:val="24"/>
                <w:highlight w:val="none"/>
                <w:lang w:val="en-US" w:eastAsia="zh-CN" w:bidi="en-US"/>
              </w:rPr>
            </w:pPr>
          </w:p>
        </w:tc>
        <w:tc>
          <w:tcPr>
            <w:tcW w:w="2546" w:type="dxa"/>
            <w:tcBorders>
              <w:top w:val="single" w:color="auto" w:sz="4" w:space="0"/>
              <w:left w:val="single" w:color="auto" w:sz="4" w:space="0"/>
              <w:bottom w:val="single" w:color="auto" w:sz="4" w:space="0"/>
              <w:right w:val="single" w:color="auto" w:sz="4" w:space="0"/>
            </w:tcBorders>
            <w:vAlign w:val="center"/>
          </w:tcPr>
          <w:p w14:paraId="421A9A6B">
            <w:pPr>
              <w:spacing w:line="600" w:lineRule="exact"/>
              <w:jc w:val="center"/>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报价</w:t>
            </w:r>
          </w:p>
        </w:tc>
        <w:tc>
          <w:tcPr>
            <w:tcW w:w="6012" w:type="dxa"/>
            <w:tcBorders>
              <w:top w:val="single" w:color="auto" w:sz="4" w:space="0"/>
              <w:left w:val="single" w:color="auto" w:sz="4" w:space="0"/>
              <w:bottom w:val="single" w:color="auto" w:sz="4" w:space="0"/>
              <w:right w:val="single" w:color="auto" w:sz="4" w:space="0"/>
            </w:tcBorders>
            <w:vAlign w:val="center"/>
          </w:tcPr>
          <w:p w14:paraId="75AC5E61">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响应人磋商总报价不得高于采购人的预算价，否则其投标将予否决。</w:t>
            </w:r>
          </w:p>
        </w:tc>
      </w:tr>
    </w:tbl>
    <w:p w14:paraId="5752BC0E">
      <w:pPr>
        <w:spacing w:line="440" w:lineRule="exact"/>
        <w:ind w:firstLine="562" w:firstLineChars="200"/>
        <w:rPr>
          <w:rFonts w:ascii="宋体" w:hAnsi="宋体" w:eastAsia="宋体" w:cs="宋体"/>
          <w:b/>
          <w:color w:val="000000" w:themeColor="text1"/>
          <w:sz w:val="28"/>
          <w:szCs w:val="28"/>
          <w14:textFill>
            <w14:solidFill>
              <w14:schemeClr w14:val="tx1"/>
            </w14:solidFill>
          </w14:textFill>
        </w:rPr>
      </w:pPr>
    </w:p>
    <w:p w14:paraId="7AB3BACE">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1. 磋商文件的评审、比较和否决</w:t>
      </w:r>
    </w:p>
    <w:p w14:paraId="48C2460F">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1.1磋商小组将按照竞争性磋商文件的规定，仅对在实质上响应竞争性磋商文件要求的响应文件进行评估和比较。</w:t>
      </w:r>
    </w:p>
    <w:p w14:paraId="36B630DE">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1.2根据相关法律法规及有关磋商文件规定，结合本项目具体情况，制定本次采购磋商办法。并按照“公平、公正、科学、择优”的原则进行磋商。采用百分制综合评估法进行评比。</w:t>
      </w:r>
    </w:p>
    <w:p w14:paraId="256B1FFD">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1.3在磋商过程中，磋商小组可以以书面形式要求磋商供应商就响应文件中含义不明确的内容进行书面说明并提供相关材料；凡遇到响应文件中无界定或界定不清、前后不一致使评委会成员意见有分歧且又难于协商一致的问题，均由评委会予以表决，获半数以上同意的即为通过，未获半数同意的即为否决。</w:t>
      </w:r>
    </w:p>
    <w:p w14:paraId="39A9F599">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1.4磋商时，磋商报价是磋商的重要依据，但不是唯一依据，采购人不承诺将合同授予报价最低或最高的磋商供应商。</w:t>
      </w:r>
    </w:p>
    <w:p w14:paraId="2CA8AA9F">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根据《关于推动解决政府采购异常低价问题的通知》供应商的报价明显低于其他通过符合性审查供应商的报价，有可能影响产品质量或者不能诚信履约的。政府采购评审中出现下列情形之一的，评审委员会应当启动异常低价投标（响应）审查程序：</w:t>
      </w:r>
    </w:p>
    <w:p w14:paraId="2087F840">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1.投标（响应）报价低于全部通过符合性审查供应商投标（响应）报价平均值 50%的，即投标（响应）报价&lt;全部通过符合性审查供应商投标（响应）报价平均值×50%；</w:t>
      </w:r>
    </w:p>
    <w:p w14:paraId="58AB0E4E">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2.投标（响应）报价低于通过符合性审查的次低报价供应商投标（响应）报价 50%的，即投标（响应）报价&lt;通过符合性审查的次低报价供应商投标（响应）报价×50%；</w:t>
      </w:r>
    </w:p>
    <w:p w14:paraId="0933E850">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3.投标（响应）报价低于采购项目最高限价 45%的，即投标（响应）报价&lt;采购项目最高限价×45%；</w:t>
      </w:r>
    </w:p>
    <w:p w14:paraId="1D0E4CCD">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4.评审委员会基于专业判断，认为供应商报价过低，有可能影响产品质量或者不能诚信履约的其他情形。</w:t>
      </w:r>
    </w:p>
    <w:p w14:paraId="1C4E0B51">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应当要求相关供应商在评审现场合理的时间内对投标（响应）价格作出解释，提供项目具体成本测算等与报价合理性相关的书面说明及必要的证明材料，包括但不限于原材料成本、人工成本、制造费用等；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异常低价投标（响应）审查的启动原因、审查意见和审查结果应当在评审报告中记录，并随供应商提供的相关书面说明及证明材料，以及评审委员会有关互联网浏览、查询历史一并归档。</w:t>
      </w:r>
    </w:p>
    <w:p w14:paraId="10523468">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1.5磋商小组依据竞争性磋商文件中规定的磋商标准和方法，对响应文件进行评审和比较，向采购人提出书面磋商报告，并推荐合格的成交候选人。采购人根据磋商小组提出的书面磋商报告和推荐的成交候选人按序确定成交人。</w:t>
      </w:r>
    </w:p>
    <w:p w14:paraId="54159BAF">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2. 磋商程序</w:t>
      </w:r>
    </w:p>
    <w:p w14:paraId="22AB8769">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2.1 资格审查</w:t>
      </w:r>
    </w:p>
    <w:p w14:paraId="73481C1C">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本项目采用资格后审</w:t>
      </w:r>
    </w:p>
    <w:p w14:paraId="52336FE5">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磋商小组按照竞争性磋商文件供应商资格要求，对磋商供应商的响应文件进行资格和符合性审查，有一项不符合的，按废标处理，符合的进入下一磋商程序。</w:t>
      </w:r>
    </w:p>
    <w:p w14:paraId="30130925">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3.磋商具体方法和标准</w:t>
      </w:r>
    </w:p>
    <w:p w14:paraId="23E65B31">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磋商小组根据磋商原则和办法对所有响应文件进行集中审核，分别评价。</w:t>
      </w:r>
    </w:p>
    <w:tbl>
      <w:tblPr>
        <w:tblStyle w:val="22"/>
        <w:tblpPr w:leftFromText="180" w:rightFromText="180" w:vertAnchor="text" w:horzAnchor="margin" w:tblpXSpec="center" w:tblpY="172"/>
        <w:tblW w:w="10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384"/>
        <w:gridCol w:w="742"/>
        <w:gridCol w:w="6771"/>
      </w:tblGrid>
      <w:tr w14:paraId="15E3B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trPr>
        <w:tc>
          <w:tcPr>
            <w:tcW w:w="1134" w:type="dxa"/>
            <w:tcBorders>
              <w:top w:val="single" w:color="auto" w:sz="4" w:space="0"/>
              <w:left w:val="single" w:color="auto" w:sz="4" w:space="0"/>
              <w:bottom w:val="single" w:color="auto" w:sz="4" w:space="0"/>
              <w:right w:val="single" w:color="auto" w:sz="4" w:space="0"/>
            </w:tcBorders>
            <w:vAlign w:val="center"/>
          </w:tcPr>
          <w:p w14:paraId="186B4431">
            <w:pPr>
              <w:spacing w:line="600" w:lineRule="exact"/>
              <w:jc w:val="center"/>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评分因素</w:t>
            </w:r>
          </w:p>
        </w:tc>
        <w:tc>
          <w:tcPr>
            <w:tcW w:w="1384" w:type="dxa"/>
            <w:tcBorders>
              <w:top w:val="single" w:color="auto" w:sz="4" w:space="0"/>
              <w:left w:val="single" w:color="auto" w:sz="4" w:space="0"/>
              <w:bottom w:val="single" w:color="auto" w:sz="4" w:space="0"/>
              <w:right w:val="single" w:color="auto" w:sz="4" w:space="0"/>
            </w:tcBorders>
            <w:vAlign w:val="center"/>
          </w:tcPr>
          <w:p w14:paraId="39EEB374">
            <w:pPr>
              <w:spacing w:line="600" w:lineRule="exact"/>
              <w:jc w:val="center"/>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评分内容</w:t>
            </w:r>
          </w:p>
        </w:tc>
        <w:tc>
          <w:tcPr>
            <w:tcW w:w="742" w:type="dxa"/>
            <w:tcBorders>
              <w:top w:val="single" w:color="auto" w:sz="4" w:space="0"/>
              <w:left w:val="single" w:color="auto" w:sz="4" w:space="0"/>
              <w:bottom w:val="single" w:color="auto" w:sz="4" w:space="0"/>
              <w:right w:val="single" w:color="auto" w:sz="4" w:space="0"/>
            </w:tcBorders>
            <w:vAlign w:val="center"/>
          </w:tcPr>
          <w:p w14:paraId="51163853">
            <w:pPr>
              <w:spacing w:line="600" w:lineRule="exact"/>
              <w:jc w:val="center"/>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分值</w:t>
            </w:r>
          </w:p>
        </w:tc>
        <w:tc>
          <w:tcPr>
            <w:tcW w:w="6771" w:type="dxa"/>
            <w:tcBorders>
              <w:top w:val="single" w:color="auto" w:sz="4" w:space="0"/>
              <w:left w:val="single" w:color="auto" w:sz="4" w:space="0"/>
              <w:bottom w:val="single" w:color="auto" w:sz="4" w:space="0"/>
              <w:right w:val="single" w:color="auto" w:sz="4" w:space="0"/>
            </w:tcBorders>
            <w:vAlign w:val="center"/>
          </w:tcPr>
          <w:p w14:paraId="08775EC8">
            <w:pPr>
              <w:spacing w:line="600" w:lineRule="exact"/>
              <w:jc w:val="center"/>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评分标准</w:t>
            </w:r>
          </w:p>
        </w:tc>
      </w:tr>
      <w:tr w14:paraId="41A06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34" w:type="dxa"/>
            <w:tcBorders>
              <w:top w:val="single" w:color="auto" w:sz="4" w:space="0"/>
              <w:left w:val="single" w:color="auto" w:sz="4" w:space="0"/>
              <w:bottom w:val="single" w:color="auto" w:sz="4" w:space="0"/>
              <w:right w:val="single" w:color="auto" w:sz="4" w:space="0"/>
            </w:tcBorders>
            <w:vAlign w:val="center"/>
          </w:tcPr>
          <w:p w14:paraId="4F84511C">
            <w:pPr>
              <w:spacing w:line="600" w:lineRule="exact"/>
              <w:jc w:val="center"/>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报价</w:t>
            </w:r>
          </w:p>
          <w:p w14:paraId="4B774C74">
            <w:pPr>
              <w:spacing w:line="600" w:lineRule="exact"/>
              <w:jc w:val="center"/>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（10）分</w:t>
            </w:r>
          </w:p>
        </w:tc>
        <w:tc>
          <w:tcPr>
            <w:tcW w:w="1384" w:type="dxa"/>
            <w:tcBorders>
              <w:top w:val="single" w:color="auto" w:sz="4" w:space="0"/>
              <w:left w:val="single" w:color="auto" w:sz="4" w:space="0"/>
              <w:bottom w:val="single" w:color="auto" w:sz="4" w:space="0"/>
              <w:right w:val="single" w:color="auto" w:sz="4" w:space="0"/>
            </w:tcBorders>
            <w:vAlign w:val="center"/>
          </w:tcPr>
          <w:p w14:paraId="6709DC5D">
            <w:pPr>
              <w:spacing w:line="600" w:lineRule="exact"/>
              <w:jc w:val="center"/>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报价分</w:t>
            </w:r>
          </w:p>
        </w:tc>
        <w:tc>
          <w:tcPr>
            <w:tcW w:w="742" w:type="dxa"/>
            <w:tcBorders>
              <w:top w:val="single" w:color="auto" w:sz="4" w:space="0"/>
              <w:left w:val="single" w:color="auto" w:sz="4" w:space="0"/>
              <w:bottom w:val="single" w:color="auto" w:sz="4" w:space="0"/>
              <w:right w:val="single" w:color="auto" w:sz="4" w:space="0"/>
            </w:tcBorders>
            <w:vAlign w:val="center"/>
          </w:tcPr>
          <w:p w14:paraId="6256E42F">
            <w:pPr>
              <w:spacing w:line="600" w:lineRule="exact"/>
              <w:jc w:val="center"/>
              <w:rPr>
                <w:rFonts w:hint="default"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10分</w:t>
            </w:r>
          </w:p>
        </w:tc>
        <w:tc>
          <w:tcPr>
            <w:tcW w:w="6771" w:type="dxa"/>
            <w:tcBorders>
              <w:top w:val="single" w:color="auto" w:sz="4" w:space="0"/>
              <w:left w:val="single" w:color="auto" w:sz="4" w:space="0"/>
              <w:bottom w:val="single" w:color="auto" w:sz="4" w:space="0"/>
              <w:right w:val="single" w:color="auto" w:sz="4" w:space="0"/>
            </w:tcBorders>
            <w:vAlign w:val="center"/>
          </w:tcPr>
          <w:p w14:paraId="42D861F0">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1、超出采购人控制价的投标报价为无效报价、按废标处理。</w:t>
            </w:r>
          </w:p>
          <w:p w14:paraId="573DBD5B">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2、所有为未进入详细评审的投标为无效投标，其报价不作为评分依据。</w:t>
            </w:r>
          </w:p>
          <w:p w14:paraId="36F16785">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3、采用低价优先法计算，即满足磋商文件要求且投标价格最低的投标报价为评标基准价，其价格分为满分。其他投标人的价格分按照下列公式计算（保留两位小数）。</w:t>
            </w:r>
          </w:p>
          <w:p w14:paraId="068B00A1">
            <w:pPr>
              <w:spacing w:line="600" w:lineRule="exact"/>
              <w:jc w:val="left"/>
              <w:rPr>
                <w:rFonts w:hint="default"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投标报价得分=（评标基准价／投标报价）*10</w:t>
            </w:r>
          </w:p>
          <w:p w14:paraId="44F54B07">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注：根据财政部、工信部关于印发《政府采购促进中小企业发展管理办法》的通知（财库〔2020〕46 号）文件规定：</w:t>
            </w:r>
          </w:p>
          <w:p w14:paraId="31D2D3C3">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 xml:space="preserve">（1）对小微企业报价给予 20%扣除，请按照《政府采购促进中小企业发展管理办法》要求提供中小企业声明函。 </w:t>
            </w:r>
          </w:p>
          <w:p w14:paraId="2F66781B">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 xml:space="preserve">（2）关于监狱企业：视同小微企业。须提供由省级以上监狱管理局、戒毒管理局（含新疆生产建设兵团）出具的属于监狱企业的证明文件，否则不考虑价格扣除。 </w:t>
            </w:r>
          </w:p>
          <w:p w14:paraId="7B16BCD8">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 xml:space="preserve">（3）关于残疾人福利性单位：视同小微企业。须提供完整的“残疾人福利性单位声明函”，否则在价格评审时不予考虑价格扣除。残疾人福利性单位属于小型、微型企业的，不重复享受政策。 </w:t>
            </w:r>
          </w:p>
          <w:p w14:paraId="597873C3">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（4）没有提供有效证明材料的供应商将被视为不接受投标总价的扣除，用原投标总价参与评审。</w:t>
            </w:r>
          </w:p>
        </w:tc>
      </w:tr>
      <w:tr w14:paraId="338F1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1134" w:type="dxa"/>
            <w:vMerge w:val="restart"/>
            <w:tcBorders>
              <w:top w:val="single" w:color="auto" w:sz="4" w:space="0"/>
              <w:left w:val="single" w:color="auto" w:sz="4" w:space="0"/>
              <w:right w:val="single" w:color="auto" w:sz="4" w:space="0"/>
            </w:tcBorders>
            <w:vAlign w:val="center"/>
          </w:tcPr>
          <w:p w14:paraId="4B67272A">
            <w:pPr>
              <w:spacing w:line="600" w:lineRule="exact"/>
              <w:jc w:val="center"/>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技术部分（60）分</w:t>
            </w:r>
          </w:p>
        </w:tc>
        <w:tc>
          <w:tcPr>
            <w:tcW w:w="1384" w:type="dxa"/>
            <w:tcBorders>
              <w:top w:val="single" w:color="auto" w:sz="4" w:space="0"/>
              <w:left w:val="single" w:color="auto" w:sz="4" w:space="0"/>
              <w:right w:val="single" w:color="auto" w:sz="4" w:space="0"/>
            </w:tcBorders>
            <w:vAlign w:val="center"/>
          </w:tcPr>
          <w:p w14:paraId="4A5B335A">
            <w:pPr>
              <w:keepNext w:val="0"/>
              <w:keepLines w:val="0"/>
              <w:widowControl/>
              <w:suppressLineNumbers w:val="0"/>
              <w:jc w:val="center"/>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项目方案</w:t>
            </w:r>
          </w:p>
        </w:tc>
        <w:tc>
          <w:tcPr>
            <w:tcW w:w="742" w:type="dxa"/>
            <w:tcBorders>
              <w:top w:val="single" w:color="auto" w:sz="4" w:space="0"/>
              <w:left w:val="single" w:color="auto" w:sz="4" w:space="0"/>
              <w:bottom w:val="single" w:color="auto" w:sz="4" w:space="0"/>
              <w:right w:val="single" w:color="auto" w:sz="4" w:space="0"/>
            </w:tcBorders>
            <w:vAlign w:val="center"/>
          </w:tcPr>
          <w:p w14:paraId="4F1F5E85">
            <w:pPr>
              <w:spacing w:line="600" w:lineRule="exact"/>
              <w:jc w:val="both"/>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15分</w:t>
            </w:r>
          </w:p>
        </w:tc>
        <w:tc>
          <w:tcPr>
            <w:tcW w:w="6771" w:type="dxa"/>
            <w:tcBorders>
              <w:top w:val="single" w:color="auto" w:sz="4" w:space="0"/>
              <w:left w:val="single" w:color="auto" w:sz="4" w:space="0"/>
              <w:bottom w:val="single" w:color="auto" w:sz="4" w:space="0"/>
              <w:right w:val="single" w:color="auto" w:sz="4" w:space="0"/>
            </w:tcBorders>
            <w:vAlign w:val="center"/>
          </w:tcPr>
          <w:p w14:paraId="6604694D">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提供项目实施总体方案，包括：</w:t>
            </w:r>
            <w:r>
              <w:rPr>
                <w:rFonts w:hint="default" w:ascii="宋体" w:hAnsi="宋体" w:eastAsia="宋体" w:cs="宋体"/>
                <w:kern w:val="0"/>
                <w:sz w:val="22"/>
                <w:szCs w:val="24"/>
                <w:highlight w:val="none"/>
                <w:lang w:val="en-US" w:eastAsia="zh-CN" w:bidi="en-US"/>
              </w:rPr>
              <w:t>1.</w:t>
            </w:r>
            <w:r>
              <w:rPr>
                <w:rFonts w:hint="eastAsia" w:ascii="宋体" w:hAnsi="宋体" w:eastAsia="宋体" w:cs="宋体"/>
                <w:kern w:val="0"/>
                <w:sz w:val="22"/>
                <w:szCs w:val="24"/>
                <w:highlight w:val="none"/>
                <w:lang w:val="en-US" w:eastAsia="zh-CN" w:bidi="en-US"/>
              </w:rPr>
              <w:t>项目背景；</w:t>
            </w:r>
            <w:r>
              <w:rPr>
                <w:rFonts w:hint="default" w:ascii="宋体" w:hAnsi="宋体" w:eastAsia="宋体" w:cs="宋体"/>
                <w:kern w:val="0"/>
                <w:sz w:val="22"/>
                <w:szCs w:val="24"/>
                <w:highlight w:val="none"/>
                <w:lang w:val="en-US" w:eastAsia="zh-CN" w:bidi="en-US"/>
              </w:rPr>
              <w:t>2.</w:t>
            </w:r>
            <w:r>
              <w:rPr>
                <w:rFonts w:hint="eastAsia" w:ascii="宋体" w:hAnsi="宋体" w:eastAsia="宋体" w:cs="宋体"/>
                <w:kern w:val="0"/>
                <w:sz w:val="22"/>
                <w:szCs w:val="24"/>
                <w:highlight w:val="none"/>
                <w:lang w:val="en-US" w:eastAsia="zh-CN" w:bidi="en-US"/>
              </w:rPr>
              <w:t>现状分析；</w:t>
            </w:r>
            <w:r>
              <w:rPr>
                <w:rFonts w:hint="default" w:ascii="宋体" w:hAnsi="宋体" w:eastAsia="宋体" w:cs="宋体"/>
                <w:kern w:val="0"/>
                <w:sz w:val="22"/>
                <w:szCs w:val="24"/>
                <w:highlight w:val="none"/>
                <w:lang w:val="en-US" w:eastAsia="zh-CN" w:bidi="en-US"/>
              </w:rPr>
              <w:t>3.</w:t>
            </w:r>
            <w:r>
              <w:rPr>
                <w:rFonts w:hint="eastAsia" w:ascii="宋体" w:hAnsi="宋体" w:eastAsia="宋体" w:cs="宋体"/>
                <w:kern w:val="0"/>
                <w:sz w:val="22"/>
                <w:szCs w:val="24"/>
                <w:highlight w:val="none"/>
                <w:lang w:val="en-US" w:eastAsia="zh-CN" w:bidi="en-US"/>
              </w:rPr>
              <w:t xml:space="preserve">服务方案设计。 </w:t>
            </w:r>
          </w:p>
          <w:p w14:paraId="58DDFD32">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方案阐述全面、理解深刻、思路科学、可操作性强的得 15</w:t>
            </w:r>
            <w:r>
              <w:rPr>
                <w:rFonts w:hint="default" w:ascii="宋体" w:hAnsi="宋体" w:eastAsia="宋体" w:cs="宋体"/>
                <w:kern w:val="0"/>
                <w:sz w:val="22"/>
                <w:szCs w:val="24"/>
                <w:highlight w:val="none"/>
                <w:lang w:val="en-US" w:eastAsia="zh-CN" w:bidi="en-US"/>
              </w:rPr>
              <w:t xml:space="preserve"> </w:t>
            </w:r>
            <w:r>
              <w:rPr>
                <w:rFonts w:hint="eastAsia" w:ascii="宋体" w:hAnsi="宋体" w:eastAsia="宋体" w:cs="宋体"/>
                <w:kern w:val="0"/>
                <w:sz w:val="22"/>
                <w:szCs w:val="24"/>
                <w:highlight w:val="none"/>
                <w:lang w:val="en-US" w:eastAsia="zh-CN" w:bidi="en-US"/>
              </w:rPr>
              <w:t xml:space="preserve">分； </w:t>
            </w:r>
          </w:p>
          <w:p w14:paraId="6FD1DFF8">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方案阐述完整、理解准确、方案思路合理的得 10</w:t>
            </w:r>
            <w:r>
              <w:rPr>
                <w:rFonts w:hint="default" w:ascii="宋体" w:hAnsi="宋体" w:eastAsia="宋体" w:cs="宋体"/>
                <w:kern w:val="0"/>
                <w:sz w:val="22"/>
                <w:szCs w:val="24"/>
                <w:highlight w:val="none"/>
                <w:lang w:val="en-US" w:eastAsia="zh-CN" w:bidi="en-US"/>
              </w:rPr>
              <w:t xml:space="preserve"> </w:t>
            </w:r>
            <w:r>
              <w:rPr>
                <w:rFonts w:hint="eastAsia" w:ascii="宋体" w:hAnsi="宋体" w:eastAsia="宋体" w:cs="宋体"/>
                <w:kern w:val="0"/>
                <w:sz w:val="22"/>
                <w:szCs w:val="24"/>
                <w:highlight w:val="none"/>
                <w:lang w:val="en-US" w:eastAsia="zh-CN" w:bidi="en-US"/>
              </w:rPr>
              <w:t xml:space="preserve">分； </w:t>
            </w:r>
          </w:p>
          <w:p w14:paraId="521DFE55">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方案基本切题的得 5</w:t>
            </w:r>
            <w:r>
              <w:rPr>
                <w:rFonts w:hint="default" w:ascii="宋体" w:hAnsi="宋体" w:eastAsia="宋体" w:cs="宋体"/>
                <w:kern w:val="0"/>
                <w:sz w:val="22"/>
                <w:szCs w:val="24"/>
                <w:highlight w:val="none"/>
                <w:lang w:val="en-US" w:eastAsia="zh-CN" w:bidi="en-US"/>
              </w:rPr>
              <w:t xml:space="preserve"> </w:t>
            </w:r>
            <w:r>
              <w:rPr>
                <w:rFonts w:hint="eastAsia" w:ascii="宋体" w:hAnsi="宋体" w:eastAsia="宋体" w:cs="宋体"/>
                <w:kern w:val="0"/>
                <w:sz w:val="22"/>
                <w:szCs w:val="24"/>
                <w:highlight w:val="none"/>
                <w:lang w:val="en-US" w:eastAsia="zh-CN" w:bidi="en-US"/>
              </w:rPr>
              <w:t xml:space="preserve">分； </w:t>
            </w:r>
          </w:p>
          <w:p w14:paraId="040A7920">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 xml:space="preserve">较差或缺项得 </w:t>
            </w:r>
            <w:r>
              <w:rPr>
                <w:rFonts w:hint="default" w:ascii="宋体" w:hAnsi="宋体" w:eastAsia="宋体" w:cs="宋体"/>
                <w:kern w:val="0"/>
                <w:sz w:val="22"/>
                <w:szCs w:val="24"/>
                <w:highlight w:val="none"/>
                <w:lang w:val="en-US" w:eastAsia="zh-CN" w:bidi="en-US"/>
              </w:rPr>
              <w:t xml:space="preserve">0 </w:t>
            </w:r>
            <w:r>
              <w:rPr>
                <w:rFonts w:hint="eastAsia" w:ascii="宋体" w:hAnsi="宋体" w:eastAsia="宋体" w:cs="宋体"/>
                <w:kern w:val="0"/>
                <w:sz w:val="22"/>
                <w:szCs w:val="24"/>
                <w:highlight w:val="none"/>
                <w:lang w:val="en-US" w:eastAsia="zh-CN" w:bidi="en-US"/>
              </w:rPr>
              <w:t>分。</w:t>
            </w:r>
          </w:p>
        </w:tc>
      </w:tr>
      <w:tr w14:paraId="7A05B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1134" w:type="dxa"/>
            <w:vMerge w:val="continue"/>
            <w:tcBorders>
              <w:left w:val="single" w:color="auto" w:sz="4" w:space="0"/>
              <w:right w:val="single" w:color="auto" w:sz="4" w:space="0"/>
            </w:tcBorders>
            <w:vAlign w:val="center"/>
          </w:tcPr>
          <w:p w14:paraId="62EF6CB6">
            <w:pPr>
              <w:spacing w:line="600" w:lineRule="exact"/>
              <w:jc w:val="center"/>
              <w:rPr>
                <w:rFonts w:hint="eastAsia" w:ascii="宋体" w:hAnsi="宋体" w:eastAsia="宋体" w:cs="宋体"/>
                <w:kern w:val="0"/>
                <w:sz w:val="22"/>
                <w:szCs w:val="24"/>
                <w:highlight w:val="none"/>
                <w:lang w:val="en-US" w:eastAsia="zh-CN" w:bidi="en-US"/>
              </w:rPr>
            </w:pPr>
          </w:p>
        </w:tc>
        <w:tc>
          <w:tcPr>
            <w:tcW w:w="1384" w:type="dxa"/>
            <w:tcBorders>
              <w:top w:val="single" w:color="auto" w:sz="4" w:space="0"/>
              <w:left w:val="single" w:color="auto" w:sz="4" w:space="0"/>
              <w:right w:val="single" w:color="auto" w:sz="4" w:space="0"/>
            </w:tcBorders>
            <w:vAlign w:val="center"/>
          </w:tcPr>
          <w:p w14:paraId="15AD531D">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重难点分析及合理化建议</w:t>
            </w:r>
          </w:p>
          <w:p w14:paraId="2FFD2ADC">
            <w:pPr>
              <w:spacing w:line="600" w:lineRule="exact"/>
              <w:jc w:val="center"/>
              <w:rPr>
                <w:rFonts w:hint="default" w:ascii="宋体" w:hAnsi="宋体" w:eastAsia="宋体" w:cs="宋体"/>
                <w:kern w:val="0"/>
                <w:sz w:val="22"/>
                <w:szCs w:val="24"/>
                <w:highlight w:val="none"/>
                <w:lang w:val="en-US" w:eastAsia="zh-CN" w:bidi="en-US"/>
              </w:rPr>
            </w:pPr>
          </w:p>
        </w:tc>
        <w:tc>
          <w:tcPr>
            <w:tcW w:w="742" w:type="dxa"/>
            <w:tcBorders>
              <w:top w:val="single" w:color="auto" w:sz="4" w:space="0"/>
              <w:left w:val="single" w:color="auto" w:sz="4" w:space="0"/>
              <w:bottom w:val="single" w:color="auto" w:sz="4" w:space="0"/>
              <w:right w:val="single" w:color="auto" w:sz="4" w:space="0"/>
            </w:tcBorders>
            <w:vAlign w:val="center"/>
          </w:tcPr>
          <w:p w14:paraId="2FF4DE39">
            <w:pPr>
              <w:spacing w:line="600" w:lineRule="exact"/>
              <w:jc w:val="center"/>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15分</w:t>
            </w:r>
          </w:p>
        </w:tc>
        <w:tc>
          <w:tcPr>
            <w:tcW w:w="6771" w:type="dxa"/>
            <w:tcBorders>
              <w:top w:val="single" w:color="auto" w:sz="4" w:space="0"/>
              <w:left w:val="single" w:color="auto" w:sz="4" w:space="0"/>
              <w:bottom w:val="single" w:color="auto" w:sz="4" w:space="0"/>
              <w:right w:val="single" w:color="auto" w:sz="4" w:space="0"/>
            </w:tcBorders>
            <w:vAlign w:val="center"/>
          </w:tcPr>
          <w:p w14:paraId="5C32A1F5">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提供项目实施重难点分析及合理化建议，包括：</w:t>
            </w:r>
            <w:r>
              <w:rPr>
                <w:rFonts w:hint="default" w:ascii="宋体" w:hAnsi="宋体" w:eastAsia="宋体" w:cs="宋体"/>
                <w:kern w:val="0"/>
                <w:sz w:val="22"/>
                <w:szCs w:val="24"/>
                <w:highlight w:val="none"/>
                <w:lang w:val="en-US" w:eastAsia="zh-CN" w:bidi="en-US"/>
              </w:rPr>
              <w:t>1.</w:t>
            </w:r>
            <w:r>
              <w:rPr>
                <w:rFonts w:hint="eastAsia" w:ascii="宋体" w:hAnsi="宋体" w:eastAsia="宋体" w:cs="宋体"/>
                <w:kern w:val="0"/>
                <w:sz w:val="22"/>
                <w:szCs w:val="24"/>
                <w:highlight w:val="none"/>
                <w:lang w:val="en-US" w:eastAsia="zh-CN" w:bidi="en-US"/>
              </w:rPr>
              <w:t>整体重难点分析；</w:t>
            </w:r>
            <w:r>
              <w:rPr>
                <w:rFonts w:hint="default" w:ascii="宋体" w:hAnsi="宋体" w:eastAsia="宋体" w:cs="宋体"/>
                <w:kern w:val="0"/>
                <w:sz w:val="22"/>
                <w:szCs w:val="24"/>
                <w:highlight w:val="none"/>
                <w:lang w:val="en-US" w:eastAsia="zh-CN" w:bidi="en-US"/>
              </w:rPr>
              <w:t xml:space="preserve">2. </w:t>
            </w:r>
            <w:r>
              <w:rPr>
                <w:rFonts w:hint="eastAsia" w:ascii="宋体" w:hAnsi="宋体" w:eastAsia="宋体" w:cs="宋体"/>
                <w:kern w:val="0"/>
                <w:sz w:val="22"/>
                <w:szCs w:val="24"/>
                <w:highlight w:val="none"/>
                <w:lang w:val="en-US" w:eastAsia="zh-CN" w:bidi="en-US"/>
              </w:rPr>
              <w:t>各专项重难点分析；</w:t>
            </w:r>
            <w:r>
              <w:rPr>
                <w:rFonts w:hint="default" w:ascii="宋体" w:hAnsi="宋体" w:eastAsia="宋体" w:cs="宋体"/>
                <w:kern w:val="0"/>
                <w:sz w:val="22"/>
                <w:szCs w:val="24"/>
                <w:highlight w:val="none"/>
                <w:lang w:val="en-US" w:eastAsia="zh-CN" w:bidi="en-US"/>
              </w:rPr>
              <w:t>3.</w:t>
            </w:r>
            <w:r>
              <w:rPr>
                <w:rFonts w:hint="eastAsia" w:ascii="宋体" w:hAnsi="宋体" w:eastAsia="宋体" w:cs="宋体"/>
                <w:kern w:val="0"/>
                <w:sz w:val="22"/>
                <w:szCs w:val="24"/>
                <w:highlight w:val="none"/>
                <w:lang w:val="en-US" w:eastAsia="zh-CN" w:bidi="en-US"/>
              </w:rPr>
              <w:t xml:space="preserve">各专项合理化建议。 </w:t>
            </w:r>
          </w:p>
          <w:p w14:paraId="3AA0F1F2">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阐述全面、理解深刻、思路科学、可操作性强的得 15</w:t>
            </w:r>
            <w:r>
              <w:rPr>
                <w:rFonts w:hint="default" w:ascii="宋体" w:hAnsi="宋体" w:eastAsia="宋体" w:cs="宋体"/>
                <w:kern w:val="0"/>
                <w:sz w:val="22"/>
                <w:szCs w:val="24"/>
                <w:highlight w:val="none"/>
                <w:lang w:val="en-US" w:eastAsia="zh-CN" w:bidi="en-US"/>
              </w:rPr>
              <w:t xml:space="preserve"> </w:t>
            </w:r>
            <w:r>
              <w:rPr>
                <w:rFonts w:hint="eastAsia" w:ascii="宋体" w:hAnsi="宋体" w:eastAsia="宋体" w:cs="宋体"/>
                <w:kern w:val="0"/>
                <w:sz w:val="22"/>
                <w:szCs w:val="24"/>
                <w:highlight w:val="none"/>
                <w:lang w:val="en-US" w:eastAsia="zh-CN" w:bidi="en-US"/>
              </w:rPr>
              <w:t xml:space="preserve">分； </w:t>
            </w:r>
          </w:p>
          <w:p w14:paraId="08203349">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阐述完整、理解准确、方案思路合理的得 10</w:t>
            </w:r>
            <w:r>
              <w:rPr>
                <w:rFonts w:hint="default" w:ascii="宋体" w:hAnsi="宋体" w:eastAsia="宋体" w:cs="宋体"/>
                <w:kern w:val="0"/>
                <w:sz w:val="22"/>
                <w:szCs w:val="24"/>
                <w:highlight w:val="none"/>
                <w:lang w:val="en-US" w:eastAsia="zh-CN" w:bidi="en-US"/>
              </w:rPr>
              <w:t xml:space="preserve"> </w:t>
            </w:r>
            <w:r>
              <w:rPr>
                <w:rFonts w:hint="eastAsia" w:ascii="宋体" w:hAnsi="宋体" w:eastAsia="宋体" w:cs="宋体"/>
                <w:kern w:val="0"/>
                <w:sz w:val="22"/>
                <w:szCs w:val="24"/>
                <w:highlight w:val="none"/>
                <w:lang w:val="en-US" w:eastAsia="zh-CN" w:bidi="en-US"/>
              </w:rPr>
              <w:t xml:space="preserve">分； </w:t>
            </w:r>
          </w:p>
          <w:p w14:paraId="741BA001">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基本切题的得 5</w:t>
            </w:r>
            <w:r>
              <w:rPr>
                <w:rFonts w:hint="default" w:ascii="宋体" w:hAnsi="宋体" w:eastAsia="宋体" w:cs="宋体"/>
                <w:kern w:val="0"/>
                <w:sz w:val="22"/>
                <w:szCs w:val="24"/>
                <w:highlight w:val="none"/>
                <w:lang w:val="en-US" w:eastAsia="zh-CN" w:bidi="en-US"/>
              </w:rPr>
              <w:t xml:space="preserve"> </w:t>
            </w:r>
            <w:r>
              <w:rPr>
                <w:rFonts w:hint="eastAsia" w:ascii="宋体" w:hAnsi="宋体" w:eastAsia="宋体" w:cs="宋体"/>
                <w:kern w:val="0"/>
                <w:sz w:val="22"/>
                <w:szCs w:val="24"/>
                <w:highlight w:val="none"/>
                <w:lang w:val="en-US" w:eastAsia="zh-CN" w:bidi="en-US"/>
              </w:rPr>
              <w:t xml:space="preserve">分； </w:t>
            </w:r>
          </w:p>
          <w:p w14:paraId="72D25649">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 xml:space="preserve">较差或缺项得 </w:t>
            </w:r>
            <w:r>
              <w:rPr>
                <w:rFonts w:hint="default" w:ascii="宋体" w:hAnsi="宋体" w:eastAsia="宋体" w:cs="宋体"/>
                <w:kern w:val="0"/>
                <w:sz w:val="22"/>
                <w:szCs w:val="24"/>
                <w:highlight w:val="none"/>
                <w:lang w:val="en-US" w:eastAsia="zh-CN" w:bidi="en-US"/>
              </w:rPr>
              <w:t xml:space="preserve">0 </w:t>
            </w:r>
            <w:r>
              <w:rPr>
                <w:rFonts w:hint="eastAsia" w:ascii="宋体" w:hAnsi="宋体" w:eastAsia="宋体" w:cs="宋体"/>
                <w:kern w:val="0"/>
                <w:sz w:val="22"/>
                <w:szCs w:val="24"/>
                <w:highlight w:val="none"/>
                <w:lang w:val="en-US" w:eastAsia="zh-CN" w:bidi="en-US"/>
              </w:rPr>
              <w:t>分。</w:t>
            </w:r>
          </w:p>
        </w:tc>
      </w:tr>
      <w:tr w14:paraId="491B3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6" w:hRule="atLeast"/>
        </w:trPr>
        <w:tc>
          <w:tcPr>
            <w:tcW w:w="1134" w:type="dxa"/>
            <w:vMerge w:val="continue"/>
            <w:tcBorders>
              <w:left w:val="single" w:color="auto" w:sz="4" w:space="0"/>
              <w:right w:val="single" w:color="auto" w:sz="4" w:space="0"/>
            </w:tcBorders>
            <w:vAlign w:val="center"/>
          </w:tcPr>
          <w:p w14:paraId="0A1593B4">
            <w:pPr>
              <w:spacing w:line="600" w:lineRule="exact"/>
              <w:jc w:val="center"/>
              <w:rPr>
                <w:rFonts w:hint="eastAsia" w:ascii="宋体" w:hAnsi="宋体" w:eastAsia="宋体" w:cs="宋体"/>
                <w:kern w:val="0"/>
                <w:sz w:val="22"/>
                <w:szCs w:val="24"/>
                <w:highlight w:val="none"/>
                <w:lang w:val="en-US" w:eastAsia="zh-CN" w:bidi="en-US"/>
              </w:rPr>
            </w:pPr>
          </w:p>
        </w:tc>
        <w:tc>
          <w:tcPr>
            <w:tcW w:w="1384" w:type="dxa"/>
            <w:tcBorders>
              <w:top w:val="single" w:color="auto" w:sz="4" w:space="0"/>
              <w:left w:val="single" w:color="auto" w:sz="4" w:space="0"/>
              <w:right w:val="single" w:color="auto" w:sz="4" w:space="0"/>
            </w:tcBorders>
            <w:vAlign w:val="center"/>
          </w:tcPr>
          <w:p w14:paraId="07BDF1D6">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质量管理体系与保证措施</w:t>
            </w:r>
          </w:p>
          <w:p w14:paraId="31F48014">
            <w:pPr>
              <w:spacing w:line="600" w:lineRule="exact"/>
              <w:jc w:val="center"/>
              <w:rPr>
                <w:rFonts w:hint="default" w:ascii="宋体" w:hAnsi="宋体" w:eastAsia="宋体" w:cs="宋体"/>
                <w:kern w:val="0"/>
                <w:sz w:val="22"/>
                <w:szCs w:val="24"/>
                <w:highlight w:val="none"/>
                <w:lang w:val="en-US" w:eastAsia="zh-CN" w:bidi="en-US"/>
              </w:rPr>
            </w:pPr>
          </w:p>
        </w:tc>
        <w:tc>
          <w:tcPr>
            <w:tcW w:w="742" w:type="dxa"/>
            <w:tcBorders>
              <w:top w:val="single" w:color="auto" w:sz="4" w:space="0"/>
              <w:left w:val="single" w:color="auto" w:sz="4" w:space="0"/>
              <w:bottom w:val="single" w:color="auto" w:sz="4" w:space="0"/>
              <w:right w:val="single" w:color="auto" w:sz="4" w:space="0"/>
            </w:tcBorders>
            <w:vAlign w:val="center"/>
          </w:tcPr>
          <w:p w14:paraId="58026FC0">
            <w:pPr>
              <w:spacing w:line="600" w:lineRule="exact"/>
              <w:jc w:val="center"/>
              <w:rPr>
                <w:rFonts w:hint="default"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10分</w:t>
            </w:r>
          </w:p>
        </w:tc>
        <w:tc>
          <w:tcPr>
            <w:tcW w:w="6771" w:type="dxa"/>
            <w:tcBorders>
              <w:top w:val="single" w:color="auto" w:sz="4" w:space="0"/>
              <w:left w:val="single" w:color="auto" w:sz="4" w:space="0"/>
              <w:bottom w:val="single" w:color="auto" w:sz="4" w:space="0"/>
              <w:right w:val="single" w:color="auto" w:sz="4" w:space="0"/>
            </w:tcBorders>
            <w:vAlign w:val="center"/>
          </w:tcPr>
          <w:p w14:paraId="570DC439">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提供项目实施质量管理体系与保证措施，包括：</w:t>
            </w:r>
            <w:r>
              <w:rPr>
                <w:rFonts w:hint="default" w:ascii="宋体" w:hAnsi="宋体" w:eastAsia="宋体" w:cs="宋体"/>
                <w:kern w:val="0"/>
                <w:sz w:val="22"/>
                <w:szCs w:val="24"/>
                <w:highlight w:val="none"/>
                <w:lang w:val="en-US" w:eastAsia="zh-CN" w:bidi="en-US"/>
              </w:rPr>
              <w:t>1</w:t>
            </w:r>
            <w:r>
              <w:rPr>
                <w:rFonts w:hint="eastAsia" w:ascii="宋体" w:hAnsi="宋体" w:eastAsia="宋体" w:cs="宋体"/>
                <w:kern w:val="0"/>
                <w:sz w:val="22"/>
                <w:szCs w:val="24"/>
                <w:highlight w:val="none"/>
                <w:lang w:val="en-US" w:eastAsia="zh-CN" w:bidi="en-US"/>
              </w:rPr>
              <w:t>、质量管理体系；</w:t>
            </w:r>
            <w:r>
              <w:rPr>
                <w:rFonts w:hint="default" w:ascii="宋体" w:hAnsi="宋体" w:eastAsia="宋体" w:cs="宋体"/>
                <w:kern w:val="0"/>
                <w:sz w:val="22"/>
                <w:szCs w:val="24"/>
                <w:highlight w:val="none"/>
                <w:lang w:val="en-US" w:eastAsia="zh-CN" w:bidi="en-US"/>
              </w:rPr>
              <w:t>2</w:t>
            </w:r>
            <w:r>
              <w:rPr>
                <w:rFonts w:hint="eastAsia" w:ascii="宋体" w:hAnsi="宋体" w:eastAsia="宋体" w:cs="宋体"/>
                <w:kern w:val="0"/>
                <w:sz w:val="22"/>
                <w:szCs w:val="24"/>
                <w:highlight w:val="none"/>
                <w:lang w:val="en-US" w:eastAsia="zh-CN" w:bidi="en-US"/>
              </w:rPr>
              <w:t xml:space="preserve">、 </w:t>
            </w:r>
          </w:p>
          <w:p w14:paraId="4A5A97AF">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 xml:space="preserve">质量保证措施。 </w:t>
            </w:r>
          </w:p>
          <w:p w14:paraId="2555BBC9">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阐述全面、理解深刻、思路科学、可操作性强的得 10</w:t>
            </w:r>
            <w:r>
              <w:rPr>
                <w:rFonts w:hint="default" w:ascii="宋体" w:hAnsi="宋体" w:eastAsia="宋体" w:cs="宋体"/>
                <w:kern w:val="0"/>
                <w:sz w:val="22"/>
                <w:szCs w:val="24"/>
                <w:highlight w:val="none"/>
                <w:lang w:val="en-US" w:eastAsia="zh-CN" w:bidi="en-US"/>
              </w:rPr>
              <w:t xml:space="preserve"> </w:t>
            </w:r>
            <w:r>
              <w:rPr>
                <w:rFonts w:hint="eastAsia" w:ascii="宋体" w:hAnsi="宋体" w:eastAsia="宋体" w:cs="宋体"/>
                <w:kern w:val="0"/>
                <w:sz w:val="22"/>
                <w:szCs w:val="24"/>
                <w:highlight w:val="none"/>
                <w:lang w:val="en-US" w:eastAsia="zh-CN" w:bidi="en-US"/>
              </w:rPr>
              <w:t xml:space="preserve">分； </w:t>
            </w:r>
          </w:p>
          <w:p w14:paraId="332A2215">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阐述完整、理解准确、方案思路合理的得 6</w:t>
            </w:r>
            <w:r>
              <w:rPr>
                <w:rFonts w:hint="default" w:ascii="宋体" w:hAnsi="宋体" w:eastAsia="宋体" w:cs="宋体"/>
                <w:kern w:val="0"/>
                <w:sz w:val="22"/>
                <w:szCs w:val="24"/>
                <w:highlight w:val="none"/>
                <w:lang w:val="en-US" w:eastAsia="zh-CN" w:bidi="en-US"/>
              </w:rPr>
              <w:t xml:space="preserve"> </w:t>
            </w:r>
            <w:r>
              <w:rPr>
                <w:rFonts w:hint="eastAsia" w:ascii="宋体" w:hAnsi="宋体" w:eastAsia="宋体" w:cs="宋体"/>
                <w:kern w:val="0"/>
                <w:sz w:val="22"/>
                <w:szCs w:val="24"/>
                <w:highlight w:val="none"/>
                <w:lang w:val="en-US" w:eastAsia="zh-CN" w:bidi="en-US"/>
              </w:rPr>
              <w:t xml:space="preserve">分； </w:t>
            </w:r>
          </w:p>
          <w:p w14:paraId="58D77571">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基本切题的得 2</w:t>
            </w:r>
            <w:r>
              <w:rPr>
                <w:rFonts w:hint="default" w:ascii="宋体" w:hAnsi="宋体" w:eastAsia="宋体" w:cs="宋体"/>
                <w:kern w:val="0"/>
                <w:sz w:val="22"/>
                <w:szCs w:val="24"/>
                <w:highlight w:val="none"/>
                <w:lang w:val="en-US" w:eastAsia="zh-CN" w:bidi="en-US"/>
              </w:rPr>
              <w:t xml:space="preserve"> </w:t>
            </w:r>
            <w:r>
              <w:rPr>
                <w:rFonts w:hint="eastAsia" w:ascii="宋体" w:hAnsi="宋体" w:eastAsia="宋体" w:cs="宋体"/>
                <w:kern w:val="0"/>
                <w:sz w:val="22"/>
                <w:szCs w:val="24"/>
                <w:highlight w:val="none"/>
                <w:lang w:val="en-US" w:eastAsia="zh-CN" w:bidi="en-US"/>
              </w:rPr>
              <w:t xml:space="preserve">分； </w:t>
            </w:r>
          </w:p>
          <w:p w14:paraId="24C93523">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 xml:space="preserve">较差或缺项得 </w:t>
            </w:r>
            <w:r>
              <w:rPr>
                <w:rFonts w:hint="default" w:ascii="宋体" w:hAnsi="宋体" w:eastAsia="宋体" w:cs="宋体"/>
                <w:kern w:val="0"/>
                <w:sz w:val="22"/>
                <w:szCs w:val="24"/>
                <w:highlight w:val="none"/>
                <w:lang w:val="en-US" w:eastAsia="zh-CN" w:bidi="en-US"/>
              </w:rPr>
              <w:t xml:space="preserve">0 </w:t>
            </w:r>
            <w:r>
              <w:rPr>
                <w:rFonts w:hint="eastAsia" w:ascii="宋体" w:hAnsi="宋体" w:eastAsia="宋体" w:cs="宋体"/>
                <w:kern w:val="0"/>
                <w:sz w:val="22"/>
                <w:szCs w:val="24"/>
                <w:highlight w:val="none"/>
                <w:lang w:val="en-US" w:eastAsia="zh-CN" w:bidi="en-US"/>
              </w:rPr>
              <w:t>分。</w:t>
            </w:r>
          </w:p>
        </w:tc>
      </w:tr>
      <w:tr w14:paraId="200C1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6" w:hRule="atLeast"/>
        </w:trPr>
        <w:tc>
          <w:tcPr>
            <w:tcW w:w="1134" w:type="dxa"/>
            <w:vMerge w:val="continue"/>
            <w:tcBorders>
              <w:left w:val="single" w:color="auto" w:sz="4" w:space="0"/>
              <w:right w:val="single" w:color="auto" w:sz="4" w:space="0"/>
            </w:tcBorders>
            <w:vAlign w:val="center"/>
          </w:tcPr>
          <w:p w14:paraId="440C9278">
            <w:pPr>
              <w:spacing w:line="600" w:lineRule="exact"/>
              <w:jc w:val="center"/>
              <w:rPr>
                <w:rFonts w:hint="eastAsia" w:ascii="宋体" w:hAnsi="宋体" w:eastAsia="宋体" w:cs="宋体"/>
                <w:kern w:val="0"/>
                <w:sz w:val="22"/>
                <w:szCs w:val="24"/>
                <w:highlight w:val="none"/>
                <w:lang w:val="en-US" w:eastAsia="zh-CN" w:bidi="en-US"/>
              </w:rPr>
            </w:pPr>
          </w:p>
        </w:tc>
        <w:tc>
          <w:tcPr>
            <w:tcW w:w="1384" w:type="dxa"/>
            <w:tcBorders>
              <w:top w:val="single" w:color="auto" w:sz="4" w:space="0"/>
              <w:left w:val="single" w:color="auto" w:sz="4" w:space="0"/>
              <w:right w:val="single" w:color="auto" w:sz="4" w:space="0"/>
            </w:tcBorders>
            <w:vAlign w:val="center"/>
          </w:tcPr>
          <w:p w14:paraId="04409CE9">
            <w:pPr>
              <w:spacing w:line="600" w:lineRule="exact"/>
              <w:jc w:val="left"/>
              <w:rPr>
                <w:rFonts w:hint="default"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人员安排与进度计划</w:t>
            </w:r>
          </w:p>
        </w:tc>
        <w:tc>
          <w:tcPr>
            <w:tcW w:w="742" w:type="dxa"/>
            <w:tcBorders>
              <w:top w:val="single" w:color="auto" w:sz="4" w:space="0"/>
              <w:left w:val="single" w:color="auto" w:sz="4" w:space="0"/>
              <w:bottom w:val="single" w:color="auto" w:sz="4" w:space="0"/>
              <w:right w:val="single" w:color="auto" w:sz="4" w:space="0"/>
            </w:tcBorders>
            <w:vAlign w:val="center"/>
          </w:tcPr>
          <w:p w14:paraId="20B2D165">
            <w:pPr>
              <w:spacing w:line="600" w:lineRule="exact"/>
              <w:jc w:val="center"/>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10分</w:t>
            </w:r>
          </w:p>
        </w:tc>
        <w:tc>
          <w:tcPr>
            <w:tcW w:w="6771" w:type="dxa"/>
            <w:tcBorders>
              <w:top w:val="single" w:color="auto" w:sz="4" w:space="0"/>
              <w:left w:val="single" w:color="auto" w:sz="4" w:space="0"/>
              <w:bottom w:val="single" w:color="auto" w:sz="4" w:space="0"/>
              <w:right w:val="single" w:color="auto" w:sz="4" w:space="0"/>
            </w:tcBorders>
            <w:vAlign w:val="center"/>
          </w:tcPr>
          <w:p w14:paraId="0D250BD1">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提供项目实施进度计划与保障措施，包括：</w:t>
            </w:r>
            <w:r>
              <w:rPr>
                <w:rFonts w:hint="default" w:ascii="宋体" w:hAnsi="宋体" w:eastAsia="宋体" w:cs="宋体"/>
                <w:kern w:val="0"/>
                <w:sz w:val="22"/>
                <w:szCs w:val="24"/>
                <w:highlight w:val="none"/>
                <w:lang w:val="en-US" w:eastAsia="zh-CN" w:bidi="en-US"/>
              </w:rPr>
              <w:t>1.</w:t>
            </w:r>
            <w:r>
              <w:rPr>
                <w:rFonts w:hint="eastAsia" w:ascii="宋体" w:hAnsi="宋体" w:eastAsia="宋体" w:cs="宋体"/>
                <w:kern w:val="0"/>
                <w:sz w:val="22"/>
                <w:szCs w:val="24"/>
                <w:highlight w:val="none"/>
                <w:lang w:val="en-US" w:eastAsia="zh-CN" w:bidi="en-US"/>
              </w:rPr>
              <w:t>人员配置；</w:t>
            </w:r>
            <w:r>
              <w:rPr>
                <w:rFonts w:hint="default" w:ascii="宋体" w:hAnsi="宋体" w:eastAsia="宋体" w:cs="宋体"/>
                <w:kern w:val="0"/>
                <w:sz w:val="22"/>
                <w:szCs w:val="24"/>
                <w:highlight w:val="none"/>
                <w:lang w:val="en-US" w:eastAsia="zh-CN" w:bidi="en-US"/>
              </w:rPr>
              <w:t>2.</w:t>
            </w:r>
            <w:r>
              <w:rPr>
                <w:rFonts w:hint="eastAsia" w:ascii="宋体" w:hAnsi="宋体" w:eastAsia="宋体" w:cs="宋体"/>
                <w:kern w:val="0"/>
                <w:sz w:val="22"/>
                <w:szCs w:val="24"/>
                <w:highlight w:val="none"/>
                <w:lang w:val="en-US" w:eastAsia="zh-CN" w:bidi="en-US"/>
              </w:rPr>
              <w:t>组织体系保障措施；</w:t>
            </w:r>
            <w:r>
              <w:rPr>
                <w:rFonts w:hint="default" w:ascii="宋体" w:hAnsi="宋体" w:eastAsia="宋体" w:cs="宋体"/>
                <w:kern w:val="0"/>
                <w:sz w:val="22"/>
                <w:szCs w:val="24"/>
                <w:highlight w:val="none"/>
                <w:lang w:val="en-US" w:eastAsia="zh-CN" w:bidi="en-US"/>
              </w:rPr>
              <w:t>3.</w:t>
            </w:r>
            <w:r>
              <w:rPr>
                <w:rFonts w:hint="eastAsia" w:ascii="宋体" w:hAnsi="宋体" w:eastAsia="宋体" w:cs="宋体"/>
                <w:kern w:val="0"/>
                <w:sz w:val="22"/>
                <w:szCs w:val="24"/>
                <w:highlight w:val="none"/>
                <w:lang w:val="en-US" w:eastAsia="zh-CN" w:bidi="en-US"/>
              </w:rPr>
              <w:t>项目架构；</w:t>
            </w:r>
            <w:r>
              <w:rPr>
                <w:rFonts w:hint="default" w:ascii="宋体" w:hAnsi="宋体" w:eastAsia="宋体" w:cs="宋体"/>
                <w:kern w:val="0"/>
                <w:sz w:val="22"/>
                <w:szCs w:val="24"/>
                <w:highlight w:val="none"/>
                <w:lang w:val="en-US" w:eastAsia="zh-CN" w:bidi="en-US"/>
              </w:rPr>
              <w:t>4.</w:t>
            </w:r>
            <w:r>
              <w:rPr>
                <w:rFonts w:hint="eastAsia" w:ascii="宋体" w:hAnsi="宋体" w:eastAsia="宋体" w:cs="宋体"/>
                <w:kern w:val="0"/>
                <w:sz w:val="22"/>
                <w:szCs w:val="24"/>
                <w:highlight w:val="none"/>
                <w:lang w:val="en-US" w:eastAsia="zh-CN" w:bidi="en-US"/>
              </w:rPr>
              <w:t>项目管理流程与办法；</w:t>
            </w:r>
            <w:r>
              <w:rPr>
                <w:rFonts w:hint="default" w:ascii="宋体" w:hAnsi="宋体" w:eastAsia="宋体" w:cs="宋体"/>
                <w:kern w:val="0"/>
                <w:sz w:val="22"/>
                <w:szCs w:val="24"/>
                <w:highlight w:val="none"/>
                <w:lang w:val="en-US" w:eastAsia="zh-CN" w:bidi="en-US"/>
              </w:rPr>
              <w:t>5.</w:t>
            </w:r>
            <w:r>
              <w:rPr>
                <w:rFonts w:hint="eastAsia" w:ascii="宋体" w:hAnsi="宋体" w:eastAsia="宋体" w:cs="宋体"/>
                <w:kern w:val="0"/>
                <w:sz w:val="22"/>
                <w:szCs w:val="24"/>
                <w:highlight w:val="none"/>
                <w:lang w:val="en-US" w:eastAsia="zh-CN" w:bidi="en-US"/>
              </w:rPr>
              <w:t>服务组织与能力；</w:t>
            </w:r>
            <w:r>
              <w:rPr>
                <w:rFonts w:hint="default" w:ascii="宋体" w:hAnsi="宋体" w:eastAsia="宋体" w:cs="宋体"/>
                <w:kern w:val="0"/>
                <w:sz w:val="22"/>
                <w:szCs w:val="24"/>
                <w:highlight w:val="none"/>
                <w:lang w:val="en-US" w:eastAsia="zh-CN" w:bidi="en-US"/>
              </w:rPr>
              <w:t xml:space="preserve">6. </w:t>
            </w:r>
            <w:r>
              <w:rPr>
                <w:rFonts w:hint="eastAsia" w:ascii="宋体" w:hAnsi="宋体" w:eastAsia="宋体" w:cs="宋体"/>
                <w:kern w:val="0"/>
                <w:sz w:val="22"/>
                <w:szCs w:val="24"/>
                <w:highlight w:val="none"/>
                <w:lang w:val="en-US" w:eastAsia="zh-CN" w:bidi="en-US"/>
              </w:rPr>
              <w:t>进度计划；</w:t>
            </w:r>
            <w:r>
              <w:rPr>
                <w:rFonts w:hint="default" w:ascii="宋体" w:hAnsi="宋体" w:eastAsia="宋体" w:cs="宋体"/>
                <w:kern w:val="0"/>
                <w:sz w:val="22"/>
                <w:szCs w:val="24"/>
                <w:highlight w:val="none"/>
                <w:lang w:val="en-US" w:eastAsia="zh-CN" w:bidi="en-US"/>
              </w:rPr>
              <w:t>7.</w:t>
            </w:r>
            <w:r>
              <w:rPr>
                <w:rFonts w:hint="eastAsia" w:ascii="宋体" w:hAnsi="宋体" w:eastAsia="宋体" w:cs="宋体"/>
                <w:kern w:val="0"/>
                <w:sz w:val="22"/>
                <w:szCs w:val="24"/>
                <w:highlight w:val="none"/>
                <w:lang w:val="en-US" w:eastAsia="zh-CN" w:bidi="en-US"/>
              </w:rPr>
              <w:t xml:space="preserve">保证措施。 </w:t>
            </w:r>
          </w:p>
          <w:p w14:paraId="0326BE09">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人员、设备保障充足，进度安排合理，可行性高的得 10</w:t>
            </w:r>
            <w:r>
              <w:rPr>
                <w:rFonts w:hint="default" w:ascii="宋体" w:hAnsi="宋体" w:eastAsia="宋体" w:cs="宋体"/>
                <w:kern w:val="0"/>
                <w:sz w:val="22"/>
                <w:szCs w:val="24"/>
                <w:highlight w:val="none"/>
                <w:lang w:val="en-US" w:eastAsia="zh-CN" w:bidi="en-US"/>
              </w:rPr>
              <w:t xml:space="preserve"> </w:t>
            </w:r>
            <w:r>
              <w:rPr>
                <w:rFonts w:hint="eastAsia" w:ascii="宋体" w:hAnsi="宋体" w:eastAsia="宋体" w:cs="宋体"/>
                <w:kern w:val="0"/>
                <w:sz w:val="22"/>
                <w:szCs w:val="24"/>
                <w:highlight w:val="none"/>
                <w:lang w:val="en-US" w:eastAsia="zh-CN" w:bidi="en-US"/>
              </w:rPr>
              <w:t xml:space="preserve">分； </w:t>
            </w:r>
          </w:p>
          <w:p w14:paraId="10FF6C5D">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 xml:space="preserve">人员、设备保障较为充足，进度安排较为合理，可行性较高的得 </w:t>
            </w:r>
            <w:r>
              <w:rPr>
                <w:rFonts w:hint="default" w:ascii="宋体" w:hAnsi="宋体" w:eastAsia="宋体" w:cs="宋体"/>
                <w:kern w:val="0"/>
                <w:sz w:val="22"/>
                <w:szCs w:val="24"/>
                <w:highlight w:val="none"/>
                <w:lang w:val="en-US" w:eastAsia="zh-CN" w:bidi="en-US"/>
              </w:rPr>
              <w:t xml:space="preserve">6 </w:t>
            </w:r>
            <w:r>
              <w:rPr>
                <w:rFonts w:hint="eastAsia" w:ascii="宋体" w:hAnsi="宋体" w:eastAsia="宋体" w:cs="宋体"/>
                <w:kern w:val="0"/>
                <w:sz w:val="22"/>
                <w:szCs w:val="24"/>
                <w:highlight w:val="none"/>
                <w:lang w:val="en-US" w:eastAsia="zh-CN" w:bidi="en-US"/>
              </w:rPr>
              <w:t xml:space="preserve">分； </w:t>
            </w:r>
          </w:p>
          <w:p w14:paraId="51FAF056">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人员、设备保障一般，进度安排一般，可行性一般的得 2</w:t>
            </w:r>
            <w:r>
              <w:rPr>
                <w:rFonts w:hint="default" w:ascii="宋体" w:hAnsi="宋体" w:eastAsia="宋体" w:cs="宋体"/>
                <w:kern w:val="0"/>
                <w:sz w:val="22"/>
                <w:szCs w:val="24"/>
                <w:highlight w:val="none"/>
                <w:lang w:val="en-US" w:eastAsia="zh-CN" w:bidi="en-US"/>
              </w:rPr>
              <w:t xml:space="preserve"> </w:t>
            </w:r>
            <w:r>
              <w:rPr>
                <w:rFonts w:hint="eastAsia" w:ascii="宋体" w:hAnsi="宋体" w:eastAsia="宋体" w:cs="宋体"/>
                <w:kern w:val="0"/>
                <w:sz w:val="22"/>
                <w:szCs w:val="24"/>
                <w:highlight w:val="none"/>
                <w:lang w:val="en-US" w:eastAsia="zh-CN" w:bidi="en-US"/>
              </w:rPr>
              <w:t xml:space="preserve">分； </w:t>
            </w:r>
          </w:p>
          <w:p w14:paraId="42B081CB">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 xml:space="preserve">较差或缺项得 </w:t>
            </w:r>
            <w:r>
              <w:rPr>
                <w:rFonts w:hint="default" w:ascii="宋体" w:hAnsi="宋体" w:eastAsia="宋体" w:cs="宋体"/>
                <w:kern w:val="0"/>
                <w:sz w:val="22"/>
                <w:szCs w:val="24"/>
                <w:highlight w:val="none"/>
                <w:lang w:val="en-US" w:eastAsia="zh-CN" w:bidi="en-US"/>
              </w:rPr>
              <w:t xml:space="preserve">0 </w:t>
            </w:r>
            <w:r>
              <w:rPr>
                <w:rFonts w:hint="eastAsia" w:ascii="宋体" w:hAnsi="宋体" w:eastAsia="宋体" w:cs="宋体"/>
                <w:kern w:val="0"/>
                <w:sz w:val="22"/>
                <w:szCs w:val="24"/>
                <w:highlight w:val="none"/>
                <w:lang w:val="en-US" w:eastAsia="zh-CN" w:bidi="en-US"/>
              </w:rPr>
              <w:t>分。</w:t>
            </w:r>
          </w:p>
        </w:tc>
      </w:tr>
      <w:tr w14:paraId="6E598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6" w:hRule="atLeast"/>
        </w:trPr>
        <w:tc>
          <w:tcPr>
            <w:tcW w:w="1134" w:type="dxa"/>
            <w:vMerge w:val="continue"/>
            <w:tcBorders>
              <w:left w:val="single" w:color="auto" w:sz="4" w:space="0"/>
              <w:right w:val="single" w:color="auto" w:sz="4" w:space="0"/>
            </w:tcBorders>
            <w:vAlign w:val="center"/>
          </w:tcPr>
          <w:p w14:paraId="0F675B93">
            <w:pPr>
              <w:spacing w:line="600" w:lineRule="exact"/>
              <w:jc w:val="center"/>
              <w:rPr>
                <w:rFonts w:hint="eastAsia" w:ascii="宋体" w:hAnsi="宋体" w:eastAsia="宋体" w:cs="宋体"/>
                <w:kern w:val="0"/>
                <w:sz w:val="22"/>
                <w:szCs w:val="24"/>
                <w:highlight w:val="none"/>
                <w:lang w:val="en-US" w:eastAsia="zh-CN" w:bidi="en-US"/>
              </w:rPr>
            </w:pPr>
          </w:p>
        </w:tc>
        <w:tc>
          <w:tcPr>
            <w:tcW w:w="1384" w:type="dxa"/>
            <w:tcBorders>
              <w:top w:val="single" w:color="auto" w:sz="4" w:space="0"/>
              <w:left w:val="single" w:color="auto" w:sz="4" w:space="0"/>
              <w:right w:val="single" w:color="auto" w:sz="4" w:space="0"/>
            </w:tcBorders>
            <w:vAlign w:val="center"/>
          </w:tcPr>
          <w:p w14:paraId="10E2EE2D">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安全保密措施与管理</w:t>
            </w:r>
          </w:p>
          <w:p w14:paraId="2C9F111F">
            <w:pPr>
              <w:spacing w:line="600" w:lineRule="exact"/>
              <w:jc w:val="center"/>
              <w:rPr>
                <w:rFonts w:hint="default" w:ascii="宋体" w:hAnsi="宋体" w:eastAsia="宋体" w:cs="宋体"/>
                <w:kern w:val="0"/>
                <w:sz w:val="22"/>
                <w:szCs w:val="24"/>
                <w:highlight w:val="none"/>
                <w:lang w:val="en-US" w:eastAsia="zh-CN" w:bidi="en-US"/>
              </w:rPr>
            </w:pPr>
          </w:p>
        </w:tc>
        <w:tc>
          <w:tcPr>
            <w:tcW w:w="742" w:type="dxa"/>
            <w:tcBorders>
              <w:top w:val="single" w:color="auto" w:sz="4" w:space="0"/>
              <w:left w:val="single" w:color="auto" w:sz="4" w:space="0"/>
              <w:bottom w:val="single" w:color="auto" w:sz="4" w:space="0"/>
              <w:right w:val="single" w:color="auto" w:sz="4" w:space="0"/>
            </w:tcBorders>
            <w:vAlign w:val="center"/>
          </w:tcPr>
          <w:p w14:paraId="3F85A34F">
            <w:pPr>
              <w:spacing w:line="600" w:lineRule="exact"/>
              <w:jc w:val="center"/>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10分</w:t>
            </w:r>
          </w:p>
        </w:tc>
        <w:tc>
          <w:tcPr>
            <w:tcW w:w="6771" w:type="dxa"/>
            <w:tcBorders>
              <w:top w:val="single" w:color="auto" w:sz="4" w:space="0"/>
              <w:left w:val="single" w:color="auto" w:sz="4" w:space="0"/>
              <w:bottom w:val="single" w:color="auto" w:sz="4" w:space="0"/>
              <w:right w:val="single" w:color="auto" w:sz="4" w:space="0"/>
            </w:tcBorders>
            <w:vAlign w:val="center"/>
          </w:tcPr>
          <w:p w14:paraId="0E71259B">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提供项目实施安全保密措施与管理，包括：</w:t>
            </w:r>
            <w:r>
              <w:rPr>
                <w:rFonts w:hint="default" w:ascii="宋体" w:hAnsi="宋体" w:eastAsia="宋体" w:cs="宋体"/>
                <w:kern w:val="0"/>
                <w:sz w:val="22"/>
                <w:szCs w:val="24"/>
                <w:highlight w:val="none"/>
                <w:lang w:val="en-US" w:eastAsia="zh-CN" w:bidi="en-US"/>
              </w:rPr>
              <w:t>1.</w:t>
            </w:r>
            <w:r>
              <w:rPr>
                <w:rFonts w:hint="eastAsia" w:ascii="宋体" w:hAnsi="宋体" w:eastAsia="宋体" w:cs="宋体"/>
                <w:kern w:val="0"/>
                <w:sz w:val="22"/>
                <w:szCs w:val="24"/>
                <w:highlight w:val="none"/>
                <w:lang w:val="en-US" w:eastAsia="zh-CN" w:bidi="en-US"/>
              </w:rPr>
              <w:t>数据成果保密承诺；</w:t>
            </w:r>
            <w:r>
              <w:rPr>
                <w:rFonts w:hint="default" w:ascii="宋体" w:hAnsi="宋体" w:eastAsia="宋体" w:cs="宋体"/>
                <w:kern w:val="0"/>
                <w:sz w:val="22"/>
                <w:szCs w:val="24"/>
                <w:highlight w:val="none"/>
                <w:lang w:val="en-US" w:eastAsia="zh-CN" w:bidi="en-US"/>
              </w:rPr>
              <w:t xml:space="preserve">2. </w:t>
            </w:r>
          </w:p>
          <w:p w14:paraId="6E45812B">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保密管理措施；</w:t>
            </w:r>
            <w:r>
              <w:rPr>
                <w:rFonts w:hint="default" w:ascii="宋体" w:hAnsi="宋体" w:eastAsia="宋体" w:cs="宋体"/>
                <w:kern w:val="0"/>
                <w:sz w:val="22"/>
                <w:szCs w:val="24"/>
                <w:highlight w:val="none"/>
                <w:lang w:val="en-US" w:eastAsia="zh-CN" w:bidi="en-US"/>
              </w:rPr>
              <w:t>3.</w:t>
            </w:r>
            <w:r>
              <w:rPr>
                <w:rFonts w:hint="eastAsia" w:ascii="宋体" w:hAnsi="宋体" w:eastAsia="宋体" w:cs="宋体"/>
                <w:kern w:val="0"/>
                <w:sz w:val="22"/>
                <w:szCs w:val="24"/>
                <w:highlight w:val="none"/>
                <w:lang w:val="en-US" w:eastAsia="zh-CN" w:bidi="en-US"/>
              </w:rPr>
              <w:t xml:space="preserve">保密保障措施。 </w:t>
            </w:r>
          </w:p>
          <w:p w14:paraId="584FF162">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阐述全面、理解深刻、思路科学、可操作性强的得 10</w:t>
            </w:r>
            <w:r>
              <w:rPr>
                <w:rFonts w:hint="default" w:ascii="宋体" w:hAnsi="宋体" w:eastAsia="宋体" w:cs="宋体"/>
                <w:kern w:val="0"/>
                <w:sz w:val="22"/>
                <w:szCs w:val="24"/>
                <w:highlight w:val="none"/>
                <w:lang w:val="en-US" w:eastAsia="zh-CN" w:bidi="en-US"/>
              </w:rPr>
              <w:t xml:space="preserve"> </w:t>
            </w:r>
            <w:r>
              <w:rPr>
                <w:rFonts w:hint="eastAsia" w:ascii="宋体" w:hAnsi="宋体" w:eastAsia="宋体" w:cs="宋体"/>
                <w:kern w:val="0"/>
                <w:sz w:val="22"/>
                <w:szCs w:val="24"/>
                <w:highlight w:val="none"/>
                <w:lang w:val="en-US" w:eastAsia="zh-CN" w:bidi="en-US"/>
              </w:rPr>
              <w:t xml:space="preserve">分； </w:t>
            </w:r>
          </w:p>
          <w:p w14:paraId="1E35E3CE">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 xml:space="preserve">阐述完整、理解准确、方案思路合理的得 </w:t>
            </w:r>
            <w:r>
              <w:rPr>
                <w:rFonts w:hint="default" w:ascii="宋体" w:hAnsi="宋体" w:eastAsia="宋体" w:cs="宋体"/>
                <w:kern w:val="0"/>
                <w:sz w:val="22"/>
                <w:szCs w:val="24"/>
                <w:highlight w:val="none"/>
                <w:lang w:val="en-US" w:eastAsia="zh-CN" w:bidi="en-US"/>
              </w:rPr>
              <w:t xml:space="preserve">6 </w:t>
            </w:r>
            <w:r>
              <w:rPr>
                <w:rFonts w:hint="eastAsia" w:ascii="宋体" w:hAnsi="宋体" w:eastAsia="宋体" w:cs="宋体"/>
                <w:kern w:val="0"/>
                <w:sz w:val="22"/>
                <w:szCs w:val="24"/>
                <w:highlight w:val="none"/>
                <w:lang w:val="en-US" w:eastAsia="zh-CN" w:bidi="en-US"/>
              </w:rPr>
              <w:t xml:space="preserve">分； </w:t>
            </w:r>
          </w:p>
          <w:p w14:paraId="56DB07CE">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基本切题的得 2</w:t>
            </w:r>
            <w:r>
              <w:rPr>
                <w:rFonts w:hint="default" w:ascii="宋体" w:hAnsi="宋体" w:eastAsia="宋体" w:cs="宋体"/>
                <w:kern w:val="0"/>
                <w:sz w:val="22"/>
                <w:szCs w:val="24"/>
                <w:highlight w:val="none"/>
                <w:lang w:val="en-US" w:eastAsia="zh-CN" w:bidi="en-US"/>
              </w:rPr>
              <w:t xml:space="preserve"> </w:t>
            </w:r>
            <w:r>
              <w:rPr>
                <w:rFonts w:hint="eastAsia" w:ascii="宋体" w:hAnsi="宋体" w:eastAsia="宋体" w:cs="宋体"/>
                <w:kern w:val="0"/>
                <w:sz w:val="22"/>
                <w:szCs w:val="24"/>
                <w:highlight w:val="none"/>
                <w:lang w:val="en-US" w:eastAsia="zh-CN" w:bidi="en-US"/>
              </w:rPr>
              <w:t xml:space="preserve">分； </w:t>
            </w:r>
          </w:p>
          <w:p w14:paraId="5D6FCBE0">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 xml:space="preserve">较差或缺项得 </w:t>
            </w:r>
            <w:r>
              <w:rPr>
                <w:rFonts w:hint="default" w:ascii="宋体" w:hAnsi="宋体" w:eastAsia="宋体" w:cs="宋体"/>
                <w:kern w:val="0"/>
                <w:sz w:val="22"/>
                <w:szCs w:val="24"/>
                <w:highlight w:val="none"/>
                <w:lang w:val="en-US" w:eastAsia="zh-CN" w:bidi="en-US"/>
              </w:rPr>
              <w:t xml:space="preserve">0 </w:t>
            </w:r>
            <w:r>
              <w:rPr>
                <w:rFonts w:hint="eastAsia" w:ascii="宋体" w:hAnsi="宋体" w:eastAsia="宋体" w:cs="宋体"/>
                <w:kern w:val="0"/>
                <w:sz w:val="22"/>
                <w:szCs w:val="24"/>
                <w:highlight w:val="none"/>
                <w:lang w:val="en-US" w:eastAsia="zh-CN" w:bidi="en-US"/>
              </w:rPr>
              <w:t>分。</w:t>
            </w:r>
          </w:p>
        </w:tc>
      </w:tr>
      <w:tr w14:paraId="6FA0E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trPr>
        <w:tc>
          <w:tcPr>
            <w:tcW w:w="1134" w:type="dxa"/>
            <w:vMerge w:val="restart"/>
            <w:tcBorders>
              <w:top w:val="single" w:color="auto" w:sz="4" w:space="0"/>
              <w:left w:val="single" w:color="auto" w:sz="4" w:space="0"/>
              <w:bottom w:val="single" w:color="auto" w:sz="4" w:space="0"/>
              <w:right w:val="single" w:color="auto" w:sz="4" w:space="0"/>
            </w:tcBorders>
            <w:vAlign w:val="center"/>
          </w:tcPr>
          <w:p w14:paraId="7DCDDDD9">
            <w:pPr>
              <w:spacing w:line="600" w:lineRule="exact"/>
              <w:jc w:val="center"/>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商务部分（30分）</w:t>
            </w:r>
          </w:p>
        </w:tc>
        <w:tc>
          <w:tcPr>
            <w:tcW w:w="1384" w:type="dxa"/>
            <w:tcBorders>
              <w:top w:val="single" w:color="auto" w:sz="4" w:space="0"/>
              <w:left w:val="single" w:color="auto" w:sz="4" w:space="0"/>
              <w:right w:val="single" w:color="auto" w:sz="4" w:space="0"/>
            </w:tcBorders>
            <w:vAlign w:val="center"/>
          </w:tcPr>
          <w:p w14:paraId="524E2CB6">
            <w:pPr>
              <w:spacing w:line="600" w:lineRule="exact"/>
              <w:jc w:val="center"/>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企业业绩</w:t>
            </w:r>
          </w:p>
        </w:tc>
        <w:tc>
          <w:tcPr>
            <w:tcW w:w="742" w:type="dxa"/>
            <w:tcBorders>
              <w:top w:val="single" w:color="auto" w:sz="4" w:space="0"/>
              <w:left w:val="single" w:color="auto" w:sz="4" w:space="0"/>
              <w:right w:val="single" w:color="auto" w:sz="4" w:space="0"/>
            </w:tcBorders>
            <w:vAlign w:val="center"/>
          </w:tcPr>
          <w:p w14:paraId="0D79C4F7">
            <w:pPr>
              <w:spacing w:line="600" w:lineRule="exact"/>
              <w:jc w:val="center"/>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9分</w:t>
            </w:r>
          </w:p>
        </w:tc>
        <w:tc>
          <w:tcPr>
            <w:tcW w:w="6771" w:type="dxa"/>
            <w:tcBorders>
              <w:top w:val="single" w:color="auto" w:sz="4" w:space="0"/>
              <w:left w:val="single" w:color="auto" w:sz="4" w:space="0"/>
              <w:right w:val="single" w:color="auto" w:sz="4" w:space="0"/>
            </w:tcBorders>
            <w:vAlign w:val="center"/>
          </w:tcPr>
          <w:p w14:paraId="70F5D759">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自2023年1月1日以来，供应商每提供一份类似业绩的，每有一项得3分，最多得9分。（提供合同或中标通知书，未按要求提供不得分。）</w:t>
            </w:r>
          </w:p>
        </w:tc>
      </w:tr>
      <w:tr w14:paraId="2A024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8" w:hRule="atLeast"/>
        </w:trPr>
        <w:tc>
          <w:tcPr>
            <w:tcW w:w="1134" w:type="dxa"/>
            <w:vMerge w:val="continue"/>
            <w:tcBorders>
              <w:left w:val="single" w:color="auto" w:sz="4" w:space="0"/>
              <w:right w:val="single" w:color="auto" w:sz="4" w:space="0"/>
            </w:tcBorders>
            <w:vAlign w:val="center"/>
          </w:tcPr>
          <w:p w14:paraId="3F0C6129">
            <w:pPr>
              <w:spacing w:line="600" w:lineRule="exact"/>
              <w:jc w:val="center"/>
              <w:rPr>
                <w:rFonts w:hint="eastAsia" w:ascii="宋体" w:hAnsi="宋体" w:eastAsia="宋体" w:cs="宋体"/>
                <w:kern w:val="0"/>
                <w:sz w:val="22"/>
                <w:szCs w:val="24"/>
                <w:highlight w:val="none"/>
                <w:lang w:val="en-US" w:eastAsia="zh-CN" w:bidi="en-US"/>
              </w:rPr>
            </w:pPr>
          </w:p>
        </w:tc>
        <w:tc>
          <w:tcPr>
            <w:tcW w:w="1384" w:type="dxa"/>
            <w:tcBorders>
              <w:top w:val="single" w:color="auto" w:sz="4" w:space="0"/>
              <w:left w:val="single" w:color="auto" w:sz="4" w:space="0"/>
              <w:right w:val="single" w:color="auto" w:sz="4" w:space="0"/>
            </w:tcBorders>
            <w:vAlign w:val="center"/>
          </w:tcPr>
          <w:p w14:paraId="18A491FD">
            <w:pPr>
              <w:spacing w:line="600" w:lineRule="exact"/>
              <w:jc w:val="center"/>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人员安排</w:t>
            </w:r>
          </w:p>
        </w:tc>
        <w:tc>
          <w:tcPr>
            <w:tcW w:w="742" w:type="dxa"/>
            <w:tcBorders>
              <w:top w:val="single" w:color="auto" w:sz="4" w:space="0"/>
              <w:left w:val="single" w:color="auto" w:sz="4" w:space="0"/>
              <w:right w:val="single" w:color="auto" w:sz="4" w:space="0"/>
            </w:tcBorders>
            <w:vAlign w:val="center"/>
          </w:tcPr>
          <w:p w14:paraId="121F9D4B">
            <w:pPr>
              <w:spacing w:line="600" w:lineRule="exact"/>
              <w:jc w:val="center"/>
              <w:rPr>
                <w:rFonts w:hint="default"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9分</w:t>
            </w:r>
          </w:p>
        </w:tc>
        <w:tc>
          <w:tcPr>
            <w:tcW w:w="6771" w:type="dxa"/>
            <w:tcBorders>
              <w:top w:val="single" w:color="auto" w:sz="4" w:space="0"/>
              <w:left w:val="single" w:color="auto" w:sz="4" w:space="0"/>
              <w:right w:val="single" w:color="auto" w:sz="4" w:space="0"/>
            </w:tcBorders>
            <w:vAlign w:val="center"/>
          </w:tcPr>
          <w:p w14:paraId="686C965C">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拟派项目组成员中（除项目负责人外）：</w:t>
            </w:r>
          </w:p>
          <w:p w14:paraId="2CC697E8">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具有高级工程师及以上职称证书的，每提供一个得2分，最高得6分；</w:t>
            </w:r>
          </w:p>
          <w:p w14:paraId="3A7BAE33">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具有中级及以上职称证书的，每提供一个得1.5分，最高得3分。</w:t>
            </w:r>
          </w:p>
          <w:p w14:paraId="0C6B8F74">
            <w:pPr>
              <w:spacing w:line="600" w:lineRule="exact"/>
              <w:jc w:val="left"/>
              <w:rPr>
                <w:rFonts w:hint="eastAsia" w:ascii="宋体" w:hAnsi="宋体" w:eastAsia="宋体" w:cs="宋体"/>
                <w:kern w:val="0"/>
                <w:sz w:val="22"/>
                <w:szCs w:val="24"/>
                <w:highlight w:val="yellow"/>
                <w:lang w:val="en-US" w:eastAsia="zh-CN" w:bidi="en-US"/>
              </w:rPr>
            </w:pPr>
            <w:r>
              <w:rPr>
                <w:rFonts w:hint="eastAsia" w:ascii="宋体" w:hAnsi="宋体" w:eastAsia="宋体" w:cs="宋体"/>
                <w:kern w:val="0"/>
                <w:sz w:val="22"/>
                <w:szCs w:val="24"/>
                <w:highlight w:val="none"/>
                <w:lang w:val="en-US" w:eastAsia="zh-CN" w:bidi="en-US"/>
              </w:rPr>
              <w:t>（注：需提供人员身份证、劳动合同、职称证书，单位为其缴纳近期社保证明，否则不得分。）</w:t>
            </w:r>
          </w:p>
        </w:tc>
      </w:tr>
      <w:tr w14:paraId="3E3B1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3" w:hRule="atLeast"/>
        </w:trPr>
        <w:tc>
          <w:tcPr>
            <w:tcW w:w="1134" w:type="dxa"/>
            <w:vMerge w:val="continue"/>
            <w:tcBorders>
              <w:left w:val="single" w:color="auto" w:sz="4" w:space="0"/>
              <w:right w:val="single" w:color="auto" w:sz="4" w:space="0"/>
            </w:tcBorders>
            <w:vAlign w:val="center"/>
          </w:tcPr>
          <w:p w14:paraId="37D387D7">
            <w:pPr>
              <w:spacing w:line="600" w:lineRule="exact"/>
              <w:jc w:val="center"/>
              <w:rPr>
                <w:rFonts w:hint="eastAsia" w:ascii="宋体" w:hAnsi="宋体" w:eastAsia="宋体" w:cs="宋体"/>
                <w:kern w:val="0"/>
                <w:sz w:val="22"/>
                <w:szCs w:val="24"/>
                <w:highlight w:val="none"/>
                <w:lang w:val="en-US" w:eastAsia="zh-CN" w:bidi="en-US"/>
              </w:rPr>
            </w:pPr>
          </w:p>
        </w:tc>
        <w:tc>
          <w:tcPr>
            <w:tcW w:w="1384" w:type="dxa"/>
            <w:tcBorders>
              <w:top w:val="single" w:color="auto" w:sz="4" w:space="0"/>
              <w:left w:val="single" w:color="auto" w:sz="4" w:space="0"/>
              <w:right w:val="single" w:color="auto" w:sz="4" w:space="0"/>
            </w:tcBorders>
            <w:vAlign w:val="center"/>
          </w:tcPr>
          <w:p w14:paraId="4023BF9B">
            <w:pPr>
              <w:spacing w:line="600" w:lineRule="exact"/>
              <w:jc w:val="center"/>
              <w:rPr>
                <w:rFonts w:hint="eastAsia" w:ascii="宋体" w:hAnsi="宋体" w:eastAsia="宋体" w:cs="宋体"/>
                <w:kern w:val="0"/>
                <w:sz w:val="22"/>
                <w:szCs w:val="24"/>
                <w:highlight w:val="none"/>
                <w:lang w:val="en-US" w:eastAsia="zh-CN" w:bidi="en-US"/>
              </w:rPr>
            </w:pPr>
          </w:p>
          <w:p w14:paraId="0F8227A8">
            <w:pPr>
              <w:spacing w:line="600" w:lineRule="exact"/>
              <w:jc w:val="center"/>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服务承诺</w:t>
            </w:r>
          </w:p>
          <w:p w14:paraId="7CD44297">
            <w:pPr>
              <w:spacing w:line="600" w:lineRule="exact"/>
              <w:jc w:val="center"/>
              <w:rPr>
                <w:rFonts w:hint="eastAsia" w:ascii="宋体" w:hAnsi="宋体" w:eastAsia="宋体" w:cs="宋体"/>
                <w:kern w:val="0"/>
                <w:sz w:val="22"/>
                <w:szCs w:val="24"/>
                <w:highlight w:val="none"/>
                <w:lang w:val="en-US" w:eastAsia="zh-CN" w:bidi="en-US"/>
              </w:rPr>
            </w:pPr>
          </w:p>
        </w:tc>
        <w:tc>
          <w:tcPr>
            <w:tcW w:w="742" w:type="dxa"/>
            <w:tcBorders>
              <w:top w:val="single" w:color="auto" w:sz="4" w:space="0"/>
              <w:left w:val="single" w:color="auto" w:sz="4" w:space="0"/>
              <w:right w:val="single" w:color="auto" w:sz="4" w:space="0"/>
            </w:tcBorders>
            <w:vAlign w:val="center"/>
          </w:tcPr>
          <w:p w14:paraId="574B4FC0">
            <w:pPr>
              <w:spacing w:line="600" w:lineRule="exact"/>
              <w:jc w:val="center"/>
              <w:rPr>
                <w:rFonts w:hint="default"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12分</w:t>
            </w:r>
          </w:p>
        </w:tc>
        <w:tc>
          <w:tcPr>
            <w:tcW w:w="6771" w:type="dxa"/>
            <w:tcBorders>
              <w:top w:val="single" w:color="auto" w:sz="4" w:space="0"/>
              <w:left w:val="single" w:color="auto" w:sz="4" w:space="0"/>
              <w:right w:val="single" w:color="auto" w:sz="4" w:space="0"/>
            </w:tcBorders>
            <w:vAlign w:val="center"/>
          </w:tcPr>
          <w:p w14:paraId="013A2D01">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 xml:space="preserve">投标人根据本项目的实际情况进行承诺及完全满足采购人需求并不限于提出其他相应的服务承诺：包括服务事项、服务时限、违诺处理， </w:t>
            </w:r>
          </w:p>
          <w:p w14:paraId="27183C31">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 xml:space="preserve">提供后续服务等（不限于）根据投标人的响应情况。 </w:t>
            </w:r>
          </w:p>
          <w:p w14:paraId="021CBF90">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 xml:space="preserve">内容描述完整、全面，满足项目需要的，得 </w:t>
            </w:r>
            <w:r>
              <w:rPr>
                <w:rFonts w:hint="default" w:ascii="宋体" w:hAnsi="宋体" w:eastAsia="宋体" w:cs="宋体"/>
                <w:kern w:val="0"/>
                <w:sz w:val="22"/>
                <w:szCs w:val="24"/>
                <w:highlight w:val="none"/>
                <w:lang w:val="en-US" w:eastAsia="zh-CN" w:bidi="en-US"/>
              </w:rPr>
              <w:t>1</w:t>
            </w:r>
            <w:r>
              <w:rPr>
                <w:rFonts w:hint="eastAsia" w:ascii="宋体" w:hAnsi="宋体" w:eastAsia="宋体" w:cs="宋体"/>
                <w:kern w:val="0"/>
                <w:sz w:val="22"/>
                <w:szCs w:val="24"/>
                <w:highlight w:val="none"/>
                <w:lang w:val="en-US" w:eastAsia="zh-CN" w:bidi="en-US"/>
              </w:rPr>
              <w:t>2</w:t>
            </w:r>
            <w:r>
              <w:rPr>
                <w:rFonts w:hint="default" w:ascii="宋体" w:hAnsi="宋体" w:eastAsia="宋体" w:cs="宋体"/>
                <w:kern w:val="0"/>
                <w:sz w:val="22"/>
                <w:szCs w:val="24"/>
                <w:highlight w:val="none"/>
                <w:lang w:val="en-US" w:eastAsia="zh-CN" w:bidi="en-US"/>
              </w:rPr>
              <w:t xml:space="preserve"> </w:t>
            </w:r>
            <w:r>
              <w:rPr>
                <w:rFonts w:hint="eastAsia" w:ascii="宋体" w:hAnsi="宋体" w:eastAsia="宋体" w:cs="宋体"/>
                <w:kern w:val="0"/>
                <w:sz w:val="22"/>
                <w:szCs w:val="24"/>
                <w:highlight w:val="none"/>
                <w:lang w:val="en-US" w:eastAsia="zh-CN" w:bidi="en-US"/>
              </w:rPr>
              <w:t xml:space="preserve">分； </w:t>
            </w:r>
          </w:p>
          <w:p w14:paraId="3B376BA5">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内容描述较为完整，基本满足项目需要的，得 8</w:t>
            </w:r>
            <w:r>
              <w:rPr>
                <w:rFonts w:hint="default" w:ascii="宋体" w:hAnsi="宋体" w:eastAsia="宋体" w:cs="宋体"/>
                <w:kern w:val="0"/>
                <w:sz w:val="22"/>
                <w:szCs w:val="24"/>
                <w:highlight w:val="none"/>
                <w:lang w:val="en-US" w:eastAsia="zh-CN" w:bidi="en-US"/>
              </w:rPr>
              <w:t xml:space="preserve"> </w:t>
            </w:r>
            <w:r>
              <w:rPr>
                <w:rFonts w:hint="eastAsia" w:ascii="宋体" w:hAnsi="宋体" w:eastAsia="宋体" w:cs="宋体"/>
                <w:kern w:val="0"/>
                <w:sz w:val="22"/>
                <w:szCs w:val="24"/>
                <w:highlight w:val="none"/>
                <w:lang w:val="en-US" w:eastAsia="zh-CN" w:bidi="en-US"/>
              </w:rPr>
              <w:t xml:space="preserve">分； </w:t>
            </w:r>
          </w:p>
          <w:p w14:paraId="246AC281">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内容描述不详尽、不全面的，得 4</w:t>
            </w:r>
            <w:r>
              <w:rPr>
                <w:rFonts w:hint="default" w:ascii="宋体" w:hAnsi="宋体" w:eastAsia="宋体" w:cs="宋体"/>
                <w:kern w:val="0"/>
                <w:sz w:val="22"/>
                <w:szCs w:val="24"/>
                <w:highlight w:val="none"/>
                <w:lang w:val="en-US" w:eastAsia="zh-CN" w:bidi="en-US"/>
              </w:rPr>
              <w:t xml:space="preserve"> </w:t>
            </w:r>
            <w:r>
              <w:rPr>
                <w:rFonts w:hint="eastAsia" w:ascii="宋体" w:hAnsi="宋体" w:eastAsia="宋体" w:cs="宋体"/>
                <w:kern w:val="0"/>
                <w:sz w:val="22"/>
                <w:szCs w:val="24"/>
                <w:highlight w:val="none"/>
                <w:lang w:val="en-US" w:eastAsia="zh-CN" w:bidi="en-US"/>
              </w:rPr>
              <w:t xml:space="preserve">分； </w:t>
            </w:r>
          </w:p>
          <w:p w14:paraId="44AFB95F">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 xml:space="preserve">内容描述不科学、不合理，无法满足项目需要的，得 </w:t>
            </w:r>
            <w:r>
              <w:rPr>
                <w:rFonts w:hint="default" w:ascii="宋体" w:hAnsi="宋体" w:eastAsia="宋体" w:cs="宋体"/>
                <w:kern w:val="0"/>
                <w:sz w:val="22"/>
                <w:szCs w:val="24"/>
                <w:highlight w:val="none"/>
                <w:lang w:val="en-US" w:eastAsia="zh-CN" w:bidi="en-US"/>
              </w:rPr>
              <w:t xml:space="preserve">0 </w:t>
            </w:r>
            <w:r>
              <w:rPr>
                <w:rFonts w:hint="eastAsia" w:ascii="宋体" w:hAnsi="宋体" w:eastAsia="宋体" w:cs="宋体"/>
                <w:kern w:val="0"/>
                <w:sz w:val="22"/>
                <w:szCs w:val="24"/>
                <w:highlight w:val="none"/>
                <w:lang w:val="en-US" w:eastAsia="zh-CN" w:bidi="en-US"/>
              </w:rPr>
              <w:t>分。</w:t>
            </w:r>
          </w:p>
        </w:tc>
      </w:tr>
    </w:tbl>
    <w:p w14:paraId="73FE55A0">
      <w:pPr>
        <w:spacing w:line="600" w:lineRule="exact"/>
        <w:jc w:val="left"/>
        <w:rPr>
          <w:rFonts w:hint="eastAsia" w:ascii="宋体" w:hAnsi="宋体" w:eastAsia="宋体" w:cs="宋体"/>
          <w:kern w:val="0"/>
          <w:sz w:val="22"/>
          <w:szCs w:val="24"/>
          <w:highlight w:val="none"/>
          <w:lang w:val="en-US" w:eastAsia="zh-CN" w:bidi="en-US"/>
        </w:rPr>
      </w:pPr>
      <w:r>
        <w:rPr>
          <w:rFonts w:hint="eastAsia" w:ascii="宋体" w:hAnsi="宋体" w:eastAsia="宋体" w:cs="宋体"/>
          <w:kern w:val="0"/>
          <w:sz w:val="22"/>
          <w:szCs w:val="24"/>
          <w:highlight w:val="none"/>
          <w:lang w:val="en-US" w:eastAsia="zh-CN" w:bidi="en-US"/>
        </w:rPr>
        <w:t>注：评标过程中涉及到资格审查、企业荣誉、人员业绩、企业业绩等计分部分时，以投标单位自行上传到响应文件中的相应内容为准。</w:t>
      </w:r>
    </w:p>
    <w:p w14:paraId="432920A0">
      <w:pPr>
        <w:rPr>
          <w:rFonts w:hint="eastAsia" w:ascii="Calibri" w:hAnsi="宋体" w:eastAsia="宋体" w:cs="Times New Roman"/>
          <w:b/>
          <w:color w:val="000000" w:themeColor="text1"/>
          <w:sz w:val="32"/>
          <w:szCs w:val="32"/>
          <w14:textFill>
            <w14:solidFill>
              <w14:schemeClr w14:val="tx1"/>
            </w14:solidFill>
          </w14:textFill>
        </w:rPr>
      </w:pPr>
      <w:r>
        <w:rPr>
          <w:rFonts w:hint="eastAsia" w:ascii="Calibri" w:hAnsi="宋体" w:eastAsia="宋体" w:cs="Times New Roman"/>
          <w:b/>
          <w:color w:val="000000" w:themeColor="text1"/>
          <w:sz w:val="32"/>
          <w:szCs w:val="32"/>
          <w14:textFill>
            <w14:solidFill>
              <w14:schemeClr w14:val="tx1"/>
            </w14:solidFill>
          </w14:textFill>
        </w:rPr>
        <w:br w:type="page"/>
      </w:r>
    </w:p>
    <w:p w14:paraId="23C372A8">
      <w:pPr>
        <w:widowControl/>
        <w:numPr>
          <w:ilvl w:val="0"/>
          <w:numId w:val="3"/>
        </w:numPr>
        <w:shd w:val="clear" w:color="auto" w:fill="FFFFFF"/>
        <w:spacing w:line="420" w:lineRule="atLeast"/>
        <w:jc w:val="center"/>
        <w:outlineLvl w:val="0"/>
        <w:rPr>
          <w:rFonts w:ascii="Calibri" w:hAnsi="宋体" w:eastAsia="宋体" w:cs="Times New Roman"/>
          <w:b/>
          <w:color w:val="000000" w:themeColor="text1"/>
          <w:sz w:val="32"/>
          <w:szCs w:val="32"/>
          <w14:textFill>
            <w14:solidFill>
              <w14:schemeClr w14:val="tx1"/>
            </w14:solidFill>
          </w14:textFill>
        </w:rPr>
      </w:pPr>
      <w:bookmarkStart w:id="28" w:name="_Toc9398"/>
      <w:r>
        <w:rPr>
          <w:rFonts w:hint="eastAsia" w:ascii="Calibri" w:hAnsi="宋体" w:eastAsia="宋体" w:cs="Times New Roman"/>
          <w:b/>
          <w:color w:val="000000" w:themeColor="text1"/>
          <w:sz w:val="32"/>
          <w:szCs w:val="32"/>
          <w14:textFill>
            <w14:solidFill>
              <w14:schemeClr w14:val="tx1"/>
            </w14:solidFill>
          </w14:textFill>
        </w:rPr>
        <w:t>磋商文件格式</w:t>
      </w:r>
      <w:bookmarkEnd w:id="28"/>
    </w:p>
    <w:p w14:paraId="2078EC4A">
      <w:pPr>
        <w:spacing w:line="360" w:lineRule="auto"/>
        <w:jc w:val="center"/>
        <w:rPr>
          <w:rFonts w:ascii="Calibri" w:hAnsi="宋体" w:eastAsia="宋体" w:cs="Times New Roman"/>
          <w:b/>
          <w:color w:val="000000" w:themeColor="text1"/>
          <w:sz w:val="32"/>
          <w:szCs w:val="32"/>
          <w14:textFill>
            <w14:solidFill>
              <w14:schemeClr w14:val="tx1"/>
            </w14:solidFill>
          </w14:textFill>
        </w:rPr>
      </w:pPr>
      <w:r>
        <w:rPr>
          <w:rFonts w:hint="eastAsia" w:ascii="Calibri" w:hAnsi="宋体" w:eastAsia="宋体" w:cs="Times New Roman"/>
          <w:b/>
          <w:color w:val="000000" w:themeColor="text1"/>
          <w:sz w:val="32"/>
          <w:szCs w:val="32"/>
          <w14:textFill>
            <w14:solidFill>
              <w14:schemeClr w14:val="tx1"/>
            </w14:solidFill>
          </w14:textFill>
        </w:rPr>
        <w:t>封面</w:t>
      </w:r>
    </w:p>
    <w:p w14:paraId="3662C16B">
      <w:pPr>
        <w:jc w:val="center"/>
        <w:rPr>
          <w:rFonts w:ascii="黑体" w:hAnsi="Calibri" w:eastAsia="黑体" w:cs="黑体"/>
          <w:b/>
          <w:color w:val="000000" w:themeColor="text1"/>
          <w:sz w:val="48"/>
          <w:szCs w:val="48"/>
          <w14:textFill>
            <w14:solidFill>
              <w14:schemeClr w14:val="tx1"/>
            </w14:solidFill>
          </w14:textFill>
        </w:rPr>
      </w:pPr>
    </w:p>
    <w:p w14:paraId="0F89C494">
      <w:pPr>
        <w:widowControl/>
        <w:jc w:val="center"/>
        <w:rPr>
          <w:rFonts w:hint="eastAsia" w:ascii="黑体" w:hAnsi="黑体" w:eastAsia="黑体" w:cs="Times New Roman"/>
          <w:bCs/>
          <w:color w:val="000000" w:themeColor="text1"/>
          <w:sz w:val="36"/>
          <w:szCs w:val="36"/>
          <w:lang w:eastAsia="zh-CN"/>
          <w14:textFill>
            <w14:solidFill>
              <w14:schemeClr w14:val="tx1"/>
            </w14:solidFill>
          </w14:textFill>
        </w:rPr>
      </w:pPr>
      <w:r>
        <w:rPr>
          <w:rFonts w:hint="eastAsia" w:ascii="黑体" w:hAnsi="黑体" w:eastAsia="黑体" w:cs="Times New Roman"/>
          <w:bCs/>
          <w:color w:val="000000" w:themeColor="text1"/>
          <w:sz w:val="36"/>
          <w:szCs w:val="36"/>
          <w:lang w:eastAsia="zh-CN"/>
          <w14:textFill>
            <w14:solidFill>
              <w14:schemeClr w14:val="tx1"/>
            </w14:solidFill>
          </w14:textFill>
        </w:rPr>
        <w:t>陕州区2026年度矿山开采和生态修复实测项目</w:t>
      </w:r>
    </w:p>
    <w:p w14:paraId="4CB346D0">
      <w:pPr>
        <w:widowControl/>
        <w:jc w:val="center"/>
        <w:rPr>
          <w:rFonts w:ascii="宋体" w:hAnsi="宋体" w:eastAsia="宋体" w:cs="Times New Roman"/>
          <w:b/>
          <w:bCs/>
          <w:color w:val="000000" w:themeColor="text1"/>
          <w:kern w:val="0"/>
          <w:sz w:val="72"/>
          <w:szCs w:val="72"/>
          <w14:textFill>
            <w14:solidFill>
              <w14:schemeClr w14:val="tx1"/>
            </w14:solidFill>
          </w14:textFill>
        </w:rPr>
      </w:pPr>
    </w:p>
    <w:p w14:paraId="14EC21AF">
      <w:pPr>
        <w:widowControl/>
        <w:jc w:val="center"/>
        <w:rPr>
          <w:rFonts w:ascii="Calibri" w:hAnsi="Calibri" w:eastAsia="宋体" w:cs="Times New Roman"/>
          <w:color w:val="000000" w:themeColor="text1"/>
          <w:kern w:val="0"/>
          <w:sz w:val="20"/>
          <w:szCs w:val="20"/>
          <w14:textFill>
            <w14:solidFill>
              <w14:schemeClr w14:val="tx1"/>
            </w14:solidFill>
          </w14:textFill>
        </w:rPr>
      </w:pPr>
      <w:r>
        <w:rPr>
          <w:rFonts w:hint="eastAsia" w:ascii="宋体" w:hAnsi="宋体" w:eastAsia="宋体" w:cs="Times New Roman"/>
          <w:b/>
          <w:bCs/>
          <w:color w:val="000000" w:themeColor="text1"/>
          <w:kern w:val="0"/>
          <w:sz w:val="72"/>
          <w:szCs w:val="72"/>
          <w14:textFill>
            <w14:solidFill>
              <w14:schemeClr w14:val="tx1"/>
            </w14:solidFill>
          </w14:textFill>
        </w:rPr>
        <w:t>响 应 文 件</w:t>
      </w:r>
      <w:bookmarkStart w:id="29" w:name="_Toc169921407"/>
      <w:bookmarkEnd w:id="29"/>
      <w:bookmarkStart w:id="30" w:name="_Toc171073207"/>
      <w:bookmarkEnd w:id="30"/>
      <w:bookmarkStart w:id="31" w:name="_Toc171073042"/>
      <w:bookmarkEnd w:id="31"/>
      <w:bookmarkStart w:id="32" w:name="_Toc223432387"/>
      <w:bookmarkEnd w:id="32"/>
    </w:p>
    <w:p w14:paraId="31015B4B">
      <w:pPr>
        <w:widowControl/>
        <w:jc w:val="center"/>
        <w:rPr>
          <w:rFonts w:ascii="宋体" w:hAnsi="宋体" w:eastAsia="宋体" w:cs="Times New Roman"/>
          <w:color w:val="000000" w:themeColor="text1"/>
          <w:kern w:val="0"/>
          <w:sz w:val="72"/>
          <w:szCs w:val="72"/>
          <w14:textFill>
            <w14:solidFill>
              <w14:schemeClr w14:val="tx1"/>
            </w14:solidFill>
          </w14:textFill>
        </w:rPr>
      </w:pPr>
    </w:p>
    <w:p w14:paraId="0F46CCAA">
      <w:pPr>
        <w:widowControl/>
        <w:jc w:val="center"/>
        <w:rPr>
          <w:rFonts w:ascii="Calibri" w:hAnsi="Calibri" w:eastAsia="宋体" w:cs="Times New Roman"/>
          <w:color w:val="000000" w:themeColor="text1"/>
          <w:kern w:val="0"/>
          <w:sz w:val="20"/>
          <w:szCs w:val="20"/>
          <w14:textFill>
            <w14:solidFill>
              <w14:schemeClr w14:val="tx1"/>
            </w14:solidFill>
          </w14:textFill>
        </w:rPr>
      </w:pPr>
    </w:p>
    <w:p w14:paraId="079C3C3B">
      <w:pPr>
        <w:widowControl/>
        <w:jc w:val="center"/>
        <w:rPr>
          <w:rFonts w:ascii="宋体" w:hAnsi="宋体" w:eastAsia="宋体" w:cs="Times New Roman"/>
          <w:color w:val="000000" w:themeColor="text1"/>
          <w:kern w:val="0"/>
          <w:sz w:val="72"/>
          <w:szCs w:val="72"/>
          <w14:textFill>
            <w14:solidFill>
              <w14:schemeClr w14:val="tx1"/>
            </w14:solidFill>
          </w14:textFill>
        </w:rPr>
      </w:pPr>
    </w:p>
    <w:p w14:paraId="0003D8CA">
      <w:pPr>
        <w:widowControl/>
        <w:jc w:val="center"/>
        <w:rPr>
          <w:rFonts w:ascii="Calibri" w:hAnsi="Calibri" w:eastAsia="宋体" w:cs="Times New Roman"/>
          <w:color w:val="000000" w:themeColor="text1"/>
          <w:kern w:val="0"/>
          <w:sz w:val="20"/>
          <w:szCs w:val="20"/>
          <w14:textFill>
            <w14:solidFill>
              <w14:schemeClr w14:val="tx1"/>
            </w14:solidFill>
          </w14:textFill>
        </w:rPr>
      </w:pPr>
    </w:p>
    <w:p w14:paraId="66BF462E">
      <w:pPr>
        <w:widowControl/>
        <w:jc w:val="left"/>
        <w:rPr>
          <w:rFonts w:ascii="宋体" w:hAnsi="宋体" w:eastAsia="宋体" w:cs="Times New Roman"/>
          <w:b/>
          <w:bCs/>
          <w:color w:val="000000" w:themeColor="text1"/>
          <w:kern w:val="0"/>
          <w:sz w:val="30"/>
          <w:szCs w:val="30"/>
          <w14:textFill>
            <w14:solidFill>
              <w14:schemeClr w14:val="tx1"/>
            </w14:solidFill>
          </w14:textFill>
        </w:rPr>
      </w:pPr>
      <w:r>
        <w:rPr>
          <w:rFonts w:hint="eastAsia" w:ascii="宋体" w:hAnsi="宋体" w:eastAsia="宋体" w:cs="Times New Roman"/>
          <w:b/>
          <w:bCs/>
          <w:color w:val="000000" w:themeColor="text1"/>
          <w:kern w:val="0"/>
          <w:sz w:val="30"/>
          <w:szCs w:val="30"/>
          <w14:textFill>
            <w14:solidFill>
              <w14:schemeClr w14:val="tx1"/>
            </w14:solidFill>
          </w14:textFill>
        </w:rPr>
        <w:t>项目编号：</w:t>
      </w:r>
    </w:p>
    <w:p w14:paraId="637E2C7E">
      <w:pPr>
        <w:widowControl/>
        <w:spacing w:line="660" w:lineRule="auto"/>
        <w:rPr>
          <w:rFonts w:ascii="Calibri" w:hAnsi="Calibri" w:eastAsia="宋体" w:cs="Times New Roman"/>
          <w:color w:val="000000" w:themeColor="text1"/>
          <w:kern w:val="0"/>
          <w:sz w:val="27"/>
          <w:szCs w:val="27"/>
          <w14:textFill>
            <w14:solidFill>
              <w14:schemeClr w14:val="tx1"/>
            </w14:solidFill>
          </w14:textFill>
        </w:rPr>
      </w:pPr>
      <w:r>
        <w:rPr>
          <w:rFonts w:hint="eastAsia" w:ascii="宋体" w:hAnsi="宋体" w:eastAsia="宋体" w:cs="Times New Roman"/>
          <w:b/>
          <w:bCs/>
          <w:color w:val="000000" w:themeColor="text1"/>
          <w:kern w:val="0"/>
          <w:sz w:val="30"/>
          <w:szCs w:val="30"/>
          <w14:textFill>
            <w14:solidFill>
              <w14:schemeClr w14:val="tx1"/>
            </w14:solidFill>
          </w14:textFill>
        </w:rPr>
        <w:t> </w:t>
      </w:r>
    </w:p>
    <w:p w14:paraId="316D539E">
      <w:pPr>
        <w:widowControl/>
        <w:spacing w:line="480" w:lineRule="auto"/>
        <w:rPr>
          <w:rFonts w:ascii="宋体" w:hAnsi="宋体" w:eastAsia="宋体" w:cs="Times New Roman"/>
          <w:color w:val="000000" w:themeColor="text1"/>
          <w:kern w:val="0"/>
          <w:sz w:val="28"/>
          <w:szCs w:val="28"/>
          <w14:textFill>
            <w14:solidFill>
              <w14:schemeClr w14:val="tx1"/>
            </w14:solidFill>
          </w14:textFill>
        </w:rPr>
      </w:pPr>
      <w:r>
        <w:rPr>
          <w:rFonts w:hint="eastAsia" w:ascii="宋体" w:hAnsi="宋体" w:eastAsia="宋体" w:cs="Times New Roman"/>
          <w:color w:val="000000" w:themeColor="text1"/>
          <w:kern w:val="0"/>
          <w:sz w:val="28"/>
          <w:szCs w:val="28"/>
          <w14:textFill>
            <w14:solidFill>
              <w14:schemeClr w14:val="tx1"/>
            </w14:solidFill>
          </w14:textFill>
        </w:rPr>
        <w:t> </w:t>
      </w:r>
    </w:p>
    <w:p w14:paraId="78386944">
      <w:pPr>
        <w:widowControl/>
        <w:spacing w:line="480" w:lineRule="auto"/>
        <w:rPr>
          <w:rFonts w:ascii="Calibri" w:hAnsi="Calibri" w:eastAsia="宋体" w:cs="Times New Roman"/>
          <w:color w:val="000000" w:themeColor="text1"/>
          <w:kern w:val="0"/>
          <w:sz w:val="20"/>
          <w:szCs w:val="20"/>
          <w14:textFill>
            <w14:solidFill>
              <w14:schemeClr w14:val="tx1"/>
            </w14:solidFill>
          </w14:textFill>
        </w:rPr>
      </w:pPr>
      <w:r>
        <w:rPr>
          <w:rFonts w:hint="eastAsia" w:ascii="宋体" w:hAnsi="宋体" w:eastAsia="宋体" w:cs="Times New Roman"/>
          <w:color w:val="000000" w:themeColor="text1"/>
          <w:kern w:val="0"/>
          <w:sz w:val="28"/>
          <w:szCs w:val="28"/>
          <w14:textFill>
            <w14:solidFill>
              <w14:schemeClr w14:val="tx1"/>
            </w14:solidFill>
          </w14:textFill>
        </w:rPr>
        <w:t>磋商供应商名称（盖章）</w:t>
      </w:r>
    </w:p>
    <w:p w14:paraId="5D85BA9E">
      <w:pPr>
        <w:rPr>
          <w:rFonts w:ascii="宋体" w:hAnsi="宋体" w:eastAsia="宋体" w:cs="Times New Roman"/>
          <w:color w:val="000000" w:themeColor="text1"/>
          <w:sz w:val="28"/>
          <w:szCs w:val="28"/>
          <w14:textFill>
            <w14:solidFill>
              <w14:schemeClr w14:val="tx1"/>
            </w14:solidFill>
          </w14:textFill>
        </w:rPr>
      </w:pPr>
      <w:r>
        <w:rPr>
          <w:rFonts w:hint="eastAsia" w:ascii="宋体" w:hAnsi="宋体" w:eastAsia="宋体" w:cs="Times New Roman"/>
          <w:color w:val="000000" w:themeColor="text1"/>
          <w:sz w:val="28"/>
          <w:szCs w:val="28"/>
          <w14:textFill>
            <w14:solidFill>
              <w14:schemeClr w14:val="tx1"/>
            </w14:solidFill>
          </w14:textFill>
        </w:rPr>
        <w:t>法定代表人：（盖章）</w:t>
      </w:r>
      <w:r>
        <w:rPr>
          <w:rFonts w:ascii="宋体" w:hAnsi="宋体" w:eastAsia="宋体" w:cs="Times New Roman"/>
          <w:color w:val="000000" w:themeColor="text1"/>
          <w:sz w:val="28"/>
          <w:szCs w:val="28"/>
          <w14:textFill>
            <w14:solidFill>
              <w14:schemeClr w14:val="tx1"/>
            </w14:solidFill>
          </w14:textFill>
        </w:rPr>
        <w:t> </w:t>
      </w:r>
    </w:p>
    <w:p w14:paraId="58C3E852">
      <w:pPr>
        <w:rPr>
          <w:rFonts w:hint="eastAsia" w:ascii="宋体" w:hAnsi="宋体" w:eastAsia="宋体" w:cs="Times New Roman"/>
          <w:color w:val="000000" w:themeColor="text1"/>
          <w:sz w:val="28"/>
          <w:szCs w:val="28"/>
          <w14:textFill>
            <w14:solidFill>
              <w14:schemeClr w14:val="tx1"/>
            </w14:solidFill>
          </w14:textFill>
        </w:rPr>
      </w:pPr>
      <w:r>
        <w:rPr>
          <w:rFonts w:hint="eastAsia" w:ascii="宋体" w:hAnsi="宋体" w:eastAsia="宋体" w:cs="Times New Roman"/>
          <w:color w:val="000000" w:themeColor="text1"/>
          <w:sz w:val="28"/>
          <w:szCs w:val="28"/>
          <w14:textFill>
            <w14:solidFill>
              <w14:schemeClr w14:val="tx1"/>
            </w14:solidFill>
          </w14:textFill>
        </w:rPr>
        <w:t>日      期：</w:t>
      </w:r>
    </w:p>
    <w:p w14:paraId="05FE1AB4">
      <w:pPr>
        <w:rPr>
          <w:rFonts w:hint="eastAsia" w:ascii="宋体" w:hAnsi="宋体" w:eastAsia="宋体" w:cs="Times New Roman"/>
          <w:color w:val="000000" w:themeColor="text1"/>
          <w:sz w:val="28"/>
          <w:szCs w:val="28"/>
          <w14:textFill>
            <w14:solidFill>
              <w14:schemeClr w14:val="tx1"/>
            </w14:solidFill>
          </w14:textFill>
        </w:rPr>
      </w:pPr>
      <w:r>
        <w:rPr>
          <w:rFonts w:hint="eastAsia" w:ascii="宋体" w:hAnsi="宋体" w:eastAsia="宋体" w:cs="Times New Roman"/>
          <w:color w:val="000000" w:themeColor="text1"/>
          <w:sz w:val="28"/>
          <w:szCs w:val="28"/>
          <w14:textFill>
            <w14:solidFill>
              <w14:schemeClr w14:val="tx1"/>
            </w14:solidFill>
          </w14:textFill>
        </w:rPr>
        <w:br w:type="page"/>
      </w:r>
    </w:p>
    <w:p w14:paraId="4C131405">
      <w:pPr>
        <w:pStyle w:val="2"/>
        <w:numPr>
          <w:ilvl w:val="1"/>
          <w:numId w:val="0"/>
        </w:numPr>
        <w:jc w:val="center"/>
        <w:rPr>
          <w:rFonts w:hint="eastAsia"/>
          <w:lang w:eastAsia="zh-CN"/>
        </w:rPr>
      </w:pPr>
      <w:r>
        <w:rPr>
          <w:rFonts w:hint="eastAsia"/>
          <w:lang w:eastAsia="zh-CN"/>
        </w:rPr>
        <w:t>目</w:t>
      </w:r>
      <w:r>
        <w:rPr>
          <w:rFonts w:hint="eastAsia"/>
          <w:lang w:val="en-US" w:eastAsia="zh-CN"/>
        </w:rPr>
        <w:t xml:space="preserve">  </w:t>
      </w:r>
      <w:r>
        <w:rPr>
          <w:rFonts w:hint="eastAsia"/>
          <w:lang w:eastAsia="zh-CN"/>
        </w:rPr>
        <w:t>录</w:t>
      </w:r>
    </w:p>
    <w:p w14:paraId="7483B78F">
      <w:pPr>
        <w:jc w:val="center"/>
        <w:rPr>
          <w:rFonts w:hint="eastAsia"/>
          <w:lang w:eastAsia="zh-CN"/>
        </w:rPr>
      </w:pPr>
      <w:r>
        <w:rPr>
          <w:rFonts w:hint="eastAsia"/>
          <w:lang w:eastAsia="zh-CN"/>
        </w:rPr>
        <w:t>（格式自拟）</w:t>
      </w:r>
    </w:p>
    <w:p w14:paraId="54A69A78">
      <w:pPr>
        <w:rPr>
          <w:rFonts w:ascii="Calibri" w:hAnsi="Calibri" w:eastAsia="宋体" w:cs="Times New Roman"/>
          <w:color w:val="000000" w:themeColor="text1"/>
          <w14:textFill>
            <w14:solidFill>
              <w14:schemeClr w14:val="tx1"/>
            </w14:solidFill>
          </w14:textFill>
        </w:rPr>
      </w:pPr>
    </w:p>
    <w:p w14:paraId="086E66F1">
      <w:pPr>
        <w:rPr>
          <w:rFonts w:ascii="Calibri" w:hAnsi="Calibri" w:eastAsia="宋体" w:cs="Times New Roman"/>
          <w:color w:val="000000" w:themeColor="text1"/>
          <w14:textFill>
            <w14:solidFill>
              <w14:schemeClr w14:val="tx1"/>
            </w14:solidFill>
          </w14:textFill>
        </w:rPr>
      </w:pPr>
    </w:p>
    <w:p w14:paraId="6AE5D7A8">
      <w:pPr>
        <w:rPr>
          <w:rFonts w:ascii="Calibri" w:hAnsi="Calibri" w:eastAsia="宋体" w:cs="Times New Roman"/>
          <w:color w:val="000000" w:themeColor="text1"/>
          <w14:textFill>
            <w14:solidFill>
              <w14:schemeClr w14:val="tx1"/>
            </w14:solidFill>
          </w14:textFill>
        </w:rPr>
      </w:pPr>
    </w:p>
    <w:p w14:paraId="175E6699">
      <w:pPr>
        <w:pStyle w:val="6"/>
      </w:pPr>
    </w:p>
    <w:p w14:paraId="615726E3">
      <w:pPr>
        <w:spacing w:line="520" w:lineRule="exact"/>
        <w:rPr>
          <w:rFonts w:ascii="宋体" w:hAnsi="宋体" w:eastAsia="宋体" w:cs="Times New Roman"/>
          <w:kern w:val="0"/>
          <w:sz w:val="24"/>
          <w:szCs w:val="24"/>
        </w:rPr>
      </w:pPr>
    </w:p>
    <w:p w14:paraId="2EC303BF">
      <w:pPr>
        <w:pStyle w:val="12"/>
      </w:pPr>
    </w:p>
    <w:p w14:paraId="201771AB">
      <w:pPr>
        <w:rPr>
          <w:rFonts w:hint="eastAsia"/>
        </w:rPr>
      </w:pPr>
      <w:bookmarkStart w:id="33" w:name="_Toc19875"/>
      <w:r>
        <w:rPr>
          <w:rFonts w:hint="eastAsia"/>
        </w:rPr>
        <w:br w:type="page"/>
      </w:r>
    </w:p>
    <w:p w14:paraId="5F029902">
      <w:pPr>
        <w:pStyle w:val="2"/>
        <w:numPr>
          <w:ilvl w:val="1"/>
          <w:numId w:val="0"/>
        </w:numPr>
        <w:bidi w:val="0"/>
        <w:jc w:val="center"/>
      </w:pPr>
      <w:r>
        <w:rPr>
          <w:rFonts w:hint="eastAsia"/>
        </w:rPr>
        <w:t>一、法定代表人身份证明书</w:t>
      </w:r>
      <w:bookmarkEnd w:id="33"/>
    </w:p>
    <w:p w14:paraId="3FDD8B0E">
      <w:pPr>
        <w:spacing w:line="480" w:lineRule="auto"/>
        <w:rPr>
          <w:rFonts w:ascii="宋体" w:hAnsi="宋体" w:eastAsia="宋体" w:cs="Times New Roman"/>
          <w:color w:val="000000" w:themeColor="text1"/>
          <w:kern w:val="0"/>
          <w:sz w:val="28"/>
          <w:szCs w:val="28"/>
          <w:u w:val="single"/>
          <w14:textFill>
            <w14:solidFill>
              <w14:schemeClr w14:val="tx1"/>
            </w14:solidFill>
          </w14:textFill>
        </w:rPr>
      </w:pPr>
      <w:r>
        <w:rPr>
          <w:rFonts w:hint="eastAsia" w:ascii="宋体" w:hAnsi="宋体" w:eastAsia="宋体" w:cs="Times New Roman"/>
          <w:color w:val="000000" w:themeColor="text1"/>
          <w:kern w:val="0"/>
          <w:sz w:val="28"/>
          <w:szCs w:val="28"/>
          <w14:textFill>
            <w14:solidFill>
              <w14:schemeClr w14:val="tx1"/>
            </w14:solidFill>
          </w14:textFill>
        </w:rPr>
        <w:t>单位名称：</w:t>
      </w:r>
    </w:p>
    <w:p w14:paraId="23FBB93B">
      <w:pPr>
        <w:spacing w:line="480" w:lineRule="auto"/>
        <w:rPr>
          <w:rFonts w:ascii="宋体" w:hAnsi="宋体" w:eastAsia="宋体" w:cs="Times New Roman"/>
          <w:color w:val="000000" w:themeColor="text1"/>
          <w:kern w:val="0"/>
          <w:sz w:val="28"/>
          <w:szCs w:val="28"/>
          <w:u w:val="single"/>
          <w14:textFill>
            <w14:solidFill>
              <w14:schemeClr w14:val="tx1"/>
            </w14:solidFill>
          </w14:textFill>
        </w:rPr>
      </w:pPr>
      <w:r>
        <w:rPr>
          <w:rFonts w:hint="eastAsia" w:ascii="宋体" w:hAnsi="宋体" w:eastAsia="宋体" w:cs="Times New Roman"/>
          <w:color w:val="000000" w:themeColor="text1"/>
          <w:kern w:val="0"/>
          <w:sz w:val="28"/>
          <w:szCs w:val="28"/>
          <w14:textFill>
            <w14:solidFill>
              <w14:schemeClr w14:val="tx1"/>
            </w14:solidFill>
          </w14:textFill>
        </w:rPr>
        <w:t>单位性质：</w:t>
      </w:r>
    </w:p>
    <w:p w14:paraId="64B04A4B">
      <w:pPr>
        <w:spacing w:line="480" w:lineRule="auto"/>
        <w:rPr>
          <w:rFonts w:ascii="宋体" w:hAnsi="宋体" w:eastAsia="宋体" w:cs="Times New Roman"/>
          <w:color w:val="000000" w:themeColor="text1"/>
          <w:kern w:val="0"/>
          <w:sz w:val="28"/>
          <w:szCs w:val="28"/>
          <w:u w:val="single"/>
          <w14:textFill>
            <w14:solidFill>
              <w14:schemeClr w14:val="tx1"/>
            </w14:solidFill>
          </w14:textFill>
        </w:rPr>
      </w:pPr>
      <w:r>
        <w:rPr>
          <w:rFonts w:hint="eastAsia" w:ascii="宋体" w:hAnsi="宋体" w:eastAsia="宋体" w:cs="Times New Roman"/>
          <w:color w:val="000000" w:themeColor="text1"/>
          <w:kern w:val="0"/>
          <w:sz w:val="28"/>
          <w:szCs w:val="28"/>
          <w14:textFill>
            <w14:solidFill>
              <w14:schemeClr w14:val="tx1"/>
            </w14:solidFill>
          </w14:textFill>
        </w:rPr>
        <w:t>地    址：</w:t>
      </w:r>
    </w:p>
    <w:p w14:paraId="42FF17D1">
      <w:pPr>
        <w:spacing w:line="480" w:lineRule="auto"/>
        <w:rPr>
          <w:rFonts w:ascii="宋体" w:hAnsi="宋体" w:eastAsia="宋体" w:cs="Times New Roman"/>
          <w:color w:val="000000" w:themeColor="text1"/>
          <w:kern w:val="0"/>
          <w:sz w:val="28"/>
          <w:szCs w:val="28"/>
          <w14:textFill>
            <w14:solidFill>
              <w14:schemeClr w14:val="tx1"/>
            </w14:solidFill>
          </w14:textFill>
        </w:rPr>
      </w:pPr>
      <w:r>
        <w:rPr>
          <w:rFonts w:hint="eastAsia" w:ascii="宋体" w:hAnsi="宋体" w:eastAsia="宋体" w:cs="Times New Roman"/>
          <w:color w:val="000000" w:themeColor="text1"/>
          <w:kern w:val="0"/>
          <w:sz w:val="28"/>
          <w:szCs w:val="28"/>
          <w14:textFill>
            <w14:solidFill>
              <w14:schemeClr w14:val="tx1"/>
            </w14:solidFill>
          </w14:textFill>
        </w:rPr>
        <w:t>成立时间：年 月</w:t>
      </w:r>
      <w:r>
        <w:rPr>
          <w:rFonts w:hint="eastAsia" w:ascii="宋体" w:hAnsi="宋体" w:eastAsia="宋体" w:cs="Times New Roman"/>
          <w:color w:val="000000" w:themeColor="text1"/>
          <w:kern w:val="0"/>
          <w:sz w:val="28"/>
          <w:szCs w:val="28"/>
          <w:lang w:val="en-US" w:eastAsia="zh-CN"/>
          <w14:textFill>
            <w14:solidFill>
              <w14:schemeClr w14:val="tx1"/>
            </w14:solidFill>
          </w14:textFill>
        </w:rPr>
        <w:t xml:space="preserve"> </w:t>
      </w:r>
      <w:r>
        <w:rPr>
          <w:rFonts w:hint="eastAsia" w:ascii="宋体" w:hAnsi="宋体" w:eastAsia="宋体" w:cs="Times New Roman"/>
          <w:color w:val="000000" w:themeColor="text1"/>
          <w:kern w:val="0"/>
          <w:sz w:val="28"/>
          <w:szCs w:val="28"/>
          <w14:textFill>
            <w14:solidFill>
              <w14:schemeClr w14:val="tx1"/>
            </w14:solidFill>
          </w14:textFill>
        </w:rPr>
        <w:t>日</w:t>
      </w:r>
    </w:p>
    <w:p w14:paraId="7D039688">
      <w:pPr>
        <w:spacing w:line="480" w:lineRule="auto"/>
        <w:rPr>
          <w:rFonts w:ascii="宋体" w:hAnsi="宋体" w:eastAsia="宋体" w:cs="Times New Roman"/>
          <w:color w:val="000000" w:themeColor="text1"/>
          <w:kern w:val="0"/>
          <w:sz w:val="28"/>
          <w:szCs w:val="28"/>
          <w:u w:val="single"/>
          <w14:textFill>
            <w14:solidFill>
              <w14:schemeClr w14:val="tx1"/>
            </w14:solidFill>
          </w14:textFill>
        </w:rPr>
      </w:pPr>
      <w:r>
        <w:rPr>
          <w:rFonts w:hint="eastAsia" w:ascii="宋体" w:hAnsi="宋体" w:eastAsia="宋体" w:cs="Times New Roman"/>
          <w:color w:val="000000" w:themeColor="text1"/>
          <w:kern w:val="0"/>
          <w:sz w:val="28"/>
          <w:szCs w:val="28"/>
          <w14:textFill>
            <w14:solidFill>
              <w14:schemeClr w14:val="tx1"/>
            </w14:solidFill>
          </w14:textFill>
        </w:rPr>
        <w:t>经营期限：</w:t>
      </w:r>
    </w:p>
    <w:p w14:paraId="24EB87C5">
      <w:pPr>
        <w:spacing w:line="480" w:lineRule="auto"/>
        <w:rPr>
          <w:rFonts w:ascii="宋体" w:hAnsi="宋体" w:eastAsia="宋体" w:cs="Times New Roman"/>
          <w:color w:val="000000" w:themeColor="text1"/>
          <w:kern w:val="0"/>
          <w:sz w:val="28"/>
          <w:szCs w:val="28"/>
          <w14:textFill>
            <w14:solidFill>
              <w14:schemeClr w14:val="tx1"/>
            </w14:solidFill>
          </w14:textFill>
        </w:rPr>
      </w:pPr>
      <w:r>
        <w:rPr>
          <w:rFonts w:hint="eastAsia" w:ascii="宋体" w:hAnsi="宋体" w:eastAsia="宋体" w:cs="Times New Roman"/>
          <w:color w:val="000000" w:themeColor="text1"/>
          <w:kern w:val="0"/>
          <w:sz w:val="28"/>
          <w:szCs w:val="28"/>
          <w14:textFill>
            <w14:solidFill>
              <w14:schemeClr w14:val="tx1"/>
            </w14:solidFill>
          </w14:textFill>
        </w:rPr>
        <w:t>姓    名：</w:t>
      </w:r>
    </w:p>
    <w:p w14:paraId="2BEB2F9B">
      <w:pPr>
        <w:spacing w:line="480" w:lineRule="auto"/>
        <w:rPr>
          <w:rFonts w:ascii="宋体" w:hAnsi="宋体" w:eastAsia="宋体" w:cs="Times New Roman"/>
          <w:color w:val="000000" w:themeColor="text1"/>
          <w:kern w:val="0"/>
          <w:sz w:val="28"/>
          <w:szCs w:val="28"/>
          <w14:textFill>
            <w14:solidFill>
              <w14:schemeClr w14:val="tx1"/>
            </w14:solidFill>
          </w14:textFill>
        </w:rPr>
      </w:pPr>
      <w:r>
        <w:rPr>
          <w:rFonts w:hint="eastAsia" w:ascii="宋体" w:hAnsi="宋体" w:eastAsia="宋体" w:cs="Times New Roman"/>
          <w:color w:val="000000" w:themeColor="text1"/>
          <w:kern w:val="0"/>
          <w:sz w:val="28"/>
          <w:szCs w:val="28"/>
          <w14:textFill>
            <w14:solidFill>
              <w14:schemeClr w14:val="tx1"/>
            </w14:solidFill>
          </w14:textFill>
        </w:rPr>
        <w:t>性    别：</w:t>
      </w:r>
    </w:p>
    <w:p w14:paraId="5D8E44E4">
      <w:pPr>
        <w:spacing w:line="480" w:lineRule="auto"/>
        <w:rPr>
          <w:rFonts w:ascii="宋体" w:hAnsi="宋体" w:eastAsia="宋体" w:cs="Times New Roman"/>
          <w:color w:val="000000" w:themeColor="text1"/>
          <w:kern w:val="0"/>
          <w:sz w:val="28"/>
          <w:szCs w:val="28"/>
          <w14:textFill>
            <w14:solidFill>
              <w14:schemeClr w14:val="tx1"/>
            </w14:solidFill>
          </w14:textFill>
        </w:rPr>
      </w:pPr>
      <w:r>
        <w:rPr>
          <w:rFonts w:hint="eastAsia" w:ascii="宋体" w:hAnsi="宋体" w:eastAsia="宋体" w:cs="Times New Roman"/>
          <w:color w:val="000000" w:themeColor="text1"/>
          <w:kern w:val="0"/>
          <w:sz w:val="28"/>
          <w:szCs w:val="28"/>
          <w14:textFill>
            <w14:solidFill>
              <w14:schemeClr w14:val="tx1"/>
            </w14:solidFill>
          </w14:textFill>
        </w:rPr>
        <w:t>年    龄：</w:t>
      </w:r>
    </w:p>
    <w:p w14:paraId="581C1F0A">
      <w:pPr>
        <w:spacing w:line="480" w:lineRule="auto"/>
        <w:rPr>
          <w:rFonts w:ascii="宋体" w:hAnsi="宋体" w:eastAsia="宋体" w:cs="Times New Roman"/>
          <w:color w:val="000000" w:themeColor="text1"/>
          <w:kern w:val="0"/>
          <w:sz w:val="28"/>
          <w:szCs w:val="28"/>
          <w:u w:val="single"/>
          <w14:textFill>
            <w14:solidFill>
              <w14:schemeClr w14:val="tx1"/>
            </w14:solidFill>
          </w14:textFill>
        </w:rPr>
      </w:pPr>
      <w:r>
        <w:rPr>
          <w:rFonts w:hint="eastAsia" w:ascii="宋体" w:hAnsi="宋体" w:eastAsia="宋体" w:cs="Times New Roman"/>
          <w:color w:val="000000" w:themeColor="text1"/>
          <w:kern w:val="0"/>
          <w:sz w:val="28"/>
          <w:szCs w:val="28"/>
          <w14:textFill>
            <w14:solidFill>
              <w14:schemeClr w14:val="tx1"/>
            </w14:solidFill>
          </w14:textFill>
        </w:rPr>
        <w:t>职    务：</w:t>
      </w:r>
    </w:p>
    <w:p w14:paraId="564C73E8">
      <w:pPr>
        <w:spacing w:line="480" w:lineRule="auto"/>
        <w:rPr>
          <w:rFonts w:ascii="宋体" w:hAnsi="宋体" w:eastAsia="宋体" w:cs="Times New Roman"/>
          <w:color w:val="000000" w:themeColor="text1"/>
          <w:kern w:val="0"/>
          <w:sz w:val="28"/>
          <w:szCs w:val="28"/>
          <w14:textFill>
            <w14:solidFill>
              <w14:schemeClr w14:val="tx1"/>
            </w14:solidFill>
          </w14:textFill>
        </w:rPr>
      </w:pPr>
      <w:r>
        <w:rPr>
          <w:rFonts w:hint="eastAsia" w:ascii="宋体" w:hAnsi="宋体" w:eastAsia="宋体" w:cs="Times New Roman"/>
          <w:color w:val="000000" w:themeColor="text1"/>
          <w:kern w:val="0"/>
          <w:sz w:val="28"/>
          <w:szCs w:val="28"/>
          <w14:textFill>
            <w14:solidFill>
              <w14:schemeClr w14:val="tx1"/>
            </w14:solidFill>
          </w14:textFill>
        </w:rPr>
        <w:t>系（</w:t>
      </w:r>
      <w:r>
        <w:rPr>
          <w:rFonts w:hint="eastAsia" w:ascii="宋体" w:hAnsi="宋体" w:eastAsia="宋体" w:cs="Times New Roman"/>
          <w:color w:val="000000" w:themeColor="text1"/>
          <w:kern w:val="0"/>
          <w:sz w:val="28"/>
          <w:szCs w:val="28"/>
          <w:u w:val="single"/>
          <w14:textFill>
            <w14:solidFill>
              <w14:schemeClr w14:val="tx1"/>
            </w14:solidFill>
          </w14:textFill>
        </w:rPr>
        <w:t>供应商单位名称</w:t>
      </w:r>
      <w:r>
        <w:rPr>
          <w:rFonts w:hint="eastAsia" w:ascii="宋体" w:hAnsi="宋体" w:eastAsia="宋体" w:cs="Times New Roman"/>
          <w:color w:val="000000" w:themeColor="text1"/>
          <w:kern w:val="0"/>
          <w:sz w:val="28"/>
          <w:szCs w:val="28"/>
          <w14:textFill>
            <w14:solidFill>
              <w14:schemeClr w14:val="tx1"/>
            </w14:solidFill>
          </w14:textFill>
        </w:rPr>
        <w:t>）的法定代表人。</w:t>
      </w:r>
    </w:p>
    <w:p w14:paraId="59689681">
      <w:pPr>
        <w:spacing w:line="480" w:lineRule="auto"/>
        <w:rPr>
          <w:rFonts w:ascii="宋体" w:hAnsi="宋体" w:eastAsia="宋体" w:cs="Times New Roman"/>
          <w:color w:val="000000" w:themeColor="text1"/>
          <w:kern w:val="0"/>
          <w:sz w:val="28"/>
          <w:szCs w:val="28"/>
          <w14:textFill>
            <w14:solidFill>
              <w14:schemeClr w14:val="tx1"/>
            </w14:solidFill>
          </w14:textFill>
        </w:rPr>
      </w:pPr>
    </w:p>
    <w:p w14:paraId="466D8B8E">
      <w:pPr>
        <w:spacing w:line="480" w:lineRule="auto"/>
        <w:rPr>
          <w:rFonts w:ascii="宋体" w:hAnsi="宋体" w:eastAsia="宋体" w:cs="Times New Roman"/>
          <w:b/>
          <w:color w:val="000000" w:themeColor="text1"/>
          <w:kern w:val="0"/>
          <w:sz w:val="28"/>
          <w:szCs w:val="28"/>
          <w14:textFill>
            <w14:solidFill>
              <w14:schemeClr w14:val="tx1"/>
            </w14:solidFill>
          </w14:textFill>
        </w:rPr>
      </w:pPr>
      <w:r>
        <w:rPr>
          <w:rFonts w:hint="eastAsia" w:ascii="宋体" w:hAnsi="宋体" w:eastAsia="宋体" w:cs="Times New Roman"/>
          <w:b/>
          <w:color w:val="000000" w:themeColor="text1"/>
          <w:kern w:val="0"/>
          <w:sz w:val="28"/>
          <w:szCs w:val="28"/>
          <w14:textFill>
            <w14:solidFill>
              <w14:schemeClr w14:val="tx1"/>
            </w14:solidFill>
          </w14:textFill>
        </w:rPr>
        <w:t>特此证明。</w:t>
      </w:r>
    </w:p>
    <w:p w14:paraId="0DFFF09D">
      <w:pPr>
        <w:spacing w:line="480" w:lineRule="auto"/>
        <w:rPr>
          <w:rFonts w:ascii="宋体" w:hAnsi="宋体" w:eastAsia="宋体" w:cs="Times New Roman"/>
          <w:color w:val="000000" w:themeColor="text1"/>
          <w:kern w:val="0"/>
          <w:sz w:val="28"/>
          <w:szCs w:val="28"/>
          <w14:textFill>
            <w14:solidFill>
              <w14:schemeClr w14:val="tx1"/>
            </w14:solidFill>
          </w14:textFill>
        </w:rPr>
      </w:pPr>
      <w:r>
        <w:rPr>
          <w:rFonts w:hint="eastAsia" w:ascii="宋体" w:hAnsi="宋体" w:eastAsia="宋体" w:cs="Times New Roman"/>
          <w:color w:val="000000" w:themeColor="text1"/>
          <w:kern w:val="0"/>
          <w:sz w:val="28"/>
          <w:szCs w:val="28"/>
          <w14:textFill>
            <w14:solidFill>
              <w14:schemeClr w14:val="tx1"/>
            </w14:solidFill>
          </w14:textFill>
        </w:rPr>
        <w:t>磋商供应商：(盖章)</w:t>
      </w:r>
    </w:p>
    <w:p w14:paraId="4DFC0D87">
      <w:pPr>
        <w:spacing w:line="480" w:lineRule="auto"/>
        <w:rPr>
          <w:rFonts w:ascii="宋体" w:hAnsi="宋体" w:eastAsia="宋体" w:cs="Times New Roman"/>
          <w:color w:val="000000" w:themeColor="text1"/>
          <w:kern w:val="0"/>
          <w:sz w:val="28"/>
          <w:szCs w:val="28"/>
          <w14:textFill>
            <w14:solidFill>
              <w14:schemeClr w14:val="tx1"/>
            </w14:solidFill>
          </w14:textFill>
        </w:rPr>
      </w:pPr>
      <w:r>
        <w:rPr>
          <w:rFonts w:hint="eastAsia" w:ascii="宋体" w:hAnsi="宋体" w:eastAsia="宋体" w:cs="Times New Roman"/>
          <w:color w:val="000000" w:themeColor="text1"/>
          <w:kern w:val="0"/>
          <w:sz w:val="28"/>
          <w:szCs w:val="28"/>
          <w14:textFill>
            <w14:solidFill>
              <w14:schemeClr w14:val="tx1"/>
            </w14:solidFill>
          </w14:textFill>
        </w:rPr>
        <w:t>日  期：   年</w:t>
      </w:r>
      <w:r>
        <w:rPr>
          <w:rFonts w:hint="eastAsia" w:ascii="宋体" w:hAnsi="宋体" w:eastAsia="宋体" w:cs="Times New Roman"/>
          <w:color w:val="000000" w:themeColor="text1"/>
          <w:kern w:val="0"/>
          <w:sz w:val="28"/>
          <w:szCs w:val="28"/>
          <w:lang w:val="en-US" w:eastAsia="zh-CN"/>
          <w14:textFill>
            <w14:solidFill>
              <w14:schemeClr w14:val="tx1"/>
            </w14:solidFill>
          </w14:textFill>
        </w:rPr>
        <w:t xml:space="preserve">  </w:t>
      </w:r>
      <w:r>
        <w:rPr>
          <w:rFonts w:hint="eastAsia" w:ascii="宋体" w:hAnsi="宋体" w:eastAsia="宋体" w:cs="Times New Roman"/>
          <w:color w:val="000000" w:themeColor="text1"/>
          <w:kern w:val="0"/>
          <w:sz w:val="28"/>
          <w:szCs w:val="28"/>
          <w14:textFill>
            <w14:solidFill>
              <w14:schemeClr w14:val="tx1"/>
            </w14:solidFill>
          </w14:textFill>
        </w:rPr>
        <w:t>月</w:t>
      </w:r>
      <w:r>
        <w:rPr>
          <w:rFonts w:hint="eastAsia" w:ascii="宋体" w:hAnsi="宋体" w:eastAsia="宋体" w:cs="Times New Roman"/>
          <w:color w:val="000000" w:themeColor="text1"/>
          <w:kern w:val="0"/>
          <w:sz w:val="28"/>
          <w:szCs w:val="28"/>
          <w:lang w:val="en-US" w:eastAsia="zh-CN"/>
          <w14:textFill>
            <w14:solidFill>
              <w14:schemeClr w14:val="tx1"/>
            </w14:solidFill>
          </w14:textFill>
        </w:rPr>
        <w:t xml:space="preserve">  </w:t>
      </w:r>
      <w:r>
        <w:rPr>
          <w:rFonts w:hint="eastAsia" w:ascii="宋体" w:hAnsi="宋体" w:eastAsia="宋体" w:cs="Times New Roman"/>
          <w:color w:val="000000" w:themeColor="text1"/>
          <w:kern w:val="0"/>
          <w:sz w:val="28"/>
          <w:szCs w:val="28"/>
          <w14:textFill>
            <w14:solidFill>
              <w14:schemeClr w14:val="tx1"/>
            </w14:solidFill>
          </w14:textFill>
        </w:rPr>
        <w:t>日</w:t>
      </w:r>
    </w:p>
    <w:p w14:paraId="788BBD45">
      <w:pPr>
        <w:spacing w:line="480" w:lineRule="auto"/>
        <w:rPr>
          <w:rFonts w:ascii="宋体" w:hAnsi="宋体" w:eastAsia="宋体" w:cs="Times New Roman"/>
          <w:color w:val="000000" w:themeColor="text1"/>
          <w:kern w:val="0"/>
          <w:sz w:val="24"/>
          <w:szCs w:val="24"/>
          <w14:textFill>
            <w14:solidFill>
              <w14:schemeClr w14:val="tx1"/>
            </w14:solidFill>
          </w14:textFill>
        </w:rPr>
      </w:pPr>
    </w:p>
    <w:p w14:paraId="55A8CBC1">
      <w:pPr>
        <w:spacing w:line="360" w:lineRule="auto"/>
        <w:outlineLvl w:val="1"/>
        <w:rPr>
          <w:rFonts w:ascii="宋体" w:hAnsi="Calibri" w:eastAsia="宋体" w:cs="Times New Roman"/>
          <w:bCs/>
          <w:color w:val="000000" w:themeColor="text1"/>
          <w:sz w:val="28"/>
          <w:szCs w:val="28"/>
          <w14:textFill>
            <w14:solidFill>
              <w14:schemeClr w14:val="tx1"/>
            </w14:solidFill>
          </w14:textFill>
        </w:rPr>
      </w:pPr>
    </w:p>
    <w:p w14:paraId="126D120B">
      <w:pPr>
        <w:spacing w:line="360" w:lineRule="auto"/>
        <w:outlineLvl w:val="1"/>
        <w:rPr>
          <w:rFonts w:ascii="宋体" w:hAnsi="Calibri" w:eastAsia="宋体" w:cs="Times New Roman"/>
          <w:bCs/>
          <w:color w:val="000000" w:themeColor="text1"/>
          <w:sz w:val="28"/>
          <w:szCs w:val="28"/>
          <w14:textFill>
            <w14:solidFill>
              <w14:schemeClr w14:val="tx1"/>
            </w14:solidFill>
          </w14:textFill>
        </w:rPr>
      </w:pPr>
    </w:p>
    <w:p w14:paraId="243F268A">
      <w:pPr>
        <w:spacing w:line="360" w:lineRule="auto"/>
        <w:outlineLvl w:val="1"/>
        <w:rPr>
          <w:rFonts w:ascii="宋体" w:hAnsi="Calibri" w:eastAsia="宋体" w:cs="Times New Roman"/>
          <w:bCs/>
          <w:color w:val="000000" w:themeColor="text1"/>
          <w:sz w:val="28"/>
          <w:szCs w:val="28"/>
          <w14:textFill>
            <w14:solidFill>
              <w14:schemeClr w14:val="tx1"/>
            </w14:solidFill>
          </w14:textFill>
        </w:rPr>
      </w:pPr>
    </w:p>
    <w:p w14:paraId="7750C66C">
      <w:pPr>
        <w:spacing w:line="480" w:lineRule="auto"/>
        <w:rPr>
          <w:rFonts w:ascii="宋体" w:hAnsi="Calibri" w:eastAsia="宋体" w:cs="Times New Roman"/>
          <w:bCs/>
          <w:color w:val="000000" w:themeColor="text1"/>
          <w:sz w:val="28"/>
          <w:szCs w:val="28"/>
          <w14:textFill>
            <w14:solidFill>
              <w14:schemeClr w14:val="tx1"/>
            </w14:solidFill>
          </w14:textFill>
        </w:rPr>
      </w:pPr>
      <w:bookmarkStart w:id="34" w:name="_Toc109675041"/>
      <w:r>
        <w:rPr>
          <w:rFonts w:hint="eastAsia" w:ascii="宋体" w:hAnsi="宋体" w:eastAsia="宋体" w:cs="宋体"/>
          <w:color w:val="000000" w:themeColor="text1"/>
          <w:sz w:val="24"/>
          <w14:textFill>
            <w14:solidFill>
              <w14:schemeClr w14:val="tx1"/>
            </w14:solidFill>
          </w14:textFill>
        </w:rPr>
        <w:t>（后附法定代表人身份证正反面原件扫描件）</w:t>
      </w:r>
      <w:bookmarkEnd w:id="34"/>
    </w:p>
    <w:p w14:paraId="680AF6DD">
      <w:pPr>
        <w:spacing w:line="360" w:lineRule="auto"/>
        <w:jc w:val="center"/>
        <w:outlineLvl w:val="1"/>
        <w:rPr>
          <w:rFonts w:hint="eastAsia" w:ascii="Arial" w:hAnsi="Arial" w:eastAsia="黑体" w:cstheme="minorBidi"/>
          <w:b/>
          <w:kern w:val="2"/>
          <w:sz w:val="32"/>
          <w:szCs w:val="20"/>
          <w:lang w:val="en-US" w:eastAsia="zh-CN" w:bidi="ar-SA"/>
        </w:rPr>
      </w:pPr>
      <w:r>
        <w:rPr>
          <w:rFonts w:ascii="宋体" w:hAnsi="宋体" w:eastAsia="宋体" w:cs="Times New Roman"/>
          <w:color w:val="000000" w:themeColor="text1"/>
          <w:kern w:val="0"/>
          <w:sz w:val="28"/>
          <w:szCs w:val="28"/>
          <w14:textFill>
            <w14:solidFill>
              <w14:schemeClr w14:val="tx1"/>
            </w14:solidFill>
          </w14:textFill>
        </w:rPr>
        <w:br w:type="page"/>
      </w:r>
      <w:bookmarkStart w:id="35" w:name="_Toc1406"/>
      <w:r>
        <w:rPr>
          <w:rFonts w:hint="eastAsia" w:ascii="Arial" w:hAnsi="Arial" w:eastAsia="黑体" w:cstheme="minorBidi"/>
          <w:b/>
          <w:kern w:val="2"/>
          <w:sz w:val="32"/>
          <w:szCs w:val="20"/>
          <w:lang w:val="en-US" w:eastAsia="zh-CN" w:bidi="ar-SA"/>
        </w:rPr>
        <w:t>二、授权委托书</w:t>
      </w:r>
      <w:bookmarkEnd w:id="35"/>
    </w:p>
    <w:p w14:paraId="12342CAB">
      <w:pPr>
        <w:widowControl/>
        <w:spacing w:line="480" w:lineRule="auto"/>
        <w:ind w:firstLine="560" w:firstLineChars="200"/>
        <w:rPr>
          <w:rFonts w:ascii="Calibri" w:hAnsi="Calibri" w:eastAsia="宋体" w:cs="Times New Roman"/>
          <w:color w:val="000000" w:themeColor="text1"/>
          <w:kern w:val="0"/>
          <w:sz w:val="28"/>
          <w:szCs w:val="28"/>
          <w:u w:val="single"/>
          <w14:textFill>
            <w14:solidFill>
              <w14:schemeClr w14:val="tx1"/>
            </w14:solidFill>
          </w14:textFill>
        </w:rPr>
      </w:pPr>
      <w:r>
        <w:rPr>
          <w:rFonts w:hint="eastAsia" w:ascii="宋体" w:hAnsi="宋体" w:eastAsia="宋体" w:cs="Times New Roman"/>
          <w:color w:val="000000" w:themeColor="text1"/>
          <w:kern w:val="0"/>
          <w:sz w:val="28"/>
          <w:szCs w:val="28"/>
          <w14:textFill>
            <w14:solidFill>
              <w14:schemeClr w14:val="tx1"/>
            </w14:solidFill>
          </w14:textFill>
        </w:rPr>
        <w:t>本授权委托书声明：我</w:t>
      </w:r>
      <w:r>
        <w:rPr>
          <w:rFonts w:hint="eastAsia" w:ascii="宋体" w:hAnsi="宋体" w:eastAsia="宋体" w:cs="Times New Roman"/>
          <w:color w:val="000000" w:themeColor="text1"/>
          <w:kern w:val="0"/>
          <w:sz w:val="28"/>
          <w:szCs w:val="28"/>
          <w:u w:val="single"/>
          <w14:textFill>
            <w14:solidFill>
              <w14:schemeClr w14:val="tx1"/>
            </w14:solidFill>
          </w14:textFill>
        </w:rPr>
        <w:t>（法定代表人）</w:t>
      </w:r>
      <w:r>
        <w:rPr>
          <w:rFonts w:hint="eastAsia" w:ascii="宋体" w:hAnsi="宋体" w:eastAsia="宋体" w:cs="Times New Roman"/>
          <w:color w:val="000000" w:themeColor="text1"/>
          <w:kern w:val="0"/>
          <w:sz w:val="28"/>
          <w:szCs w:val="28"/>
          <w14:textFill>
            <w14:solidFill>
              <w14:schemeClr w14:val="tx1"/>
            </w14:solidFill>
          </w14:textFill>
        </w:rPr>
        <w:t>（姓名）系</w:t>
      </w:r>
      <w:r>
        <w:rPr>
          <w:rFonts w:hint="eastAsia" w:ascii="宋体" w:hAnsi="宋体" w:eastAsia="宋体" w:cs="Times New Roman"/>
          <w:color w:val="000000" w:themeColor="text1"/>
          <w:kern w:val="0"/>
          <w:sz w:val="28"/>
          <w:szCs w:val="28"/>
          <w:u w:val="single"/>
          <w14:textFill>
            <w14:solidFill>
              <w14:schemeClr w14:val="tx1"/>
            </w14:solidFill>
          </w14:textFill>
        </w:rPr>
        <w:t>（投 标 人 名 称）</w:t>
      </w:r>
      <w:r>
        <w:rPr>
          <w:rFonts w:hint="eastAsia" w:ascii="宋体" w:hAnsi="宋体" w:eastAsia="宋体" w:cs="Times New Roman"/>
          <w:color w:val="000000" w:themeColor="text1"/>
          <w:kern w:val="0"/>
          <w:sz w:val="28"/>
          <w:szCs w:val="28"/>
          <w14:textFill>
            <w14:solidFill>
              <w14:schemeClr w14:val="tx1"/>
            </w14:solidFill>
          </w14:textFill>
        </w:rPr>
        <w:t>的法定代表人，现授权委托</w:t>
      </w:r>
      <w:r>
        <w:rPr>
          <w:rFonts w:hint="eastAsia" w:ascii="宋体" w:hAnsi="宋体" w:eastAsia="宋体" w:cs="Times New Roman"/>
          <w:color w:val="000000" w:themeColor="text1"/>
          <w:kern w:val="0"/>
          <w:sz w:val="28"/>
          <w:szCs w:val="28"/>
          <w:u w:val="single"/>
          <w14:textFill>
            <w14:solidFill>
              <w14:schemeClr w14:val="tx1"/>
            </w14:solidFill>
          </w14:textFill>
        </w:rPr>
        <w:t xml:space="preserve"> （单 位 名 称） </w:t>
      </w:r>
      <w:r>
        <w:rPr>
          <w:rFonts w:hint="eastAsia" w:ascii="宋体" w:hAnsi="宋体" w:eastAsia="宋体" w:cs="Times New Roman"/>
          <w:color w:val="000000" w:themeColor="text1"/>
          <w:kern w:val="0"/>
          <w:sz w:val="28"/>
          <w:szCs w:val="28"/>
          <w14:textFill>
            <w14:solidFill>
              <w14:schemeClr w14:val="tx1"/>
            </w14:solidFill>
          </w14:textFill>
        </w:rPr>
        <w:t>的</w:t>
      </w:r>
      <w:r>
        <w:rPr>
          <w:rFonts w:hint="eastAsia" w:ascii="宋体" w:hAnsi="宋体" w:eastAsia="宋体" w:cs="Times New Roman"/>
          <w:color w:val="000000" w:themeColor="text1"/>
          <w:kern w:val="0"/>
          <w:sz w:val="28"/>
          <w:szCs w:val="28"/>
          <w:u w:val="single"/>
          <w14:textFill>
            <w14:solidFill>
              <w14:schemeClr w14:val="tx1"/>
            </w14:solidFill>
          </w14:textFill>
        </w:rPr>
        <w:t xml:space="preserve"> （姓名） </w:t>
      </w:r>
      <w:r>
        <w:rPr>
          <w:rFonts w:hint="eastAsia" w:ascii="宋体" w:hAnsi="宋体" w:eastAsia="宋体" w:cs="Times New Roman"/>
          <w:color w:val="000000" w:themeColor="text1"/>
          <w:kern w:val="0"/>
          <w:sz w:val="28"/>
          <w:szCs w:val="28"/>
          <w14:textFill>
            <w14:solidFill>
              <w14:schemeClr w14:val="tx1"/>
            </w14:solidFill>
          </w14:textFill>
        </w:rPr>
        <w:t>为我公司签署本项目的响应文件的法定代表人授权委托代理人，我承认代理人全权代表我所签署的项目的响应文件的内容。同时授权委托该同志代表我公司参加本项目的磋商、合同、处理有关事务等并有权签署有关文件。</w:t>
      </w:r>
    </w:p>
    <w:p w14:paraId="6CE42E8A">
      <w:pPr>
        <w:widowControl/>
        <w:spacing w:line="480" w:lineRule="auto"/>
        <w:rPr>
          <w:rFonts w:ascii="Calibri" w:hAnsi="Calibri" w:eastAsia="宋体" w:cs="Times New Roman"/>
          <w:color w:val="000000" w:themeColor="text1"/>
          <w:kern w:val="0"/>
          <w:sz w:val="28"/>
          <w:szCs w:val="28"/>
          <w14:textFill>
            <w14:solidFill>
              <w14:schemeClr w14:val="tx1"/>
            </w14:solidFill>
          </w14:textFill>
        </w:rPr>
      </w:pPr>
    </w:p>
    <w:p w14:paraId="29CB99BA">
      <w:pPr>
        <w:widowControl/>
        <w:spacing w:line="480" w:lineRule="auto"/>
        <w:rPr>
          <w:rFonts w:ascii="Calibri" w:hAnsi="Calibri" w:eastAsia="宋体" w:cs="Times New Roman"/>
          <w:color w:val="000000" w:themeColor="text1"/>
          <w:kern w:val="0"/>
          <w:sz w:val="28"/>
          <w:szCs w:val="28"/>
          <w14:textFill>
            <w14:solidFill>
              <w14:schemeClr w14:val="tx1"/>
            </w14:solidFill>
          </w14:textFill>
        </w:rPr>
      </w:pPr>
      <w:r>
        <w:rPr>
          <w:rFonts w:hint="eastAsia" w:ascii="宋体" w:hAnsi="宋体" w:eastAsia="宋体" w:cs="Times New Roman"/>
          <w:color w:val="000000" w:themeColor="text1"/>
          <w:kern w:val="0"/>
          <w:sz w:val="28"/>
          <w:szCs w:val="28"/>
          <w14:textFill>
            <w14:solidFill>
              <w14:schemeClr w14:val="tx1"/>
            </w14:solidFill>
          </w14:textFill>
        </w:rPr>
        <w:t>代理人无转委托权，特此委托。</w:t>
      </w:r>
    </w:p>
    <w:p w14:paraId="6388AC6C">
      <w:pPr>
        <w:widowControl/>
        <w:spacing w:line="480" w:lineRule="auto"/>
        <w:rPr>
          <w:rFonts w:ascii="Calibri" w:hAnsi="Calibri" w:eastAsia="宋体" w:cs="Times New Roman"/>
          <w:color w:val="000000" w:themeColor="text1"/>
          <w:kern w:val="0"/>
          <w:sz w:val="28"/>
          <w:szCs w:val="28"/>
          <w14:textFill>
            <w14:solidFill>
              <w14:schemeClr w14:val="tx1"/>
            </w14:solidFill>
          </w14:textFill>
        </w:rPr>
      </w:pPr>
    </w:p>
    <w:p w14:paraId="4F15DFD2">
      <w:pPr>
        <w:widowControl/>
        <w:spacing w:line="480" w:lineRule="auto"/>
        <w:rPr>
          <w:rFonts w:ascii="Calibri" w:hAnsi="Calibri" w:eastAsia="宋体" w:cs="Times New Roman"/>
          <w:color w:val="000000" w:themeColor="text1"/>
          <w:kern w:val="0"/>
          <w:sz w:val="28"/>
          <w:szCs w:val="28"/>
          <w14:textFill>
            <w14:solidFill>
              <w14:schemeClr w14:val="tx1"/>
            </w14:solidFill>
          </w14:textFill>
        </w:rPr>
      </w:pPr>
    </w:p>
    <w:p w14:paraId="08A31C77">
      <w:pPr>
        <w:widowControl/>
        <w:spacing w:line="480" w:lineRule="auto"/>
        <w:rPr>
          <w:rFonts w:ascii="Calibri" w:hAnsi="Calibri" w:eastAsia="宋体" w:cs="Times New Roman"/>
          <w:color w:val="000000" w:themeColor="text1"/>
          <w:kern w:val="0"/>
          <w:sz w:val="28"/>
          <w:szCs w:val="28"/>
          <w14:textFill>
            <w14:solidFill>
              <w14:schemeClr w14:val="tx1"/>
            </w14:solidFill>
          </w14:textFill>
        </w:rPr>
      </w:pPr>
      <w:r>
        <w:rPr>
          <w:rFonts w:hint="eastAsia" w:ascii="宋体" w:hAnsi="宋体" w:eastAsia="宋体" w:cs="Times New Roman"/>
          <w:color w:val="000000" w:themeColor="text1"/>
          <w:kern w:val="0"/>
          <w:sz w:val="28"/>
          <w:szCs w:val="28"/>
          <w14:textFill>
            <w14:solidFill>
              <w14:schemeClr w14:val="tx1"/>
            </w14:solidFill>
          </w14:textFill>
        </w:rPr>
        <w:t>磋商供应商：</w:t>
      </w:r>
      <w:r>
        <w:rPr>
          <w:rFonts w:hint="eastAsia" w:ascii="宋体" w:hAnsi="宋体" w:eastAsia="宋体" w:cs="Times New Roman"/>
          <w:color w:val="000000" w:themeColor="text1"/>
          <w:kern w:val="0"/>
          <w:sz w:val="28"/>
          <w:szCs w:val="28"/>
          <w:u w:val="single"/>
          <w14:textFill>
            <w14:solidFill>
              <w14:schemeClr w14:val="tx1"/>
            </w14:solidFill>
          </w14:textFill>
        </w:rPr>
        <w:t xml:space="preserve"> （盖章）</w:t>
      </w:r>
    </w:p>
    <w:p w14:paraId="3479D739">
      <w:pPr>
        <w:widowControl/>
        <w:spacing w:line="480" w:lineRule="auto"/>
        <w:rPr>
          <w:rFonts w:ascii="Calibri" w:hAnsi="Calibri" w:eastAsia="宋体" w:cs="Times New Roman"/>
          <w:color w:val="000000" w:themeColor="text1"/>
          <w:kern w:val="0"/>
          <w:sz w:val="28"/>
          <w:szCs w:val="28"/>
          <w14:textFill>
            <w14:solidFill>
              <w14:schemeClr w14:val="tx1"/>
            </w14:solidFill>
          </w14:textFill>
        </w:rPr>
      </w:pPr>
    </w:p>
    <w:p w14:paraId="3962D7CD">
      <w:pPr>
        <w:widowControl/>
        <w:spacing w:line="480" w:lineRule="auto"/>
        <w:rPr>
          <w:rFonts w:ascii="Calibri" w:hAnsi="Calibri" w:eastAsia="宋体" w:cs="Times New Roman"/>
          <w:color w:val="000000" w:themeColor="text1"/>
          <w:kern w:val="0"/>
          <w:sz w:val="28"/>
          <w:szCs w:val="28"/>
          <w14:textFill>
            <w14:solidFill>
              <w14:schemeClr w14:val="tx1"/>
            </w14:solidFill>
          </w14:textFill>
        </w:rPr>
      </w:pPr>
      <w:r>
        <w:rPr>
          <w:rFonts w:hint="eastAsia" w:ascii="宋体" w:hAnsi="宋体" w:eastAsia="宋体" w:cs="Times New Roman"/>
          <w:color w:val="000000" w:themeColor="text1"/>
          <w:kern w:val="0"/>
          <w:sz w:val="28"/>
          <w:szCs w:val="28"/>
          <w14:textFill>
            <w14:solidFill>
              <w14:schemeClr w14:val="tx1"/>
            </w14:solidFill>
          </w14:textFill>
        </w:rPr>
        <w:t>法定代表人：</w:t>
      </w:r>
      <w:r>
        <w:rPr>
          <w:rFonts w:hint="eastAsia" w:ascii="宋体" w:hAnsi="宋体" w:eastAsia="宋体" w:cs="Times New Roman"/>
          <w:color w:val="000000" w:themeColor="text1"/>
          <w:kern w:val="0"/>
          <w:sz w:val="28"/>
          <w:szCs w:val="28"/>
          <w:u w:val="single"/>
          <w14:textFill>
            <w14:solidFill>
              <w14:schemeClr w14:val="tx1"/>
            </w14:solidFill>
          </w14:textFill>
        </w:rPr>
        <w:t xml:space="preserve"> （</w:t>
      </w:r>
      <w:r>
        <w:rPr>
          <w:rFonts w:hint="eastAsia" w:ascii="宋体" w:hAnsi="宋体" w:eastAsia="宋体" w:cs="Times New Roman"/>
          <w:color w:val="000000" w:themeColor="text1"/>
          <w:kern w:val="0"/>
          <w:sz w:val="28"/>
          <w:szCs w:val="28"/>
          <w:u w:val="single"/>
          <w:lang w:eastAsia="zh-CN"/>
          <w14:textFill>
            <w14:solidFill>
              <w14:schemeClr w14:val="tx1"/>
            </w14:solidFill>
          </w14:textFill>
        </w:rPr>
        <w:t>签字或</w:t>
      </w:r>
      <w:r>
        <w:rPr>
          <w:rFonts w:hint="eastAsia" w:ascii="宋体" w:hAnsi="宋体" w:eastAsia="宋体" w:cs="Times New Roman"/>
          <w:color w:val="000000" w:themeColor="text1"/>
          <w:kern w:val="0"/>
          <w:sz w:val="28"/>
          <w:szCs w:val="28"/>
          <w:u w:val="single"/>
          <w14:textFill>
            <w14:solidFill>
              <w14:schemeClr w14:val="tx1"/>
            </w14:solidFill>
          </w14:textFill>
        </w:rPr>
        <w:t>盖章）</w:t>
      </w:r>
    </w:p>
    <w:p w14:paraId="74E07954">
      <w:pPr>
        <w:widowControl/>
        <w:spacing w:line="480" w:lineRule="auto"/>
        <w:rPr>
          <w:rFonts w:ascii="Calibri" w:hAnsi="Calibri" w:eastAsia="宋体" w:cs="Times New Roman"/>
          <w:color w:val="000000" w:themeColor="text1"/>
          <w:kern w:val="0"/>
          <w:sz w:val="28"/>
          <w:szCs w:val="28"/>
          <w14:textFill>
            <w14:solidFill>
              <w14:schemeClr w14:val="tx1"/>
            </w14:solidFill>
          </w14:textFill>
        </w:rPr>
      </w:pPr>
    </w:p>
    <w:p w14:paraId="69306087">
      <w:pPr>
        <w:widowControl/>
        <w:spacing w:line="480" w:lineRule="auto"/>
        <w:rPr>
          <w:rFonts w:ascii="Calibri" w:hAnsi="Calibri" w:eastAsia="宋体" w:cs="Times New Roman"/>
          <w:color w:val="000000" w:themeColor="text1"/>
          <w:kern w:val="0"/>
          <w:sz w:val="28"/>
          <w:szCs w:val="28"/>
          <w14:textFill>
            <w14:solidFill>
              <w14:schemeClr w14:val="tx1"/>
            </w14:solidFill>
          </w14:textFill>
        </w:rPr>
      </w:pPr>
      <w:r>
        <w:rPr>
          <w:rFonts w:hint="eastAsia" w:ascii="宋体" w:hAnsi="宋体" w:eastAsia="宋体" w:cs="Times New Roman"/>
          <w:color w:val="000000" w:themeColor="text1"/>
          <w:kern w:val="0"/>
          <w:sz w:val="28"/>
          <w:szCs w:val="28"/>
          <w14:textFill>
            <w14:solidFill>
              <w14:schemeClr w14:val="tx1"/>
            </w14:solidFill>
          </w14:textFill>
        </w:rPr>
        <w:t>授权委托日期：年  月  日</w:t>
      </w:r>
    </w:p>
    <w:p w14:paraId="1F0B2499">
      <w:pPr>
        <w:widowControl/>
        <w:jc w:val="center"/>
        <w:rPr>
          <w:rFonts w:ascii="宋体" w:hAnsi="宋体" w:eastAsia="宋体" w:cs="Times New Roman"/>
          <w:b/>
          <w:bCs/>
          <w:color w:val="000000" w:themeColor="text1"/>
          <w:kern w:val="0"/>
          <w:sz w:val="24"/>
          <w:szCs w:val="24"/>
          <w14:textFill>
            <w14:solidFill>
              <w14:schemeClr w14:val="tx1"/>
            </w14:solidFill>
          </w14:textFill>
        </w:rPr>
      </w:pPr>
      <w:bookmarkStart w:id="36" w:name="_Toc171073046"/>
      <w:bookmarkEnd w:id="36"/>
      <w:bookmarkStart w:id="37" w:name="_Toc223432391"/>
      <w:bookmarkEnd w:id="37"/>
      <w:bookmarkStart w:id="38" w:name="_Toc169921411"/>
      <w:bookmarkEnd w:id="38"/>
      <w:bookmarkStart w:id="39" w:name="_Toc171073211"/>
      <w:bookmarkEnd w:id="39"/>
    </w:p>
    <w:p w14:paraId="512816AB">
      <w:pPr>
        <w:widowControl/>
        <w:spacing w:line="480" w:lineRule="auto"/>
        <w:rPr>
          <w:rFonts w:hint="eastAsia" w:ascii="宋体" w:hAnsi="宋体" w:eastAsia="宋体" w:cs="Times New Roman"/>
          <w:color w:val="000000" w:themeColor="text1"/>
          <w:kern w:val="0"/>
          <w:sz w:val="28"/>
          <w:szCs w:val="28"/>
          <w14:textFill>
            <w14:solidFill>
              <w14:schemeClr w14:val="tx1"/>
            </w14:solidFill>
          </w14:textFill>
        </w:rPr>
      </w:pPr>
      <w:r>
        <w:rPr>
          <w:rFonts w:hint="eastAsia" w:ascii="宋体" w:hAnsi="宋体" w:eastAsia="宋体" w:cs="Times New Roman"/>
          <w:color w:val="000000" w:themeColor="text1"/>
          <w:kern w:val="0"/>
          <w:sz w:val="28"/>
          <w:szCs w:val="28"/>
          <w14:textFill>
            <w14:solidFill>
              <w14:schemeClr w14:val="tx1"/>
            </w14:solidFill>
          </w14:textFill>
        </w:rPr>
        <w:t>附：法人和被授权人身份证复印件</w:t>
      </w:r>
      <w:bookmarkStart w:id="40" w:name="_Toc438305223"/>
    </w:p>
    <w:p w14:paraId="015F5EE9">
      <w:pPr>
        <w:rPr>
          <w:rFonts w:hint="eastAsia" w:ascii="Arial" w:hAnsi="Arial" w:eastAsia="黑体" w:cstheme="minorBidi"/>
          <w:b/>
          <w:kern w:val="2"/>
          <w:sz w:val="32"/>
          <w:szCs w:val="20"/>
          <w:lang w:val="en-US" w:eastAsia="zh-CN" w:bidi="ar-SA"/>
        </w:rPr>
      </w:pPr>
      <w:r>
        <w:rPr>
          <w:rFonts w:hint="eastAsia" w:ascii="Arial" w:hAnsi="Arial" w:eastAsia="黑体" w:cstheme="minorBidi"/>
          <w:b/>
          <w:kern w:val="2"/>
          <w:sz w:val="32"/>
          <w:szCs w:val="20"/>
          <w:lang w:val="en-US" w:eastAsia="zh-CN" w:bidi="ar-SA"/>
        </w:rPr>
        <w:br w:type="page"/>
      </w:r>
    </w:p>
    <w:p w14:paraId="6931887C">
      <w:pPr>
        <w:spacing w:line="360" w:lineRule="auto"/>
        <w:jc w:val="center"/>
        <w:outlineLvl w:val="1"/>
        <w:rPr>
          <w:rFonts w:hint="eastAsia" w:ascii="Arial" w:hAnsi="Arial" w:eastAsia="黑体" w:cstheme="minorBidi"/>
          <w:b/>
          <w:kern w:val="2"/>
          <w:sz w:val="32"/>
          <w:szCs w:val="20"/>
          <w:lang w:val="en-US" w:eastAsia="zh-CN" w:bidi="ar-SA"/>
        </w:rPr>
      </w:pPr>
      <w:bookmarkStart w:id="41" w:name="_Toc25977"/>
      <w:r>
        <w:rPr>
          <w:rFonts w:hint="eastAsia" w:ascii="Arial" w:hAnsi="Arial" w:eastAsia="黑体" w:cstheme="minorBidi"/>
          <w:b/>
          <w:kern w:val="2"/>
          <w:sz w:val="32"/>
          <w:szCs w:val="20"/>
          <w:lang w:val="en-US" w:eastAsia="zh-CN" w:bidi="ar-SA"/>
        </w:rPr>
        <w:t>三、磋 商 函</w:t>
      </w:r>
      <w:bookmarkEnd w:id="41"/>
    </w:p>
    <w:p w14:paraId="074DE90A">
      <w:pPr>
        <w:widowControl/>
        <w:spacing w:line="480" w:lineRule="auto"/>
        <w:jc w:val="left"/>
        <w:rPr>
          <w:rFonts w:ascii="Calibri" w:hAnsi="Calibri" w:eastAsia="宋体" w:cs="Times New Roman"/>
          <w:color w:val="000000" w:themeColor="text1"/>
          <w:kern w:val="0"/>
          <w:sz w:val="28"/>
          <w:szCs w:val="28"/>
          <w14:textFill>
            <w14:solidFill>
              <w14:schemeClr w14:val="tx1"/>
            </w14:solidFill>
          </w14:textFill>
        </w:rPr>
      </w:pPr>
      <w:bookmarkStart w:id="42" w:name="OLE_LINK11"/>
      <w:bookmarkEnd w:id="42"/>
      <w:bookmarkStart w:id="43" w:name="OLE_LINK7"/>
      <w:r>
        <w:rPr>
          <w:rFonts w:hint="eastAsia" w:ascii="宋体" w:hAnsi="宋体" w:eastAsia="宋体" w:cs="Times New Roman"/>
          <w:color w:val="000000" w:themeColor="text1"/>
          <w:spacing w:val="46"/>
          <w:kern w:val="0"/>
          <w:sz w:val="28"/>
          <w:szCs w:val="28"/>
          <w14:textFill>
            <w14:solidFill>
              <w14:schemeClr w14:val="tx1"/>
            </w14:solidFill>
          </w14:textFill>
        </w:rPr>
        <w:t>致</w:t>
      </w:r>
      <w:bookmarkEnd w:id="43"/>
      <w:r>
        <w:rPr>
          <w:rFonts w:hint="eastAsia" w:ascii="宋体" w:hAnsi="宋体" w:eastAsia="宋体" w:cs="Times New Roman"/>
          <w:color w:val="000000" w:themeColor="text1"/>
          <w:spacing w:val="46"/>
          <w:kern w:val="0"/>
          <w:sz w:val="28"/>
          <w:szCs w:val="28"/>
          <w:u w:val="single"/>
          <w14:textFill>
            <w14:solidFill>
              <w14:schemeClr w14:val="tx1"/>
            </w14:solidFill>
          </w14:textFill>
        </w:rPr>
        <w:t xml:space="preserve"> （采购人） </w:t>
      </w:r>
      <w:r>
        <w:rPr>
          <w:rFonts w:hint="eastAsia" w:ascii="宋体" w:hAnsi="宋体" w:eastAsia="宋体" w:cs="Times New Roman"/>
          <w:color w:val="000000" w:themeColor="text1"/>
          <w:spacing w:val="46"/>
          <w:kern w:val="0"/>
          <w:sz w:val="28"/>
          <w:szCs w:val="28"/>
          <w14:textFill>
            <w14:solidFill>
              <w14:schemeClr w14:val="tx1"/>
            </w14:solidFill>
          </w14:textFill>
        </w:rPr>
        <w:t>：</w:t>
      </w:r>
    </w:p>
    <w:p w14:paraId="39F43B3F">
      <w:pPr>
        <w:widowControl/>
        <w:spacing w:line="480" w:lineRule="auto"/>
        <w:ind w:firstLine="560" w:firstLineChars="200"/>
        <w:jc w:val="left"/>
        <w:rPr>
          <w:rFonts w:ascii="宋体" w:hAnsi="宋体" w:eastAsia="宋体" w:cs="Times New Roman"/>
          <w:color w:val="000000" w:themeColor="text1"/>
          <w:kern w:val="0"/>
          <w:sz w:val="28"/>
          <w:szCs w:val="28"/>
          <w14:textFill>
            <w14:solidFill>
              <w14:schemeClr w14:val="tx1"/>
            </w14:solidFill>
          </w14:textFill>
        </w:rPr>
      </w:pPr>
      <w:r>
        <w:rPr>
          <w:rFonts w:hint="eastAsia" w:ascii="宋体" w:hAnsi="宋体" w:eastAsia="宋体" w:cs="Times New Roman"/>
          <w:color w:val="000000" w:themeColor="text1"/>
          <w:kern w:val="0"/>
          <w:sz w:val="28"/>
          <w:szCs w:val="28"/>
          <w14:textFill>
            <w14:solidFill>
              <w14:schemeClr w14:val="tx1"/>
            </w14:solidFill>
          </w14:textFill>
        </w:rPr>
        <w:t>我方已仔细研究了</w:t>
      </w:r>
      <w:r>
        <w:rPr>
          <w:rFonts w:hint="eastAsia" w:ascii="宋体" w:hAnsi="宋体" w:eastAsia="宋体" w:cs="Times New Roman"/>
          <w:color w:val="000000" w:themeColor="text1"/>
          <w:kern w:val="0"/>
          <w:sz w:val="28"/>
          <w:szCs w:val="28"/>
          <w:u w:val="single"/>
          <w14:textFill>
            <w14:solidFill>
              <w14:schemeClr w14:val="tx1"/>
            </w14:solidFill>
          </w14:textFill>
        </w:rPr>
        <w:t xml:space="preserve">          </w:t>
      </w:r>
      <w:r>
        <w:rPr>
          <w:rFonts w:hint="eastAsia" w:ascii="宋体" w:hAnsi="宋体" w:eastAsia="宋体" w:cs="Times New Roman"/>
          <w:color w:val="000000" w:themeColor="text1"/>
          <w:kern w:val="0"/>
          <w:sz w:val="28"/>
          <w:szCs w:val="28"/>
          <w14:textFill>
            <w14:solidFill>
              <w14:schemeClr w14:val="tx1"/>
            </w14:solidFill>
          </w14:textFill>
        </w:rPr>
        <w:t>（项目名称）竞争性磋商文件的全部内容，愿意以人民币（大写）</w:t>
      </w:r>
      <w:r>
        <w:rPr>
          <w:rFonts w:hint="eastAsia" w:ascii="宋体" w:hAnsi="宋体" w:eastAsia="宋体" w:cs="Times New Roman"/>
          <w:color w:val="000000" w:themeColor="text1"/>
          <w:kern w:val="0"/>
          <w:sz w:val="28"/>
          <w:szCs w:val="28"/>
          <w:u w:val="single"/>
          <w14:textFill>
            <w14:solidFill>
              <w14:schemeClr w14:val="tx1"/>
            </w14:solidFill>
          </w14:textFill>
        </w:rPr>
        <w:t xml:space="preserve">         </w:t>
      </w:r>
      <w:r>
        <w:rPr>
          <w:rFonts w:hint="eastAsia" w:ascii="宋体" w:hAnsi="宋体" w:eastAsia="宋体" w:cs="Times New Roman"/>
          <w:color w:val="000000" w:themeColor="text1"/>
          <w:kern w:val="0"/>
          <w:sz w:val="28"/>
          <w:szCs w:val="28"/>
          <w14:textFill>
            <w14:solidFill>
              <w14:schemeClr w14:val="tx1"/>
            </w14:solidFill>
          </w14:textFill>
        </w:rPr>
        <w:t>（小写：</w:t>
      </w:r>
      <w:r>
        <w:rPr>
          <w:rFonts w:hint="eastAsia" w:ascii="宋体" w:hAnsi="宋体" w:eastAsia="宋体" w:cs="Times New Roman"/>
          <w:color w:val="000000" w:themeColor="text1"/>
          <w:kern w:val="0"/>
          <w:sz w:val="28"/>
          <w:szCs w:val="28"/>
          <w:u w:val="single"/>
          <w14:textFill>
            <w14:solidFill>
              <w14:schemeClr w14:val="tx1"/>
            </w14:solidFill>
          </w14:textFill>
        </w:rPr>
        <w:t xml:space="preserve">      </w:t>
      </w:r>
      <w:r>
        <w:rPr>
          <w:rFonts w:hint="eastAsia" w:ascii="宋体" w:hAnsi="宋体" w:eastAsia="宋体" w:cs="Times New Roman"/>
          <w:color w:val="000000" w:themeColor="text1"/>
          <w:kern w:val="0"/>
          <w:sz w:val="28"/>
          <w:szCs w:val="28"/>
          <w14:textFill>
            <w14:solidFill>
              <w14:schemeClr w14:val="tx1"/>
            </w14:solidFill>
          </w14:textFill>
        </w:rPr>
        <w:t>元）的投标总报价， 按合同约定完成本项目服务内容，</w:t>
      </w:r>
    </w:p>
    <w:p w14:paraId="4DC0D1DD">
      <w:pPr>
        <w:widowControl/>
        <w:spacing w:line="480" w:lineRule="auto"/>
        <w:ind w:firstLine="560" w:firstLineChars="200"/>
        <w:jc w:val="left"/>
        <w:rPr>
          <w:rFonts w:ascii="Calibri" w:hAnsi="Calibri" w:eastAsia="宋体" w:cs="Times New Roman"/>
          <w:color w:val="000000" w:themeColor="text1"/>
          <w:kern w:val="0"/>
          <w:sz w:val="28"/>
          <w:szCs w:val="28"/>
          <w14:textFill>
            <w14:solidFill>
              <w14:schemeClr w14:val="tx1"/>
            </w14:solidFill>
          </w14:textFill>
        </w:rPr>
      </w:pPr>
      <w:r>
        <w:rPr>
          <w:rFonts w:ascii="Calibri" w:hAnsi="Calibri" w:eastAsia="宋体" w:cs="Times New Roman"/>
          <w:color w:val="000000" w:themeColor="text1"/>
          <w:kern w:val="0"/>
          <w:sz w:val="28"/>
          <w:szCs w:val="28"/>
          <w14:textFill>
            <w14:solidFill>
              <w14:schemeClr w14:val="tx1"/>
            </w14:solidFill>
          </w14:textFill>
        </w:rPr>
        <w:t>1</w:t>
      </w:r>
      <w:r>
        <w:rPr>
          <w:rFonts w:hint="eastAsia" w:ascii="Calibri" w:hAnsi="Calibri" w:eastAsia="宋体" w:cs="Times New Roman"/>
          <w:color w:val="000000" w:themeColor="text1"/>
          <w:kern w:val="0"/>
          <w:sz w:val="28"/>
          <w:szCs w:val="28"/>
          <w14:textFill>
            <w14:solidFill>
              <w14:schemeClr w14:val="tx1"/>
            </w14:solidFill>
          </w14:textFill>
        </w:rPr>
        <w:t>、</w:t>
      </w:r>
      <w:r>
        <w:rPr>
          <w:rFonts w:hint="eastAsia" w:ascii="宋体" w:hAnsi="宋体" w:eastAsia="宋体" w:cs="Times New Roman"/>
          <w:color w:val="000000" w:themeColor="text1"/>
          <w:kern w:val="0"/>
          <w:sz w:val="28"/>
          <w:szCs w:val="28"/>
          <w14:textFill>
            <w14:solidFill>
              <w14:schemeClr w14:val="tx1"/>
            </w14:solidFill>
          </w14:textFill>
        </w:rPr>
        <w:t>我方已详细审阅全部竞争性磋商文件，包括修改文件（如果有的话），及有关附件，我方完全知道必须放弃提出含糊不清或误解的权力。</w:t>
      </w:r>
    </w:p>
    <w:p w14:paraId="1C95724B">
      <w:pPr>
        <w:widowControl/>
        <w:spacing w:line="480" w:lineRule="auto"/>
        <w:ind w:firstLine="560" w:firstLineChars="200"/>
        <w:jc w:val="left"/>
        <w:rPr>
          <w:rFonts w:ascii="Calibri" w:hAnsi="Calibri" w:eastAsia="宋体" w:cs="Times New Roman"/>
          <w:color w:val="000000" w:themeColor="text1"/>
          <w:kern w:val="0"/>
          <w:sz w:val="28"/>
          <w:szCs w:val="28"/>
          <w14:textFill>
            <w14:solidFill>
              <w14:schemeClr w14:val="tx1"/>
            </w14:solidFill>
          </w14:textFill>
        </w:rPr>
      </w:pPr>
      <w:r>
        <w:rPr>
          <w:rFonts w:hint="eastAsia" w:ascii="Calibri" w:hAnsi="Calibri" w:eastAsia="宋体" w:cs="Times New Roman"/>
          <w:color w:val="000000" w:themeColor="text1"/>
          <w:kern w:val="0"/>
          <w:sz w:val="28"/>
          <w:szCs w:val="28"/>
          <w14:textFill>
            <w14:solidFill>
              <w14:schemeClr w14:val="tx1"/>
            </w14:solidFill>
          </w14:textFill>
        </w:rPr>
        <w:t>2、</w:t>
      </w:r>
      <w:r>
        <w:rPr>
          <w:rFonts w:hint="eastAsia" w:ascii="宋体" w:hAnsi="宋体" w:eastAsia="宋体" w:cs="Times New Roman"/>
          <w:color w:val="000000" w:themeColor="text1"/>
          <w:kern w:val="0"/>
          <w:sz w:val="28"/>
          <w:szCs w:val="28"/>
          <w14:textFill>
            <w14:solidFill>
              <w14:schemeClr w14:val="tx1"/>
            </w14:solidFill>
          </w14:textFill>
        </w:rPr>
        <w:t>一旦我方成交，我们将按照</w:t>
      </w:r>
      <w:r>
        <w:rPr>
          <w:rFonts w:hint="eastAsia" w:ascii="宋体" w:hAnsi="宋体" w:eastAsia="宋体" w:cs="宋体"/>
          <w:color w:val="000000" w:themeColor="text1"/>
          <w:sz w:val="28"/>
          <w:szCs w:val="28"/>
          <w14:textFill>
            <w14:solidFill>
              <w14:schemeClr w14:val="tx1"/>
            </w14:solidFill>
          </w14:textFill>
        </w:rPr>
        <w:t>竞争性磋商文件</w:t>
      </w:r>
      <w:r>
        <w:rPr>
          <w:rFonts w:hint="eastAsia" w:ascii="宋体" w:hAnsi="宋体" w:eastAsia="宋体" w:cs="Times New Roman"/>
          <w:color w:val="000000" w:themeColor="text1"/>
          <w:kern w:val="0"/>
          <w:sz w:val="28"/>
          <w:szCs w:val="28"/>
          <w14:textFill>
            <w14:solidFill>
              <w14:schemeClr w14:val="tx1"/>
            </w14:solidFill>
          </w14:textFill>
        </w:rPr>
        <w:t>中规定的各项要求和我们的响应文件中的表述和承诺，按期、按质、按量完成成交、安装、验收、培训等义务。</w:t>
      </w:r>
    </w:p>
    <w:p w14:paraId="3299F695">
      <w:pPr>
        <w:widowControl/>
        <w:spacing w:line="480" w:lineRule="auto"/>
        <w:ind w:firstLine="560" w:firstLineChars="200"/>
        <w:jc w:val="left"/>
        <w:rPr>
          <w:rFonts w:hint="eastAsia" w:ascii="宋体" w:hAnsi="宋体" w:eastAsia="宋体" w:cs="宋体"/>
          <w:color w:val="000000" w:themeColor="text1"/>
          <w:sz w:val="28"/>
          <w:szCs w:val="28"/>
          <w14:textFill>
            <w14:solidFill>
              <w14:schemeClr w14:val="tx1"/>
            </w14:solidFill>
          </w14:textFill>
        </w:rPr>
      </w:pPr>
      <w:r>
        <w:rPr>
          <w:rFonts w:hint="eastAsia" w:ascii="Calibri" w:hAnsi="Calibri" w:eastAsia="宋体" w:cs="Times New Roman"/>
          <w:color w:val="000000" w:themeColor="text1"/>
          <w:kern w:val="0"/>
          <w:sz w:val="28"/>
          <w:szCs w:val="28"/>
          <w:lang w:val="en-US" w:eastAsia="zh-CN"/>
          <w14:textFill>
            <w14:solidFill>
              <w14:schemeClr w14:val="tx1"/>
            </w14:solidFill>
          </w14:textFill>
        </w:rPr>
        <w:t>3</w:t>
      </w:r>
      <w:r>
        <w:rPr>
          <w:rFonts w:hint="eastAsia" w:ascii="Calibri" w:hAnsi="Calibri" w:eastAsia="宋体" w:cs="Times New Roman"/>
          <w:color w:val="000000" w:themeColor="text1"/>
          <w:kern w:val="0"/>
          <w:sz w:val="28"/>
          <w:szCs w:val="28"/>
          <w14:textFill>
            <w14:solidFill>
              <w14:schemeClr w14:val="tx1"/>
            </w14:solidFill>
          </w14:textFill>
        </w:rPr>
        <w:t>、</w:t>
      </w:r>
      <w:r>
        <w:rPr>
          <w:rFonts w:hint="eastAsia" w:ascii="宋体" w:hAnsi="宋体" w:eastAsia="宋体" w:cs="Times New Roman"/>
          <w:color w:val="000000" w:themeColor="text1"/>
          <w:kern w:val="0"/>
          <w:sz w:val="28"/>
          <w:szCs w:val="28"/>
          <w14:textFill>
            <w14:solidFill>
              <w14:schemeClr w14:val="tx1"/>
            </w14:solidFill>
          </w14:textFill>
        </w:rPr>
        <w:t>我方同意所递交的响应文件在</w:t>
      </w:r>
      <w:r>
        <w:rPr>
          <w:rFonts w:hint="eastAsia" w:ascii="宋体" w:hAnsi="宋体" w:eastAsia="宋体" w:cs="宋体"/>
          <w:color w:val="000000" w:themeColor="text1"/>
          <w:sz w:val="28"/>
          <w:szCs w:val="28"/>
          <w14:textFill>
            <w14:solidFill>
              <w14:schemeClr w14:val="tx1"/>
            </w14:solidFill>
          </w14:textFill>
        </w:rPr>
        <w:t>竞争性磋商文件</w:t>
      </w:r>
      <w:r>
        <w:rPr>
          <w:rFonts w:hint="eastAsia" w:ascii="宋体" w:hAnsi="宋体" w:eastAsia="宋体" w:cs="Times New Roman"/>
          <w:color w:val="000000" w:themeColor="text1"/>
          <w:kern w:val="0"/>
          <w:sz w:val="28"/>
          <w:szCs w:val="28"/>
          <w14:textFill>
            <w14:solidFill>
              <w14:schemeClr w14:val="tx1"/>
            </w14:solidFill>
          </w14:textFill>
        </w:rPr>
        <w:t>规定的磋商有效期</w:t>
      </w:r>
      <w:r>
        <w:rPr>
          <w:rFonts w:hint="eastAsia" w:ascii="宋体" w:hAnsi="宋体" w:eastAsia="宋体" w:cs="Times New Roman"/>
          <w:color w:val="000000" w:themeColor="text1"/>
          <w:kern w:val="0"/>
          <w:sz w:val="28"/>
          <w:szCs w:val="28"/>
          <w:u w:val="single"/>
          <w14:textFill>
            <w14:solidFill>
              <w14:schemeClr w14:val="tx1"/>
            </w14:solidFill>
          </w14:textFill>
        </w:rPr>
        <w:t xml:space="preserve">         </w:t>
      </w:r>
      <w:r>
        <w:rPr>
          <w:rFonts w:hint="eastAsia" w:ascii="Calibri" w:hAnsi="宋体" w:eastAsia="宋体" w:cs="Times New Roman"/>
          <w:color w:val="000000" w:themeColor="text1"/>
          <w:spacing w:val="6"/>
          <w:sz w:val="28"/>
          <w:szCs w:val="28"/>
          <w14:textFill>
            <w14:solidFill>
              <w14:schemeClr w14:val="tx1"/>
            </w14:solidFill>
          </w14:textFill>
        </w:rPr>
        <w:t>日历天</w:t>
      </w:r>
      <w:r>
        <w:rPr>
          <w:rFonts w:hint="eastAsia" w:ascii="宋体" w:hAnsi="宋体" w:eastAsia="宋体" w:cs="Times New Roman"/>
          <w:color w:val="000000" w:themeColor="text1"/>
          <w:kern w:val="0"/>
          <w:sz w:val="28"/>
          <w:szCs w:val="28"/>
          <w14:textFill>
            <w14:solidFill>
              <w14:schemeClr w14:val="tx1"/>
            </w14:solidFill>
          </w14:textFill>
        </w:rPr>
        <w:t>内有效，在此期间</w:t>
      </w:r>
      <w:r>
        <w:rPr>
          <w:rFonts w:hint="eastAsia" w:ascii="宋体" w:hAnsi="宋体" w:eastAsia="宋体" w:cs="宋体"/>
          <w:color w:val="000000" w:themeColor="text1"/>
          <w:sz w:val="28"/>
          <w:szCs w:val="28"/>
          <w14:textFill>
            <w14:solidFill>
              <w14:schemeClr w14:val="tx1"/>
            </w14:solidFill>
          </w14:textFill>
        </w:rPr>
        <w:t>我</w:t>
      </w:r>
      <w:r>
        <w:rPr>
          <w:rFonts w:hint="eastAsia" w:ascii="宋体" w:hAnsi="宋体" w:eastAsia="宋体" w:cs="Times New Roman"/>
          <w:color w:val="000000" w:themeColor="text1"/>
          <w:kern w:val="0"/>
          <w:sz w:val="28"/>
          <w:szCs w:val="28"/>
          <w14:textFill>
            <w14:solidFill>
              <w14:schemeClr w14:val="tx1"/>
            </w14:solidFill>
          </w14:textFill>
        </w:rPr>
        <w:t>方有可能</w:t>
      </w:r>
      <w:r>
        <w:rPr>
          <w:rFonts w:hint="eastAsia" w:ascii="宋体" w:hAnsi="宋体" w:eastAsia="宋体" w:cs="宋体"/>
          <w:color w:val="000000" w:themeColor="text1"/>
          <w:sz w:val="28"/>
          <w:szCs w:val="28"/>
          <w14:textFill>
            <w14:solidFill>
              <w14:schemeClr w14:val="tx1"/>
            </w14:solidFill>
          </w14:textFill>
        </w:rPr>
        <w:t>成交，我方将受此约束。</w:t>
      </w:r>
    </w:p>
    <w:p w14:paraId="3320417B">
      <w:pPr>
        <w:widowControl/>
        <w:spacing w:line="480" w:lineRule="auto"/>
        <w:ind w:firstLine="560" w:firstLineChars="200"/>
        <w:jc w:val="left"/>
        <w:rPr>
          <w:rFonts w:ascii="宋体" w:hAnsi="宋体" w:eastAsia="宋体" w:cs="Times New Roman"/>
          <w:color w:val="000000" w:themeColor="text1"/>
          <w:kern w:val="0"/>
          <w:sz w:val="28"/>
          <w:szCs w:val="28"/>
          <w14:textFill>
            <w14:solidFill>
              <w14:schemeClr w14:val="tx1"/>
            </w14:solidFill>
          </w14:textFill>
        </w:rPr>
      </w:pPr>
      <w:r>
        <w:rPr>
          <w:rFonts w:hint="eastAsia" w:ascii="Calibri" w:hAnsi="Calibri" w:eastAsia="宋体" w:cs="Times New Roman"/>
          <w:color w:val="000000" w:themeColor="text1"/>
          <w:kern w:val="0"/>
          <w:sz w:val="28"/>
          <w:szCs w:val="28"/>
          <w:lang w:val="en-US" w:eastAsia="zh-CN"/>
          <w14:textFill>
            <w14:solidFill>
              <w14:schemeClr w14:val="tx1"/>
            </w14:solidFill>
          </w14:textFill>
        </w:rPr>
        <w:t>4</w:t>
      </w:r>
      <w:r>
        <w:rPr>
          <w:rFonts w:hint="eastAsia" w:ascii="Calibri" w:hAnsi="Calibri" w:eastAsia="宋体" w:cs="Times New Roman"/>
          <w:color w:val="000000" w:themeColor="text1"/>
          <w:kern w:val="0"/>
          <w:sz w:val="28"/>
          <w:szCs w:val="28"/>
          <w14:textFill>
            <w14:solidFill>
              <w14:schemeClr w14:val="tx1"/>
            </w14:solidFill>
          </w14:textFill>
        </w:rPr>
        <w:t>、</w:t>
      </w:r>
      <w:r>
        <w:rPr>
          <w:rFonts w:hint="eastAsia" w:ascii="宋体" w:hAnsi="宋体" w:eastAsia="宋体" w:cs="Times New Roman"/>
          <w:color w:val="000000" w:themeColor="text1"/>
          <w:kern w:val="0"/>
          <w:sz w:val="28"/>
          <w:szCs w:val="28"/>
          <w14:textFill>
            <w14:solidFill>
              <w14:schemeClr w14:val="tx1"/>
            </w14:solidFill>
          </w14:textFill>
        </w:rPr>
        <w:t>除非另外达成协议并生效，贵方的成交通知书和本响应文件将构成约束我们双方的合同。</w:t>
      </w:r>
    </w:p>
    <w:p w14:paraId="7E50A6DC">
      <w:pPr>
        <w:widowControl/>
        <w:spacing w:line="480" w:lineRule="auto"/>
        <w:jc w:val="center"/>
        <w:rPr>
          <w:rFonts w:hint="eastAsia" w:ascii="宋体" w:hAnsi="宋体" w:eastAsia="宋体" w:cs="Times New Roman"/>
          <w:color w:val="000000" w:themeColor="text1"/>
          <w:spacing w:val="46"/>
          <w:kern w:val="0"/>
          <w:sz w:val="28"/>
          <w:szCs w:val="28"/>
          <w14:textFill>
            <w14:solidFill>
              <w14:schemeClr w14:val="tx1"/>
            </w14:solidFill>
          </w14:textFill>
        </w:rPr>
      </w:pPr>
      <w:r>
        <w:rPr>
          <w:rFonts w:hint="eastAsia" w:ascii="宋体" w:hAnsi="宋体" w:eastAsia="宋体" w:cs="Times New Roman"/>
          <w:color w:val="000000" w:themeColor="text1"/>
          <w:spacing w:val="46"/>
          <w:kern w:val="0"/>
          <w:sz w:val="28"/>
          <w:szCs w:val="28"/>
          <w:lang w:val="en-US" w:eastAsia="zh-CN"/>
          <w14:textFill>
            <w14:solidFill>
              <w14:schemeClr w14:val="tx1"/>
            </w14:solidFill>
          </w14:textFill>
        </w:rPr>
        <w:t xml:space="preserve">           </w:t>
      </w:r>
      <w:r>
        <w:rPr>
          <w:rFonts w:hint="eastAsia" w:ascii="宋体" w:hAnsi="宋体" w:eastAsia="宋体" w:cs="Times New Roman"/>
          <w:color w:val="000000" w:themeColor="text1"/>
          <w:spacing w:val="46"/>
          <w:kern w:val="0"/>
          <w:sz w:val="28"/>
          <w:szCs w:val="28"/>
          <w14:textFill>
            <w14:solidFill>
              <w14:schemeClr w14:val="tx1"/>
            </w14:solidFill>
          </w14:textFill>
        </w:rPr>
        <w:t xml:space="preserve">磋商供应商：（盖章） </w:t>
      </w:r>
    </w:p>
    <w:p w14:paraId="6D60F8FD">
      <w:pPr>
        <w:widowControl/>
        <w:spacing w:line="480" w:lineRule="auto"/>
        <w:jc w:val="right"/>
        <w:rPr>
          <w:rFonts w:ascii="Calibri" w:hAnsi="Calibri" w:eastAsia="宋体" w:cs="Times New Roman"/>
          <w:color w:val="000000" w:themeColor="text1"/>
          <w:kern w:val="0"/>
          <w:sz w:val="28"/>
          <w:szCs w:val="28"/>
          <w14:textFill>
            <w14:solidFill>
              <w14:schemeClr w14:val="tx1"/>
            </w14:solidFill>
          </w14:textFill>
        </w:rPr>
      </w:pPr>
      <w:r>
        <w:rPr>
          <w:rFonts w:hint="eastAsia" w:ascii="宋体" w:hAnsi="宋体" w:eastAsia="宋体" w:cs="Times New Roman"/>
          <w:color w:val="000000" w:themeColor="text1"/>
          <w:spacing w:val="46"/>
          <w:kern w:val="0"/>
          <w:sz w:val="28"/>
          <w:szCs w:val="28"/>
          <w14:textFill>
            <w14:solidFill>
              <w14:schemeClr w14:val="tx1"/>
            </w14:solidFill>
          </w14:textFill>
        </w:rPr>
        <w:t>法定代表人：（</w:t>
      </w:r>
      <w:r>
        <w:rPr>
          <w:rFonts w:hint="eastAsia" w:ascii="宋体" w:hAnsi="宋体" w:eastAsia="宋体" w:cs="Times New Roman"/>
          <w:color w:val="000000" w:themeColor="text1"/>
          <w:spacing w:val="46"/>
          <w:kern w:val="0"/>
          <w:sz w:val="28"/>
          <w:szCs w:val="28"/>
          <w:lang w:eastAsia="zh-CN"/>
          <w14:textFill>
            <w14:solidFill>
              <w14:schemeClr w14:val="tx1"/>
            </w14:solidFill>
          </w14:textFill>
        </w:rPr>
        <w:t>签字或</w:t>
      </w:r>
      <w:r>
        <w:rPr>
          <w:rFonts w:hint="eastAsia" w:ascii="宋体" w:hAnsi="宋体" w:eastAsia="宋体" w:cs="Times New Roman"/>
          <w:color w:val="000000" w:themeColor="text1"/>
          <w:spacing w:val="46"/>
          <w:kern w:val="0"/>
          <w:sz w:val="28"/>
          <w:szCs w:val="28"/>
          <w14:textFill>
            <w14:solidFill>
              <w14:schemeClr w14:val="tx1"/>
            </w14:solidFill>
          </w14:textFill>
        </w:rPr>
        <w:t>盖章）</w:t>
      </w:r>
    </w:p>
    <w:p w14:paraId="1EBD3530">
      <w:pPr>
        <w:widowControl/>
        <w:spacing w:line="480" w:lineRule="auto"/>
        <w:jc w:val="center"/>
        <w:rPr>
          <w:rFonts w:ascii="Calibri" w:hAnsi="Calibri" w:eastAsia="宋体" w:cs="Times New Roman"/>
          <w:color w:val="000000" w:themeColor="text1"/>
          <w:kern w:val="0"/>
          <w:sz w:val="28"/>
          <w:szCs w:val="28"/>
          <w14:textFill>
            <w14:solidFill>
              <w14:schemeClr w14:val="tx1"/>
            </w14:solidFill>
          </w14:textFill>
        </w:rPr>
      </w:pPr>
      <w:r>
        <w:rPr>
          <w:rFonts w:hint="eastAsia" w:ascii="宋体" w:hAnsi="宋体" w:eastAsia="宋体" w:cs="Times New Roman"/>
          <w:color w:val="000000" w:themeColor="text1"/>
          <w:spacing w:val="46"/>
          <w:kern w:val="0"/>
          <w:sz w:val="28"/>
          <w:szCs w:val="28"/>
          <w:lang w:val="en-US" w:eastAsia="zh-CN"/>
          <w14:textFill>
            <w14:solidFill>
              <w14:schemeClr w14:val="tx1"/>
            </w14:solidFill>
          </w14:textFill>
        </w:rPr>
        <w:t xml:space="preserve">         </w:t>
      </w:r>
      <w:r>
        <w:rPr>
          <w:rFonts w:hint="eastAsia" w:ascii="宋体" w:hAnsi="宋体" w:eastAsia="宋体" w:cs="Times New Roman"/>
          <w:color w:val="000000" w:themeColor="text1"/>
          <w:spacing w:val="46"/>
          <w:kern w:val="0"/>
          <w:sz w:val="28"/>
          <w:szCs w:val="28"/>
          <w14:textFill>
            <w14:solidFill>
              <w14:schemeClr w14:val="tx1"/>
            </w14:solidFill>
          </w14:textFill>
        </w:rPr>
        <w:t xml:space="preserve">日 期： 年 月 日 </w:t>
      </w:r>
    </w:p>
    <w:p w14:paraId="4F7F1D30">
      <w:pPr>
        <w:spacing w:line="360" w:lineRule="auto"/>
        <w:jc w:val="center"/>
        <w:outlineLvl w:val="1"/>
        <w:rPr>
          <w:rFonts w:ascii="Calibri" w:hAnsi="Calibri" w:eastAsia="宋体" w:cs="Times New Roman"/>
          <w:color w:val="000000" w:themeColor="text1"/>
          <w:kern w:val="0"/>
          <w:sz w:val="28"/>
          <w:szCs w:val="28"/>
          <w14:textFill>
            <w14:solidFill>
              <w14:schemeClr w14:val="tx1"/>
            </w14:solidFill>
          </w14:textFill>
        </w:rPr>
      </w:pPr>
      <w:r>
        <w:rPr>
          <w:rFonts w:ascii="宋体" w:hAnsi="宋体" w:eastAsia="宋体" w:cs="Times New Roman"/>
          <w:bCs/>
          <w:color w:val="000000" w:themeColor="text1"/>
          <w:szCs w:val="21"/>
          <w14:textFill>
            <w14:solidFill>
              <w14:schemeClr w14:val="tx1"/>
            </w14:solidFill>
          </w14:textFill>
        </w:rPr>
        <w:br w:type="page"/>
      </w:r>
      <w:bookmarkStart w:id="44" w:name="_Toc4242"/>
      <w:bookmarkStart w:id="45" w:name="_Toc109675042"/>
      <w:r>
        <w:rPr>
          <w:rFonts w:hint="eastAsia" w:ascii="宋体" w:hAnsi="宋体" w:eastAsia="宋体" w:cs="Times New Roman"/>
          <w:b/>
          <w:bCs/>
          <w:color w:val="000000" w:themeColor="text1"/>
          <w:kern w:val="0"/>
          <w:sz w:val="32"/>
          <w:szCs w:val="32"/>
          <w14:textFill>
            <w14:solidFill>
              <w14:schemeClr w14:val="tx1"/>
            </w14:solidFill>
          </w14:textFill>
        </w:rPr>
        <w:t>四、</w:t>
      </w:r>
      <w:bookmarkEnd w:id="40"/>
      <w:r>
        <w:rPr>
          <w:rFonts w:hint="eastAsia" w:ascii="宋体" w:hAnsi="宋体" w:eastAsia="宋体" w:cs="Times New Roman"/>
          <w:b/>
          <w:bCs/>
          <w:color w:val="000000" w:themeColor="text1"/>
          <w:kern w:val="0"/>
          <w:sz w:val="32"/>
          <w:szCs w:val="32"/>
          <w14:textFill>
            <w14:solidFill>
              <w14:schemeClr w14:val="tx1"/>
            </w14:solidFill>
          </w14:textFill>
        </w:rPr>
        <w:t>磋商函附表</w:t>
      </w:r>
      <w:bookmarkEnd w:id="44"/>
      <w:bookmarkEnd w:id="45"/>
    </w:p>
    <w:tbl>
      <w:tblPr>
        <w:tblStyle w:val="22"/>
        <w:tblpPr w:leftFromText="180" w:rightFromText="180" w:vertAnchor="text" w:horzAnchor="page" w:tblpXSpec="center" w:tblpY="294"/>
        <w:tblOverlap w:val="never"/>
        <w:tblW w:w="8789" w:type="dxa"/>
        <w:jc w:val="center"/>
        <w:tblBorders>
          <w:top w:val="single" w:color="auto" w:sz="18" w:space="0"/>
          <w:left w:val="single" w:color="auto" w:sz="18" w:space="0"/>
          <w:bottom w:val="single" w:color="auto" w:sz="18" w:space="0"/>
          <w:right w:val="single" w:color="auto" w:sz="18" w:space="0"/>
          <w:insideH w:val="none" w:color="auto" w:sz="0" w:space="0"/>
          <w:insideV w:val="none" w:color="auto" w:sz="0" w:space="0"/>
        </w:tblBorders>
        <w:tblLayout w:type="fixed"/>
        <w:tblCellMar>
          <w:top w:w="0" w:type="dxa"/>
          <w:left w:w="108" w:type="dxa"/>
          <w:bottom w:w="0" w:type="dxa"/>
          <w:right w:w="108" w:type="dxa"/>
        </w:tblCellMar>
      </w:tblPr>
      <w:tblGrid>
        <w:gridCol w:w="1985"/>
        <w:gridCol w:w="708"/>
        <w:gridCol w:w="1939"/>
        <w:gridCol w:w="1465"/>
        <w:gridCol w:w="2692"/>
      </w:tblGrid>
      <w:tr w14:paraId="53690C3B">
        <w:tblPrEx>
          <w:tblBorders>
            <w:top w:val="single" w:color="auto" w:sz="18" w:space="0"/>
            <w:left w:val="single" w:color="auto" w:sz="18" w:space="0"/>
            <w:bottom w:val="single" w:color="auto" w:sz="18" w:space="0"/>
            <w:right w:val="single" w:color="auto" w:sz="18"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1985" w:type="dxa"/>
            <w:tcBorders>
              <w:top w:val="single" w:color="auto" w:sz="6" w:space="0"/>
              <w:left w:val="single" w:color="auto" w:sz="6" w:space="0"/>
              <w:bottom w:val="single" w:color="auto" w:sz="6" w:space="0"/>
              <w:right w:val="single" w:color="auto" w:sz="6" w:space="0"/>
            </w:tcBorders>
            <w:vAlign w:val="center"/>
          </w:tcPr>
          <w:p w14:paraId="284813F2">
            <w:pPr>
              <w:spacing w:line="360" w:lineRule="auto"/>
              <w:jc w:val="center"/>
              <w:rPr>
                <w:rFonts w:ascii="宋体" w:hAnsi="宋体" w:eastAsia="宋体" w:cs="宋体"/>
                <w:sz w:val="24"/>
                <w:szCs w:val="24"/>
              </w:rPr>
            </w:pPr>
            <w:bookmarkStart w:id="46" w:name="_Toc25552"/>
            <w:r>
              <w:rPr>
                <w:rFonts w:hint="eastAsia" w:ascii="宋体" w:hAnsi="宋体" w:eastAsia="宋体" w:cs="宋体"/>
                <w:sz w:val="24"/>
                <w:szCs w:val="24"/>
              </w:rPr>
              <w:t>项目名称</w:t>
            </w:r>
          </w:p>
        </w:tc>
        <w:tc>
          <w:tcPr>
            <w:tcW w:w="6804" w:type="dxa"/>
            <w:gridSpan w:val="4"/>
            <w:tcBorders>
              <w:top w:val="single" w:color="auto" w:sz="6" w:space="0"/>
              <w:left w:val="single" w:color="auto" w:sz="6" w:space="0"/>
              <w:bottom w:val="single" w:color="auto" w:sz="6" w:space="0"/>
              <w:right w:val="single" w:color="auto" w:sz="6" w:space="0"/>
            </w:tcBorders>
            <w:vAlign w:val="center"/>
          </w:tcPr>
          <w:p w14:paraId="58A64497">
            <w:pPr>
              <w:spacing w:line="360" w:lineRule="auto"/>
              <w:jc w:val="center"/>
              <w:rPr>
                <w:rFonts w:ascii="宋体" w:hAnsi="宋体" w:eastAsia="宋体" w:cs="宋体"/>
                <w:sz w:val="24"/>
                <w:szCs w:val="24"/>
              </w:rPr>
            </w:pPr>
          </w:p>
        </w:tc>
      </w:tr>
      <w:tr w14:paraId="7B97CA7D">
        <w:tblPrEx>
          <w:tblBorders>
            <w:top w:val="single" w:color="auto" w:sz="18" w:space="0"/>
            <w:left w:val="single" w:color="auto" w:sz="18" w:space="0"/>
            <w:bottom w:val="single" w:color="auto" w:sz="18" w:space="0"/>
            <w:right w:val="single" w:color="auto" w:sz="18" w:space="0"/>
            <w:insideH w:val="none" w:color="auto" w:sz="0" w:space="0"/>
            <w:insideV w:val="none" w:color="auto" w:sz="0" w:space="0"/>
          </w:tblBorders>
          <w:tblCellMar>
            <w:top w:w="0" w:type="dxa"/>
            <w:left w:w="108" w:type="dxa"/>
            <w:bottom w:w="0" w:type="dxa"/>
            <w:right w:w="108" w:type="dxa"/>
          </w:tblCellMar>
        </w:tblPrEx>
        <w:trPr>
          <w:trHeight w:val="580" w:hRule="atLeast"/>
          <w:jc w:val="center"/>
        </w:trPr>
        <w:tc>
          <w:tcPr>
            <w:tcW w:w="1985" w:type="dxa"/>
            <w:tcBorders>
              <w:top w:val="single" w:color="auto" w:sz="6" w:space="0"/>
              <w:left w:val="single" w:color="auto" w:sz="6" w:space="0"/>
              <w:bottom w:val="single" w:color="auto" w:sz="6" w:space="0"/>
              <w:right w:val="single" w:color="auto" w:sz="6" w:space="0"/>
            </w:tcBorders>
            <w:vAlign w:val="center"/>
          </w:tcPr>
          <w:p w14:paraId="61850BCA">
            <w:pPr>
              <w:spacing w:line="360" w:lineRule="auto"/>
              <w:jc w:val="center"/>
              <w:rPr>
                <w:rFonts w:ascii="宋体" w:hAnsi="宋体" w:eastAsia="宋体" w:cs="宋体"/>
                <w:sz w:val="24"/>
                <w:szCs w:val="24"/>
              </w:rPr>
            </w:pPr>
            <w:r>
              <w:rPr>
                <w:rFonts w:hint="eastAsia" w:ascii="宋体" w:hAnsi="宋体" w:eastAsia="宋体" w:cs="宋体"/>
                <w:sz w:val="24"/>
                <w:szCs w:val="24"/>
              </w:rPr>
              <w:t>项目编号</w:t>
            </w:r>
          </w:p>
        </w:tc>
        <w:tc>
          <w:tcPr>
            <w:tcW w:w="6804" w:type="dxa"/>
            <w:gridSpan w:val="4"/>
            <w:tcBorders>
              <w:top w:val="single" w:color="auto" w:sz="6" w:space="0"/>
              <w:left w:val="single" w:color="auto" w:sz="6" w:space="0"/>
              <w:bottom w:val="single" w:color="auto" w:sz="6" w:space="0"/>
              <w:right w:val="single" w:color="auto" w:sz="6" w:space="0"/>
            </w:tcBorders>
            <w:vAlign w:val="center"/>
          </w:tcPr>
          <w:p w14:paraId="462DE212">
            <w:pPr>
              <w:spacing w:line="440" w:lineRule="exact"/>
              <w:ind w:right="640"/>
              <w:jc w:val="center"/>
              <w:rPr>
                <w:rFonts w:ascii="宋体" w:hAnsi="宋体" w:eastAsia="宋体" w:cs="宋体"/>
                <w:sz w:val="24"/>
                <w:szCs w:val="24"/>
              </w:rPr>
            </w:pPr>
          </w:p>
        </w:tc>
      </w:tr>
      <w:tr w14:paraId="3340A308">
        <w:tblPrEx>
          <w:tblBorders>
            <w:top w:val="single" w:color="auto" w:sz="18" w:space="0"/>
            <w:left w:val="single" w:color="auto" w:sz="18" w:space="0"/>
            <w:bottom w:val="single" w:color="auto" w:sz="18" w:space="0"/>
            <w:right w:val="single" w:color="auto" w:sz="18" w:space="0"/>
            <w:insideH w:val="none" w:color="auto" w:sz="0" w:space="0"/>
            <w:insideV w:val="none" w:color="auto" w:sz="0" w:space="0"/>
          </w:tblBorders>
          <w:tblCellMar>
            <w:top w:w="0" w:type="dxa"/>
            <w:left w:w="108" w:type="dxa"/>
            <w:bottom w:w="0" w:type="dxa"/>
            <w:right w:w="108" w:type="dxa"/>
          </w:tblCellMar>
        </w:tblPrEx>
        <w:trPr>
          <w:trHeight w:val="603" w:hRule="atLeast"/>
          <w:jc w:val="center"/>
        </w:trPr>
        <w:tc>
          <w:tcPr>
            <w:tcW w:w="1985" w:type="dxa"/>
            <w:tcBorders>
              <w:top w:val="single" w:color="auto" w:sz="6" w:space="0"/>
              <w:left w:val="single" w:color="auto" w:sz="6" w:space="0"/>
              <w:bottom w:val="single" w:color="auto" w:sz="6" w:space="0"/>
              <w:right w:val="single" w:color="auto" w:sz="6" w:space="0"/>
            </w:tcBorders>
            <w:vAlign w:val="center"/>
          </w:tcPr>
          <w:p w14:paraId="2B3CA0B4">
            <w:pPr>
              <w:spacing w:line="360" w:lineRule="auto"/>
              <w:jc w:val="center"/>
              <w:rPr>
                <w:rFonts w:ascii="宋体" w:hAnsi="宋体" w:eastAsia="宋体" w:cs="宋体"/>
                <w:sz w:val="24"/>
                <w:szCs w:val="24"/>
              </w:rPr>
            </w:pPr>
            <w:r>
              <w:rPr>
                <w:rFonts w:hint="eastAsia" w:ascii="宋体" w:hAnsi="宋体" w:eastAsia="宋体" w:cs="宋体"/>
                <w:sz w:val="24"/>
                <w:szCs w:val="24"/>
              </w:rPr>
              <w:t>投标供应商</w:t>
            </w:r>
          </w:p>
        </w:tc>
        <w:tc>
          <w:tcPr>
            <w:tcW w:w="6804" w:type="dxa"/>
            <w:gridSpan w:val="4"/>
            <w:tcBorders>
              <w:top w:val="single" w:color="auto" w:sz="6" w:space="0"/>
              <w:left w:val="single" w:color="auto" w:sz="6" w:space="0"/>
              <w:bottom w:val="single" w:color="auto" w:sz="6" w:space="0"/>
              <w:right w:val="single" w:color="auto" w:sz="6" w:space="0"/>
            </w:tcBorders>
            <w:vAlign w:val="center"/>
          </w:tcPr>
          <w:p w14:paraId="3E600435">
            <w:pPr>
              <w:spacing w:line="440" w:lineRule="exact"/>
              <w:ind w:right="640"/>
              <w:jc w:val="center"/>
              <w:rPr>
                <w:rFonts w:ascii="宋体" w:hAnsi="宋体" w:eastAsia="宋体" w:cs="宋体"/>
                <w:sz w:val="24"/>
                <w:szCs w:val="24"/>
              </w:rPr>
            </w:pPr>
          </w:p>
        </w:tc>
      </w:tr>
      <w:tr w14:paraId="3764F137">
        <w:tblPrEx>
          <w:tblBorders>
            <w:top w:val="single" w:color="auto" w:sz="18" w:space="0"/>
            <w:left w:val="single" w:color="auto" w:sz="18" w:space="0"/>
            <w:bottom w:val="single" w:color="auto" w:sz="18" w:space="0"/>
            <w:right w:val="single" w:color="auto" w:sz="18" w:space="0"/>
            <w:insideH w:val="none" w:color="auto" w:sz="0" w:space="0"/>
            <w:insideV w:val="none" w:color="auto" w:sz="0" w:space="0"/>
          </w:tblBorders>
          <w:tblCellMar>
            <w:top w:w="0" w:type="dxa"/>
            <w:left w:w="108" w:type="dxa"/>
            <w:bottom w:w="0" w:type="dxa"/>
            <w:right w:w="108" w:type="dxa"/>
          </w:tblCellMar>
        </w:tblPrEx>
        <w:trPr>
          <w:cantSplit/>
          <w:trHeight w:val="955" w:hRule="atLeast"/>
          <w:jc w:val="center"/>
        </w:trPr>
        <w:tc>
          <w:tcPr>
            <w:tcW w:w="1985" w:type="dxa"/>
            <w:tcBorders>
              <w:top w:val="single" w:color="auto" w:sz="6" w:space="0"/>
              <w:left w:val="single" w:color="auto" w:sz="6" w:space="0"/>
              <w:right w:val="single" w:color="auto" w:sz="6" w:space="0"/>
            </w:tcBorders>
            <w:vAlign w:val="center"/>
          </w:tcPr>
          <w:p w14:paraId="25686AB7">
            <w:pPr>
              <w:spacing w:line="360" w:lineRule="auto"/>
              <w:jc w:val="center"/>
              <w:rPr>
                <w:rFonts w:ascii="宋体" w:hAnsi="宋体" w:eastAsia="宋体" w:cs="宋体"/>
                <w:sz w:val="24"/>
                <w:szCs w:val="24"/>
              </w:rPr>
            </w:pPr>
            <w:r>
              <w:rPr>
                <w:rFonts w:hint="eastAsia" w:ascii="宋体" w:hAnsi="宋体" w:eastAsia="宋体" w:cs="宋体"/>
                <w:sz w:val="24"/>
                <w:szCs w:val="24"/>
              </w:rPr>
              <w:t>投标总报价</w:t>
            </w:r>
          </w:p>
        </w:tc>
        <w:tc>
          <w:tcPr>
            <w:tcW w:w="6804" w:type="dxa"/>
            <w:gridSpan w:val="4"/>
            <w:tcBorders>
              <w:top w:val="single" w:color="auto" w:sz="6" w:space="0"/>
              <w:left w:val="single" w:color="auto" w:sz="6" w:space="0"/>
              <w:right w:val="single" w:color="auto" w:sz="6" w:space="0"/>
            </w:tcBorders>
            <w:vAlign w:val="center"/>
          </w:tcPr>
          <w:p w14:paraId="0A9CE0DB">
            <w:pPr>
              <w:spacing w:line="300" w:lineRule="exact"/>
              <w:rPr>
                <w:rFonts w:ascii="宋体" w:hAnsi="宋体" w:eastAsia="宋体" w:cs="宋体"/>
                <w:sz w:val="24"/>
                <w:szCs w:val="24"/>
              </w:rPr>
            </w:pPr>
            <w:r>
              <w:rPr>
                <w:rFonts w:hint="eastAsia" w:ascii="宋体" w:hAnsi="宋体" w:eastAsia="宋体" w:cs="宋体"/>
                <w:sz w:val="24"/>
                <w:szCs w:val="24"/>
              </w:rPr>
              <w:t>大写：</w:t>
            </w:r>
          </w:p>
          <w:p w14:paraId="1FB83622">
            <w:pPr>
              <w:spacing w:line="300" w:lineRule="exact"/>
              <w:rPr>
                <w:rFonts w:ascii="宋体" w:hAnsi="宋体" w:eastAsia="宋体" w:cs="宋体"/>
                <w:sz w:val="24"/>
                <w:szCs w:val="24"/>
              </w:rPr>
            </w:pPr>
          </w:p>
          <w:p w14:paraId="5EC2E66F">
            <w:pPr>
              <w:spacing w:line="300" w:lineRule="exact"/>
              <w:rPr>
                <w:rFonts w:ascii="宋体" w:hAnsi="宋体" w:eastAsia="宋体" w:cs="宋体"/>
                <w:sz w:val="24"/>
                <w:szCs w:val="24"/>
              </w:rPr>
            </w:pPr>
            <w:r>
              <w:rPr>
                <w:rFonts w:hint="eastAsia" w:ascii="宋体" w:hAnsi="宋体" w:eastAsia="宋体" w:cs="宋体"/>
                <w:sz w:val="24"/>
                <w:szCs w:val="24"/>
              </w:rPr>
              <w:t>小写：    元</w:t>
            </w:r>
          </w:p>
        </w:tc>
      </w:tr>
      <w:tr w14:paraId="641F2F51">
        <w:tblPrEx>
          <w:tblBorders>
            <w:top w:val="single" w:color="auto" w:sz="18" w:space="0"/>
            <w:left w:val="single" w:color="auto" w:sz="18" w:space="0"/>
            <w:bottom w:val="single" w:color="auto" w:sz="18" w:space="0"/>
            <w:right w:val="single" w:color="auto" w:sz="18"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985" w:type="dxa"/>
            <w:tcBorders>
              <w:top w:val="single" w:color="auto" w:sz="6" w:space="0"/>
              <w:left w:val="single" w:color="auto" w:sz="6" w:space="0"/>
              <w:bottom w:val="single" w:color="auto" w:sz="6" w:space="0"/>
              <w:right w:val="single" w:color="auto" w:sz="6" w:space="0"/>
            </w:tcBorders>
            <w:vAlign w:val="center"/>
          </w:tcPr>
          <w:p w14:paraId="411F7F4C">
            <w:pPr>
              <w:spacing w:line="360" w:lineRule="auto"/>
              <w:jc w:val="center"/>
              <w:rPr>
                <w:rFonts w:ascii="宋体" w:hAnsi="宋体" w:eastAsia="宋体" w:cs="宋体"/>
                <w:sz w:val="24"/>
                <w:szCs w:val="24"/>
              </w:rPr>
            </w:pPr>
            <w:r>
              <w:rPr>
                <w:rFonts w:hint="eastAsia" w:ascii="宋体" w:hAnsi="宋体" w:eastAsia="宋体" w:cs="宋体"/>
                <w:sz w:val="24"/>
                <w:szCs w:val="24"/>
                <w:lang w:val="en-US" w:eastAsia="zh-CN"/>
              </w:rPr>
              <w:t>服务期</w:t>
            </w:r>
          </w:p>
        </w:tc>
        <w:tc>
          <w:tcPr>
            <w:tcW w:w="6804" w:type="dxa"/>
            <w:gridSpan w:val="4"/>
            <w:tcBorders>
              <w:top w:val="single" w:color="auto" w:sz="6" w:space="0"/>
              <w:left w:val="single" w:color="auto" w:sz="6" w:space="0"/>
              <w:bottom w:val="single" w:color="auto" w:sz="6" w:space="0"/>
              <w:right w:val="single" w:color="auto" w:sz="6" w:space="0"/>
            </w:tcBorders>
            <w:vAlign w:val="center"/>
          </w:tcPr>
          <w:p w14:paraId="2395D296">
            <w:pPr>
              <w:spacing w:line="440" w:lineRule="exact"/>
              <w:ind w:right="640"/>
              <w:rPr>
                <w:rFonts w:ascii="宋体" w:hAnsi="宋体" w:eastAsia="宋体" w:cs="宋体"/>
                <w:sz w:val="24"/>
                <w:szCs w:val="24"/>
              </w:rPr>
            </w:pPr>
          </w:p>
        </w:tc>
      </w:tr>
      <w:tr w14:paraId="466C2202">
        <w:tblPrEx>
          <w:tblBorders>
            <w:top w:val="single" w:color="auto" w:sz="18" w:space="0"/>
            <w:left w:val="single" w:color="auto" w:sz="18" w:space="0"/>
            <w:bottom w:val="single" w:color="auto" w:sz="18" w:space="0"/>
            <w:right w:val="single" w:color="auto" w:sz="18" w:space="0"/>
            <w:insideH w:val="none" w:color="auto" w:sz="0" w:space="0"/>
            <w:insideV w:val="none" w:color="auto" w:sz="0" w:space="0"/>
          </w:tblBorders>
          <w:tblCellMar>
            <w:top w:w="0" w:type="dxa"/>
            <w:left w:w="108" w:type="dxa"/>
            <w:bottom w:w="0" w:type="dxa"/>
            <w:right w:w="108" w:type="dxa"/>
          </w:tblCellMar>
        </w:tblPrEx>
        <w:trPr>
          <w:trHeight w:val="604" w:hRule="atLeast"/>
          <w:jc w:val="center"/>
        </w:trPr>
        <w:tc>
          <w:tcPr>
            <w:tcW w:w="1985" w:type="dxa"/>
            <w:tcBorders>
              <w:top w:val="single" w:color="auto" w:sz="6" w:space="0"/>
              <w:left w:val="single" w:color="auto" w:sz="6" w:space="0"/>
              <w:bottom w:val="single" w:color="auto" w:sz="6" w:space="0"/>
              <w:right w:val="single" w:color="auto" w:sz="6" w:space="0"/>
            </w:tcBorders>
            <w:vAlign w:val="center"/>
          </w:tcPr>
          <w:p w14:paraId="7140A1C0">
            <w:pPr>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rPr>
              <w:t>质量</w:t>
            </w:r>
            <w:r>
              <w:rPr>
                <w:rFonts w:hint="eastAsia" w:ascii="宋体" w:hAnsi="宋体" w:eastAsia="宋体" w:cs="宋体"/>
                <w:sz w:val="24"/>
                <w:szCs w:val="24"/>
                <w:lang w:eastAsia="zh-CN"/>
              </w:rPr>
              <w:t>要求</w:t>
            </w:r>
          </w:p>
        </w:tc>
        <w:tc>
          <w:tcPr>
            <w:tcW w:w="6804" w:type="dxa"/>
            <w:gridSpan w:val="4"/>
            <w:tcBorders>
              <w:top w:val="single" w:color="auto" w:sz="6" w:space="0"/>
              <w:left w:val="single" w:color="auto" w:sz="6" w:space="0"/>
              <w:bottom w:val="single" w:color="auto" w:sz="6" w:space="0"/>
              <w:right w:val="single" w:color="auto" w:sz="6" w:space="0"/>
            </w:tcBorders>
            <w:vAlign w:val="center"/>
          </w:tcPr>
          <w:p w14:paraId="7EC446E3">
            <w:pPr>
              <w:spacing w:line="440" w:lineRule="exact"/>
              <w:ind w:right="640"/>
              <w:rPr>
                <w:rFonts w:ascii="宋体" w:hAnsi="宋体" w:eastAsia="宋体" w:cs="宋体"/>
                <w:sz w:val="24"/>
                <w:szCs w:val="24"/>
              </w:rPr>
            </w:pPr>
          </w:p>
        </w:tc>
      </w:tr>
      <w:tr w14:paraId="6832A234">
        <w:tblPrEx>
          <w:tblBorders>
            <w:top w:val="single" w:color="auto" w:sz="18" w:space="0"/>
            <w:left w:val="single" w:color="auto" w:sz="18" w:space="0"/>
            <w:bottom w:val="single" w:color="auto" w:sz="18" w:space="0"/>
            <w:right w:val="single" w:color="auto" w:sz="18" w:space="0"/>
            <w:insideH w:val="none" w:color="auto" w:sz="0" w:space="0"/>
            <w:insideV w:val="none" w:color="auto" w:sz="0" w:space="0"/>
          </w:tblBorders>
          <w:tblCellMar>
            <w:top w:w="0" w:type="dxa"/>
            <w:left w:w="108" w:type="dxa"/>
            <w:bottom w:w="0" w:type="dxa"/>
            <w:right w:w="108" w:type="dxa"/>
          </w:tblCellMar>
        </w:tblPrEx>
        <w:trPr>
          <w:trHeight w:val="783" w:hRule="atLeast"/>
          <w:jc w:val="center"/>
        </w:trPr>
        <w:tc>
          <w:tcPr>
            <w:tcW w:w="1985" w:type="dxa"/>
            <w:tcBorders>
              <w:top w:val="single" w:color="auto" w:sz="6" w:space="0"/>
              <w:left w:val="single" w:color="auto" w:sz="6" w:space="0"/>
              <w:bottom w:val="single" w:color="auto" w:sz="6" w:space="0"/>
              <w:right w:val="single" w:color="auto" w:sz="6" w:space="0"/>
            </w:tcBorders>
            <w:vAlign w:val="center"/>
          </w:tcPr>
          <w:p w14:paraId="52850F72">
            <w:pPr>
              <w:spacing w:line="360" w:lineRule="auto"/>
              <w:jc w:val="center"/>
              <w:rPr>
                <w:rFonts w:ascii="宋体" w:hAnsi="宋体" w:eastAsia="宋体" w:cs="宋体"/>
                <w:sz w:val="24"/>
                <w:szCs w:val="24"/>
              </w:rPr>
            </w:pPr>
            <w:r>
              <w:rPr>
                <w:rFonts w:hint="eastAsia" w:ascii="宋体" w:hAnsi="宋体" w:eastAsia="宋体" w:cs="宋体"/>
                <w:sz w:val="24"/>
                <w:szCs w:val="24"/>
              </w:rPr>
              <w:t>投标有效期</w:t>
            </w:r>
          </w:p>
        </w:tc>
        <w:tc>
          <w:tcPr>
            <w:tcW w:w="6804" w:type="dxa"/>
            <w:gridSpan w:val="4"/>
            <w:tcBorders>
              <w:top w:val="single" w:color="auto" w:sz="6" w:space="0"/>
              <w:left w:val="single" w:color="auto" w:sz="6" w:space="0"/>
              <w:bottom w:val="single" w:color="auto" w:sz="6" w:space="0"/>
              <w:right w:val="single" w:color="auto" w:sz="6" w:space="0"/>
            </w:tcBorders>
            <w:vAlign w:val="center"/>
          </w:tcPr>
          <w:p w14:paraId="7CAFA218">
            <w:pPr>
              <w:spacing w:line="440" w:lineRule="exact"/>
              <w:ind w:right="640"/>
              <w:rPr>
                <w:rFonts w:ascii="宋体" w:hAnsi="宋体" w:eastAsia="宋体" w:cs="宋体"/>
                <w:sz w:val="24"/>
                <w:szCs w:val="24"/>
              </w:rPr>
            </w:pPr>
          </w:p>
        </w:tc>
      </w:tr>
      <w:tr w14:paraId="7565D0C9">
        <w:tblPrEx>
          <w:tblBorders>
            <w:top w:val="single" w:color="auto" w:sz="18" w:space="0"/>
            <w:left w:val="single" w:color="auto" w:sz="18" w:space="0"/>
            <w:bottom w:val="single" w:color="auto" w:sz="18" w:space="0"/>
            <w:right w:val="single" w:color="auto" w:sz="18" w:space="0"/>
            <w:insideH w:val="none" w:color="auto" w:sz="0" w:space="0"/>
            <w:insideV w:val="none" w:color="auto" w:sz="0" w:space="0"/>
          </w:tblBorders>
          <w:tblCellMar>
            <w:top w:w="0" w:type="dxa"/>
            <w:left w:w="108" w:type="dxa"/>
            <w:bottom w:w="0" w:type="dxa"/>
            <w:right w:w="108" w:type="dxa"/>
          </w:tblCellMar>
        </w:tblPrEx>
        <w:trPr>
          <w:trHeight w:val="1050" w:hRule="atLeast"/>
          <w:jc w:val="center"/>
        </w:trPr>
        <w:tc>
          <w:tcPr>
            <w:tcW w:w="1985" w:type="dxa"/>
            <w:tcBorders>
              <w:top w:val="single" w:color="auto" w:sz="6" w:space="0"/>
              <w:left w:val="single" w:color="auto" w:sz="6" w:space="0"/>
              <w:bottom w:val="single" w:color="auto" w:sz="6" w:space="0"/>
              <w:right w:val="single" w:color="auto" w:sz="6" w:space="0"/>
            </w:tcBorders>
            <w:vAlign w:val="center"/>
          </w:tcPr>
          <w:p w14:paraId="69ACF5E8">
            <w:pPr>
              <w:spacing w:line="500" w:lineRule="exact"/>
              <w:jc w:val="center"/>
              <w:rPr>
                <w:rFonts w:ascii="宋体" w:hAnsi="宋体" w:eastAsia="宋体" w:cs="宋体"/>
                <w:sz w:val="24"/>
                <w:szCs w:val="24"/>
              </w:rPr>
            </w:pPr>
            <w:r>
              <w:rPr>
                <w:rFonts w:hint="eastAsia" w:ascii="宋体" w:hAnsi="宋体" w:eastAsia="宋体" w:cs="宋体"/>
                <w:sz w:val="24"/>
                <w:szCs w:val="24"/>
              </w:rPr>
              <w:t>项目负责人</w:t>
            </w:r>
          </w:p>
        </w:tc>
        <w:tc>
          <w:tcPr>
            <w:tcW w:w="708" w:type="dxa"/>
            <w:tcBorders>
              <w:top w:val="single" w:color="auto" w:sz="6" w:space="0"/>
              <w:left w:val="single" w:color="auto" w:sz="6" w:space="0"/>
              <w:bottom w:val="single" w:color="auto" w:sz="6" w:space="0"/>
              <w:right w:val="single" w:color="auto" w:sz="6" w:space="0"/>
            </w:tcBorders>
            <w:vAlign w:val="center"/>
          </w:tcPr>
          <w:p w14:paraId="33C9AFFE">
            <w:pPr>
              <w:spacing w:line="500" w:lineRule="exact"/>
              <w:jc w:val="center"/>
              <w:rPr>
                <w:rFonts w:ascii="宋体" w:hAnsi="宋体" w:eastAsia="宋体" w:cs="宋体"/>
                <w:sz w:val="24"/>
                <w:szCs w:val="24"/>
              </w:rPr>
            </w:pPr>
            <w:r>
              <w:rPr>
                <w:rFonts w:hint="eastAsia" w:ascii="宋体" w:hAnsi="宋体" w:eastAsia="宋体" w:cs="宋体"/>
                <w:sz w:val="24"/>
                <w:szCs w:val="24"/>
              </w:rPr>
              <w:t>姓名</w:t>
            </w:r>
          </w:p>
        </w:tc>
        <w:tc>
          <w:tcPr>
            <w:tcW w:w="1939" w:type="dxa"/>
            <w:tcBorders>
              <w:top w:val="single" w:color="auto" w:sz="6" w:space="0"/>
              <w:left w:val="single" w:color="auto" w:sz="6" w:space="0"/>
              <w:bottom w:val="single" w:color="auto" w:sz="6" w:space="0"/>
              <w:right w:val="single" w:color="auto" w:sz="6" w:space="0"/>
            </w:tcBorders>
            <w:vAlign w:val="center"/>
          </w:tcPr>
          <w:p w14:paraId="619BE483">
            <w:pPr>
              <w:spacing w:line="500" w:lineRule="exact"/>
              <w:jc w:val="center"/>
              <w:rPr>
                <w:rFonts w:ascii="宋体" w:hAnsi="宋体" w:eastAsia="宋体" w:cs="宋体"/>
                <w:sz w:val="24"/>
                <w:szCs w:val="24"/>
              </w:rPr>
            </w:pPr>
          </w:p>
        </w:tc>
        <w:tc>
          <w:tcPr>
            <w:tcW w:w="1465" w:type="dxa"/>
            <w:tcBorders>
              <w:top w:val="single" w:color="auto" w:sz="6" w:space="0"/>
              <w:left w:val="single" w:color="auto" w:sz="6" w:space="0"/>
              <w:bottom w:val="single" w:color="auto" w:sz="6" w:space="0"/>
              <w:right w:val="single" w:color="auto" w:sz="6" w:space="0"/>
            </w:tcBorders>
            <w:vAlign w:val="center"/>
          </w:tcPr>
          <w:p w14:paraId="1820AD6F">
            <w:pPr>
              <w:spacing w:line="500" w:lineRule="exact"/>
              <w:jc w:val="center"/>
              <w:rPr>
                <w:rFonts w:ascii="宋体" w:hAnsi="宋体" w:eastAsia="宋体" w:cs="宋体"/>
                <w:sz w:val="24"/>
                <w:szCs w:val="24"/>
              </w:rPr>
            </w:pPr>
            <w:r>
              <w:rPr>
                <w:rFonts w:hint="eastAsia" w:ascii="宋体" w:hAnsi="宋体" w:eastAsia="宋体" w:cs="宋体"/>
                <w:sz w:val="24"/>
                <w:szCs w:val="24"/>
              </w:rPr>
              <w:t>联系电话</w:t>
            </w:r>
          </w:p>
        </w:tc>
        <w:tc>
          <w:tcPr>
            <w:tcW w:w="2692" w:type="dxa"/>
            <w:tcBorders>
              <w:top w:val="single" w:color="auto" w:sz="6" w:space="0"/>
              <w:left w:val="single" w:color="auto" w:sz="6" w:space="0"/>
              <w:bottom w:val="single" w:color="auto" w:sz="6" w:space="0"/>
              <w:right w:val="single" w:color="auto" w:sz="6" w:space="0"/>
            </w:tcBorders>
            <w:vAlign w:val="center"/>
          </w:tcPr>
          <w:p w14:paraId="471C46B5">
            <w:pPr>
              <w:spacing w:line="500" w:lineRule="exact"/>
              <w:jc w:val="center"/>
              <w:rPr>
                <w:rFonts w:ascii="宋体" w:hAnsi="宋体" w:eastAsia="宋体" w:cs="宋体"/>
                <w:sz w:val="24"/>
                <w:szCs w:val="24"/>
              </w:rPr>
            </w:pPr>
          </w:p>
        </w:tc>
      </w:tr>
      <w:tr w14:paraId="01D0D8A5">
        <w:tblPrEx>
          <w:tblBorders>
            <w:top w:val="single" w:color="auto" w:sz="18" w:space="0"/>
            <w:left w:val="single" w:color="auto" w:sz="18" w:space="0"/>
            <w:bottom w:val="single" w:color="auto" w:sz="18" w:space="0"/>
            <w:right w:val="single" w:color="auto" w:sz="18" w:space="0"/>
            <w:insideH w:val="none" w:color="auto" w:sz="0" w:space="0"/>
            <w:insideV w:val="none" w:color="auto" w:sz="0" w:space="0"/>
          </w:tblBorders>
          <w:tblCellMar>
            <w:top w:w="0" w:type="dxa"/>
            <w:left w:w="108" w:type="dxa"/>
            <w:bottom w:w="0" w:type="dxa"/>
            <w:right w:w="108" w:type="dxa"/>
          </w:tblCellMar>
        </w:tblPrEx>
        <w:trPr>
          <w:trHeight w:val="1458" w:hRule="atLeast"/>
          <w:jc w:val="center"/>
        </w:trPr>
        <w:tc>
          <w:tcPr>
            <w:tcW w:w="1985" w:type="dxa"/>
            <w:tcBorders>
              <w:top w:val="single" w:color="auto" w:sz="6" w:space="0"/>
              <w:left w:val="single" w:color="auto" w:sz="6" w:space="0"/>
              <w:bottom w:val="single" w:color="auto" w:sz="6" w:space="0"/>
              <w:right w:val="single" w:color="auto" w:sz="6" w:space="0"/>
            </w:tcBorders>
            <w:vAlign w:val="center"/>
          </w:tcPr>
          <w:p w14:paraId="2BEE448E">
            <w:pPr>
              <w:spacing w:line="500" w:lineRule="exact"/>
              <w:jc w:val="center"/>
              <w:rPr>
                <w:rFonts w:ascii="宋体" w:hAnsi="宋体" w:eastAsia="宋体" w:cs="宋体"/>
                <w:sz w:val="24"/>
                <w:szCs w:val="24"/>
              </w:rPr>
            </w:pPr>
            <w:r>
              <w:rPr>
                <w:rFonts w:hint="eastAsia" w:ascii="宋体" w:hAnsi="宋体" w:eastAsia="宋体" w:cs="宋体"/>
                <w:sz w:val="24"/>
                <w:szCs w:val="24"/>
              </w:rPr>
              <w:t>备注</w:t>
            </w:r>
          </w:p>
        </w:tc>
        <w:tc>
          <w:tcPr>
            <w:tcW w:w="6804" w:type="dxa"/>
            <w:gridSpan w:val="4"/>
            <w:tcBorders>
              <w:top w:val="single" w:color="auto" w:sz="6" w:space="0"/>
              <w:left w:val="single" w:color="auto" w:sz="6" w:space="0"/>
              <w:bottom w:val="single" w:color="auto" w:sz="6" w:space="0"/>
              <w:right w:val="single" w:color="auto" w:sz="6" w:space="0"/>
            </w:tcBorders>
            <w:vAlign w:val="center"/>
          </w:tcPr>
          <w:p w14:paraId="5098B5F8">
            <w:pPr>
              <w:spacing w:line="500" w:lineRule="exact"/>
              <w:jc w:val="center"/>
              <w:rPr>
                <w:rFonts w:ascii="宋体" w:hAnsi="宋体" w:eastAsia="宋体" w:cs="宋体"/>
                <w:sz w:val="24"/>
                <w:szCs w:val="24"/>
              </w:rPr>
            </w:pPr>
          </w:p>
        </w:tc>
      </w:tr>
    </w:tbl>
    <w:p w14:paraId="5FF0C5BE">
      <w:pPr>
        <w:rPr>
          <w:rFonts w:ascii="宋体" w:hAnsi="宋体" w:eastAsia="宋体" w:cs="宋体"/>
          <w:szCs w:val="24"/>
        </w:rPr>
      </w:pPr>
    </w:p>
    <w:p w14:paraId="105F180C">
      <w:pPr>
        <w:spacing w:line="360" w:lineRule="auto"/>
        <w:rPr>
          <w:rFonts w:ascii="宋体" w:hAnsi="宋体" w:eastAsia="宋体" w:cs="宋体"/>
          <w:szCs w:val="21"/>
        </w:rPr>
      </w:pPr>
    </w:p>
    <w:p w14:paraId="530AE95D">
      <w:pPr>
        <w:spacing w:line="500" w:lineRule="exact"/>
        <w:jc w:val="center"/>
        <w:rPr>
          <w:rFonts w:ascii="宋体" w:hAnsi="宋体" w:eastAsia="宋体" w:cs="宋体"/>
          <w:sz w:val="24"/>
          <w:szCs w:val="24"/>
        </w:rPr>
      </w:pPr>
      <w:r>
        <w:rPr>
          <w:rFonts w:hint="eastAsia" w:ascii="宋体" w:hAnsi="宋体" w:eastAsia="宋体" w:cs="宋体"/>
          <w:sz w:val="24"/>
          <w:szCs w:val="24"/>
          <w:lang w:val="en-US" w:eastAsia="zh-CN"/>
        </w:rPr>
        <w:t xml:space="preserve">       </w:t>
      </w:r>
      <w:r>
        <w:rPr>
          <w:rFonts w:ascii="宋体" w:hAnsi="宋体" w:eastAsia="宋体" w:cs="宋体"/>
          <w:sz w:val="24"/>
          <w:szCs w:val="24"/>
        </w:rPr>
        <w:t>法定代表人</w:t>
      </w:r>
      <w:r>
        <w:rPr>
          <w:rFonts w:hint="eastAsia" w:ascii="宋体" w:hAnsi="宋体" w:eastAsia="宋体" w:cs="宋体"/>
          <w:sz w:val="24"/>
          <w:szCs w:val="24"/>
        </w:rPr>
        <w:t>（</w:t>
      </w:r>
      <w:r>
        <w:rPr>
          <w:rFonts w:hint="eastAsia" w:ascii="宋体" w:hAnsi="宋体" w:eastAsia="宋体" w:cs="宋体"/>
          <w:sz w:val="24"/>
          <w:szCs w:val="24"/>
          <w:lang w:eastAsia="zh-CN"/>
        </w:rPr>
        <w:t>签字或</w:t>
      </w:r>
      <w:r>
        <w:rPr>
          <w:rFonts w:hint="eastAsia" w:ascii="宋体" w:hAnsi="宋体" w:eastAsia="宋体" w:cs="宋体"/>
          <w:sz w:val="24"/>
          <w:szCs w:val="24"/>
        </w:rPr>
        <w:t>盖章）</w:t>
      </w:r>
      <w:r>
        <w:rPr>
          <w:rFonts w:ascii="宋体" w:hAnsi="宋体" w:eastAsia="宋体" w:cs="宋体"/>
          <w:sz w:val="24"/>
          <w:szCs w:val="24"/>
        </w:rPr>
        <w:t>：</w:t>
      </w:r>
    </w:p>
    <w:p w14:paraId="40F77B5B">
      <w:pPr>
        <w:spacing w:line="500" w:lineRule="exact"/>
        <w:jc w:val="center"/>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t>磋商供应商：（全称并加盖公章）</w:t>
      </w:r>
    </w:p>
    <w:p w14:paraId="7C907ED5">
      <w:pPr>
        <w:spacing w:line="500" w:lineRule="exact"/>
        <w:jc w:val="center"/>
        <w:rPr>
          <w:rFonts w:ascii="宋体" w:hAnsi="宋体" w:eastAsia="宋体" w:cs="宋体"/>
          <w:sz w:val="24"/>
          <w:szCs w:val="24"/>
        </w:rPr>
      </w:pPr>
      <w:r>
        <w:rPr>
          <w:rFonts w:ascii="宋体" w:hAnsi="宋体" w:eastAsia="宋体" w:cs="宋体"/>
          <w:sz w:val="24"/>
          <w:szCs w:val="24"/>
        </w:rPr>
        <w:t>年 月 日</w:t>
      </w:r>
    </w:p>
    <w:p w14:paraId="06D67C3C">
      <w:pPr>
        <w:snapToGrid w:val="0"/>
        <w:spacing w:line="560" w:lineRule="exact"/>
        <w:ind w:firstLine="482" w:firstLineChars="200"/>
        <w:jc w:val="center"/>
        <w:outlineLvl w:val="0"/>
        <w:rPr>
          <w:rFonts w:ascii="宋体" w:hAnsi="宋体" w:eastAsia="宋体" w:cs="宋体"/>
          <w:color w:val="000000" w:themeColor="text1"/>
          <w:kern w:val="0"/>
          <w:sz w:val="32"/>
          <w:szCs w:val="32"/>
          <w14:textFill>
            <w14:solidFill>
              <w14:schemeClr w14:val="tx1"/>
            </w14:solidFill>
          </w14:textFill>
        </w:rPr>
      </w:pPr>
      <w:r>
        <w:rPr>
          <w:rFonts w:hint="eastAsia" w:ascii="宋体" w:hAnsi="宋体" w:eastAsia="宋体" w:cs="宋体"/>
          <w:b/>
          <w:bCs/>
          <w:color w:val="333333"/>
          <w:kern w:val="0"/>
          <w:sz w:val="24"/>
          <w:szCs w:val="24"/>
          <w:shd w:val="clear" w:color="auto" w:fill="FFFFFF"/>
        </w:rPr>
        <w:br w:type="page"/>
      </w:r>
    </w:p>
    <w:p w14:paraId="243E2610">
      <w:pPr>
        <w:pStyle w:val="2"/>
        <w:numPr>
          <w:ilvl w:val="1"/>
          <w:numId w:val="0"/>
        </w:numPr>
      </w:pPr>
      <w:bookmarkStart w:id="47" w:name="_Toc11085"/>
      <w:bookmarkStart w:id="48" w:name="_Toc18712"/>
      <w:r>
        <w:rPr>
          <w:rFonts w:hint="eastAsia"/>
          <w:lang w:val="en-US" w:eastAsia="zh-CN"/>
        </w:rPr>
        <w:t>五</w:t>
      </w:r>
      <w:r>
        <w:rPr>
          <w:rFonts w:hint="eastAsia"/>
        </w:rPr>
        <w:t>、供应商基本情况表</w:t>
      </w:r>
      <w:bookmarkEnd w:id="47"/>
      <w:bookmarkEnd w:id="48"/>
    </w:p>
    <w:p w14:paraId="2639ED38">
      <w:pPr>
        <w:widowControl/>
        <w:jc w:val="center"/>
        <w:rPr>
          <w:rFonts w:ascii="宋体" w:hAnsi="宋体" w:eastAsia="宋体" w:cs="Times New Roman"/>
          <w:b/>
          <w:bCs/>
          <w:color w:val="000000" w:themeColor="text1"/>
          <w:kern w:val="0"/>
          <w:sz w:val="32"/>
          <w:szCs w:val="32"/>
          <w14:textFill>
            <w14:solidFill>
              <w14:schemeClr w14:val="tx1"/>
            </w14:solidFill>
          </w14:textFill>
        </w:rPr>
      </w:pPr>
      <w:bookmarkStart w:id="49" w:name="_Toc30144"/>
      <w:r>
        <w:rPr>
          <w:rFonts w:hint="eastAsia" w:ascii="宋体" w:hAnsi="宋体" w:cs="宋体"/>
          <w:b/>
          <w:bCs/>
          <w:sz w:val="28"/>
          <w:szCs w:val="28"/>
        </w:rPr>
        <w:t>（一）</w:t>
      </w:r>
      <w:r>
        <w:rPr>
          <w:rFonts w:hint="eastAsia" w:ascii="宋体" w:hAnsi="宋体" w:eastAsia="宋体" w:cs="宋体"/>
          <w:b/>
          <w:bCs/>
          <w:sz w:val="28"/>
          <w:szCs w:val="28"/>
        </w:rPr>
        <w:t>投标人基本情况表</w:t>
      </w:r>
      <w:bookmarkEnd w:id="49"/>
    </w:p>
    <w:tbl>
      <w:tblPr>
        <w:tblStyle w:val="22"/>
        <w:tblW w:w="9287" w:type="dxa"/>
        <w:jc w:val="center"/>
        <w:tblLayout w:type="fixed"/>
        <w:tblCellMar>
          <w:top w:w="0" w:type="dxa"/>
          <w:left w:w="108" w:type="dxa"/>
          <w:bottom w:w="0" w:type="dxa"/>
          <w:right w:w="108" w:type="dxa"/>
        </w:tblCellMar>
      </w:tblPr>
      <w:tblGrid>
        <w:gridCol w:w="1930"/>
        <w:gridCol w:w="1048"/>
        <w:gridCol w:w="1757"/>
        <w:gridCol w:w="1222"/>
        <w:gridCol w:w="793"/>
        <w:gridCol w:w="439"/>
        <w:gridCol w:w="2098"/>
      </w:tblGrid>
      <w:tr w14:paraId="513C3473">
        <w:tblPrEx>
          <w:tblCellMar>
            <w:top w:w="0" w:type="dxa"/>
            <w:left w:w="108" w:type="dxa"/>
            <w:bottom w:w="0" w:type="dxa"/>
            <w:right w:w="108" w:type="dxa"/>
          </w:tblCellMar>
        </w:tblPrEx>
        <w:trPr>
          <w:trHeight w:val="525" w:hRule="atLeast"/>
          <w:jc w:val="center"/>
        </w:trPr>
        <w:tc>
          <w:tcPr>
            <w:tcW w:w="1930" w:type="dxa"/>
            <w:tcBorders>
              <w:top w:val="single" w:color="auto" w:sz="4" w:space="0"/>
              <w:left w:val="single" w:color="auto" w:sz="4" w:space="0"/>
              <w:bottom w:val="single" w:color="auto" w:sz="4" w:space="0"/>
              <w:right w:val="single" w:color="auto" w:sz="4" w:space="0"/>
            </w:tcBorders>
            <w:vAlign w:val="center"/>
          </w:tcPr>
          <w:p w14:paraId="2FC9D41C">
            <w:pPr>
              <w:widowControl/>
              <w:spacing w:line="360" w:lineRule="auto"/>
              <w:jc w:val="center"/>
              <w:rPr>
                <w:rFonts w:ascii="宋体" w:hAnsi="宋体" w:eastAsia="宋体" w:cs="Calibri"/>
                <w:sz w:val="24"/>
                <w:szCs w:val="24"/>
              </w:rPr>
            </w:pPr>
            <w:r>
              <w:rPr>
                <w:rFonts w:hint="eastAsia" w:ascii="宋体" w:hAnsi="宋体" w:eastAsia="宋体" w:cs="Calibri"/>
                <w:sz w:val="24"/>
                <w:szCs w:val="24"/>
              </w:rPr>
              <w:t>供应商名称</w:t>
            </w:r>
          </w:p>
        </w:tc>
        <w:tc>
          <w:tcPr>
            <w:tcW w:w="7357" w:type="dxa"/>
            <w:gridSpan w:val="6"/>
            <w:tcBorders>
              <w:top w:val="single" w:color="auto" w:sz="4" w:space="0"/>
              <w:left w:val="nil"/>
              <w:bottom w:val="single" w:color="auto" w:sz="4" w:space="0"/>
              <w:right w:val="single" w:color="auto" w:sz="4" w:space="0"/>
            </w:tcBorders>
            <w:vAlign w:val="center"/>
          </w:tcPr>
          <w:p w14:paraId="50046862">
            <w:pPr>
              <w:widowControl/>
              <w:spacing w:line="360" w:lineRule="auto"/>
              <w:jc w:val="center"/>
              <w:rPr>
                <w:rFonts w:ascii="宋体" w:hAnsi="宋体" w:eastAsia="宋体" w:cs="Calibri"/>
                <w:sz w:val="24"/>
                <w:szCs w:val="24"/>
              </w:rPr>
            </w:pPr>
          </w:p>
        </w:tc>
      </w:tr>
      <w:tr w14:paraId="39D58CAD">
        <w:tblPrEx>
          <w:tblCellMar>
            <w:top w:w="0" w:type="dxa"/>
            <w:left w:w="108" w:type="dxa"/>
            <w:bottom w:w="0" w:type="dxa"/>
            <w:right w:w="108" w:type="dxa"/>
          </w:tblCellMar>
        </w:tblPrEx>
        <w:trPr>
          <w:trHeight w:val="846" w:hRule="atLeast"/>
          <w:jc w:val="center"/>
        </w:trPr>
        <w:tc>
          <w:tcPr>
            <w:tcW w:w="1930" w:type="dxa"/>
            <w:tcBorders>
              <w:top w:val="single" w:color="auto" w:sz="4" w:space="0"/>
              <w:left w:val="single" w:color="auto" w:sz="4" w:space="0"/>
              <w:bottom w:val="single" w:color="auto" w:sz="4" w:space="0"/>
              <w:right w:val="single" w:color="auto" w:sz="4" w:space="0"/>
            </w:tcBorders>
            <w:vAlign w:val="center"/>
          </w:tcPr>
          <w:p w14:paraId="0B188FFC">
            <w:pPr>
              <w:widowControl/>
              <w:spacing w:line="360" w:lineRule="auto"/>
              <w:jc w:val="center"/>
              <w:rPr>
                <w:rFonts w:ascii="宋体" w:hAnsi="宋体" w:eastAsia="宋体" w:cs="Calibri"/>
                <w:sz w:val="24"/>
                <w:szCs w:val="24"/>
              </w:rPr>
            </w:pPr>
            <w:r>
              <w:rPr>
                <w:rFonts w:hint="eastAsia" w:ascii="宋体" w:hAnsi="宋体" w:eastAsia="宋体" w:cs="Calibri"/>
                <w:sz w:val="24"/>
                <w:szCs w:val="24"/>
              </w:rPr>
              <w:t>注册地址</w:t>
            </w:r>
          </w:p>
        </w:tc>
        <w:tc>
          <w:tcPr>
            <w:tcW w:w="4027" w:type="dxa"/>
            <w:gridSpan w:val="3"/>
            <w:tcBorders>
              <w:top w:val="single" w:color="auto" w:sz="4" w:space="0"/>
              <w:left w:val="nil"/>
              <w:bottom w:val="single" w:color="auto" w:sz="4" w:space="0"/>
              <w:right w:val="single" w:color="auto" w:sz="4" w:space="0"/>
            </w:tcBorders>
            <w:vAlign w:val="center"/>
          </w:tcPr>
          <w:p w14:paraId="2CDF3D2C">
            <w:pPr>
              <w:widowControl/>
              <w:spacing w:line="360" w:lineRule="auto"/>
              <w:jc w:val="center"/>
              <w:rPr>
                <w:rFonts w:ascii="宋体" w:hAnsi="宋体" w:eastAsia="宋体" w:cs="Calibri"/>
                <w:sz w:val="24"/>
                <w:szCs w:val="24"/>
              </w:rPr>
            </w:pPr>
          </w:p>
        </w:tc>
        <w:tc>
          <w:tcPr>
            <w:tcW w:w="1232" w:type="dxa"/>
            <w:gridSpan w:val="2"/>
            <w:tcBorders>
              <w:top w:val="single" w:color="auto" w:sz="4" w:space="0"/>
              <w:left w:val="nil"/>
              <w:bottom w:val="single" w:color="auto" w:sz="4" w:space="0"/>
              <w:right w:val="single" w:color="auto" w:sz="4" w:space="0"/>
            </w:tcBorders>
            <w:vAlign w:val="center"/>
          </w:tcPr>
          <w:p w14:paraId="0F5A8C05">
            <w:pPr>
              <w:widowControl/>
              <w:spacing w:line="360" w:lineRule="auto"/>
              <w:jc w:val="center"/>
              <w:rPr>
                <w:rFonts w:ascii="宋体" w:hAnsi="宋体" w:eastAsia="宋体" w:cs="Calibri"/>
                <w:sz w:val="24"/>
                <w:szCs w:val="24"/>
              </w:rPr>
            </w:pPr>
            <w:r>
              <w:rPr>
                <w:rFonts w:hint="eastAsia" w:ascii="宋体" w:hAnsi="宋体" w:eastAsia="宋体" w:cs="Calibri"/>
                <w:sz w:val="24"/>
                <w:szCs w:val="24"/>
              </w:rPr>
              <w:t>邮政编码</w:t>
            </w:r>
          </w:p>
        </w:tc>
        <w:tc>
          <w:tcPr>
            <w:tcW w:w="2098" w:type="dxa"/>
            <w:tcBorders>
              <w:top w:val="single" w:color="auto" w:sz="4" w:space="0"/>
              <w:left w:val="nil"/>
              <w:bottom w:val="single" w:color="auto" w:sz="4" w:space="0"/>
              <w:right w:val="single" w:color="auto" w:sz="4" w:space="0"/>
            </w:tcBorders>
            <w:vAlign w:val="center"/>
          </w:tcPr>
          <w:p w14:paraId="4A90C1C0">
            <w:pPr>
              <w:widowControl/>
              <w:spacing w:line="360" w:lineRule="auto"/>
              <w:jc w:val="center"/>
              <w:rPr>
                <w:rFonts w:ascii="宋体" w:hAnsi="宋体" w:eastAsia="宋体" w:cs="Calibri"/>
                <w:sz w:val="24"/>
                <w:szCs w:val="24"/>
              </w:rPr>
            </w:pPr>
          </w:p>
        </w:tc>
      </w:tr>
      <w:tr w14:paraId="1F270823">
        <w:tblPrEx>
          <w:tblCellMar>
            <w:top w:w="0" w:type="dxa"/>
            <w:left w:w="108" w:type="dxa"/>
            <w:bottom w:w="0" w:type="dxa"/>
            <w:right w:w="108" w:type="dxa"/>
          </w:tblCellMar>
        </w:tblPrEx>
        <w:trPr>
          <w:trHeight w:val="710" w:hRule="atLeast"/>
          <w:jc w:val="center"/>
        </w:trPr>
        <w:tc>
          <w:tcPr>
            <w:tcW w:w="1930" w:type="dxa"/>
            <w:vMerge w:val="restart"/>
            <w:tcBorders>
              <w:top w:val="nil"/>
              <w:left w:val="single" w:color="auto" w:sz="4" w:space="0"/>
              <w:bottom w:val="single" w:color="auto" w:sz="4" w:space="0"/>
              <w:right w:val="single" w:color="auto" w:sz="4" w:space="0"/>
            </w:tcBorders>
            <w:vAlign w:val="center"/>
          </w:tcPr>
          <w:p w14:paraId="400D2495">
            <w:pPr>
              <w:widowControl/>
              <w:spacing w:line="360" w:lineRule="auto"/>
              <w:jc w:val="center"/>
              <w:rPr>
                <w:rFonts w:ascii="宋体" w:hAnsi="宋体" w:eastAsia="宋体" w:cs="Calibri"/>
                <w:sz w:val="24"/>
                <w:szCs w:val="24"/>
              </w:rPr>
            </w:pPr>
            <w:r>
              <w:rPr>
                <w:rFonts w:hint="eastAsia" w:ascii="宋体" w:hAnsi="宋体" w:eastAsia="宋体" w:cs="Calibri"/>
                <w:sz w:val="24"/>
                <w:szCs w:val="24"/>
              </w:rPr>
              <w:t>联系方式</w:t>
            </w:r>
          </w:p>
        </w:tc>
        <w:tc>
          <w:tcPr>
            <w:tcW w:w="1048" w:type="dxa"/>
            <w:tcBorders>
              <w:top w:val="single" w:color="auto" w:sz="4" w:space="0"/>
              <w:left w:val="nil"/>
              <w:bottom w:val="single" w:color="auto" w:sz="4" w:space="0"/>
              <w:right w:val="single" w:color="auto" w:sz="4" w:space="0"/>
            </w:tcBorders>
            <w:vAlign w:val="center"/>
          </w:tcPr>
          <w:p w14:paraId="6989682A">
            <w:pPr>
              <w:widowControl/>
              <w:spacing w:line="360" w:lineRule="auto"/>
              <w:jc w:val="center"/>
              <w:rPr>
                <w:rFonts w:ascii="宋体" w:hAnsi="宋体" w:eastAsia="宋体" w:cs="Calibri"/>
                <w:sz w:val="24"/>
                <w:szCs w:val="24"/>
              </w:rPr>
            </w:pPr>
            <w:r>
              <w:rPr>
                <w:rFonts w:hint="eastAsia" w:ascii="宋体" w:hAnsi="宋体" w:eastAsia="宋体" w:cs="Calibri"/>
                <w:sz w:val="24"/>
                <w:szCs w:val="24"/>
              </w:rPr>
              <w:t>联系人</w:t>
            </w:r>
          </w:p>
        </w:tc>
        <w:tc>
          <w:tcPr>
            <w:tcW w:w="2979" w:type="dxa"/>
            <w:gridSpan w:val="2"/>
            <w:tcBorders>
              <w:top w:val="single" w:color="auto" w:sz="4" w:space="0"/>
              <w:left w:val="nil"/>
              <w:bottom w:val="single" w:color="auto" w:sz="4" w:space="0"/>
              <w:right w:val="single" w:color="auto" w:sz="4" w:space="0"/>
            </w:tcBorders>
            <w:vAlign w:val="center"/>
          </w:tcPr>
          <w:p w14:paraId="3F24714D">
            <w:pPr>
              <w:widowControl/>
              <w:spacing w:line="360" w:lineRule="auto"/>
              <w:jc w:val="center"/>
              <w:rPr>
                <w:rFonts w:ascii="宋体" w:hAnsi="宋体" w:eastAsia="宋体" w:cs="Calibri"/>
                <w:sz w:val="24"/>
                <w:szCs w:val="24"/>
              </w:rPr>
            </w:pPr>
          </w:p>
        </w:tc>
        <w:tc>
          <w:tcPr>
            <w:tcW w:w="1232" w:type="dxa"/>
            <w:gridSpan w:val="2"/>
            <w:tcBorders>
              <w:top w:val="single" w:color="auto" w:sz="4" w:space="0"/>
              <w:left w:val="nil"/>
              <w:bottom w:val="single" w:color="auto" w:sz="4" w:space="0"/>
              <w:right w:val="single" w:color="auto" w:sz="4" w:space="0"/>
            </w:tcBorders>
            <w:vAlign w:val="center"/>
          </w:tcPr>
          <w:p w14:paraId="32C0176E">
            <w:pPr>
              <w:widowControl/>
              <w:spacing w:line="360" w:lineRule="auto"/>
              <w:jc w:val="center"/>
              <w:rPr>
                <w:rFonts w:ascii="宋体" w:hAnsi="宋体" w:eastAsia="宋体" w:cs="Calibri"/>
                <w:sz w:val="24"/>
                <w:szCs w:val="24"/>
              </w:rPr>
            </w:pPr>
            <w:r>
              <w:rPr>
                <w:rFonts w:hint="eastAsia" w:ascii="宋体" w:hAnsi="宋体" w:eastAsia="宋体" w:cs="Calibri"/>
                <w:sz w:val="24"/>
                <w:szCs w:val="24"/>
              </w:rPr>
              <w:t>电话</w:t>
            </w:r>
          </w:p>
        </w:tc>
        <w:tc>
          <w:tcPr>
            <w:tcW w:w="2098" w:type="dxa"/>
            <w:tcBorders>
              <w:top w:val="single" w:color="auto" w:sz="4" w:space="0"/>
              <w:left w:val="nil"/>
              <w:bottom w:val="single" w:color="auto" w:sz="4" w:space="0"/>
              <w:right w:val="single" w:color="auto" w:sz="4" w:space="0"/>
            </w:tcBorders>
            <w:vAlign w:val="center"/>
          </w:tcPr>
          <w:p w14:paraId="1B0F998F">
            <w:pPr>
              <w:widowControl/>
              <w:spacing w:line="360" w:lineRule="auto"/>
              <w:jc w:val="center"/>
              <w:rPr>
                <w:rFonts w:ascii="宋体" w:hAnsi="宋体" w:eastAsia="宋体" w:cs="Calibri"/>
                <w:sz w:val="24"/>
                <w:szCs w:val="24"/>
              </w:rPr>
            </w:pPr>
          </w:p>
        </w:tc>
      </w:tr>
      <w:tr w14:paraId="53E9CD58">
        <w:tblPrEx>
          <w:tblCellMar>
            <w:top w:w="0" w:type="dxa"/>
            <w:left w:w="108" w:type="dxa"/>
            <w:bottom w:w="0" w:type="dxa"/>
            <w:right w:w="108" w:type="dxa"/>
          </w:tblCellMar>
        </w:tblPrEx>
        <w:trPr>
          <w:trHeight w:val="692" w:hRule="atLeast"/>
          <w:jc w:val="center"/>
        </w:trPr>
        <w:tc>
          <w:tcPr>
            <w:tcW w:w="1930" w:type="dxa"/>
            <w:vMerge w:val="continue"/>
            <w:tcBorders>
              <w:top w:val="nil"/>
              <w:left w:val="single" w:color="auto" w:sz="4" w:space="0"/>
              <w:bottom w:val="single" w:color="auto" w:sz="4" w:space="0"/>
              <w:right w:val="single" w:color="auto" w:sz="4" w:space="0"/>
            </w:tcBorders>
            <w:vAlign w:val="center"/>
          </w:tcPr>
          <w:p w14:paraId="383E7C1B">
            <w:pPr>
              <w:widowControl/>
              <w:rPr>
                <w:rFonts w:ascii="宋体" w:hAnsi="宋体" w:eastAsia="宋体" w:cs="Calibri"/>
                <w:sz w:val="24"/>
                <w:szCs w:val="24"/>
              </w:rPr>
            </w:pPr>
          </w:p>
        </w:tc>
        <w:tc>
          <w:tcPr>
            <w:tcW w:w="1048" w:type="dxa"/>
            <w:tcBorders>
              <w:top w:val="single" w:color="auto" w:sz="4" w:space="0"/>
              <w:left w:val="nil"/>
              <w:bottom w:val="single" w:color="auto" w:sz="4" w:space="0"/>
              <w:right w:val="single" w:color="auto" w:sz="4" w:space="0"/>
            </w:tcBorders>
            <w:vAlign w:val="center"/>
          </w:tcPr>
          <w:p w14:paraId="71FBD05A">
            <w:pPr>
              <w:widowControl/>
              <w:spacing w:line="360" w:lineRule="auto"/>
              <w:jc w:val="center"/>
              <w:rPr>
                <w:rFonts w:ascii="宋体" w:hAnsi="宋体" w:eastAsia="宋体" w:cs="Calibri"/>
                <w:sz w:val="24"/>
                <w:szCs w:val="24"/>
              </w:rPr>
            </w:pPr>
            <w:r>
              <w:rPr>
                <w:rFonts w:hint="eastAsia" w:ascii="宋体" w:hAnsi="宋体" w:eastAsia="宋体" w:cs="Calibri"/>
                <w:sz w:val="24"/>
                <w:szCs w:val="24"/>
              </w:rPr>
              <w:t>传真</w:t>
            </w:r>
          </w:p>
        </w:tc>
        <w:tc>
          <w:tcPr>
            <w:tcW w:w="2979" w:type="dxa"/>
            <w:gridSpan w:val="2"/>
            <w:tcBorders>
              <w:top w:val="single" w:color="auto" w:sz="4" w:space="0"/>
              <w:left w:val="nil"/>
              <w:bottom w:val="single" w:color="auto" w:sz="4" w:space="0"/>
              <w:right w:val="single" w:color="auto" w:sz="4" w:space="0"/>
            </w:tcBorders>
            <w:vAlign w:val="center"/>
          </w:tcPr>
          <w:p w14:paraId="3110C5C4">
            <w:pPr>
              <w:widowControl/>
              <w:spacing w:line="360" w:lineRule="auto"/>
              <w:jc w:val="center"/>
              <w:rPr>
                <w:rFonts w:ascii="宋体" w:hAnsi="宋体" w:eastAsia="宋体" w:cs="Calibri"/>
                <w:sz w:val="24"/>
                <w:szCs w:val="24"/>
              </w:rPr>
            </w:pPr>
          </w:p>
        </w:tc>
        <w:tc>
          <w:tcPr>
            <w:tcW w:w="1232" w:type="dxa"/>
            <w:gridSpan w:val="2"/>
            <w:tcBorders>
              <w:top w:val="single" w:color="auto" w:sz="4" w:space="0"/>
              <w:left w:val="nil"/>
              <w:bottom w:val="single" w:color="auto" w:sz="4" w:space="0"/>
              <w:right w:val="single" w:color="auto" w:sz="4" w:space="0"/>
            </w:tcBorders>
            <w:vAlign w:val="center"/>
          </w:tcPr>
          <w:p w14:paraId="04C6B315">
            <w:pPr>
              <w:widowControl/>
              <w:spacing w:line="360" w:lineRule="auto"/>
              <w:jc w:val="center"/>
              <w:rPr>
                <w:rFonts w:ascii="宋体" w:hAnsi="宋体" w:eastAsia="宋体" w:cs="Calibri"/>
                <w:sz w:val="24"/>
                <w:szCs w:val="24"/>
              </w:rPr>
            </w:pPr>
            <w:r>
              <w:rPr>
                <w:rFonts w:hint="eastAsia" w:ascii="宋体" w:hAnsi="宋体" w:eastAsia="宋体" w:cs="Calibri"/>
                <w:sz w:val="24"/>
                <w:szCs w:val="24"/>
              </w:rPr>
              <w:t>网址</w:t>
            </w:r>
          </w:p>
        </w:tc>
        <w:tc>
          <w:tcPr>
            <w:tcW w:w="2098" w:type="dxa"/>
            <w:tcBorders>
              <w:top w:val="single" w:color="auto" w:sz="4" w:space="0"/>
              <w:left w:val="nil"/>
              <w:bottom w:val="single" w:color="auto" w:sz="4" w:space="0"/>
              <w:right w:val="single" w:color="auto" w:sz="4" w:space="0"/>
            </w:tcBorders>
            <w:vAlign w:val="center"/>
          </w:tcPr>
          <w:p w14:paraId="27B8DA77">
            <w:pPr>
              <w:widowControl/>
              <w:spacing w:line="360" w:lineRule="auto"/>
              <w:jc w:val="center"/>
              <w:rPr>
                <w:rFonts w:ascii="宋体" w:hAnsi="宋体" w:eastAsia="宋体" w:cs="Calibri"/>
                <w:sz w:val="24"/>
                <w:szCs w:val="24"/>
              </w:rPr>
            </w:pPr>
          </w:p>
        </w:tc>
      </w:tr>
      <w:tr w14:paraId="518E623E">
        <w:tblPrEx>
          <w:tblCellMar>
            <w:top w:w="0" w:type="dxa"/>
            <w:left w:w="108" w:type="dxa"/>
            <w:bottom w:w="0" w:type="dxa"/>
            <w:right w:w="108" w:type="dxa"/>
          </w:tblCellMar>
        </w:tblPrEx>
        <w:trPr>
          <w:trHeight w:val="766" w:hRule="atLeast"/>
          <w:jc w:val="center"/>
        </w:trPr>
        <w:tc>
          <w:tcPr>
            <w:tcW w:w="1930" w:type="dxa"/>
            <w:tcBorders>
              <w:top w:val="single" w:color="auto" w:sz="4" w:space="0"/>
              <w:left w:val="single" w:color="auto" w:sz="4" w:space="0"/>
              <w:bottom w:val="single" w:color="auto" w:sz="4" w:space="0"/>
              <w:right w:val="single" w:color="auto" w:sz="4" w:space="0"/>
            </w:tcBorders>
            <w:vAlign w:val="center"/>
          </w:tcPr>
          <w:p w14:paraId="056E2BAC">
            <w:pPr>
              <w:widowControl/>
              <w:spacing w:line="360" w:lineRule="auto"/>
              <w:jc w:val="center"/>
              <w:rPr>
                <w:rFonts w:ascii="宋体" w:hAnsi="宋体" w:eastAsia="宋体" w:cs="Calibri"/>
                <w:sz w:val="24"/>
                <w:szCs w:val="24"/>
              </w:rPr>
            </w:pPr>
            <w:r>
              <w:rPr>
                <w:rFonts w:hint="eastAsia" w:ascii="宋体" w:hAnsi="宋体" w:eastAsia="宋体" w:cs="Calibri"/>
                <w:sz w:val="24"/>
                <w:szCs w:val="24"/>
              </w:rPr>
              <w:t>组织结构</w:t>
            </w:r>
          </w:p>
        </w:tc>
        <w:tc>
          <w:tcPr>
            <w:tcW w:w="7357" w:type="dxa"/>
            <w:gridSpan w:val="6"/>
            <w:tcBorders>
              <w:top w:val="single" w:color="auto" w:sz="4" w:space="0"/>
              <w:left w:val="nil"/>
              <w:bottom w:val="single" w:color="auto" w:sz="4" w:space="0"/>
              <w:right w:val="single" w:color="auto" w:sz="4" w:space="0"/>
            </w:tcBorders>
            <w:vAlign w:val="center"/>
          </w:tcPr>
          <w:p w14:paraId="0AB85802">
            <w:pPr>
              <w:widowControl/>
              <w:spacing w:line="360" w:lineRule="auto"/>
              <w:jc w:val="center"/>
              <w:rPr>
                <w:rFonts w:ascii="宋体" w:hAnsi="宋体" w:eastAsia="宋体" w:cs="Calibri"/>
                <w:sz w:val="24"/>
                <w:szCs w:val="24"/>
              </w:rPr>
            </w:pPr>
          </w:p>
        </w:tc>
      </w:tr>
      <w:tr w14:paraId="2165217E">
        <w:tblPrEx>
          <w:tblCellMar>
            <w:top w:w="0" w:type="dxa"/>
            <w:left w:w="108" w:type="dxa"/>
            <w:bottom w:w="0" w:type="dxa"/>
            <w:right w:w="108" w:type="dxa"/>
          </w:tblCellMar>
        </w:tblPrEx>
        <w:trPr>
          <w:trHeight w:val="710" w:hRule="atLeast"/>
          <w:jc w:val="center"/>
        </w:trPr>
        <w:tc>
          <w:tcPr>
            <w:tcW w:w="1930" w:type="dxa"/>
            <w:tcBorders>
              <w:top w:val="single" w:color="auto" w:sz="4" w:space="0"/>
              <w:left w:val="single" w:color="auto" w:sz="4" w:space="0"/>
              <w:bottom w:val="single" w:color="auto" w:sz="4" w:space="0"/>
              <w:right w:val="single" w:color="auto" w:sz="4" w:space="0"/>
            </w:tcBorders>
            <w:vAlign w:val="center"/>
          </w:tcPr>
          <w:p w14:paraId="36C4F0B4">
            <w:pPr>
              <w:widowControl/>
              <w:spacing w:line="360" w:lineRule="auto"/>
              <w:jc w:val="center"/>
              <w:rPr>
                <w:rFonts w:ascii="宋体" w:hAnsi="宋体" w:eastAsia="宋体" w:cs="Calibri"/>
                <w:sz w:val="24"/>
                <w:szCs w:val="24"/>
              </w:rPr>
            </w:pPr>
            <w:r>
              <w:rPr>
                <w:rFonts w:hint="eastAsia" w:ascii="宋体" w:hAnsi="宋体" w:eastAsia="宋体" w:cs="Calibri"/>
                <w:sz w:val="24"/>
                <w:szCs w:val="24"/>
              </w:rPr>
              <w:t>法定代表人</w:t>
            </w:r>
          </w:p>
        </w:tc>
        <w:tc>
          <w:tcPr>
            <w:tcW w:w="1048" w:type="dxa"/>
            <w:tcBorders>
              <w:top w:val="single" w:color="auto" w:sz="4" w:space="0"/>
              <w:left w:val="nil"/>
              <w:bottom w:val="single" w:color="auto" w:sz="4" w:space="0"/>
              <w:right w:val="single" w:color="auto" w:sz="4" w:space="0"/>
            </w:tcBorders>
            <w:vAlign w:val="center"/>
          </w:tcPr>
          <w:p w14:paraId="3FEF62F1">
            <w:pPr>
              <w:widowControl/>
              <w:spacing w:line="360" w:lineRule="auto"/>
              <w:jc w:val="center"/>
              <w:rPr>
                <w:rFonts w:ascii="宋体" w:hAnsi="宋体" w:eastAsia="宋体" w:cs="Calibri"/>
                <w:sz w:val="24"/>
                <w:szCs w:val="24"/>
              </w:rPr>
            </w:pPr>
            <w:r>
              <w:rPr>
                <w:rFonts w:hint="eastAsia" w:ascii="宋体" w:hAnsi="宋体" w:eastAsia="宋体" w:cs="Calibri"/>
                <w:sz w:val="24"/>
                <w:szCs w:val="24"/>
              </w:rPr>
              <w:t>姓名</w:t>
            </w:r>
          </w:p>
        </w:tc>
        <w:tc>
          <w:tcPr>
            <w:tcW w:w="1757" w:type="dxa"/>
            <w:tcBorders>
              <w:top w:val="single" w:color="auto" w:sz="4" w:space="0"/>
              <w:left w:val="nil"/>
              <w:bottom w:val="single" w:color="auto" w:sz="4" w:space="0"/>
              <w:right w:val="single" w:color="auto" w:sz="4" w:space="0"/>
            </w:tcBorders>
            <w:vAlign w:val="center"/>
          </w:tcPr>
          <w:p w14:paraId="66C78BA3">
            <w:pPr>
              <w:widowControl/>
              <w:spacing w:line="360" w:lineRule="auto"/>
              <w:jc w:val="center"/>
              <w:rPr>
                <w:rFonts w:ascii="宋体" w:hAnsi="宋体" w:eastAsia="宋体" w:cs="Calibri"/>
                <w:sz w:val="24"/>
                <w:szCs w:val="24"/>
              </w:rPr>
            </w:pPr>
          </w:p>
        </w:tc>
        <w:tc>
          <w:tcPr>
            <w:tcW w:w="2015" w:type="dxa"/>
            <w:gridSpan w:val="2"/>
            <w:tcBorders>
              <w:top w:val="single" w:color="auto" w:sz="4" w:space="0"/>
              <w:left w:val="nil"/>
              <w:bottom w:val="single" w:color="auto" w:sz="4" w:space="0"/>
              <w:right w:val="single" w:color="auto" w:sz="4" w:space="0"/>
            </w:tcBorders>
            <w:vAlign w:val="center"/>
          </w:tcPr>
          <w:p w14:paraId="2ED66088">
            <w:pPr>
              <w:widowControl/>
              <w:spacing w:line="360" w:lineRule="auto"/>
              <w:jc w:val="center"/>
              <w:rPr>
                <w:rFonts w:ascii="宋体" w:hAnsi="宋体" w:eastAsia="宋体" w:cs="Calibri"/>
                <w:sz w:val="24"/>
                <w:szCs w:val="24"/>
              </w:rPr>
            </w:pPr>
            <w:r>
              <w:rPr>
                <w:rFonts w:hint="eastAsia" w:ascii="宋体" w:hAnsi="宋体" w:eastAsia="宋体" w:cs="Calibri"/>
                <w:sz w:val="24"/>
                <w:szCs w:val="24"/>
              </w:rPr>
              <w:t>联系方式</w:t>
            </w:r>
          </w:p>
        </w:tc>
        <w:tc>
          <w:tcPr>
            <w:tcW w:w="2537" w:type="dxa"/>
            <w:gridSpan w:val="2"/>
            <w:tcBorders>
              <w:top w:val="single" w:color="auto" w:sz="4" w:space="0"/>
              <w:left w:val="nil"/>
              <w:bottom w:val="single" w:color="auto" w:sz="4" w:space="0"/>
              <w:right w:val="single" w:color="auto" w:sz="4" w:space="0"/>
            </w:tcBorders>
            <w:vAlign w:val="center"/>
          </w:tcPr>
          <w:p w14:paraId="286CCE79">
            <w:pPr>
              <w:widowControl/>
              <w:spacing w:line="360" w:lineRule="auto"/>
              <w:jc w:val="center"/>
              <w:rPr>
                <w:rFonts w:ascii="宋体" w:hAnsi="宋体" w:eastAsia="宋体" w:cs="Calibri"/>
                <w:sz w:val="24"/>
                <w:szCs w:val="24"/>
              </w:rPr>
            </w:pPr>
          </w:p>
        </w:tc>
      </w:tr>
      <w:tr w14:paraId="3F7E1180">
        <w:tblPrEx>
          <w:tblCellMar>
            <w:top w:w="0" w:type="dxa"/>
            <w:left w:w="108" w:type="dxa"/>
            <w:bottom w:w="0" w:type="dxa"/>
            <w:right w:w="108" w:type="dxa"/>
          </w:tblCellMar>
        </w:tblPrEx>
        <w:trPr>
          <w:trHeight w:val="703" w:hRule="atLeast"/>
          <w:jc w:val="center"/>
        </w:trPr>
        <w:tc>
          <w:tcPr>
            <w:tcW w:w="1930" w:type="dxa"/>
            <w:tcBorders>
              <w:top w:val="single" w:color="auto" w:sz="4" w:space="0"/>
              <w:left w:val="single" w:color="auto" w:sz="4" w:space="0"/>
              <w:bottom w:val="single" w:color="auto" w:sz="4" w:space="0"/>
              <w:right w:val="single" w:color="auto" w:sz="4" w:space="0"/>
            </w:tcBorders>
            <w:vAlign w:val="center"/>
          </w:tcPr>
          <w:p w14:paraId="51084CFC">
            <w:pPr>
              <w:widowControl/>
              <w:spacing w:line="360" w:lineRule="auto"/>
              <w:jc w:val="center"/>
              <w:rPr>
                <w:rFonts w:ascii="宋体" w:hAnsi="宋体" w:eastAsia="宋体" w:cs="Calibri"/>
                <w:sz w:val="24"/>
                <w:szCs w:val="24"/>
              </w:rPr>
            </w:pPr>
            <w:r>
              <w:rPr>
                <w:rFonts w:hint="eastAsia" w:ascii="宋体" w:hAnsi="宋体" w:eastAsia="宋体" w:cs="Calibri"/>
                <w:sz w:val="24"/>
                <w:szCs w:val="24"/>
              </w:rPr>
              <w:t>项目负责人</w:t>
            </w:r>
          </w:p>
        </w:tc>
        <w:tc>
          <w:tcPr>
            <w:tcW w:w="1048" w:type="dxa"/>
            <w:tcBorders>
              <w:top w:val="single" w:color="auto" w:sz="4" w:space="0"/>
              <w:left w:val="nil"/>
              <w:bottom w:val="single" w:color="auto" w:sz="4" w:space="0"/>
              <w:right w:val="single" w:color="auto" w:sz="4" w:space="0"/>
            </w:tcBorders>
            <w:vAlign w:val="center"/>
          </w:tcPr>
          <w:p w14:paraId="5967343E">
            <w:pPr>
              <w:widowControl/>
              <w:spacing w:line="360" w:lineRule="auto"/>
              <w:jc w:val="center"/>
              <w:rPr>
                <w:rFonts w:ascii="宋体" w:hAnsi="宋体" w:eastAsia="宋体" w:cs="Calibri"/>
                <w:sz w:val="24"/>
                <w:szCs w:val="24"/>
              </w:rPr>
            </w:pPr>
            <w:r>
              <w:rPr>
                <w:rFonts w:hint="eastAsia" w:ascii="宋体" w:hAnsi="宋体" w:eastAsia="宋体" w:cs="Calibri"/>
                <w:sz w:val="24"/>
                <w:szCs w:val="24"/>
              </w:rPr>
              <w:t>姓名</w:t>
            </w:r>
          </w:p>
        </w:tc>
        <w:tc>
          <w:tcPr>
            <w:tcW w:w="1757" w:type="dxa"/>
            <w:tcBorders>
              <w:top w:val="single" w:color="auto" w:sz="4" w:space="0"/>
              <w:left w:val="nil"/>
              <w:bottom w:val="single" w:color="auto" w:sz="4" w:space="0"/>
              <w:right w:val="single" w:color="auto" w:sz="4" w:space="0"/>
            </w:tcBorders>
            <w:vAlign w:val="center"/>
          </w:tcPr>
          <w:p w14:paraId="198279D9">
            <w:pPr>
              <w:widowControl/>
              <w:spacing w:line="360" w:lineRule="auto"/>
              <w:jc w:val="center"/>
              <w:rPr>
                <w:rFonts w:ascii="宋体" w:hAnsi="宋体" w:eastAsia="宋体" w:cs="Calibri"/>
                <w:sz w:val="24"/>
                <w:szCs w:val="24"/>
              </w:rPr>
            </w:pPr>
          </w:p>
        </w:tc>
        <w:tc>
          <w:tcPr>
            <w:tcW w:w="2015" w:type="dxa"/>
            <w:gridSpan w:val="2"/>
            <w:tcBorders>
              <w:top w:val="single" w:color="auto" w:sz="4" w:space="0"/>
              <w:left w:val="nil"/>
              <w:bottom w:val="single" w:color="auto" w:sz="4" w:space="0"/>
              <w:right w:val="single" w:color="auto" w:sz="4" w:space="0"/>
            </w:tcBorders>
            <w:vAlign w:val="center"/>
          </w:tcPr>
          <w:p w14:paraId="2F3A5F4E">
            <w:pPr>
              <w:widowControl/>
              <w:spacing w:line="360" w:lineRule="auto"/>
              <w:jc w:val="center"/>
              <w:rPr>
                <w:rFonts w:ascii="宋体" w:hAnsi="宋体" w:eastAsia="宋体" w:cs="Calibri"/>
                <w:sz w:val="24"/>
                <w:szCs w:val="24"/>
              </w:rPr>
            </w:pPr>
            <w:r>
              <w:rPr>
                <w:rFonts w:hint="eastAsia" w:ascii="宋体" w:hAnsi="宋体" w:eastAsia="宋体" w:cs="Calibri"/>
                <w:sz w:val="24"/>
                <w:szCs w:val="24"/>
              </w:rPr>
              <w:t>联系方式</w:t>
            </w:r>
          </w:p>
        </w:tc>
        <w:tc>
          <w:tcPr>
            <w:tcW w:w="2537" w:type="dxa"/>
            <w:gridSpan w:val="2"/>
            <w:tcBorders>
              <w:top w:val="single" w:color="auto" w:sz="4" w:space="0"/>
              <w:left w:val="nil"/>
              <w:bottom w:val="single" w:color="auto" w:sz="4" w:space="0"/>
              <w:right w:val="single" w:color="auto" w:sz="4" w:space="0"/>
            </w:tcBorders>
            <w:vAlign w:val="center"/>
          </w:tcPr>
          <w:p w14:paraId="6BDE53EF">
            <w:pPr>
              <w:widowControl/>
              <w:spacing w:line="360" w:lineRule="auto"/>
              <w:jc w:val="center"/>
              <w:rPr>
                <w:rFonts w:ascii="宋体" w:hAnsi="宋体" w:eastAsia="宋体" w:cs="Calibri"/>
                <w:sz w:val="24"/>
                <w:szCs w:val="24"/>
              </w:rPr>
            </w:pPr>
          </w:p>
        </w:tc>
      </w:tr>
      <w:tr w14:paraId="00A45BF0">
        <w:tblPrEx>
          <w:tblCellMar>
            <w:top w:w="0" w:type="dxa"/>
            <w:left w:w="108" w:type="dxa"/>
            <w:bottom w:w="0" w:type="dxa"/>
            <w:right w:w="108" w:type="dxa"/>
          </w:tblCellMar>
        </w:tblPrEx>
        <w:trPr>
          <w:trHeight w:val="661" w:hRule="atLeast"/>
          <w:jc w:val="center"/>
        </w:trPr>
        <w:tc>
          <w:tcPr>
            <w:tcW w:w="1930" w:type="dxa"/>
            <w:tcBorders>
              <w:top w:val="single" w:color="auto" w:sz="4" w:space="0"/>
              <w:left w:val="single" w:color="auto" w:sz="4" w:space="0"/>
              <w:bottom w:val="single" w:color="auto" w:sz="4" w:space="0"/>
              <w:right w:val="single" w:color="auto" w:sz="4" w:space="0"/>
            </w:tcBorders>
            <w:vAlign w:val="center"/>
          </w:tcPr>
          <w:p w14:paraId="302F687D">
            <w:pPr>
              <w:widowControl/>
              <w:spacing w:line="360" w:lineRule="auto"/>
              <w:jc w:val="center"/>
              <w:rPr>
                <w:rFonts w:ascii="宋体" w:hAnsi="宋体" w:eastAsia="宋体" w:cs="Calibri"/>
                <w:sz w:val="24"/>
                <w:szCs w:val="24"/>
              </w:rPr>
            </w:pPr>
            <w:r>
              <w:rPr>
                <w:rFonts w:hint="eastAsia" w:ascii="宋体" w:hAnsi="宋体" w:eastAsia="宋体" w:cs="Calibri"/>
                <w:sz w:val="24"/>
                <w:szCs w:val="24"/>
              </w:rPr>
              <w:t>成立时间</w:t>
            </w:r>
          </w:p>
        </w:tc>
        <w:tc>
          <w:tcPr>
            <w:tcW w:w="2805" w:type="dxa"/>
            <w:gridSpan w:val="2"/>
            <w:tcBorders>
              <w:top w:val="single" w:color="auto" w:sz="4" w:space="0"/>
              <w:left w:val="nil"/>
              <w:bottom w:val="single" w:color="auto" w:sz="4" w:space="0"/>
              <w:right w:val="single" w:color="auto" w:sz="4" w:space="0"/>
            </w:tcBorders>
            <w:vAlign w:val="center"/>
          </w:tcPr>
          <w:p w14:paraId="3D6FB515">
            <w:pPr>
              <w:widowControl/>
              <w:spacing w:line="360" w:lineRule="auto"/>
              <w:jc w:val="center"/>
              <w:rPr>
                <w:rFonts w:ascii="宋体" w:hAnsi="宋体" w:eastAsia="宋体" w:cs="Calibri"/>
                <w:sz w:val="24"/>
                <w:szCs w:val="24"/>
              </w:rPr>
            </w:pPr>
          </w:p>
        </w:tc>
        <w:tc>
          <w:tcPr>
            <w:tcW w:w="4552" w:type="dxa"/>
            <w:gridSpan w:val="4"/>
            <w:tcBorders>
              <w:top w:val="single" w:color="auto" w:sz="4" w:space="0"/>
              <w:left w:val="nil"/>
              <w:bottom w:val="single" w:color="auto" w:sz="4" w:space="0"/>
              <w:right w:val="single" w:color="auto" w:sz="4" w:space="0"/>
            </w:tcBorders>
            <w:vAlign w:val="center"/>
          </w:tcPr>
          <w:p w14:paraId="174FF783">
            <w:pPr>
              <w:widowControl/>
              <w:spacing w:line="360" w:lineRule="auto"/>
              <w:rPr>
                <w:rFonts w:ascii="宋体" w:hAnsi="宋体" w:eastAsia="宋体" w:cs="Calibri"/>
                <w:sz w:val="24"/>
                <w:szCs w:val="24"/>
              </w:rPr>
            </w:pPr>
            <w:r>
              <w:rPr>
                <w:rFonts w:hint="eastAsia" w:ascii="宋体" w:hAnsi="宋体" w:eastAsia="宋体" w:cs="Calibri"/>
                <w:sz w:val="24"/>
                <w:szCs w:val="24"/>
              </w:rPr>
              <w:t>员工总人数：</w:t>
            </w:r>
          </w:p>
        </w:tc>
      </w:tr>
      <w:tr w14:paraId="248FB5EA">
        <w:tblPrEx>
          <w:tblCellMar>
            <w:top w:w="0" w:type="dxa"/>
            <w:left w:w="108" w:type="dxa"/>
            <w:bottom w:w="0" w:type="dxa"/>
            <w:right w:w="108" w:type="dxa"/>
          </w:tblCellMar>
        </w:tblPrEx>
        <w:trPr>
          <w:trHeight w:val="749" w:hRule="atLeast"/>
          <w:jc w:val="center"/>
        </w:trPr>
        <w:tc>
          <w:tcPr>
            <w:tcW w:w="1930" w:type="dxa"/>
            <w:tcBorders>
              <w:top w:val="single" w:color="auto" w:sz="4" w:space="0"/>
              <w:left w:val="single" w:color="auto" w:sz="4" w:space="0"/>
              <w:bottom w:val="single" w:color="auto" w:sz="4" w:space="0"/>
              <w:right w:val="single" w:color="auto" w:sz="4" w:space="0"/>
            </w:tcBorders>
            <w:vAlign w:val="center"/>
          </w:tcPr>
          <w:p w14:paraId="4239C58C">
            <w:pPr>
              <w:widowControl/>
              <w:spacing w:line="360" w:lineRule="auto"/>
              <w:jc w:val="center"/>
              <w:rPr>
                <w:rFonts w:ascii="宋体" w:hAnsi="宋体" w:eastAsia="宋体" w:cs="Calibri"/>
                <w:sz w:val="24"/>
                <w:szCs w:val="24"/>
              </w:rPr>
            </w:pPr>
            <w:r>
              <w:rPr>
                <w:rFonts w:hint="eastAsia" w:ascii="宋体" w:hAnsi="宋体" w:eastAsia="宋体" w:cs="Calibri"/>
                <w:sz w:val="24"/>
                <w:szCs w:val="24"/>
              </w:rPr>
              <w:t>营业执照号</w:t>
            </w:r>
          </w:p>
        </w:tc>
        <w:tc>
          <w:tcPr>
            <w:tcW w:w="7357" w:type="dxa"/>
            <w:gridSpan w:val="6"/>
            <w:tcBorders>
              <w:top w:val="single" w:color="auto" w:sz="4" w:space="0"/>
              <w:left w:val="nil"/>
              <w:bottom w:val="single" w:color="auto" w:sz="4" w:space="0"/>
              <w:right w:val="single" w:color="auto" w:sz="4" w:space="0"/>
            </w:tcBorders>
            <w:vAlign w:val="center"/>
          </w:tcPr>
          <w:p w14:paraId="6AA09A54">
            <w:pPr>
              <w:widowControl/>
              <w:spacing w:line="360" w:lineRule="auto"/>
              <w:jc w:val="center"/>
              <w:rPr>
                <w:rFonts w:ascii="宋体" w:hAnsi="宋体" w:eastAsia="宋体" w:cs="Calibri"/>
                <w:sz w:val="24"/>
                <w:szCs w:val="24"/>
              </w:rPr>
            </w:pPr>
          </w:p>
        </w:tc>
      </w:tr>
      <w:tr w14:paraId="76190983">
        <w:tblPrEx>
          <w:tblCellMar>
            <w:top w:w="0" w:type="dxa"/>
            <w:left w:w="108" w:type="dxa"/>
            <w:bottom w:w="0" w:type="dxa"/>
            <w:right w:w="108" w:type="dxa"/>
          </w:tblCellMar>
        </w:tblPrEx>
        <w:trPr>
          <w:trHeight w:val="658" w:hRule="atLeast"/>
          <w:jc w:val="center"/>
        </w:trPr>
        <w:tc>
          <w:tcPr>
            <w:tcW w:w="1930" w:type="dxa"/>
            <w:tcBorders>
              <w:top w:val="single" w:color="auto" w:sz="4" w:space="0"/>
              <w:left w:val="single" w:color="auto" w:sz="4" w:space="0"/>
              <w:bottom w:val="single" w:color="auto" w:sz="4" w:space="0"/>
              <w:right w:val="single" w:color="auto" w:sz="4" w:space="0"/>
            </w:tcBorders>
            <w:vAlign w:val="center"/>
          </w:tcPr>
          <w:p w14:paraId="78B903AD">
            <w:pPr>
              <w:widowControl/>
              <w:spacing w:line="360" w:lineRule="auto"/>
              <w:jc w:val="center"/>
              <w:rPr>
                <w:rFonts w:ascii="宋体" w:hAnsi="宋体" w:eastAsia="宋体" w:cs="Calibri"/>
                <w:sz w:val="24"/>
                <w:szCs w:val="24"/>
              </w:rPr>
            </w:pPr>
            <w:r>
              <w:rPr>
                <w:rFonts w:hint="eastAsia" w:ascii="宋体" w:hAnsi="宋体" w:eastAsia="宋体" w:cs="Calibri"/>
                <w:sz w:val="24"/>
                <w:szCs w:val="24"/>
              </w:rPr>
              <w:t>注册资金</w:t>
            </w:r>
          </w:p>
        </w:tc>
        <w:tc>
          <w:tcPr>
            <w:tcW w:w="7357" w:type="dxa"/>
            <w:gridSpan w:val="6"/>
            <w:tcBorders>
              <w:top w:val="single" w:color="auto" w:sz="4" w:space="0"/>
              <w:left w:val="nil"/>
              <w:bottom w:val="single" w:color="auto" w:sz="4" w:space="0"/>
              <w:right w:val="single" w:color="auto" w:sz="4" w:space="0"/>
            </w:tcBorders>
            <w:vAlign w:val="center"/>
          </w:tcPr>
          <w:p w14:paraId="01C28F93">
            <w:pPr>
              <w:widowControl/>
              <w:spacing w:line="360" w:lineRule="auto"/>
              <w:jc w:val="center"/>
              <w:rPr>
                <w:rFonts w:ascii="宋体" w:hAnsi="宋体" w:eastAsia="宋体" w:cs="Calibri"/>
                <w:sz w:val="24"/>
                <w:szCs w:val="24"/>
              </w:rPr>
            </w:pPr>
          </w:p>
        </w:tc>
      </w:tr>
      <w:tr w14:paraId="7EE18E81">
        <w:tblPrEx>
          <w:tblCellMar>
            <w:top w:w="0" w:type="dxa"/>
            <w:left w:w="108" w:type="dxa"/>
            <w:bottom w:w="0" w:type="dxa"/>
            <w:right w:w="108" w:type="dxa"/>
          </w:tblCellMar>
        </w:tblPrEx>
        <w:trPr>
          <w:trHeight w:val="809" w:hRule="atLeast"/>
          <w:jc w:val="center"/>
        </w:trPr>
        <w:tc>
          <w:tcPr>
            <w:tcW w:w="1930" w:type="dxa"/>
            <w:tcBorders>
              <w:top w:val="single" w:color="auto" w:sz="4" w:space="0"/>
              <w:left w:val="single" w:color="auto" w:sz="4" w:space="0"/>
              <w:bottom w:val="single" w:color="auto" w:sz="4" w:space="0"/>
              <w:right w:val="single" w:color="auto" w:sz="4" w:space="0"/>
            </w:tcBorders>
            <w:vAlign w:val="center"/>
          </w:tcPr>
          <w:p w14:paraId="5D84617A">
            <w:pPr>
              <w:widowControl/>
              <w:spacing w:line="360" w:lineRule="auto"/>
              <w:jc w:val="center"/>
              <w:rPr>
                <w:rFonts w:ascii="宋体" w:hAnsi="宋体" w:eastAsia="宋体" w:cs="Calibri"/>
                <w:sz w:val="24"/>
                <w:szCs w:val="24"/>
              </w:rPr>
            </w:pPr>
            <w:r>
              <w:rPr>
                <w:rFonts w:hint="eastAsia" w:ascii="宋体" w:hAnsi="宋体" w:eastAsia="宋体" w:cs="Calibri"/>
                <w:sz w:val="24"/>
                <w:szCs w:val="24"/>
              </w:rPr>
              <w:t>开户银行</w:t>
            </w:r>
          </w:p>
        </w:tc>
        <w:tc>
          <w:tcPr>
            <w:tcW w:w="7357" w:type="dxa"/>
            <w:gridSpan w:val="6"/>
            <w:tcBorders>
              <w:top w:val="single" w:color="auto" w:sz="4" w:space="0"/>
              <w:left w:val="nil"/>
              <w:bottom w:val="single" w:color="auto" w:sz="4" w:space="0"/>
              <w:right w:val="single" w:color="auto" w:sz="4" w:space="0"/>
            </w:tcBorders>
            <w:vAlign w:val="center"/>
          </w:tcPr>
          <w:p w14:paraId="0201C42B">
            <w:pPr>
              <w:widowControl/>
              <w:spacing w:line="360" w:lineRule="auto"/>
              <w:jc w:val="center"/>
              <w:rPr>
                <w:rFonts w:ascii="宋体" w:hAnsi="宋体" w:eastAsia="宋体" w:cs="Calibri"/>
                <w:sz w:val="24"/>
                <w:szCs w:val="24"/>
              </w:rPr>
            </w:pPr>
          </w:p>
        </w:tc>
      </w:tr>
      <w:tr w14:paraId="045AB47A">
        <w:tblPrEx>
          <w:tblCellMar>
            <w:top w:w="0" w:type="dxa"/>
            <w:left w:w="108" w:type="dxa"/>
            <w:bottom w:w="0" w:type="dxa"/>
            <w:right w:w="108" w:type="dxa"/>
          </w:tblCellMar>
        </w:tblPrEx>
        <w:trPr>
          <w:trHeight w:val="677" w:hRule="atLeast"/>
          <w:jc w:val="center"/>
        </w:trPr>
        <w:tc>
          <w:tcPr>
            <w:tcW w:w="1930" w:type="dxa"/>
            <w:tcBorders>
              <w:top w:val="single" w:color="auto" w:sz="4" w:space="0"/>
              <w:left w:val="single" w:color="auto" w:sz="4" w:space="0"/>
              <w:bottom w:val="single" w:color="auto" w:sz="4" w:space="0"/>
              <w:right w:val="single" w:color="auto" w:sz="4" w:space="0"/>
            </w:tcBorders>
            <w:vAlign w:val="center"/>
          </w:tcPr>
          <w:p w14:paraId="5452D7DB">
            <w:pPr>
              <w:widowControl/>
              <w:spacing w:line="360" w:lineRule="auto"/>
              <w:jc w:val="center"/>
              <w:rPr>
                <w:rFonts w:ascii="宋体" w:hAnsi="宋体" w:eastAsia="宋体" w:cs="Calibri"/>
                <w:sz w:val="24"/>
                <w:szCs w:val="24"/>
              </w:rPr>
            </w:pPr>
            <w:r>
              <w:rPr>
                <w:rFonts w:hint="eastAsia" w:ascii="宋体" w:hAnsi="宋体" w:eastAsia="宋体" w:cs="Calibri"/>
                <w:sz w:val="24"/>
                <w:szCs w:val="24"/>
              </w:rPr>
              <w:t>账号</w:t>
            </w:r>
          </w:p>
        </w:tc>
        <w:tc>
          <w:tcPr>
            <w:tcW w:w="7357" w:type="dxa"/>
            <w:gridSpan w:val="6"/>
            <w:tcBorders>
              <w:top w:val="single" w:color="auto" w:sz="4" w:space="0"/>
              <w:left w:val="nil"/>
              <w:bottom w:val="single" w:color="auto" w:sz="4" w:space="0"/>
              <w:right w:val="single" w:color="auto" w:sz="4" w:space="0"/>
            </w:tcBorders>
            <w:vAlign w:val="center"/>
          </w:tcPr>
          <w:p w14:paraId="0B7A313F">
            <w:pPr>
              <w:widowControl/>
              <w:spacing w:line="360" w:lineRule="auto"/>
              <w:jc w:val="center"/>
              <w:rPr>
                <w:rFonts w:ascii="宋体" w:hAnsi="宋体" w:eastAsia="宋体" w:cs="Calibri"/>
                <w:sz w:val="24"/>
                <w:szCs w:val="24"/>
              </w:rPr>
            </w:pPr>
          </w:p>
        </w:tc>
      </w:tr>
      <w:tr w14:paraId="7A0FF36C">
        <w:tblPrEx>
          <w:tblCellMar>
            <w:top w:w="0" w:type="dxa"/>
            <w:left w:w="108" w:type="dxa"/>
            <w:bottom w:w="0" w:type="dxa"/>
            <w:right w:w="108" w:type="dxa"/>
          </w:tblCellMar>
        </w:tblPrEx>
        <w:trPr>
          <w:trHeight w:val="716" w:hRule="atLeast"/>
          <w:jc w:val="center"/>
        </w:trPr>
        <w:tc>
          <w:tcPr>
            <w:tcW w:w="1930" w:type="dxa"/>
            <w:tcBorders>
              <w:top w:val="single" w:color="auto" w:sz="4" w:space="0"/>
              <w:left w:val="single" w:color="auto" w:sz="4" w:space="0"/>
              <w:bottom w:val="single" w:color="auto" w:sz="4" w:space="0"/>
              <w:right w:val="single" w:color="auto" w:sz="4" w:space="0"/>
            </w:tcBorders>
            <w:vAlign w:val="center"/>
          </w:tcPr>
          <w:p w14:paraId="7B95CA68">
            <w:pPr>
              <w:widowControl/>
              <w:spacing w:line="360" w:lineRule="auto"/>
              <w:jc w:val="center"/>
              <w:rPr>
                <w:rFonts w:ascii="宋体" w:hAnsi="宋体" w:eastAsia="宋体" w:cs="Calibri"/>
                <w:sz w:val="24"/>
                <w:szCs w:val="24"/>
              </w:rPr>
            </w:pPr>
            <w:r>
              <w:rPr>
                <w:rFonts w:hint="eastAsia" w:ascii="宋体" w:hAnsi="宋体" w:eastAsia="宋体" w:cs="Calibri"/>
                <w:sz w:val="24"/>
                <w:szCs w:val="24"/>
              </w:rPr>
              <w:t>经营范围</w:t>
            </w:r>
          </w:p>
        </w:tc>
        <w:tc>
          <w:tcPr>
            <w:tcW w:w="7357" w:type="dxa"/>
            <w:gridSpan w:val="6"/>
            <w:tcBorders>
              <w:top w:val="single" w:color="auto" w:sz="4" w:space="0"/>
              <w:left w:val="nil"/>
              <w:bottom w:val="single" w:color="auto" w:sz="4" w:space="0"/>
              <w:right w:val="single" w:color="auto" w:sz="4" w:space="0"/>
            </w:tcBorders>
            <w:vAlign w:val="center"/>
          </w:tcPr>
          <w:p w14:paraId="430DCD2E">
            <w:pPr>
              <w:widowControl/>
              <w:spacing w:line="360" w:lineRule="auto"/>
              <w:ind w:firstLine="480" w:firstLineChars="200"/>
              <w:jc w:val="center"/>
              <w:rPr>
                <w:rFonts w:ascii="宋体" w:hAnsi="宋体" w:eastAsia="宋体" w:cs="Calibri"/>
                <w:sz w:val="24"/>
                <w:szCs w:val="24"/>
              </w:rPr>
            </w:pPr>
          </w:p>
        </w:tc>
      </w:tr>
      <w:tr w14:paraId="11CF0172">
        <w:tblPrEx>
          <w:tblCellMar>
            <w:top w:w="0" w:type="dxa"/>
            <w:left w:w="108" w:type="dxa"/>
            <w:bottom w:w="0" w:type="dxa"/>
            <w:right w:w="108" w:type="dxa"/>
          </w:tblCellMar>
        </w:tblPrEx>
        <w:trPr>
          <w:trHeight w:val="1231" w:hRule="atLeast"/>
          <w:jc w:val="center"/>
        </w:trPr>
        <w:tc>
          <w:tcPr>
            <w:tcW w:w="1930" w:type="dxa"/>
            <w:tcBorders>
              <w:top w:val="single" w:color="auto" w:sz="4" w:space="0"/>
              <w:left w:val="single" w:color="auto" w:sz="4" w:space="0"/>
              <w:bottom w:val="single" w:color="auto" w:sz="4" w:space="0"/>
              <w:right w:val="single" w:color="auto" w:sz="4" w:space="0"/>
            </w:tcBorders>
            <w:vAlign w:val="center"/>
          </w:tcPr>
          <w:p w14:paraId="00871076">
            <w:pPr>
              <w:widowControl/>
              <w:spacing w:line="360" w:lineRule="auto"/>
              <w:jc w:val="center"/>
              <w:rPr>
                <w:rFonts w:ascii="宋体" w:hAnsi="宋体" w:eastAsia="宋体" w:cs="Calibri"/>
                <w:sz w:val="24"/>
                <w:szCs w:val="24"/>
              </w:rPr>
            </w:pPr>
            <w:r>
              <w:rPr>
                <w:rFonts w:hint="eastAsia" w:ascii="宋体" w:hAnsi="宋体" w:eastAsia="宋体" w:cs="Calibri"/>
                <w:sz w:val="24"/>
                <w:szCs w:val="24"/>
              </w:rPr>
              <w:t>备注</w:t>
            </w:r>
          </w:p>
        </w:tc>
        <w:tc>
          <w:tcPr>
            <w:tcW w:w="7357" w:type="dxa"/>
            <w:gridSpan w:val="6"/>
            <w:tcBorders>
              <w:top w:val="single" w:color="auto" w:sz="4" w:space="0"/>
              <w:left w:val="nil"/>
              <w:bottom w:val="single" w:color="auto" w:sz="4" w:space="0"/>
              <w:right w:val="single" w:color="auto" w:sz="4" w:space="0"/>
            </w:tcBorders>
            <w:vAlign w:val="center"/>
          </w:tcPr>
          <w:p w14:paraId="06B3D4EF">
            <w:pPr>
              <w:widowControl/>
              <w:spacing w:line="360" w:lineRule="auto"/>
              <w:ind w:firstLine="480" w:firstLineChars="200"/>
              <w:jc w:val="center"/>
              <w:rPr>
                <w:rFonts w:ascii="宋体" w:hAnsi="宋体" w:eastAsia="宋体" w:cs="Calibri"/>
                <w:sz w:val="24"/>
                <w:szCs w:val="24"/>
              </w:rPr>
            </w:pPr>
          </w:p>
        </w:tc>
      </w:tr>
    </w:tbl>
    <w:p w14:paraId="6EF1184A">
      <w:pPr>
        <w:rPr>
          <w:rFonts w:ascii="宋体" w:hAnsi="宋体" w:eastAsia="宋体" w:cs="宋体"/>
          <w:color w:val="000000" w:themeColor="text1"/>
          <w:kern w:val="0"/>
          <w:sz w:val="32"/>
          <w:szCs w:val="32"/>
          <w14:textFill>
            <w14:solidFill>
              <w14:schemeClr w14:val="tx1"/>
            </w14:solidFill>
          </w14:textFill>
        </w:rPr>
      </w:pPr>
      <w:r>
        <w:rPr>
          <w:rFonts w:ascii="宋体" w:hAnsi="宋体" w:eastAsia="宋体" w:cs="宋体"/>
          <w:color w:val="000000" w:themeColor="text1"/>
          <w:kern w:val="0"/>
          <w:sz w:val="32"/>
          <w:szCs w:val="32"/>
          <w14:textFill>
            <w14:solidFill>
              <w14:schemeClr w14:val="tx1"/>
            </w14:solidFill>
          </w14:textFill>
        </w:rPr>
        <w:br w:type="page"/>
      </w:r>
    </w:p>
    <w:p w14:paraId="5BBEF6D4">
      <w:pPr>
        <w:widowControl/>
        <w:jc w:val="center"/>
        <w:rPr>
          <w:rFonts w:ascii="宋体" w:hAnsi="宋体" w:eastAsia="宋体" w:cs="宋体"/>
          <w:b/>
          <w:bCs/>
          <w:sz w:val="28"/>
          <w:szCs w:val="28"/>
        </w:rPr>
      </w:pPr>
      <w:r>
        <w:rPr>
          <w:rFonts w:hint="eastAsia" w:ascii="宋体" w:hAnsi="宋体" w:eastAsia="宋体" w:cs="宋体"/>
          <w:b/>
          <w:bCs/>
          <w:sz w:val="28"/>
          <w:szCs w:val="28"/>
        </w:rPr>
        <w:t>（二）投标人资格证明文件</w:t>
      </w:r>
    </w:p>
    <w:p w14:paraId="46D3FBEA">
      <w:pPr>
        <w:widowControl/>
        <w:rPr>
          <w:rFonts w:ascii="宋体" w:hAnsi="宋体" w:eastAsia="宋体" w:cs="宋体"/>
          <w:color w:val="000000" w:themeColor="text1"/>
          <w:kern w:val="0"/>
          <w:sz w:val="32"/>
          <w:szCs w:val="32"/>
          <w14:textFill>
            <w14:solidFill>
              <w14:schemeClr w14:val="tx1"/>
            </w14:solidFill>
          </w14:textFill>
        </w:rPr>
      </w:pPr>
    </w:p>
    <w:p w14:paraId="5688CFE5">
      <w:pPr>
        <w:widowControl/>
        <w:jc w:val="center"/>
        <w:rPr>
          <w:rFonts w:ascii="宋体" w:hAnsi="宋体" w:eastAsia="宋体" w:cs="宋体"/>
          <w:color w:val="000000" w:themeColor="text1"/>
          <w:kern w:val="0"/>
          <w:sz w:val="32"/>
          <w:szCs w:val="32"/>
          <w14:textFill>
            <w14:solidFill>
              <w14:schemeClr w14:val="tx1"/>
            </w14:solidFill>
          </w14:textFill>
        </w:rPr>
      </w:pPr>
    </w:p>
    <w:p w14:paraId="46522409">
      <w:pPr>
        <w:widowControl/>
        <w:jc w:val="center"/>
        <w:rPr>
          <w:rFonts w:ascii="宋体" w:hAnsi="宋体" w:eastAsia="宋体" w:cs="宋体"/>
          <w:color w:val="000000" w:themeColor="text1"/>
          <w:kern w:val="0"/>
          <w:sz w:val="32"/>
          <w:szCs w:val="32"/>
          <w14:textFill>
            <w14:solidFill>
              <w14:schemeClr w14:val="tx1"/>
            </w14:solidFill>
          </w14:textFill>
        </w:rPr>
      </w:pPr>
    </w:p>
    <w:p w14:paraId="5F81F567">
      <w:pPr>
        <w:widowControl/>
        <w:jc w:val="left"/>
        <w:rPr>
          <w:rFonts w:ascii="宋体" w:hAnsi="宋体" w:eastAsia="宋体" w:cs="宋体"/>
          <w:color w:val="000000" w:themeColor="text1"/>
          <w:kern w:val="0"/>
          <w:sz w:val="28"/>
          <w:szCs w:val="28"/>
          <w14:textFill>
            <w14:solidFill>
              <w14:schemeClr w14:val="tx1"/>
            </w14:solidFill>
          </w14:textFill>
        </w:rPr>
      </w:pPr>
    </w:p>
    <w:p w14:paraId="16575D0E">
      <w:pPr>
        <w:shd w:val="clear" w:color="auto" w:fill="FFFFFF"/>
        <w:tabs>
          <w:tab w:val="right" w:pos="6077"/>
        </w:tabs>
        <w:autoSpaceDE w:val="0"/>
        <w:autoSpaceDN w:val="0"/>
        <w:spacing w:line="560" w:lineRule="exact"/>
        <w:jc w:val="center"/>
        <w:outlineLvl w:val="1"/>
        <w:rPr>
          <w:rFonts w:hint="eastAsia" w:ascii="Arial" w:hAnsi="Arial" w:eastAsia="黑体" w:cstheme="minorBidi"/>
          <w:b/>
          <w:kern w:val="2"/>
          <w:sz w:val="32"/>
          <w:szCs w:val="20"/>
          <w:lang w:val="en-US" w:eastAsia="zh-CN" w:bidi="ar-SA"/>
        </w:rPr>
      </w:pPr>
      <w:r>
        <w:rPr>
          <w:rFonts w:hint="eastAsia" w:ascii="宋体" w:hAnsi="宋体" w:eastAsia="宋体" w:cs="Times New Roman"/>
          <w:b/>
          <w:bCs/>
          <w:color w:val="000000" w:themeColor="text1"/>
          <w:kern w:val="0"/>
          <w:sz w:val="32"/>
          <w:szCs w:val="32"/>
          <w14:textFill>
            <w14:solidFill>
              <w14:schemeClr w14:val="tx1"/>
            </w14:solidFill>
          </w14:textFill>
        </w:rPr>
        <w:br w:type="page"/>
      </w:r>
      <w:r>
        <w:rPr>
          <w:rFonts w:hint="eastAsia" w:ascii="Arial" w:hAnsi="Arial" w:eastAsia="黑体" w:cstheme="minorBidi"/>
          <w:b/>
          <w:kern w:val="2"/>
          <w:sz w:val="32"/>
          <w:szCs w:val="20"/>
          <w:lang w:val="en-US" w:eastAsia="zh-CN" w:bidi="ar-SA"/>
        </w:rPr>
        <w:t>六、拟投入本项目的人员情况</w:t>
      </w:r>
    </w:p>
    <w:p w14:paraId="30998E38">
      <w:pPr>
        <w:adjustRightInd w:val="0"/>
        <w:snapToGrid w:val="0"/>
        <w:spacing w:line="360" w:lineRule="auto"/>
        <w:jc w:val="center"/>
        <w:rPr>
          <w:rFonts w:ascii="宋体" w:hAnsi="宋体" w:cs="宋体"/>
          <w:bCs/>
          <w:color w:val="auto"/>
          <w:kern w:val="0"/>
          <w:sz w:val="28"/>
          <w:szCs w:val="28"/>
          <w:highlight w:val="none"/>
          <w:lang w:val="zh-CN"/>
        </w:rPr>
      </w:pPr>
      <w:r>
        <w:rPr>
          <w:rFonts w:hint="eastAsia" w:ascii="宋体" w:hAnsi="宋体" w:cs="宋体"/>
          <w:b/>
          <w:color w:val="auto"/>
          <w:kern w:val="0"/>
          <w:sz w:val="28"/>
          <w:szCs w:val="28"/>
          <w:highlight w:val="none"/>
          <w:lang w:val="zh-CN"/>
        </w:rPr>
        <w:t>（一）拟投入本项目的主要人员汇总表</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8"/>
        <w:gridCol w:w="1661"/>
        <w:gridCol w:w="1189"/>
        <w:gridCol w:w="1381"/>
        <w:gridCol w:w="1600"/>
        <w:gridCol w:w="1331"/>
      </w:tblGrid>
      <w:tr w14:paraId="57B0A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jc w:val="center"/>
        </w:trPr>
        <w:tc>
          <w:tcPr>
            <w:tcW w:w="1328" w:type="dxa"/>
            <w:tcBorders>
              <w:top w:val="single" w:color="auto" w:sz="4" w:space="0"/>
              <w:left w:val="single" w:color="auto" w:sz="4" w:space="0"/>
              <w:bottom w:val="single" w:color="auto" w:sz="4" w:space="0"/>
              <w:right w:val="single" w:color="auto" w:sz="4" w:space="0"/>
            </w:tcBorders>
            <w:vAlign w:val="center"/>
          </w:tcPr>
          <w:p w14:paraId="0DF1D3A9">
            <w:pPr>
              <w:adjustRightInd w:val="0"/>
              <w:snapToGrid w:val="0"/>
              <w:spacing w:line="360" w:lineRule="auto"/>
              <w:jc w:val="center"/>
              <w:rPr>
                <w:rFonts w:ascii="宋体"/>
                <w:bCs/>
                <w:color w:val="auto"/>
                <w:sz w:val="24"/>
                <w:highlight w:val="none"/>
              </w:rPr>
            </w:pPr>
            <w:r>
              <w:rPr>
                <w:rFonts w:hint="eastAsia" w:ascii="宋体" w:hAnsi="宋体"/>
                <w:bCs/>
                <w:color w:val="auto"/>
                <w:sz w:val="24"/>
                <w:highlight w:val="none"/>
              </w:rPr>
              <w:t>姓名</w:t>
            </w:r>
          </w:p>
        </w:tc>
        <w:tc>
          <w:tcPr>
            <w:tcW w:w="1661" w:type="dxa"/>
            <w:tcBorders>
              <w:top w:val="single" w:color="auto" w:sz="4" w:space="0"/>
              <w:left w:val="single" w:color="auto" w:sz="4" w:space="0"/>
              <w:bottom w:val="single" w:color="auto" w:sz="4" w:space="0"/>
              <w:right w:val="single" w:color="auto" w:sz="4" w:space="0"/>
            </w:tcBorders>
            <w:vAlign w:val="center"/>
          </w:tcPr>
          <w:p w14:paraId="1151C1A8">
            <w:pPr>
              <w:adjustRightInd w:val="0"/>
              <w:snapToGrid w:val="0"/>
              <w:spacing w:line="360" w:lineRule="auto"/>
              <w:jc w:val="center"/>
              <w:rPr>
                <w:rFonts w:ascii="宋体"/>
                <w:bCs/>
                <w:color w:val="auto"/>
                <w:sz w:val="24"/>
                <w:highlight w:val="none"/>
              </w:rPr>
            </w:pPr>
            <w:r>
              <w:rPr>
                <w:rFonts w:hint="eastAsia" w:ascii="宋体" w:hAnsi="宋体"/>
                <w:bCs/>
                <w:color w:val="auto"/>
                <w:sz w:val="24"/>
                <w:highlight w:val="none"/>
              </w:rPr>
              <w:t>本项目中职务</w:t>
            </w:r>
          </w:p>
        </w:tc>
        <w:tc>
          <w:tcPr>
            <w:tcW w:w="1189" w:type="dxa"/>
            <w:tcBorders>
              <w:top w:val="single" w:color="auto" w:sz="4" w:space="0"/>
              <w:left w:val="single" w:color="auto" w:sz="4" w:space="0"/>
              <w:bottom w:val="single" w:color="auto" w:sz="4" w:space="0"/>
              <w:right w:val="single" w:color="auto" w:sz="4" w:space="0"/>
            </w:tcBorders>
            <w:vAlign w:val="center"/>
          </w:tcPr>
          <w:p w14:paraId="087EF38C">
            <w:pPr>
              <w:adjustRightInd w:val="0"/>
              <w:snapToGrid w:val="0"/>
              <w:spacing w:line="360" w:lineRule="auto"/>
              <w:jc w:val="center"/>
              <w:rPr>
                <w:rFonts w:ascii="宋体"/>
                <w:bCs/>
                <w:color w:val="auto"/>
                <w:sz w:val="24"/>
                <w:highlight w:val="none"/>
              </w:rPr>
            </w:pPr>
            <w:r>
              <w:rPr>
                <w:rFonts w:hint="eastAsia" w:ascii="宋体"/>
                <w:bCs/>
                <w:color w:val="auto"/>
                <w:sz w:val="24"/>
                <w:highlight w:val="none"/>
              </w:rPr>
              <w:t>职称</w:t>
            </w:r>
          </w:p>
        </w:tc>
        <w:tc>
          <w:tcPr>
            <w:tcW w:w="1381" w:type="dxa"/>
            <w:tcBorders>
              <w:top w:val="single" w:color="auto" w:sz="4" w:space="0"/>
              <w:left w:val="single" w:color="auto" w:sz="4" w:space="0"/>
              <w:bottom w:val="single" w:color="auto" w:sz="4" w:space="0"/>
              <w:right w:val="single" w:color="auto" w:sz="4" w:space="0"/>
            </w:tcBorders>
            <w:vAlign w:val="center"/>
          </w:tcPr>
          <w:p w14:paraId="0951E71A">
            <w:pPr>
              <w:adjustRightInd w:val="0"/>
              <w:snapToGrid w:val="0"/>
              <w:spacing w:line="360" w:lineRule="auto"/>
              <w:jc w:val="center"/>
              <w:rPr>
                <w:rFonts w:ascii="宋体"/>
                <w:bCs/>
                <w:color w:val="auto"/>
                <w:sz w:val="24"/>
                <w:highlight w:val="none"/>
              </w:rPr>
            </w:pPr>
            <w:r>
              <w:rPr>
                <w:rFonts w:hint="eastAsia" w:ascii="宋体" w:hAnsi="宋体"/>
                <w:bCs/>
                <w:color w:val="auto"/>
                <w:sz w:val="24"/>
                <w:highlight w:val="none"/>
              </w:rPr>
              <w:t>证件名称</w:t>
            </w:r>
          </w:p>
        </w:tc>
        <w:tc>
          <w:tcPr>
            <w:tcW w:w="1600" w:type="dxa"/>
            <w:tcBorders>
              <w:top w:val="single" w:color="auto" w:sz="4" w:space="0"/>
              <w:left w:val="single" w:color="auto" w:sz="4" w:space="0"/>
              <w:bottom w:val="single" w:color="auto" w:sz="4" w:space="0"/>
              <w:right w:val="single" w:color="auto" w:sz="4" w:space="0"/>
            </w:tcBorders>
            <w:vAlign w:val="center"/>
          </w:tcPr>
          <w:p w14:paraId="261B8E7D">
            <w:pPr>
              <w:adjustRightInd w:val="0"/>
              <w:snapToGrid w:val="0"/>
              <w:spacing w:line="360" w:lineRule="auto"/>
              <w:jc w:val="center"/>
              <w:rPr>
                <w:rFonts w:ascii="宋体"/>
                <w:bCs/>
                <w:color w:val="auto"/>
                <w:sz w:val="24"/>
                <w:highlight w:val="none"/>
              </w:rPr>
            </w:pPr>
            <w:r>
              <w:rPr>
                <w:rFonts w:hint="eastAsia" w:ascii="宋体"/>
                <w:bCs/>
                <w:color w:val="auto"/>
                <w:sz w:val="24"/>
                <w:highlight w:val="none"/>
              </w:rPr>
              <w:t>证件编号</w:t>
            </w:r>
          </w:p>
        </w:tc>
        <w:tc>
          <w:tcPr>
            <w:tcW w:w="1331" w:type="dxa"/>
            <w:tcBorders>
              <w:top w:val="single" w:color="auto" w:sz="4" w:space="0"/>
              <w:left w:val="single" w:color="auto" w:sz="4" w:space="0"/>
              <w:bottom w:val="single" w:color="auto" w:sz="4" w:space="0"/>
              <w:right w:val="single" w:color="auto" w:sz="4" w:space="0"/>
            </w:tcBorders>
            <w:vAlign w:val="center"/>
          </w:tcPr>
          <w:p w14:paraId="0A36142D">
            <w:pPr>
              <w:adjustRightInd w:val="0"/>
              <w:snapToGrid w:val="0"/>
              <w:spacing w:line="360" w:lineRule="auto"/>
              <w:jc w:val="center"/>
              <w:rPr>
                <w:rFonts w:ascii="宋体"/>
                <w:bCs/>
                <w:color w:val="auto"/>
                <w:sz w:val="24"/>
                <w:highlight w:val="none"/>
              </w:rPr>
            </w:pPr>
            <w:r>
              <w:rPr>
                <w:rFonts w:hint="eastAsia" w:ascii="宋体" w:hAnsi="宋体"/>
                <w:bCs/>
                <w:color w:val="auto"/>
                <w:sz w:val="24"/>
                <w:highlight w:val="none"/>
              </w:rPr>
              <w:t>备注</w:t>
            </w:r>
          </w:p>
        </w:tc>
      </w:tr>
      <w:tr w14:paraId="08157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jc w:val="center"/>
        </w:trPr>
        <w:tc>
          <w:tcPr>
            <w:tcW w:w="1328" w:type="dxa"/>
            <w:tcBorders>
              <w:top w:val="single" w:color="auto" w:sz="4" w:space="0"/>
              <w:left w:val="single" w:color="auto" w:sz="4" w:space="0"/>
              <w:bottom w:val="single" w:color="auto" w:sz="4" w:space="0"/>
              <w:right w:val="single" w:color="auto" w:sz="4" w:space="0"/>
            </w:tcBorders>
            <w:vAlign w:val="center"/>
          </w:tcPr>
          <w:p w14:paraId="30535BCD">
            <w:pPr>
              <w:adjustRightInd w:val="0"/>
              <w:snapToGrid w:val="0"/>
              <w:spacing w:line="360" w:lineRule="auto"/>
              <w:jc w:val="center"/>
              <w:rPr>
                <w:rFonts w:ascii="宋体"/>
                <w:color w:val="auto"/>
                <w:sz w:val="24"/>
                <w:highlight w:val="none"/>
              </w:rPr>
            </w:pPr>
          </w:p>
        </w:tc>
        <w:tc>
          <w:tcPr>
            <w:tcW w:w="1661" w:type="dxa"/>
            <w:tcBorders>
              <w:top w:val="single" w:color="auto" w:sz="4" w:space="0"/>
              <w:left w:val="single" w:color="auto" w:sz="4" w:space="0"/>
              <w:bottom w:val="single" w:color="auto" w:sz="4" w:space="0"/>
              <w:right w:val="single" w:color="auto" w:sz="4" w:space="0"/>
            </w:tcBorders>
            <w:vAlign w:val="center"/>
          </w:tcPr>
          <w:p w14:paraId="08F59567">
            <w:pPr>
              <w:adjustRightInd w:val="0"/>
              <w:snapToGrid w:val="0"/>
              <w:spacing w:line="360" w:lineRule="auto"/>
              <w:jc w:val="center"/>
              <w:rPr>
                <w:rFonts w:ascii="宋体"/>
                <w:color w:val="auto"/>
                <w:sz w:val="24"/>
                <w:highlight w:val="none"/>
              </w:rPr>
            </w:pPr>
          </w:p>
        </w:tc>
        <w:tc>
          <w:tcPr>
            <w:tcW w:w="1189" w:type="dxa"/>
            <w:tcBorders>
              <w:top w:val="single" w:color="auto" w:sz="4" w:space="0"/>
              <w:left w:val="single" w:color="auto" w:sz="4" w:space="0"/>
              <w:bottom w:val="single" w:color="auto" w:sz="4" w:space="0"/>
              <w:right w:val="single" w:color="auto" w:sz="4" w:space="0"/>
            </w:tcBorders>
            <w:vAlign w:val="center"/>
          </w:tcPr>
          <w:p w14:paraId="5071404C">
            <w:pPr>
              <w:adjustRightInd w:val="0"/>
              <w:snapToGrid w:val="0"/>
              <w:spacing w:line="360" w:lineRule="auto"/>
              <w:jc w:val="center"/>
              <w:rPr>
                <w:rFonts w:ascii="宋体"/>
                <w:color w:val="auto"/>
                <w:sz w:val="24"/>
                <w:highlight w:val="none"/>
              </w:rPr>
            </w:pPr>
          </w:p>
        </w:tc>
        <w:tc>
          <w:tcPr>
            <w:tcW w:w="1381" w:type="dxa"/>
            <w:tcBorders>
              <w:top w:val="single" w:color="auto" w:sz="4" w:space="0"/>
              <w:left w:val="single" w:color="auto" w:sz="4" w:space="0"/>
              <w:bottom w:val="single" w:color="auto" w:sz="4" w:space="0"/>
              <w:right w:val="single" w:color="auto" w:sz="4" w:space="0"/>
            </w:tcBorders>
            <w:vAlign w:val="center"/>
          </w:tcPr>
          <w:p w14:paraId="23BC8013">
            <w:pPr>
              <w:adjustRightInd w:val="0"/>
              <w:snapToGrid w:val="0"/>
              <w:spacing w:line="360" w:lineRule="auto"/>
              <w:jc w:val="center"/>
              <w:rPr>
                <w:rFonts w:ascii="宋体"/>
                <w:color w:val="auto"/>
                <w:sz w:val="24"/>
                <w:highlight w:val="none"/>
              </w:rPr>
            </w:pPr>
          </w:p>
        </w:tc>
        <w:tc>
          <w:tcPr>
            <w:tcW w:w="1600" w:type="dxa"/>
            <w:tcBorders>
              <w:top w:val="single" w:color="auto" w:sz="4" w:space="0"/>
              <w:left w:val="single" w:color="auto" w:sz="4" w:space="0"/>
              <w:bottom w:val="single" w:color="auto" w:sz="4" w:space="0"/>
              <w:right w:val="single" w:color="auto" w:sz="4" w:space="0"/>
            </w:tcBorders>
            <w:vAlign w:val="center"/>
          </w:tcPr>
          <w:p w14:paraId="118A11ED">
            <w:pPr>
              <w:adjustRightInd w:val="0"/>
              <w:snapToGrid w:val="0"/>
              <w:spacing w:line="360" w:lineRule="auto"/>
              <w:jc w:val="center"/>
              <w:rPr>
                <w:rFonts w:ascii="宋体"/>
                <w:color w:val="auto"/>
                <w:sz w:val="24"/>
                <w:highlight w:val="none"/>
              </w:rPr>
            </w:pPr>
          </w:p>
        </w:tc>
        <w:tc>
          <w:tcPr>
            <w:tcW w:w="1331" w:type="dxa"/>
            <w:tcBorders>
              <w:top w:val="single" w:color="auto" w:sz="4" w:space="0"/>
              <w:left w:val="single" w:color="auto" w:sz="4" w:space="0"/>
              <w:bottom w:val="single" w:color="auto" w:sz="4" w:space="0"/>
              <w:right w:val="single" w:color="auto" w:sz="4" w:space="0"/>
            </w:tcBorders>
            <w:vAlign w:val="center"/>
          </w:tcPr>
          <w:p w14:paraId="78DE6D56">
            <w:pPr>
              <w:adjustRightInd w:val="0"/>
              <w:snapToGrid w:val="0"/>
              <w:spacing w:line="360" w:lineRule="auto"/>
              <w:jc w:val="center"/>
              <w:rPr>
                <w:rFonts w:ascii="宋体"/>
                <w:color w:val="auto"/>
                <w:sz w:val="24"/>
                <w:highlight w:val="none"/>
              </w:rPr>
            </w:pPr>
          </w:p>
        </w:tc>
      </w:tr>
      <w:tr w14:paraId="7868D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jc w:val="center"/>
        </w:trPr>
        <w:tc>
          <w:tcPr>
            <w:tcW w:w="1328" w:type="dxa"/>
            <w:tcBorders>
              <w:top w:val="single" w:color="auto" w:sz="4" w:space="0"/>
              <w:left w:val="single" w:color="auto" w:sz="4" w:space="0"/>
              <w:bottom w:val="single" w:color="auto" w:sz="4" w:space="0"/>
              <w:right w:val="single" w:color="auto" w:sz="4" w:space="0"/>
            </w:tcBorders>
            <w:vAlign w:val="center"/>
          </w:tcPr>
          <w:p w14:paraId="3B8D7093">
            <w:pPr>
              <w:adjustRightInd w:val="0"/>
              <w:snapToGrid w:val="0"/>
              <w:spacing w:line="360" w:lineRule="auto"/>
              <w:jc w:val="center"/>
              <w:rPr>
                <w:rFonts w:ascii="宋体"/>
                <w:color w:val="auto"/>
                <w:sz w:val="24"/>
                <w:highlight w:val="none"/>
              </w:rPr>
            </w:pPr>
          </w:p>
        </w:tc>
        <w:tc>
          <w:tcPr>
            <w:tcW w:w="1661" w:type="dxa"/>
            <w:tcBorders>
              <w:top w:val="single" w:color="auto" w:sz="4" w:space="0"/>
              <w:left w:val="single" w:color="auto" w:sz="4" w:space="0"/>
              <w:bottom w:val="single" w:color="auto" w:sz="4" w:space="0"/>
              <w:right w:val="single" w:color="auto" w:sz="4" w:space="0"/>
            </w:tcBorders>
            <w:vAlign w:val="center"/>
          </w:tcPr>
          <w:p w14:paraId="3C249211">
            <w:pPr>
              <w:adjustRightInd w:val="0"/>
              <w:snapToGrid w:val="0"/>
              <w:spacing w:line="360" w:lineRule="auto"/>
              <w:jc w:val="center"/>
              <w:rPr>
                <w:rFonts w:ascii="宋体"/>
                <w:color w:val="auto"/>
                <w:sz w:val="24"/>
                <w:highlight w:val="none"/>
              </w:rPr>
            </w:pPr>
          </w:p>
        </w:tc>
        <w:tc>
          <w:tcPr>
            <w:tcW w:w="1189" w:type="dxa"/>
            <w:tcBorders>
              <w:top w:val="single" w:color="auto" w:sz="4" w:space="0"/>
              <w:left w:val="single" w:color="auto" w:sz="4" w:space="0"/>
              <w:bottom w:val="single" w:color="auto" w:sz="4" w:space="0"/>
              <w:right w:val="single" w:color="auto" w:sz="4" w:space="0"/>
            </w:tcBorders>
            <w:vAlign w:val="center"/>
          </w:tcPr>
          <w:p w14:paraId="620467C5">
            <w:pPr>
              <w:adjustRightInd w:val="0"/>
              <w:snapToGrid w:val="0"/>
              <w:spacing w:line="360" w:lineRule="auto"/>
              <w:jc w:val="center"/>
              <w:rPr>
                <w:rFonts w:ascii="宋体"/>
                <w:color w:val="auto"/>
                <w:sz w:val="24"/>
                <w:highlight w:val="none"/>
              </w:rPr>
            </w:pPr>
          </w:p>
        </w:tc>
        <w:tc>
          <w:tcPr>
            <w:tcW w:w="1381" w:type="dxa"/>
            <w:tcBorders>
              <w:top w:val="single" w:color="auto" w:sz="4" w:space="0"/>
              <w:left w:val="single" w:color="auto" w:sz="4" w:space="0"/>
              <w:bottom w:val="single" w:color="auto" w:sz="4" w:space="0"/>
              <w:right w:val="single" w:color="auto" w:sz="4" w:space="0"/>
            </w:tcBorders>
            <w:vAlign w:val="center"/>
          </w:tcPr>
          <w:p w14:paraId="5E0DE959">
            <w:pPr>
              <w:adjustRightInd w:val="0"/>
              <w:snapToGrid w:val="0"/>
              <w:spacing w:line="360" w:lineRule="auto"/>
              <w:jc w:val="center"/>
              <w:rPr>
                <w:rFonts w:ascii="宋体"/>
                <w:color w:val="auto"/>
                <w:sz w:val="24"/>
                <w:highlight w:val="none"/>
              </w:rPr>
            </w:pPr>
          </w:p>
        </w:tc>
        <w:tc>
          <w:tcPr>
            <w:tcW w:w="1600" w:type="dxa"/>
            <w:tcBorders>
              <w:top w:val="single" w:color="auto" w:sz="4" w:space="0"/>
              <w:left w:val="single" w:color="auto" w:sz="4" w:space="0"/>
              <w:bottom w:val="single" w:color="auto" w:sz="4" w:space="0"/>
              <w:right w:val="single" w:color="auto" w:sz="4" w:space="0"/>
            </w:tcBorders>
            <w:vAlign w:val="center"/>
          </w:tcPr>
          <w:p w14:paraId="56BDF40A">
            <w:pPr>
              <w:adjustRightInd w:val="0"/>
              <w:snapToGrid w:val="0"/>
              <w:spacing w:line="360" w:lineRule="auto"/>
              <w:jc w:val="center"/>
              <w:rPr>
                <w:rFonts w:ascii="宋体"/>
                <w:color w:val="auto"/>
                <w:sz w:val="24"/>
                <w:highlight w:val="none"/>
              </w:rPr>
            </w:pPr>
          </w:p>
        </w:tc>
        <w:tc>
          <w:tcPr>
            <w:tcW w:w="1331" w:type="dxa"/>
            <w:tcBorders>
              <w:top w:val="single" w:color="auto" w:sz="4" w:space="0"/>
              <w:left w:val="single" w:color="auto" w:sz="4" w:space="0"/>
              <w:bottom w:val="single" w:color="auto" w:sz="4" w:space="0"/>
              <w:right w:val="single" w:color="auto" w:sz="4" w:space="0"/>
            </w:tcBorders>
            <w:vAlign w:val="center"/>
          </w:tcPr>
          <w:p w14:paraId="50481560">
            <w:pPr>
              <w:adjustRightInd w:val="0"/>
              <w:snapToGrid w:val="0"/>
              <w:spacing w:line="360" w:lineRule="auto"/>
              <w:jc w:val="center"/>
              <w:rPr>
                <w:rFonts w:ascii="宋体"/>
                <w:color w:val="auto"/>
                <w:sz w:val="24"/>
                <w:highlight w:val="none"/>
              </w:rPr>
            </w:pPr>
          </w:p>
        </w:tc>
      </w:tr>
      <w:tr w14:paraId="4B029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jc w:val="center"/>
        </w:trPr>
        <w:tc>
          <w:tcPr>
            <w:tcW w:w="1328" w:type="dxa"/>
            <w:tcBorders>
              <w:top w:val="single" w:color="auto" w:sz="4" w:space="0"/>
              <w:left w:val="single" w:color="auto" w:sz="4" w:space="0"/>
              <w:bottom w:val="single" w:color="auto" w:sz="4" w:space="0"/>
              <w:right w:val="single" w:color="auto" w:sz="4" w:space="0"/>
            </w:tcBorders>
            <w:vAlign w:val="center"/>
          </w:tcPr>
          <w:p w14:paraId="6881D8FF">
            <w:pPr>
              <w:adjustRightInd w:val="0"/>
              <w:snapToGrid w:val="0"/>
              <w:spacing w:line="360" w:lineRule="auto"/>
              <w:jc w:val="center"/>
              <w:rPr>
                <w:rFonts w:ascii="宋体"/>
                <w:color w:val="auto"/>
                <w:sz w:val="24"/>
                <w:highlight w:val="none"/>
              </w:rPr>
            </w:pPr>
          </w:p>
        </w:tc>
        <w:tc>
          <w:tcPr>
            <w:tcW w:w="1661" w:type="dxa"/>
            <w:tcBorders>
              <w:top w:val="single" w:color="auto" w:sz="4" w:space="0"/>
              <w:left w:val="single" w:color="auto" w:sz="4" w:space="0"/>
              <w:bottom w:val="single" w:color="auto" w:sz="4" w:space="0"/>
              <w:right w:val="single" w:color="auto" w:sz="4" w:space="0"/>
            </w:tcBorders>
            <w:vAlign w:val="center"/>
          </w:tcPr>
          <w:p w14:paraId="586EA7A5">
            <w:pPr>
              <w:adjustRightInd w:val="0"/>
              <w:snapToGrid w:val="0"/>
              <w:spacing w:line="360" w:lineRule="auto"/>
              <w:jc w:val="center"/>
              <w:rPr>
                <w:rFonts w:ascii="宋体"/>
                <w:color w:val="auto"/>
                <w:sz w:val="24"/>
                <w:highlight w:val="none"/>
              </w:rPr>
            </w:pPr>
          </w:p>
        </w:tc>
        <w:tc>
          <w:tcPr>
            <w:tcW w:w="1189" w:type="dxa"/>
            <w:tcBorders>
              <w:top w:val="single" w:color="auto" w:sz="4" w:space="0"/>
              <w:left w:val="single" w:color="auto" w:sz="4" w:space="0"/>
              <w:bottom w:val="single" w:color="auto" w:sz="4" w:space="0"/>
              <w:right w:val="single" w:color="auto" w:sz="4" w:space="0"/>
            </w:tcBorders>
            <w:vAlign w:val="center"/>
          </w:tcPr>
          <w:p w14:paraId="28224C32">
            <w:pPr>
              <w:adjustRightInd w:val="0"/>
              <w:snapToGrid w:val="0"/>
              <w:spacing w:line="360" w:lineRule="auto"/>
              <w:jc w:val="center"/>
              <w:rPr>
                <w:rFonts w:ascii="宋体"/>
                <w:color w:val="auto"/>
                <w:sz w:val="24"/>
                <w:highlight w:val="none"/>
              </w:rPr>
            </w:pPr>
          </w:p>
        </w:tc>
        <w:tc>
          <w:tcPr>
            <w:tcW w:w="1381" w:type="dxa"/>
            <w:tcBorders>
              <w:top w:val="single" w:color="auto" w:sz="4" w:space="0"/>
              <w:left w:val="single" w:color="auto" w:sz="4" w:space="0"/>
              <w:bottom w:val="single" w:color="auto" w:sz="4" w:space="0"/>
              <w:right w:val="single" w:color="auto" w:sz="4" w:space="0"/>
            </w:tcBorders>
            <w:vAlign w:val="center"/>
          </w:tcPr>
          <w:p w14:paraId="46D1D92E">
            <w:pPr>
              <w:adjustRightInd w:val="0"/>
              <w:snapToGrid w:val="0"/>
              <w:spacing w:line="360" w:lineRule="auto"/>
              <w:jc w:val="center"/>
              <w:rPr>
                <w:rFonts w:ascii="宋体"/>
                <w:color w:val="auto"/>
                <w:sz w:val="24"/>
                <w:highlight w:val="none"/>
              </w:rPr>
            </w:pPr>
          </w:p>
        </w:tc>
        <w:tc>
          <w:tcPr>
            <w:tcW w:w="1600" w:type="dxa"/>
            <w:tcBorders>
              <w:top w:val="single" w:color="auto" w:sz="4" w:space="0"/>
              <w:left w:val="single" w:color="auto" w:sz="4" w:space="0"/>
              <w:bottom w:val="single" w:color="auto" w:sz="4" w:space="0"/>
              <w:right w:val="single" w:color="auto" w:sz="4" w:space="0"/>
            </w:tcBorders>
            <w:vAlign w:val="center"/>
          </w:tcPr>
          <w:p w14:paraId="7B858A55">
            <w:pPr>
              <w:adjustRightInd w:val="0"/>
              <w:snapToGrid w:val="0"/>
              <w:spacing w:line="360" w:lineRule="auto"/>
              <w:jc w:val="center"/>
              <w:rPr>
                <w:rFonts w:ascii="宋体"/>
                <w:color w:val="auto"/>
                <w:sz w:val="24"/>
                <w:highlight w:val="none"/>
              </w:rPr>
            </w:pPr>
          </w:p>
        </w:tc>
        <w:tc>
          <w:tcPr>
            <w:tcW w:w="1331" w:type="dxa"/>
            <w:tcBorders>
              <w:top w:val="single" w:color="auto" w:sz="4" w:space="0"/>
              <w:left w:val="single" w:color="auto" w:sz="4" w:space="0"/>
              <w:bottom w:val="single" w:color="auto" w:sz="4" w:space="0"/>
              <w:right w:val="single" w:color="auto" w:sz="4" w:space="0"/>
            </w:tcBorders>
            <w:vAlign w:val="center"/>
          </w:tcPr>
          <w:p w14:paraId="4D18C9CD">
            <w:pPr>
              <w:adjustRightInd w:val="0"/>
              <w:snapToGrid w:val="0"/>
              <w:spacing w:line="360" w:lineRule="auto"/>
              <w:jc w:val="center"/>
              <w:rPr>
                <w:rFonts w:ascii="宋体"/>
                <w:color w:val="auto"/>
                <w:sz w:val="24"/>
                <w:highlight w:val="none"/>
              </w:rPr>
            </w:pPr>
          </w:p>
        </w:tc>
      </w:tr>
      <w:tr w14:paraId="44368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jc w:val="center"/>
        </w:trPr>
        <w:tc>
          <w:tcPr>
            <w:tcW w:w="1328" w:type="dxa"/>
            <w:tcBorders>
              <w:top w:val="single" w:color="auto" w:sz="4" w:space="0"/>
              <w:left w:val="single" w:color="auto" w:sz="4" w:space="0"/>
              <w:bottom w:val="single" w:color="auto" w:sz="4" w:space="0"/>
              <w:right w:val="single" w:color="auto" w:sz="4" w:space="0"/>
            </w:tcBorders>
            <w:vAlign w:val="center"/>
          </w:tcPr>
          <w:p w14:paraId="3E9E9C49">
            <w:pPr>
              <w:adjustRightInd w:val="0"/>
              <w:snapToGrid w:val="0"/>
              <w:spacing w:line="360" w:lineRule="auto"/>
              <w:jc w:val="center"/>
              <w:rPr>
                <w:rFonts w:ascii="宋体"/>
                <w:color w:val="auto"/>
                <w:sz w:val="24"/>
                <w:highlight w:val="none"/>
              </w:rPr>
            </w:pPr>
          </w:p>
        </w:tc>
        <w:tc>
          <w:tcPr>
            <w:tcW w:w="1661" w:type="dxa"/>
            <w:tcBorders>
              <w:top w:val="single" w:color="auto" w:sz="4" w:space="0"/>
              <w:left w:val="single" w:color="auto" w:sz="4" w:space="0"/>
              <w:bottom w:val="single" w:color="auto" w:sz="4" w:space="0"/>
              <w:right w:val="single" w:color="auto" w:sz="4" w:space="0"/>
            </w:tcBorders>
            <w:vAlign w:val="center"/>
          </w:tcPr>
          <w:p w14:paraId="65DE6F50">
            <w:pPr>
              <w:adjustRightInd w:val="0"/>
              <w:snapToGrid w:val="0"/>
              <w:spacing w:line="360" w:lineRule="auto"/>
              <w:jc w:val="center"/>
              <w:rPr>
                <w:rFonts w:ascii="宋体"/>
                <w:color w:val="auto"/>
                <w:sz w:val="24"/>
                <w:highlight w:val="none"/>
              </w:rPr>
            </w:pPr>
          </w:p>
        </w:tc>
        <w:tc>
          <w:tcPr>
            <w:tcW w:w="1189" w:type="dxa"/>
            <w:tcBorders>
              <w:top w:val="single" w:color="auto" w:sz="4" w:space="0"/>
              <w:left w:val="single" w:color="auto" w:sz="4" w:space="0"/>
              <w:bottom w:val="single" w:color="auto" w:sz="4" w:space="0"/>
              <w:right w:val="single" w:color="auto" w:sz="4" w:space="0"/>
            </w:tcBorders>
            <w:vAlign w:val="center"/>
          </w:tcPr>
          <w:p w14:paraId="21614541">
            <w:pPr>
              <w:adjustRightInd w:val="0"/>
              <w:snapToGrid w:val="0"/>
              <w:spacing w:line="360" w:lineRule="auto"/>
              <w:jc w:val="center"/>
              <w:rPr>
                <w:rFonts w:ascii="宋体"/>
                <w:color w:val="auto"/>
                <w:sz w:val="24"/>
                <w:highlight w:val="none"/>
              </w:rPr>
            </w:pPr>
          </w:p>
        </w:tc>
        <w:tc>
          <w:tcPr>
            <w:tcW w:w="1381" w:type="dxa"/>
            <w:tcBorders>
              <w:top w:val="single" w:color="auto" w:sz="4" w:space="0"/>
              <w:left w:val="single" w:color="auto" w:sz="4" w:space="0"/>
              <w:bottom w:val="single" w:color="auto" w:sz="4" w:space="0"/>
              <w:right w:val="single" w:color="auto" w:sz="4" w:space="0"/>
            </w:tcBorders>
            <w:vAlign w:val="center"/>
          </w:tcPr>
          <w:p w14:paraId="2BAA8563">
            <w:pPr>
              <w:adjustRightInd w:val="0"/>
              <w:snapToGrid w:val="0"/>
              <w:spacing w:line="360" w:lineRule="auto"/>
              <w:jc w:val="center"/>
              <w:rPr>
                <w:rFonts w:ascii="宋体"/>
                <w:color w:val="auto"/>
                <w:sz w:val="24"/>
                <w:highlight w:val="none"/>
              </w:rPr>
            </w:pPr>
          </w:p>
        </w:tc>
        <w:tc>
          <w:tcPr>
            <w:tcW w:w="1600" w:type="dxa"/>
            <w:tcBorders>
              <w:top w:val="single" w:color="auto" w:sz="4" w:space="0"/>
              <w:left w:val="single" w:color="auto" w:sz="4" w:space="0"/>
              <w:bottom w:val="single" w:color="auto" w:sz="4" w:space="0"/>
              <w:right w:val="single" w:color="auto" w:sz="4" w:space="0"/>
            </w:tcBorders>
            <w:vAlign w:val="center"/>
          </w:tcPr>
          <w:p w14:paraId="47CBF856">
            <w:pPr>
              <w:adjustRightInd w:val="0"/>
              <w:snapToGrid w:val="0"/>
              <w:spacing w:line="360" w:lineRule="auto"/>
              <w:jc w:val="center"/>
              <w:rPr>
                <w:rFonts w:ascii="宋体"/>
                <w:color w:val="auto"/>
                <w:sz w:val="24"/>
                <w:highlight w:val="none"/>
              </w:rPr>
            </w:pPr>
          </w:p>
        </w:tc>
        <w:tc>
          <w:tcPr>
            <w:tcW w:w="1331" w:type="dxa"/>
            <w:tcBorders>
              <w:top w:val="single" w:color="auto" w:sz="4" w:space="0"/>
              <w:left w:val="single" w:color="auto" w:sz="4" w:space="0"/>
              <w:bottom w:val="single" w:color="auto" w:sz="4" w:space="0"/>
              <w:right w:val="single" w:color="auto" w:sz="4" w:space="0"/>
            </w:tcBorders>
            <w:vAlign w:val="center"/>
          </w:tcPr>
          <w:p w14:paraId="7702DF1E">
            <w:pPr>
              <w:adjustRightInd w:val="0"/>
              <w:snapToGrid w:val="0"/>
              <w:spacing w:line="360" w:lineRule="auto"/>
              <w:jc w:val="center"/>
              <w:rPr>
                <w:rFonts w:ascii="宋体"/>
                <w:color w:val="auto"/>
                <w:sz w:val="24"/>
                <w:highlight w:val="none"/>
              </w:rPr>
            </w:pPr>
          </w:p>
        </w:tc>
      </w:tr>
      <w:tr w14:paraId="17CB7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jc w:val="center"/>
        </w:trPr>
        <w:tc>
          <w:tcPr>
            <w:tcW w:w="1328" w:type="dxa"/>
            <w:tcBorders>
              <w:top w:val="single" w:color="auto" w:sz="4" w:space="0"/>
              <w:left w:val="single" w:color="auto" w:sz="4" w:space="0"/>
              <w:bottom w:val="single" w:color="auto" w:sz="4" w:space="0"/>
              <w:right w:val="single" w:color="auto" w:sz="4" w:space="0"/>
            </w:tcBorders>
            <w:vAlign w:val="center"/>
          </w:tcPr>
          <w:p w14:paraId="7AE4C8B5">
            <w:pPr>
              <w:adjustRightInd w:val="0"/>
              <w:snapToGrid w:val="0"/>
              <w:spacing w:line="360" w:lineRule="auto"/>
              <w:jc w:val="center"/>
              <w:rPr>
                <w:rFonts w:ascii="宋体"/>
                <w:color w:val="auto"/>
                <w:sz w:val="24"/>
                <w:highlight w:val="none"/>
              </w:rPr>
            </w:pPr>
          </w:p>
        </w:tc>
        <w:tc>
          <w:tcPr>
            <w:tcW w:w="1661" w:type="dxa"/>
            <w:tcBorders>
              <w:top w:val="single" w:color="auto" w:sz="4" w:space="0"/>
              <w:left w:val="single" w:color="auto" w:sz="4" w:space="0"/>
              <w:bottom w:val="single" w:color="auto" w:sz="4" w:space="0"/>
              <w:right w:val="single" w:color="auto" w:sz="4" w:space="0"/>
            </w:tcBorders>
            <w:vAlign w:val="center"/>
          </w:tcPr>
          <w:p w14:paraId="35F4C82F">
            <w:pPr>
              <w:adjustRightInd w:val="0"/>
              <w:snapToGrid w:val="0"/>
              <w:spacing w:line="360" w:lineRule="auto"/>
              <w:jc w:val="center"/>
              <w:rPr>
                <w:rFonts w:ascii="宋体"/>
                <w:color w:val="auto"/>
                <w:sz w:val="24"/>
                <w:highlight w:val="none"/>
              </w:rPr>
            </w:pPr>
          </w:p>
        </w:tc>
        <w:tc>
          <w:tcPr>
            <w:tcW w:w="1189" w:type="dxa"/>
            <w:tcBorders>
              <w:top w:val="single" w:color="auto" w:sz="4" w:space="0"/>
              <w:left w:val="single" w:color="auto" w:sz="4" w:space="0"/>
              <w:bottom w:val="single" w:color="auto" w:sz="4" w:space="0"/>
              <w:right w:val="single" w:color="auto" w:sz="4" w:space="0"/>
            </w:tcBorders>
            <w:vAlign w:val="center"/>
          </w:tcPr>
          <w:p w14:paraId="0AB07371">
            <w:pPr>
              <w:adjustRightInd w:val="0"/>
              <w:snapToGrid w:val="0"/>
              <w:spacing w:line="360" w:lineRule="auto"/>
              <w:jc w:val="center"/>
              <w:rPr>
                <w:rFonts w:ascii="宋体"/>
                <w:color w:val="auto"/>
                <w:sz w:val="24"/>
                <w:highlight w:val="none"/>
              </w:rPr>
            </w:pPr>
          </w:p>
        </w:tc>
        <w:tc>
          <w:tcPr>
            <w:tcW w:w="1381" w:type="dxa"/>
            <w:tcBorders>
              <w:top w:val="single" w:color="auto" w:sz="4" w:space="0"/>
              <w:left w:val="single" w:color="auto" w:sz="4" w:space="0"/>
              <w:bottom w:val="single" w:color="auto" w:sz="4" w:space="0"/>
              <w:right w:val="single" w:color="auto" w:sz="4" w:space="0"/>
            </w:tcBorders>
            <w:vAlign w:val="center"/>
          </w:tcPr>
          <w:p w14:paraId="2E496AA7">
            <w:pPr>
              <w:adjustRightInd w:val="0"/>
              <w:snapToGrid w:val="0"/>
              <w:spacing w:line="360" w:lineRule="auto"/>
              <w:jc w:val="center"/>
              <w:rPr>
                <w:rFonts w:ascii="宋体"/>
                <w:color w:val="auto"/>
                <w:sz w:val="24"/>
                <w:highlight w:val="none"/>
              </w:rPr>
            </w:pPr>
          </w:p>
        </w:tc>
        <w:tc>
          <w:tcPr>
            <w:tcW w:w="1600" w:type="dxa"/>
            <w:tcBorders>
              <w:top w:val="single" w:color="auto" w:sz="4" w:space="0"/>
              <w:left w:val="single" w:color="auto" w:sz="4" w:space="0"/>
              <w:bottom w:val="single" w:color="auto" w:sz="4" w:space="0"/>
              <w:right w:val="single" w:color="auto" w:sz="4" w:space="0"/>
            </w:tcBorders>
            <w:vAlign w:val="center"/>
          </w:tcPr>
          <w:p w14:paraId="518D4FC6">
            <w:pPr>
              <w:adjustRightInd w:val="0"/>
              <w:snapToGrid w:val="0"/>
              <w:spacing w:line="360" w:lineRule="auto"/>
              <w:jc w:val="center"/>
              <w:rPr>
                <w:rFonts w:ascii="宋体"/>
                <w:color w:val="auto"/>
                <w:sz w:val="24"/>
                <w:highlight w:val="none"/>
              </w:rPr>
            </w:pPr>
          </w:p>
        </w:tc>
        <w:tc>
          <w:tcPr>
            <w:tcW w:w="1331" w:type="dxa"/>
            <w:tcBorders>
              <w:top w:val="single" w:color="auto" w:sz="4" w:space="0"/>
              <w:left w:val="single" w:color="auto" w:sz="4" w:space="0"/>
              <w:bottom w:val="single" w:color="auto" w:sz="4" w:space="0"/>
              <w:right w:val="single" w:color="auto" w:sz="4" w:space="0"/>
            </w:tcBorders>
            <w:vAlign w:val="center"/>
          </w:tcPr>
          <w:p w14:paraId="353A473B">
            <w:pPr>
              <w:adjustRightInd w:val="0"/>
              <w:snapToGrid w:val="0"/>
              <w:spacing w:line="360" w:lineRule="auto"/>
              <w:jc w:val="center"/>
              <w:rPr>
                <w:rFonts w:ascii="宋体"/>
                <w:color w:val="auto"/>
                <w:sz w:val="24"/>
                <w:highlight w:val="none"/>
              </w:rPr>
            </w:pPr>
          </w:p>
        </w:tc>
      </w:tr>
      <w:tr w14:paraId="03B5C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jc w:val="center"/>
        </w:trPr>
        <w:tc>
          <w:tcPr>
            <w:tcW w:w="1328" w:type="dxa"/>
            <w:tcBorders>
              <w:top w:val="single" w:color="auto" w:sz="4" w:space="0"/>
              <w:left w:val="single" w:color="auto" w:sz="4" w:space="0"/>
              <w:bottom w:val="single" w:color="auto" w:sz="4" w:space="0"/>
              <w:right w:val="single" w:color="auto" w:sz="4" w:space="0"/>
            </w:tcBorders>
            <w:vAlign w:val="center"/>
          </w:tcPr>
          <w:p w14:paraId="73856572">
            <w:pPr>
              <w:adjustRightInd w:val="0"/>
              <w:snapToGrid w:val="0"/>
              <w:spacing w:line="360" w:lineRule="auto"/>
              <w:jc w:val="center"/>
              <w:rPr>
                <w:rFonts w:ascii="宋体"/>
                <w:color w:val="auto"/>
                <w:sz w:val="24"/>
                <w:highlight w:val="none"/>
              </w:rPr>
            </w:pPr>
          </w:p>
        </w:tc>
        <w:tc>
          <w:tcPr>
            <w:tcW w:w="1661" w:type="dxa"/>
            <w:tcBorders>
              <w:top w:val="single" w:color="auto" w:sz="4" w:space="0"/>
              <w:left w:val="single" w:color="auto" w:sz="4" w:space="0"/>
              <w:bottom w:val="single" w:color="auto" w:sz="4" w:space="0"/>
              <w:right w:val="single" w:color="auto" w:sz="4" w:space="0"/>
            </w:tcBorders>
            <w:vAlign w:val="center"/>
          </w:tcPr>
          <w:p w14:paraId="5F91B695">
            <w:pPr>
              <w:adjustRightInd w:val="0"/>
              <w:snapToGrid w:val="0"/>
              <w:spacing w:line="360" w:lineRule="auto"/>
              <w:jc w:val="center"/>
              <w:rPr>
                <w:rFonts w:ascii="宋体"/>
                <w:color w:val="auto"/>
                <w:sz w:val="24"/>
                <w:highlight w:val="none"/>
              </w:rPr>
            </w:pPr>
          </w:p>
        </w:tc>
        <w:tc>
          <w:tcPr>
            <w:tcW w:w="1189" w:type="dxa"/>
            <w:tcBorders>
              <w:top w:val="single" w:color="auto" w:sz="4" w:space="0"/>
              <w:left w:val="single" w:color="auto" w:sz="4" w:space="0"/>
              <w:bottom w:val="single" w:color="auto" w:sz="4" w:space="0"/>
              <w:right w:val="single" w:color="auto" w:sz="4" w:space="0"/>
            </w:tcBorders>
            <w:vAlign w:val="center"/>
          </w:tcPr>
          <w:p w14:paraId="741648D1">
            <w:pPr>
              <w:adjustRightInd w:val="0"/>
              <w:snapToGrid w:val="0"/>
              <w:spacing w:line="360" w:lineRule="auto"/>
              <w:jc w:val="center"/>
              <w:rPr>
                <w:rFonts w:ascii="宋体"/>
                <w:color w:val="auto"/>
                <w:sz w:val="24"/>
                <w:highlight w:val="none"/>
              </w:rPr>
            </w:pPr>
          </w:p>
        </w:tc>
        <w:tc>
          <w:tcPr>
            <w:tcW w:w="1381" w:type="dxa"/>
            <w:tcBorders>
              <w:top w:val="single" w:color="auto" w:sz="4" w:space="0"/>
              <w:left w:val="single" w:color="auto" w:sz="4" w:space="0"/>
              <w:bottom w:val="single" w:color="auto" w:sz="4" w:space="0"/>
              <w:right w:val="single" w:color="auto" w:sz="4" w:space="0"/>
            </w:tcBorders>
            <w:vAlign w:val="center"/>
          </w:tcPr>
          <w:p w14:paraId="15F48033">
            <w:pPr>
              <w:adjustRightInd w:val="0"/>
              <w:snapToGrid w:val="0"/>
              <w:spacing w:line="360" w:lineRule="auto"/>
              <w:jc w:val="center"/>
              <w:rPr>
                <w:rFonts w:ascii="宋体"/>
                <w:color w:val="auto"/>
                <w:sz w:val="24"/>
                <w:highlight w:val="none"/>
              </w:rPr>
            </w:pPr>
          </w:p>
        </w:tc>
        <w:tc>
          <w:tcPr>
            <w:tcW w:w="1600" w:type="dxa"/>
            <w:tcBorders>
              <w:top w:val="single" w:color="auto" w:sz="4" w:space="0"/>
              <w:left w:val="single" w:color="auto" w:sz="4" w:space="0"/>
              <w:bottom w:val="single" w:color="auto" w:sz="4" w:space="0"/>
              <w:right w:val="single" w:color="auto" w:sz="4" w:space="0"/>
            </w:tcBorders>
            <w:vAlign w:val="center"/>
          </w:tcPr>
          <w:p w14:paraId="5FE6EB2F">
            <w:pPr>
              <w:adjustRightInd w:val="0"/>
              <w:snapToGrid w:val="0"/>
              <w:spacing w:line="360" w:lineRule="auto"/>
              <w:jc w:val="center"/>
              <w:rPr>
                <w:rFonts w:ascii="宋体"/>
                <w:color w:val="auto"/>
                <w:sz w:val="24"/>
                <w:highlight w:val="none"/>
              </w:rPr>
            </w:pPr>
          </w:p>
        </w:tc>
        <w:tc>
          <w:tcPr>
            <w:tcW w:w="1331" w:type="dxa"/>
            <w:tcBorders>
              <w:top w:val="single" w:color="auto" w:sz="4" w:space="0"/>
              <w:left w:val="single" w:color="auto" w:sz="4" w:space="0"/>
              <w:bottom w:val="single" w:color="auto" w:sz="4" w:space="0"/>
              <w:right w:val="single" w:color="auto" w:sz="4" w:space="0"/>
            </w:tcBorders>
            <w:vAlign w:val="center"/>
          </w:tcPr>
          <w:p w14:paraId="38D94EEE">
            <w:pPr>
              <w:adjustRightInd w:val="0"/>
              <w:snapToGrid w:val="0"/>
              <w:spacing w:line="360" w:lineRule="auto"/>
              <w:jc w:val="center"/>
              <w:rPr>
                <w:rFonts w:ascii="宋体"/>
                <w:color w:val="auto"/>
                <w:sz w:val="24"/>
                <w:highlight w:val="none"/>
              </w:rPr>
            </w:pPr>
          </w:p>
        </w:tc>
      </w:tr>
      <w:tr w14:paraId="764EB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jc w:val="center"/>
        </w:trPr>
        <w:tc>
          <w:tcPr>
            <w:tcW w:w="1328" w:type="dxa"/>
            <w:tcBorders>
              <w:top w:val="single" w:color="auto" w:sz="4" w:space="0"/>
              <w:left w:val="single" w:color="auto" w:sz="4" w:space="0"/>
              <w:bottom w:val="single" w:color="auto" w:sz="4" w:space="0"/>
              <w:right w:val="single" w:color="auto" w:sz="4" w:space="0"/>
            </w:tcBorders>
            <w:vAlign w:val="center"/>
          </w:tcPr>
          <w:p w14:paraId="6F936F86">
            <w:pPr>
              <w:adjustRightInd w:val="0"/>
              <w:snapToGrid w:val="0"/>
              <w:spacing w:line="360" w:lineRule="auto"/>
              <w:jc w:val="center"/>
              <w:rPr>
                <w:rFonts w:ascii="宋体"/>
                <w:color w:val="auto"/>
                <w:sz w:val="24"/>
                <w:highlight w:val="none"/>
              </w:rPr>
            </w:pPr>
          </w:p>
        </w:tc>
        <w:tc>
          <w:tcPr>
            <w:tcW w:w="1661" w:type="dxa"/>
            <w:tcBorders>
              <w:top w:val="single" w:color="auto" w:sz="4" w:space="0"/>
              <w:left w:val="single" w:color="auto" w:sz="4" w:space="0"/>
              <w:bottom w:val="single" w:color="auto" w:sz="4" w:space="0"/>
              <w:right w:val="single" w:color="auto" w:sz="4" w:space="0"/>
            </w:tcBorders>
            <w:vAlign w:val="center"/>
          </w:tcPr>
          <w:p w14:paraId="062A6CFB">
            <w:pPr>
              <w:adjustRightInd w:val="0"/>
              <w:snapToGrid w:val="0"/>
              <w:spacing w:line="360" w:lineRule="auto"/>
              <w:jc w:val="center"/>
              <w:rPr>
                <w:rFonts w:ascii="宋体"/>
                <w:color w:val="auto"/>
                <w:sz w:val="24"/>
                <w:highlight w:val="none"/>
              </w:rPr>
            </w:pPr>
          </w:p>
        </w:tc>
        <w:tc>
          <w:tcPr>
            <w:tcW w:w="1189" w:type="dxa"/>
            <w:tcBorders>
              <w:top w:val="single" w:color="auto" w:sz="4" w:space="0"/>
              <w:left w:val="single" w:color="auto" w:sz="4" w:space="0"/>
              <w:bottom w:val="single" w:color="auto" w:sz="4" w:space="0"/>
              <w:right w:val="single" w:color="auto" w:sz="4" w:space="0"/>
            </w:tcBorders>
            <w:vAlign w:val="center"/>
          </w:tcPr>
          <w:p w14:paraId="24A3920E">
            <w:pPr>
              <w:adjustRightInd w:val="0"/>
              <w:snapToGrid w:val="0"/>
              <w:spacing w:line="360" w:lineRule="auto"/>
              <w:jc w:val="center"/>
              <w:rPr>
                <w:rFonts w:ascii="宋体"/>
                <w:color w:val="auto"/>
                <w:sz w:val="24"/>
                <w:highlight w:val="none"/>
              </w:rPr>
            </w:pPr>
          </w:p>
        </w:tc>
        <w:tc>
          <w:tcPr>
            <w:tcW w:w="1381" w:type="dxa"/>
            <w:tcBorders>
              <w:top w:val="single" w:color="auto" w:sz="4" w:space="0"/>
              <w:left w:val="single" w:color="auto" w:sz="4" w:space="0"/>
              <w:bottom w:val="single" w:color="auto" w:sz="4" w:space="0"/>
              <w:right w:val="single" w:color="auto" w:sz="4" w:space="0"/>
            </w:tcBorders>
            <w:vAlign w:val="center"/>
          </w:tcPr>
          <w:p w14:paraId="3226F7C2">
            <w:pPr>
              <w:adjustRightInd w:val="0"/>
              <w:snapToGrid w:val="0"/>
              <w:spacing w:line="360" w:lineRule="auto"/>
              <w:jc w:val="center"/>
              <w:rPr>
                <w:rFonts w:ascii="宋体"/>
                <w:color w:val="auto"/>
                <w:sz w:val="24"/>
                <w:highlight w:val="none"/>
              </w:rPr>
            </w:pPr>
          </w:p>
        </w:tc>
        <w:tc>
          <w:tcPr>
            <w:tcW w:w="1600" w:type="dxa"/>
            <w:tcBorders>
              <w:top w:val="single" w:color="auto" w:sz="4" w:space="0"/>
              <w:left w:val="single" w:color="auto" w:sz="4" w:space="0"/>
              <w:bottom w:val="single" w:color="auto" w:sz="4" w:space="0"/>
              <w:right w:val="single" w:color="auto" w:sz="4" w:space="0"/>
            </w:tcBorders>
            <w:vAlign w:val="center"/>
          </w:tcPr>
          <w:p w14:paraId="1BFB8AB2">
            <w:pPr>
              <w:adjustRightInd w:val="0"/>
              <w:snapToGrid w:val="0"/>
              <w:spacing w:line="360" w:lineRule="auto"/>
              <w:jc w:val="center"/>
              <w:rPr>
                <w:rFonts w:ascii="宋体"/>
                <w:color w:val="auto"/>
                <w:sz w:val="24"/>
                <w:highlight w:val="none"/>
              </w:rPr>
            </w:pPr>
          </w:p>
        </w:tc>
        <w:tc>
          <w:tcPr>
            <w:tcW w:w="1331" w:type="dxa"/>
            <w:tcBorders>
              <w:top w:val="single" w:color="auto" w:sz="4" w:space="0"/>
              <w:left w:val="single" w:color="auto" w:sz="4" w:space="0"/>
              <w:bottom w:val="single" w:color="auto" w:sz="4" w:space="0"/>
              <w:right w:val="single" w:color="auto" w:sz="4" w:space="0"/>
            </w:tcBorders>
            <w:vAlign w:val="center"/>
          </w:tcPr>
          <w:p w14:paraId="1C049181">
            <w:pPr>
              <w:adjustRightInd w:val="0"/>
              <w:snapToGrid w:val="0"/>
              <w:spacing w:line="360" w:lineRule="auto"/>
              <w:jc w:val="center"/>
              <w:rPr>
                <w:rFonts w:ascii="宋体"/>
                <w:color w:val="auto"/>
                <w:sz w:val="24"/>
                <w:highlight w:val="none"/>
              </w:rPr>
            </w:pPr>
          </w:p>
        </w:tc>
      </w:tr>
    </w:tbl>
    <w:p w14:paraId="44B21ABA">
      <w:pPr>
        <w:widowControl/>
        <w:adjustRightInd w:val="0"/>
        <w:snapToGrid w:val="0"/>
        <w:spacing w:line="360" w:lineRule="auto"/>
        <w:ind w:firstLine="723" w:firstLineChars="300"/>
        <w:jc w:val="left"/>
        <w:rPr>
          <w:rFonts w:ascii="宋体" w:hAnsi="宋体" w:cs="宋体"/>
          <w:b/>
          <w:bCs/>
          <w:color w:val="auto"/>
          <w:sz w:val="24"/>
          <w:highlight w:val="none"/>
        </w:rPr>
      </w:pPr>
      <w:r>
        <w:rPr>
          <w:rFonts w:hint="eastAsia" w:ascii="宋体" w:hAnsi="宋体" w:cs="宋体"/>
          <w:b/>
          <w:bCs/>
          <w:color w:val="auto"/>
          <w:sz w:val="24"/>
          <w:highlight w:val="none"/>
        </w:rPr>
        <w:t>注：后附</w:t>
      </w:r>
      <w:r>
        <w:rPr>
          <w:rFonts w:hint="eastAsia" w:ascii="宋体" w:hAnsi="宋体" w:cs="宋体"/>
          <w:b/>
          <w:bCs/>
          <w:color w:val="auto"/>
          <w:sz w:val="24"/>
          <w:highlight w:val="none"/>
          <w:lang w:val="en-US" w:eastAsia="zh-CN"/>
        </w:rPr>
        <w:t>人员身份证、劳动合同、职称证书，单位为其缴纳近期社保证明</w:t>
      </w:r>
      <w:r>
        <w:rPr>
          <w:rFonts w:hint="eastAsia" w:ascii="宋体" w:hAnsi="宋体" w:cs="宋体"/>
          <w:b/>
          <w:bCs/>
          <w:color w:val="auto"/>
          <w:sz w:val="24"/>
          <w:highlight w:val="none"/>
        </w:rPr>
        <w:t>。</w:t>
      </w:r>
    </w:p>
    <w:p w14:paraId="7FB82004">
      <w:pPr>
        <w:adjustRightInd w:val="0"/>
        <w:snapToGrid w:val="0"/>
        <w:spacing w:line="360" w:lineRule="auto"/>
        <w:jc w:val="center"/>
        <w:rPr>
          <w:rFonts w:ascii="宋体" w:hAnsi="宋体" w:cs="宋体"/>
          <w:b/>
          <w:color w:val="auto"/>
          <w:kern w:val="0"/>
          <w:sz w:val="28"/>
          <w:szCs w:val="28"/>
          <w:highlight w:val="none"/>
          <w:lang w:val="zh-CN"/>
        </w:rPr>
      </w:pPr>
      <w:r>
        <w:rPr>
          <w:rFonts w:hint="eastAsia" w:ascii="宋体" w:hAnsi="宋体" w:cs="宋体"/>
          <w:b/>
          <w:color w:val="auto"/>
          <w:kern w:val="0"/>
          <w:sz w:val="28"/>
          <w:szCs w:val="28"/>
          <w:highlight w:val="none"/>
        </w:rPr>
        <w:br w:type="page"/>
      </w:r>
      <w:r>
        <w:rPr>
          <w:rFonts w:hint="eastAsia" w:ascii="宋体" w:hAnsi="宋体" w:cs="宋体"/>
          <w:b/>
          <w:color w:val="auto"/>
          <w:kern w:val="0"/>
          <w:sz w:val="28"/>
          <w:szCs w:val="28"/>
          <w:highlight w:val="none"/>
        </w:rPr>
        <w:t>（二）项目负责人</w:t>
      </w:r>
      <w:r>
        <w:rPr>
          <w:rFonts w:hint="eastAsia" w:ascii="宋体" w:hAnsi="宋体" w:cs="宋体"/>
          <w:b/>
          <w:color w:val="auto"/>
          <w:kern w:val="0"/>
          <w:sz w:val="28"/>
          <w:szCs w:val="28"/>
          <w:highlight w:val="none"/>
          <w:lang w:val="zh-CN"/>
        </w:rPr>
        <w:t>简历表</w:t>
      </w:r>
    </w:p>
    <w:tbl>
      <w:tblPr>
        <w:tblStyle w:val="22"/>
        <w:tblW w:w="0" w:type="auto"/>
        <w:jc w:val="center"/>
        <w:tblLayout w:type="fixed"/>
        <w:tblCellMar>
          <w:top w:w="0" w:type="dxa"/>
          <w:left w:w="0" w:type="dxa"/>
          <w:bottom w:w="0" w:type="dxa"/>
          <w:right w:w="0" w:type="dxa"/>
        </w:tblCellMar>
      </w:tblPr>
      <w:tblGrid>
        <w:gridCol w:w="1438"/>
        <w:gridCol w:w="369"/>
        <w:gridCol w:w="740"/>
        <w:gridCol w:w="950"/>
        <w:gridCol w:w="1094"/>
        <w:gridCol w:w="725"/>
        <w:gridCol w:w="1293"/>
        <w:gridCol w:w="167"/>
        <w:gridCol w:w="2192"/>
      </w:tblGrid>
      <w:tr w14:paraId="1CB5676A">
        <w:tblPrEx>
          <w:tblCellMar>
            <w:top w:w="0" w:type="dxa"/>
            <w:left w:w="0" w:type="dxa"/>
            <w:bottom w:w="0" w:type="dxa"/>
            <w:right w:w="0" w:type="dxa"/>
          </w:tblCellMar>
        </w:tblPrEx>
        <w:trPr>
          <w:trHeight w:val="903" w:hRule="atLeast"/>
          <w:jc w:val="center"/>
        </w:trPr>
        <w:tc>
          <w:tcPr>
            <w:tcW w:w="1438" w:type="dxa"/>
            <w:tcBorders>
              <w:top w:val="single" w:color="000000" w:sz="4" w:space="0"/>
              <w:left w:val="single" w:color="000000" w:sz="4" w:space="0"/>
              <w:bottom w:val="single" w:color="000000" w:sz="4" w:space="0"/>
              <w:right w:val="single" w:color="000000" w:sz="4" w:space="0"/>
            </w:tcBorders>
            <w:vAlign w:val="center"/>
          </w:tcPr>
          <w:p w14:paraId="55B14079">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r>
              <w:rPr>
                <w:rFonts w:hint="eastAsia" w:ascii="宋体" w:hAnsi="宋体"/>
                <w:color w:val="auto"/>
                <w:spacing w:val="1"/>
                <w:kern w:val="0"/>
                <w:szCs w:val="21"/>
                <w:highlight w:val="none"/>
              </w:rPr>
              <w:t>姓</w:t>
            </w:r>
            <w:r>
              <w:rPr>
                <w:color w:val="auto"/>
                <w:highlight w:val="none"/>
              </w:rPr>
              <w:tab/>
            </w:r>
            <w:r>
              <w:rPr>
                <w:rFonts w:hint="eastAsia" w:ascii="宋体" w:hAnsi="宋体"/>
                <w:color w:val="auto"/>
                <w:spacing w:val="1"/>
                <w:kern w:val="0"/>
                <w:szCs w:val="21"/>
                <w:highlight w:val="none"/>
              </w:rPr>
              <w:t>名</w:t>
            </w:r>
          </w:p>
        </w:tc>
        <w:tc>
          <w:tcPr>
            <w:tcW w:w="1109" w:type="dxa"/>
            <w:gridSpan w:val="2"/>
            <w:tcBorders>
              <w:top w:val="single" w:color="000000" w:sz="4" w:space="0"/>
              <w:left w:val="nil"/>
              <w:bottom w:val="single" w:color="000000" w:sz="4" w:space="0"/>
              <w:right w:val="single" w:color="000000" w:sz="4" w:space="0"/>
            </w:tcBorders>
            <w:vAlign w:val="center"/>
          </w:tcPr>
          <w:p w14:paraId="0C034816">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950" w:type="dxa"/>
            <w:tcBorders>
              <w:top w:val="single" w:color="000000" w:sz="4" w:space="0"/>
              <w:left w:val="nil"/>
              <w:bottom w:val="single" w:color="000000" w:sz="4" w:space="0"/>
              <w:right w:val="single" w:color="000000" w:sz="4" w:space="0"/>
            </w:tcBorders>
            <w:vAlign w:val="center"/>
          </w:tcPr>
          <w:p w14:paraId="74F13D92">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r>
              <w:rPr>
                <w:rFonts w:hint="eastAsia" w:ascii="宋体" w:hAnsi="宋体"/>
                <w:color w:val="auto"/>
                <w:spacing w:val="1"/>
                <w:kern w:val="0"/>
                <w:szCs w:val="21"/>
                <w:highlight w:val="none"/>
              </w:rPr>
              <w:t>年  龄</w:t>
            </w:r>
          </w:p>
        </w:tc>
        <w:tc>
          <w:tcPr>
            <w:tcW w:w="1094" w:type="dxa"/>
            <w:tcBorders>
              <w:top w:val="single" w:color="000000" w:sz="4" w:space="0"/>
              <w:left w:val="nil"/>
              <w:bottom w:val="single" w:color="000000" w:sz="4" w:space="0"/>
              <w:right w:val="single" w:color="000000" w:sz="4" w:space="0"/>
            </w:tcBorders>
            <w:vAlign w:val="center"/>
          </w:tcPr>
          <w:p w14:paraId="65D3F21D">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2185" w:type="dxa"/>
            <w:gridSpan w:val="3"/>
            <w:tcBorders>
              <w:top w:val="single" w:color="000000" w:sz="4" w:space="0"/>
              <w:left w:val="nil"/>
              <w:bottom w:val="single" w:color="000000" w:sz="4" w:space="0"/>
              <w:right w:val="single" w:color="000000" w:sz="4" w:space="0"/>
            </w:tcBorders>
            <w:vAlign w:val="center"/>
          </w:tcPr>
          <w:p w14:paraId="0EFC27EB">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r>
              <w:rPr>
                <w:rFonts w:hint="eastAsia" w:ascii="宋体" w:hAnsi="宋体"/>
                <w:color w:val="auto"/>
                <w:spacing w:val="1"/>
                <w:kern w:val="0"/>
                <w:szCs w:val="21"/>
                <w:highlight w:val="none"/>
              </w:rPr>
              <w:t>学历</w:t>
            </w:r>
          </w:p>
        </w:tc>
        <w:tc>
          <w:tcPr>
            <w:tcW w:w="2192" w:type="dxa"/>
            <w:tcBorders>
              <w:top w:val="single" w:color="000000" w:sz="4" w:space="0"/>
              <w:left w:val="nil"/>
              <w:bottom w:val="single" w:color="000000" w:sz="4" w:space="0"/>
              <w:right w:val="single" w:color="000000" w:sz="4" w:space="0"/>
            </w:tcBorders>
            <w:vAlign w:val="center"/>
          </w:tcPr>
          <w:p w14:paraId="7A940CA1">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r>
      <w:tr w14:paraId="2AC09FA8">
        <w:tblPrEx>
          <w:tblCellMar>
            <w:top w:w="0" w:type="dxa"/>
            <w:left w:w="0" w:type="dxa"/>
            <w:bottom w:w="0" w:type="dxa"/>
            <w:right w:w="0" w:type="dxa"/>
          </w:tblCellMar>
        </w:tblPrEx>
        <w:trPr>
          <w:trHeight w:val="903" w:hRule="atLeast"/>
          <w:jc w:val="center"/>
        </w:trPr>
        <w:tc>
          <w:tcPr>
            <w:tcW w:w="1438" w:type="dxa"/>
            <w:tcBorders>
              <w:top w:val="single" w:color="000000" w:sz="4" w:space="0"/>
              <w:left w:val="single" w:color="000000" w:sz="4" w:space="0"/>
              <w:bottom w:val="single" w:color="000000" w:sz="4" w:space="0"/>
              <w:right w:val="single" w:color="000000" w:sz="4" w:space="0"/>
            </w:tcBorders>
            <w:vAlign w:val="center"/>
          </w:tcPr>
          <w:p w14:paraId="764D08C6">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r>
              <w:rPr>
                <w:rFonts w:hint="eastAsia" w:ascii="宋体" w:hAnsi="宋体"/>
                <w:color w:val="auto"/>
                <w:spacing w:val="1"/>
                <w:kern w:val="0"/>
                <w:szCs w:val="21"/>
                <w:highlight w:val="none"/>
              </w:rPr>
              <w:t>职</w:t>
            </w:r>
            <w:r>
              <w:rPr>
                <w:color w:val="auto"/>
                <w:highlight w:val="none"/>
              </w:rPr>
              <w:tab/>
            </w:r>
            <w:r>
              <w:rPr>
                <w:rFonts w:hint="eastAsia" w:ascii="宋体" w:hAnsi="宋体"/>
                <w:color w:val="auto"/>
                <w:spacing w:val="1"/>
                <w:kern w:val="0"/>
                <w:szCs w:val="21"/>
                <w:highlight w:val="none"/>
              </w:rPr>
              <w:t>称</w:t>
            </w:r>
          </w:p>
        </w:tc>
        <w:tc>
          <w:tcPr>
            <w:tcW w:w="1109" w:type="dxa"/>
            <w:gridSpan w:val="2"/>
            <w:tcBorders>
              <w:top w:val="single" w:color="000000" w:sz="4" w:space="0"/>
              <w:left w:val="nil"/>
              <w:bottom w:val="single" w:color="000000" w:sz="4" w:space="0"/>
              <w:right w:val="single" w:color="000000" w:sz="4" w:space="0"/>
            </w:tcBorders>
            <w:vAlign w:val="center"/>
          </w:tcPr>
          <w:p w14:paraId="045687C6">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950" w:type="dxa"/>
            <w:tcBorders>
              <w:top w:val="single" w:color="000000" w:sz="4" w:space="0"/>
              <w:left w:val="nil"/>
              <w:bottom w:val="single" w:color="000000" w:sz="4" w:space="0"/>
              <w:right w:val="single" w:color="000000" w:sz="4" w:space="0"/>
            </w:tcBorders>
            <w:vAlign w:val="center"/>
          </w:tcPr>
          <w:p w14:paraId="06A36384">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r>
              <w:rPr>
                <w:rFonts w:hint="eastAsia" w:ascii="宋体" w:hAnsi="宋体"/>
                <w:color w:val="auto"/>
                <w:spacing w:val="1"/>
                <w:kern w:val="0"/>
                <w:szCs w:val="21"/>
                <w:highlight w:val="none"/>
              </w:rPr>
              <w:t>职  务</w:t>
            </w:r>
          </w:p>
        </w:tc>
        <w:tc>
          <w:tcPr>
            <w:tcW w:w="1094" w:type="dxa"/>
            <w:tcBorders>
              <w:top w:val="single" w:color="000000" w:sz="4" w:space="0"/>
              <w:left w:val="nil"/>
              <w:bottom w:val="single" w:color="000000" w:sz="4" w:space="0"/>
              <w:right w:val="single" w:color="000000" w:sz="4" w:space="0"/>
            </w:tcBorders>
            <w:vAlign w:val="center"/>
          </w:tcPr>
          <w:p w14:paraId="452D755A">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2185" w:type="dxa"/>
            <w:gridSpan w:val="3"/>
            <w:tcBorders>
              <w:top w:val="single" w:color="000000" w:sz="4" w:space="0"/>
              <w:left w:val="nil"/>
              <w:bottom w:val="single" w:color="000000" w:sz="4" w:space="0"/>
              <w:right w:val="single" w:color="000000" w:sz="4" w:space="0"/>
            </w:tcBorders>
            <w:vAlign w:val="center"/>
          </w:tcPr>
          <w:p w14:paraId="7BFBD296">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r>
              <w:rPr>
                <w:rFonts w:hint="eastAsia" w:ascii="宋体" w:hAnsi="宋体"/>
                <w:color w:val="auto"/>
                <w:spacing w:val="1"/>
                <w:kern w:val="0"/>
                <w:szCs w:val="21"/>
                <w:highlight w:val="none"/>
              </w:rPr>
              <w:t>拟在本项目任职</w:t>
            </w:r>
          </w:p>
        </w:tc>
        <w:tc>
          <w:tcPr>
            <w:tcW w:w="2192" w:type="dxa"/>
            <w:tcBorders>
              <w:top w:val="single" w:color="000000" w:sz="4" w:space="0"/>
              <w:left w:val="nil"/>
              <w:bottom w:val="single" w:color="000000" w:sz="4" w:space="0"/>
              <w:right w:val="single" w:color="000000" w:sz="4" w:space="0"/>
            </w:tcBorders>
            <w:vAlign w:val="center"/>
          </w:tcPr>
          <w:p w14:paraId="06CABCFB">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r>
      <w:tr w14:paraId="358BDB03">
        <w:tblPrEx>
          <w:tblCellMar>
            <w:top w:w="0" w:type="dxa"/>
            <w:left w:w="0" w:type="dxa"/>
            <w:bottom w:w="0" w:type="dxa"/>
            <w:right w:w="0" w:type="dxa"/>
          </w:tblCellMar>
        </w:tblPrEx>
        <w:trPr>
          <w:trHeight w:val="903" w:hRule="atLeast"/>
          <w:jc w:val="center"/>
        </w:trPr>
        <w:tc>
          <w:tcPr>
            <w:tcW w:w="1438" w:type="dxa"/>
            <w:tcBorders>
              <w:top w:val="single" w:color="000000" w:sz="4" w:space="0"/>
              <w:left w:val="single" w:color="000000" w:sz="4" w:space="0"/>
              <w:bottom w:val="single" w:color="000000" w:sz="4" w:space="0"/>
              <w:right w:val="single" w:color="000000" w:sz="4" w:space="0"/>
            </w:tcBorders>
            <w:vAlign w:val="center"/>
          </w:tcPr>
          <w:p w14:paraId="3AB9CBE5">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r>
              <w:rPr>
                <w:rFonts w:hint="eastAsia" w:ascii="宋体" w:hAnsi="宋体"/>
                <w:color w:val="auto"/>
                <w:spacing w:val="1"/>
                <w:kern w:val="0"/>
                <w:szCs w:val="21"/>
                <w:highlight w:val="none"/>
              </w:rPr>
              <w:t>毕业学校</w:t>
            </w:r>
          </w:p>
        </w:tc>
        <w:tc>
          <w:tcPr>
            <w:tcW w:w="7530" w:type="dxa"/>
            <w:gridSpan w:val="8"/>
            <w:tcBorders>
              <w:top w:val="single" w:color="000000" w:sz="4" w:space="0"/>
              <w:left w:val="nil"/>
              <w:bottom w:val="single" w:color="000000" w:sz="4" w:space="0"/>
              <w:right w:val="single" w:color="000000" w:sz="4" w:space="0"/>
            </w:tcBorders>
            <w:vAlign w:val="center"/>
          </w:tcPr>
          <w:p w14:paraId="04CFDE32">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r>
              <w:rPr>
                <w:rFonts w:hint="eastAsia" w:ascii="宋体" w:hAnsi="宋体"/>
                <w:color w:val="auto"/>
                <w:spacing w:val="1"/>
                <w:kern w:val="0"/>
                <w:szCs w:val="21"/>
                <w:highlight w:val="none"/>
              </w:rPr>
              <w:t>年毕业于</w:t>
            </w:r>
            <w:r>
              <w:rPr>
                <w:color w:val="auto"/>
                <w:highlight w:val="none"/>
              </w:rPr>
              <w:tab/>
            </w:r>
            <w:r>
              <w:rPr>
                <w:rFonts w:hint="eastAsia" w:ascii="宋体" w:hAnsi="宋体"/>
                <w:color w:val="auto"/>
                <w:spacing w:val="1"/>
                <w:kern w:val="0"/>
                <w:szCs w:val="21"/>
                <w:highlight w:val="none"/>
              </w:rPr>
              <w:t>学校</w:t>
            </w:r>
            <w:r>
              <w:rPr>
                <w:color w:val="auto"/>
                <w:highlight w:val="none"/>
              </w:rPr>
              <w:tab/>
            </w:r>
            <w:r>
              <w:rPr>
                <w:rFonts w:hint="eastAsia" w:ascii="宋体" w:hAnsi="宋体"/>
                <w:color w:val="auto"/>
                <w:spacing w:val="1"/>
                <w:kern w:val="0"/>
                <w:szCs w:val="21"/>
                <w:highlight w:val="none"/>
              </w:rPr>
              <w:t>专业</w:t>
            </w:r>
          </w:p>
        </w:tc>
      </w:tr>
      <w:tr w14:paraId="18918DB9">
        <w:tblPrEx>
          <w:tblCellMar>
            <w:top w:w="0" w:type="dxa"/>
            <w:left w:w="0" w:type="dxa"/>
            <w:bottom w:w="0" w:type="dxa"/>
            <w:right w:w="0" w:type="dxa"/>
          </w:tblCellMar>
        </w:tblPrEx>
        <w:trPr>
          <w:trHeight w:val="865" w:hRule="atLeast"/>
          <w:jc w:val="center"/>
        </w:trPr>
        <w:tc>
          <w:tcPr>
            <w:tcW w:w="8968" w:type="dxa"/>
            <w:gridSpan w:val="9"/>
            <w:tcBorders>
              <w:top w:val="single" w:color="000000" w:sz="4" w:space="0"/>
              <w:left w:val="single" w:color="000000" w:sz="4" w:space="0"/>
              <w:bottom w:val="single" w:color="000000" w:sz="4" w:space="0"/>
              <w:right w:val="single" w:color="000000" w:sz="4" w:space="0"/>
            </w:tcBorders>
            <w:vAlign w:val="center"/>
          </w:tcPr>
          <w:p w14:paraId="515DDA6E">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r>
              <w:rPr>
                <w:rFonts w:hint="eastAsia" w:ascii="宋体" w:hAnsi="宋体"/>
                <w:color w:val="auto"/>
                <w:spacing w:val="1"/>
                <w:kern w:val="0"/>
                <w:szCs w:val="21"/>
                <w:highlight w:val="none"/>
              </w:rPr>
              <w:t>主要工作经历</w:t>
            </w:r>
          </w:p>
        </w:tc>
      </w:tr>
      <w:tr w14:paraId="2DB8BF45">
        <w:tblPrEx>
          <w:tblCellMar>
            <w:top w:w="0" w:type="dxa"/>
            <w:left w:w="0" w:type="dxa"/>
            <w:bottom w:w="0" w:type="dxa"/>
            <w:right w:w="0" w:type="dxa"/>
          </w:tblCellMar>
        </w:tblPrEx>
        <w:trPr>
          <w:trHeight w:val="903" w:hRule="atLeast"/>
          <w:jc w:val="center"/>
        </w:trPr>
        <w:tc>
          <w:tcPr>
            <w:tcW w:w="1807" w:type="dxa"/>
            <w:gridSpan w:val="2"/>
            <w:tcBorders>
              <w:top w:val="single" w:color="000000" w:sz="4" w:space="0"/>
              <w:left w:val="single" w:color="000000" w:sz="4" w:space="0"/>
              <w:bottom w:val="single" w:color="000000" w:sz="4" w:space="0"/>
              <w:right w:val="single" w:color="000000" w:sz="4" w:space="0"/>
            </w:tcBorders>
            <w:vAlign w:val="center"/>
          </w:tcPr>
          <w:p w14:paraId="22F6AAEE">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r>
              <w:rPr>
                <w:rFonts w:hint="eastAsia" w:ascii="宋体" w:hAnsi="宋体"/>
                <w:color w:val="auto"/>
                <w:spacing w:val="1"/>
                <w:kern w:val="0"/>
                <w:szCs w:val="21"/>
                <w:highlight w:val="none"/>
              </w:rPr>
              <w:t>时</w:t>
            </w:r>
            <w:r>
              <w:rPr>
                <w:color w:val="auto"/>
                <w:highlight w:val="none"/>
              </w:rPr>
              <w:tab/>
            </w:r>
            <w:r>
              <w:rPr>
                <w:rFonts w:hint="eastAsia" w:ascii="宋体" w:hAnsi="宋体"/>
                <w:color w:val="auto"/>
                <w:spacing w:val="1"/>
                <w:kern w:val="0"/>
                <w:szCs w:val="21"/>
                <w:highlight w:val="none"/>
              </w:rPr>
              <w:t>间</w:t>
            </w:r>
          </w:p>
        </w:tc>
        <w:tc>
          <w:tcPr>
            <w:tcW w:w="3509" w:type="dxa"/>
            <w:gridSpan w:val="4"/>
            <w:tcBorders>
              <w:top w:val="single" w:color="000000" w:sz="4" w:space="0"/>
              <w:left w:val="nil"/>
              <w:bottom w:val="single" w:color="000000" w:sz="4" w:space="0"/>
              <w:right w:val="single" w:color="000000" w:sz="4" w:space="0"/>
            </w:tcBorders>
            <w:vAlign w:val="center"/>
          </w:tcPr>
          <w:p w14:paraId="6C083331">
            <w:pPr>
              <w:autoSpaceDE w:val="0"/>
              <w:autoSpaceDN w:val="0"/>
              <w:adjustRightInd w:val="0"/>
              <w:snapToGrid w:val="0"/>
              <w:spacing w:line="360" w:lineRule="auto"/>
              <w:ind w:firstLine="148" w:firstLineChars="70"/>
              <w:jc w:val="center"/>
              <w:rPr>
                <w:rFonts w:ascii="宋体" w:hAnsi="宋体"/>
                <w:color w:val="auto"/>
                <w:spacing w:val="1"/>
                <w:kern w:val="0"/>
                <w:szCs w:val="21"/>
                <w:highlight w:val="none"/>
              </w:rPr>
            </w:pPr>
            <w:r>
              <w:rPr>
                <w:rFonts w:hint="eastAsia" w:ascii="宋体" w:hAnsi="宋体"/>
                <w:color w:val="auto"/>
                <w:spacing w:val="1"/>
                <w:kern w:val="0"/>
                <w:szCs w:val="21"/>
                <w:highlight w:val="none"/>
              </w:rPr>
              <w:t>参加过的类似项目</w:t>
            </w:r>
          </w:p>
        </w:tc>
        <w:tc>
          <w:tcPr>
            <w:tcW w:w="1293" w:type="dxa"/>
            <w:tcBorders>
              <w:top w:val="single" w:color="000000" w:sz="4" w:space="0"/>
              <w:left w:val="nil"/>
              <w:bottom w:val="single" w:color="000000" w:sz="4" w:space="0"/>
              <w:right w:val="single" w:color="000000" w:sz="4" w:space="0"/>
            </w:tcBorders>
            <w:vAlign w:val="center"/>
          </w:tcPr>
          <w:p w14:paraId="11A0CAA0">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r>
              <w:rPr>
                <w:rFonts w:hint="eastAsia" w:ascii="宋体" w:hAnsi="宋体"/>
                <w:color w:val="auto"/>
                <w:spacing w:val="1"/>
                <w:kern w:val="0"/>
                <w:szCs w:val="21"/>
                <w:highlight w:val="none"/>
              </w:rPr>
              <w:t>担任职务</w:t>
            </w:r>
          </w:p>
        </w:tc>
        <w:tc>
          <w:tcPr>
            <w:tcW w:w="2359" w:type="dxa"/>
            <w:gridSpan w:val="2"/>
            <w:tcBorders>
              <w:top w:val="single" w:color="000000" w:sz="4" w:space="0"/>
              <w:left w:val="nil"/>
              <w:bottom w:val="single" w:color="000000" w:sz="4" w:space="0"/>
              <w:right w:val="single" w:color="000000" w:sz="4" w:space="0"/>
            </w:tcBorders>
            <w:vAlign w:val="center"/>
          </w:tcPr>
          <w:p w14:paraId="608A1E49">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r>
              <w:rPr>
                <w:rFonts w:hint="eastAsia" w:ascii="宋体" w:hAnsi="宋体"/>
                <w:color w:val="auto"/>
                <w:spacing w:val="1"/>
                <w:kern w:val="0"/>
                <w:szCs w:val="21"/>
                <w:highlight w:val="none"/>
              </w:rPr>
              <w:t>证明人</w:t>
            </w:r>
          </w:p>
        </w:tc>
      </w:tr>
      <w:tr w14:paraId="54E0CC8F">
        <w:tblPrEx>
          <w:tblCellMar>
            <w:top w:w="0" w:type="dxa"/>
            <w:left w:w="0" w:type="dxa"/>
            <w:bottom w:w="0" w:type="dxa"/>
            <w:right w:w="0" w:type="dxa"/>
          </w:tblCellMar>
        </w:tblPrEx>
        <w:trPr>
          <w:trHeight w:val="903" w:hRule="atLeast"/>
          <w:jc w:val="center"/>
        </w:trPr>
        <w:tc>
          <w:tcPr>
            <w:tcW w:w="1807" w:type="dxa"/>
            <w:gridSpan w:val="2"/>
            <w:tcBorders>
              <w:top w:val="single" w:color="000000" w:sz="4" w:space="0"/>
              <w:left w:val="single" w:color="000000" w:sz="4" w:space="0"/>
              <w:bottom w:val="single" w:color="000000" w:sz="4" w:space="0"/>
              <w:right w:val="single" w:color="000000" w:sz="4" w:space="0"/>
            </w:tcBorders>
            <w:vAlign w:val="center"/>
          </w:tcPr>
          <w:p w14:paraId="238E915C">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3509" w:type="dxa"/>
            <w:gridSpan w:val="4"/>
            <w:tcBorders>
              <w:top w:val="single" w:color="000000" w:sz="4" w:space="0"/>
              <w:left w:val="nil"/>
              <w:bottom w:val="single" w:color="000000" w:sz="4" w:space="0"/>
              <w:right w:val="single" w:color="000000" w:sz="4" w:space="0"/>
            </w:tcBorders>
            <w:vAlign w:val="center"/>
          </w:tcPr>
          <w:p w14:paraId="2F6B415A">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1293" w:type="dxa"/>
            <w:tcBorders>
              <w:top w:val="single" w:color="000000" w:sz="4" w:space="0"/>
              <w:left w:val="nil"/>
              <w:bottom w:val="single" w:color="000000" w:sz="4" w:space="0"/>
              <w:right w:val="single" w:color="000000" w:sz="4" w:space="0"/>
            </w:tcBorders>
            <w:vAlign w:val="center"/>
          </w:tcPr>
          <w:p w14:paraId="40B6E5BF">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2359" w:type="dxa"/>
            <w:gridSpan w:val="2"/>
            <w:tcBorders>
              <w:top w:val="single" w:color="000000" w:sz="4" w:space="0"/>
              <w:left w:val="nil"/>
              <w:bottom w:val="single" w:color="000000" w:sz="4" w:space="0"/>
              <w:right w:val="single" w:color="000000" w:sz="4" w:space="0"/>
            </w:tcBorders>
            <w:vAlign w:val="center"/>
          </w:tcPr>
          <w:p w14:paraId="4398B83D">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r>
      <w:tr w14:paraId="605524CB">
        <w:tblPrEx>
          <w:tblCellMar>
            <w:top w:w="0" w:type="dxa"/>
            <w:left w:w="0" w:type="dxa"/>
            <w:bottom w:w="0" w:type="dxa"/>
            <w:right w:w="0" w:type="dxa"/>
          </w:tblCellMar>
        </w:tblPrEx>
        <w:trPr>
          <w:trHeight w:val="903" w:hRule="atLeast"/>
          <w:jc w:val="center"/>
        </w:trPr>
        <w:tc>
          <w:tcPr>
            <w:tcW w:w="1807" w:type="dxa"/>
            <w:gridSpan w:val="2"/>
            <w:tcBorders>
              <w:top w:val="single" w:color="000000" w:sz="4" w:space="0"/>
              <w:left w:val="single" w:color="000000" w:sz="4" w:space="0"/>
              <w:bottom w:val="single" w:color="000000" w:sz="4" w:space="0"/>
              <w:right w:val="single" w:color="000000" w:sz="4" w:space="0"/>
            </w:tcBorders>
            <w:vAlign w:val="center"/>
          </w:tcPr>
          <w:p w14:paraId="4F145FF7">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3509" w:type="dxa"/>
            <w:gridSpan w:val="4"/>
            <w:tcBorders>
              <w:top w:val="single" w:color="000000" w:sz="4" w:space="0"/>
              <w:left w:val="nil"/>
              <w:bottom w:val="single" w:color="000000" w:sz="4" w:space="0"/>
              <w:right w:val="single" w:color="000000" w:sz="4" w:space="0"/>
            </w:tcBorders>
            <w:vAlign w:val="center"/>
          </w:tcPr>
          <w:p w14:paraId="5BB274A6">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1293" w:type="dxa"/>
            <w:tcBorders>
              <w:top w:val="single" w:color="000000" w:sz="4" w:space="0"/>
              <w:left w:val="nil"/>
              <w:bottom w:val="single" w:color="000000" w:sz="4" w:space="0"/>
              <w:right w:val="single" w:color="000000" w:sz="4" w:space="0"/>
            </w:tcBorders>
            <w:vAlign w:val="center"/>
          </w:tcPr>
          <w:p w14:paraId="6831F00D">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2359" w:type="dxa"/>
            <w:gridSpan w:val="2"/>
            <w:tcBorders>
              <w:top w:val="single" w:color="000000" w:sz="4" w:space="0"/>
              <w:left w:val="nil"/>
              <w:bottom w:val="single" w:color="000000" w:sz="4" w:space="0"/>
              <w:right w:val="single" w:color="000000" w:sz="4" w:space="0"/>
            </w:tcBorders>
            <w:vAlign w:val="center"/>
          </w:tcPr>
          <w:p w14:paraId="5ED30434">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r>
      <w:tr w14:paraId="5CB74210">
        <w:tblPrEx>
          <w:tblCellMar>
            <w:top w:w="0" w:type="dxa"/>
            <w:left w:w="0" w:type="dxa"/>
            <w:bottom w:w="0" w:type="dxa"/>
            <w:right w:w="0" w:type="dxa"/>
          </w:tblCellMar>
        </w:tblPrEx>
        <w:trPr>
          <w:trHeight w:val="903" w:hRule="atLeast"/>
          <w:jc w:val="center"/>
        </w:trPr>
        <w:tc>
          <w:tcPr>
            <w:tcW w:w="1807" w:type="dxa"/>
            <w:gridSpan w:val="2"/>
            <w:tcBorders>
              <w:top w:val="single" w:color="000000" w:sz="4" w:space="0"/>
              <w:left w:val="single" w:color="000000" w:sz="4" w:space="0"/>
              <w:bottom w:val="single" w:color="000000" w:sz="4" w:space="0"/>
              <w:right w:val="single" w:color="000000" w:sz="4" w:space="0"/>
            </w:tcBorders>
            <w:vAlign w:val="center"/>
          </w:tcPr>
          <w:p w14:paraId="3D715AC9">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3509" w:type="dxa"/>
            <w:gridSpan w:val="4"/>
            <w:tcBorders>
              <w:top w:val="single" w:color="000000" w:sz="4" w:space="0"/>
              <w:left w:val="nil"/>
              <w:bottom w:val="single" w:color="000000" w:sz="4" w:space="0"/>
              <w:right w:val="single" w:color="000000" w:sz="4" w:space="0"/>
            </w:tcBorders>
            <w:vAlign w:val="center"/>
          </w:tcPr>
          <w:p w14:paraId="40B49F18">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1293" w:type="dxa"/>
            <w:tcBorders>
              <w:top w:val="single" w:color="000000" w:sz="4" w:space="0"/>
              <w:left w:val="nil"/>
              <w:bottom w:val="single" w:color="000000" w:sz="4" w:space="0"/>
              <w:right w:val="single" w:color="000000" w:sz="4" w:space="0"/>
            </w:tcBorders>
            <w:vAlign w:val="center"/>
          </w:tcPr>
          <w:p w14:paraId="6C483FE5">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2359" w:type="dxa"/>
            <w:gridSpan w:val="2"/>
            <w:tcBorders>
              <w:top w:val="single" w:color="000000" w:sz="4" w:space="0"/>
              <w:left w:val="nil"/>
              <w:bottom w:val="single" w:color="000000" w:sz="4" w:space="0"/>
              <w:right w:val="single" w:color="000000" w:sz="4" w:space="0"/>
            </w:tcBorders>
            <w:vAlign w:val="center"/>
          </w:tcPr>
          <w:p w14:paraId="2AC82EC7">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r>
      <w:tr w14:paraId="179D546B">
        <w:tblPrEx>
          <w:tblCellMar>
            <w:top w:w="0" w:type="dxa"/>
            <w:left w:w="0" w:type="dxa"/>
            <w:bottom w:w="0" w:type="dxa"/>
            <w:right w:w="0" w:type="dxa"/>
          </w:tblCellMar>
        </w:tblPrEx>
        <w:trPr>
          <w:trHeight w:val="903" w:hRule="atLeast"/>
          <w:jc w:val="center"/>
        </w:trPr>
        <w:tc>
          <w:tcPr>
            <w:tcW w:w="1807" w:type="dxa"/>
            <w:gridSpan w:val="2"/>
            <w:tcBorders>
              <w:top w:val="single" w:color="000000" w:sz="4" w:space="0"/>
              <w:left w:val="single" w:color="000000" w:sz="4" w:space="0"/>
              <w:bottom w:val="single" w:color="000000" w:sz="4" w:space="0"/>
              <w:right w:val="single" w:color="000000" w:sz="4" w:space="0"/>
            </w:tcBorders>
            <w:vAlign w:val="center"/>
          </w:tcPr>
          <w:p w14:paraId="7D6E3B5F">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3509" w:type="dxa"/>
            <w:gridSpan w:val="4"/>
            <w:tcBorders>
              <w:top w:val="single" w:color="000000" w:sz="4" w:space="0"/>
              <w:left w:val="nil"/>
              <w:bottom w:val="single" w:color="000000" w:sz="4" w:space="0"/>
              <w:right w:val="single" w:color="000000" w:sz="4" w:space="0"/>
            </w:tcBorders>
            <w:vAlign w:val="center"/>
          </w:tcPr>
          <w:p w14:paraId="08E8AA5E">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1293" w:type="dxa"/>
            <w:tcBorders>
              <w:top w:val="single" w:color="000000" w:sz="4" w:space="0"/>
              <w:left w:val="nil"/>
              <w:bottom w:val="single" w:color="000000" w:sz="4" w:space="0"/>
              <w:right w:val="single" w:color="000000" w:sz="4" w:space="0"/>
            </w:tcBorders>
            <w:vAlign w:val="center"/>
          </w:tcPr>
          <w:p w14:paraId="60DC9F8E">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2359" w:type="dxa"/>
            <w:gridSpan w:val="2"/>
            <w:tcBorders>
              <w:top w:val="single" w:color="000000" w:sz="4" w:space="0"/>
              <w:left w:val="nil"/>
              <w:bottom w:val="single" w:color="000000" w:sz="4" w:space="0"/>
              <w:right w:val="single" w:color="000000" w:sz="4" w:space="0"/>
            </w:tcBorders>
            <w:vAlign w:val="center"/>
          </w:tcPr>
          <w:p w14:paraId="0AE1E866">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r>
      <w:tr w14:paraId="4967AF13">
        <w:tblPrEx>
          <w:tblCellMar>
            <w:top w:w="0" w:type="dxa"/>
            <w:left w:w="0" w:type="dxa"/>
            <w:bottom w:w="0" w:type="dxa"/>
            <w:right w:w="0" w:type="dxa"/>
          </w:tblCellMar>
        </w:tblPrEx>
        <w:trPr>
          <w:trHeight w:val="903" w:hRule="atLeast"/>
          <w:jc w:val="center"/>
        </w:trPr>
        <w:tc>
          <w:tcPr>
            <w:tcW w:w="1807" w:type="dxa"/>
            <w:gridSpan w:val="2"/>
            <w:tcBorders>
              <w:top w:val="single" w:color="000000" w:sz="4" w:space="0"/>
              <w:left w:val="single" w:color="000000" w:sz="4" w:space="0"/>
              <w:bottom w:val="single" w:color="000000" w:sz="4" w:space="0"/>
              <w:right w:val="single" w:color="000000" w:sz="4" w:space="0"/>
            </w:tcBorders>
            <w:vAlign w:val="center"/>
          </w:tcPr>
          <w:p w14:paraId="09BC4BAA">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3509" w:type="dxa"/>
            <w:gridSpan w:val="4"/>
            <w:tcBorders>
              <w:top w:val="single" w:color="000000" w:sz="4" w:space="0"/>
              <w:left w:val="nil"/>
              <w:bottom w:val="single" w:color="000000" w:sz="4" w:space="0"/>
              <w:right w:val="single" w:color="000000" w:sz="4" w:space="0"/>
            </w:tcBorders>
            <w:vAlign w:val="center"/>
          </w:tcPr>
          <w:p w14:paraId="17AF747A">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1293" w:type="dxa"/>
            <w:tcBorders>
              <w:top w:val="single" w:color="000000" w:sz="4" w:space="0"/>
              <w:left w:val="nil"/>
              <w:bottom w:val="single" w:color="000000" w:sz="4" w:space="0"/>
              <w:right w:val="single" w:color="000000" w:sz="4" w:space="0"/>
            </w:tcBorders>
            <w:vAlign w:val="center"/>
          </w:tcPr>
          <w:p w14:paraId="41143D3E">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2359" w:type="dxa"/>
            <w:gridSpan w:val="2"/>
            <w:tcBorders>
              <w:top w:val="single" w:color="000000" w:sz="4" w:space="0"/>
              <w:left w:val="nil"/>
              <w:bottom w:val="single" w:color="000000" w:sz="4" w:space="0"/>
              <w:right w:val="single" w:color="000000" w:sz="4" w:space="0"/>
            </w:tcBorders>
            <w:vAlign w:val="center"/>
          </w:tcPr>
          <w:p w14:paraId="407E53F5">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r>
      <w:tr w14:paraId="33773412">
        <w:tblPrEx>
          <w:tblCellMar>
            <w:top w:w="0" w:type="dxa"/>
            <w:left w:w="0" w:type="dxa"/>
            <w:bottom w:w="0" w:type="dxa"/>
            <w:right w:w="0" w:type="dxa"/>
          </w:tblCellMar>
        </w:tblPrEx>
        <w:trPr>
          <w:trHeight w:val="903" w:hRule="atLeast"/>
          <w:jc w:val="center"/>
        </w:trPr>
        <w:tc>
          <w:tcPr>
            <w:tcW w:w="1807" w:type="dxa"/>
            <w:gridSpan w:val="2"/>
            <w:tcBorders>
              <w:top w:val="single" w:color="000000" w:sz="4" w:space="0"/>
              <w:left w:val="single" w:color="000000" w:sz="4" w:space="0"/>
              <w:bottom w:val="single" w:color="000000" w:sz="4" w:space="0"/>
              <w:right w:val="single" w:color="000000" w:sz="4" w:space="0"/>
            </w:tcBorders>
            <w:vAlign w:val="center"/>
          </w:tcPr>
          <w:p w14:paraId="29B45A46">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3509" w:type="dxa"/>
            <w:gridSpan w:val="4"/>
            <w:tcBorders>
              <w:top w:val="single" w:color="000000" w:sz="4" w:space="0"/>
              <w:left w:val="nil"/>
              <w:bottom w:val="single" w:color="000000" w:sz="4" w:space="0"/>
              <w:right w:val="single" w:color="000000" w:sz="4" w:space="0"/>
            </w:tcBorders>
            <w:vAlign w:val="center"/>
          </w:tcPr>
          <w:p w14:paraId="06F7F844">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1293" w:type="dxa"/>
            <w:tcBorders>
              <w:top w:val="single" w:color="000000" w:sz="4" w:space="0"/>
              <w:left w:val="nil"/>
              <w:bottom w:val="single" w:color="000000" w:sz="4" w:space="0"/>
              <w:right w:val="single" w:color="000000" w:sz="4" w:space="0"/>
            </w:tcBorders>
            <w:vAlign w:val="center"/>
          </w:tcPr>
          <w:p w14:paraId="71FBEB18">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2359" w:type="dxa"/>
            <w:gridSpan w:val="2"/>
            <w:tcBorders>
              <w:top w:val="single" w:color="000000" w:sz="4" w:space="0"/>
              <w:left w:val="nil"/>
              <w:bottom w:val="single" w:color="000000" w:sz="4" w:space="0"/>
              <w:right w:val="single" w:color="000000" w:sz="4" w:space="0"/>
            </w:tcBorders>
            <w:vAlign w:val="center"/>
          </w:tcPr>
          <w:p w14:paraId="6876DFDE">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r>
      <w:tr w14:paraId="108DDC4A">
        <w:tblPrEx>
          <w:tblCellMar>
            <w:top w:w="0" w:type="dxa"/>
            <w:left w:w="0" w:type="dxa"/>
            <w:bottom w:w="0" w:type="dxa"/>
            <w:right w:w="0" w:type="dxa"/>
          </w:tblCellMar>
        </w:tblPrEx>
        <w:trPr>
          <w:trHeight w:val="903" w:hRule="atLeast"/>
          <w:jc w:val="center"/>
        </w:trPr>
        <w:tc>
          <w:tcPr>
            <w:tcW w:w="1807" w:type="dxa"/>
            <w:gridSpan w:val="2"/>
            <w:tcBorders>
              <w:top w:val="single" w:color="000000" w:sz="4" w:space="0"/>
              <w:left w:val="single" w:color="000000" w:sz="4" w:space="0"/>
              <w:bottom w:val="single" w:color="000000" w:sz="4" w:space="0"/>
              <w:right w:val="single" w:color="000000" w:sz="4" w:space="0"/>
            </w:tcBorders>
            <w:vAlign w:val="center"/>
          </w:tcPr>
          <w:p w14:paraId="7F156A01">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3509" w:type="dxa"/>
            <w:gridSpan w:val="4"/>
            <w:tcBorders>
              <w:top w:val="single" w:color="000000" w:sz="4" w:space="0"/>
              <w:left w:val="nil"/>
              <w:bottom w:val="single" w:color="000000" w:sz="4" w:space="0"/>
              <w:right w:val="single" w:color="000000" w:sz="4" w:space="0"/>
            </w:tcBorders>
            <w:vAlign w:val="center"/>
          </w:tcPr>
          <w:p w14:paraId="7390B5E6">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1293" w:type="dxa"/>
            <w:tcBorders>
              <w:top w:val="single" w:color="000000" w:sz="4" w:space="0"/>
              <w:left w:val="nil"/>
              <w:bottom w:val="single" w:color="000000" w:sz="4" w:space="0"/>
              <w:right w:val="single" w:color="000000" w:sz="4" w:space="0"/>
            </w:tcBorders>
            <w:vAlign w:val="center"/>
          </w:tcPr>
          <w:p w14:paraId="119F3D68">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2359" w:type="dxa"/>
            <w:gridSpan w:val="2"/>
            <w:tcBorders>
              <w:top w:val="single" w:color="000000" w:sz="4" w:space="0"/>
              <w:left w:val="nil"/>
              <w:bottom w:val="single" w:color="000000" w:sz="4" w:space="0"/>
              <w:right w:val="single" w:color="000000" w:sz="4" w:space="0"/>
            </w:tcBorders>
            <w:vAlign w:val="center"/>
          </w:tcPr>
          <w:p w14:paraId="25037435">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r>
    </w:tbl>
    <w:p w14:paraId="18BD67E4">
      <w:pPr>
        <w:rPr>
          <w:rFonts w:ascii="宋体" w:hAnsi="宋体" w:eastAsia="宋体" w:cs="Times New Roman"/>
          <w:b/>
          <w:bCs/>
          <w:color w:val="000000" w:themeColor="text1"/>
          <w:kern w:val="0"/>
          <w:sz w:val="32"/>
          <w:szCs w:val="32"/>
          <w14:textFill>
            <w14:solidFill>
              <w14:schemeClr w14:val="tx1"/>
            </w14:solidFill>
          </w14:textFill>
        </w:rPr>
      </w:pPr>
      <w:r>
        <w:rPr>
          <w:rFonts w:hint="eastAsia" w:ascii="宋体" w:hAnsi="宋体" w:eastAsia="宋体" w:cs="宋体"/>
          <w:b/>
          <w:bCs/>
          <w:color w:val="auto"/>
          <w:kern w:val="0"/>
          <w:szCs w:val="28"/>
          <w:highlight w:val="none"/>
          <w:lang w:bidi="zh-CN"/>
        </w:rPr>
        <w:br w:type="page"/>
      </w:r>
    </w:p>
    <w:p w14:paraId="28414559">
      <w:pPr>
        <w:pStyle w:val="2"/>
        <w:numPr>
          <w:ilvl w:val="1"/>
          <w:numId w:val="0"/>
        </w:numPr>
      </w:pPr>
      <w:bookmarkStart w:id="50" w:name="_Toc24896"/>
      <w:bookmarkStart w:id="51" w:name="_Toc8531"/>
      <w:r>
        <w:rPr>
          <w:rFonts w:hint="eastAsia"/>
          <w:lang w:eastAsia="zh-CN"/>
        </w:rPr>
        <w:t>七</w:t>
      </w:r>
      <w:r>
        <w:rPr>
          <w:rFonts w:hint="eastAsia"/>
        </w:rPr>
        <w:t>、项目实施方案</w:t>
      </w:r>
      <w:bookmarkEnd w:id="50"/>
      <w:bookmarkEnd w:id="51"/>
    </w:p>
    <w:p w14:paraId="77913129">
      <w:pPr>
        <w:spacing w:line="360" w:lineRule="auto"/>
        <w:jc w:val="center"/>
        <w:rPr>
          <w:rFonts w:ascii="宋体" w:hAnsi="宋体" w:eastAsia="宋体" w:cs="Times New Roman"/>
          <w:b/>
          <w:bCs/>
          <w:color w:val="000000" w:themeColor="text1"/>
          <w:kern w:val="0"/>
          <w:sz w:val="32"/>
          <w:szCs w:val="32"/>
          <w14:textFill>
            <w14:solidFill>
              <w14:schemeClr w14:val="tx1"/>
            </w14:solidFill>
          </w14:textFill>
        </w:rPr>
      </w:pPr>
    </w:p>
    <w:p w14:paraId="47BFF941">
      <w:pPr>
        <w:keepNext/>
        <w:keepLines/>
        <w:spacing w:line="415" w:lineRule="auto"/>
        <w:ind w:right="210" w:rightChars="100"/>
        <w:jc w:val="center"/>
        <w:outlineLvl w:val="2"/>
        <w:rPr>
          <w:rFonts w:ascii="宋体" w:hAnsi="宋体" w:eastAsia="宋体" w:cs="宋体"/>
          <w:b/>
          <w:bCs/>
          <w:sz w:val="28"/>
          <w:szCs w:val="28"/>
        </w:rPr>
      </w:pPr>
      <w:r>
        <w:rPr>
          <w:rFonts w:hint="eastAsia" w:ascii="宋体" w:hAnsi="宋体" w:eastAsia="宋体" w:cs="宋体"/>
          <w:b/>
          <w:bCs/>
          <w:sz w:val="28"/>
          <w:szCs w:val="28"/>
        </w:rPr>
        <w:t>（投标人根据本项目实际情况编写）</w:t>
      </w:r>
    </w:p>
    <w:bookmarkEnd w:id="46"/>
    <w:p w14:paraId="4754100E">
      <w:pPr>
        <w:pStyle w:val="17"/>
        <w:rPr>
          <w:rFonts w:ascii="Calibri" w:hAnsi="Calibri"/>
          <w:color w:val="000000" w:themeColor="text1"/>
          <w14:textFill>
            <w14:solidFill>
              <w14:schemeClr w14:val="tx1"/>
            </w14:solidFill>
          </w14:textFill>
        </w:rPr>
      </w:pPr>
    </w:p>
    <w:p w14:paraId="677643B2">
      <w:pPr>
        <w:rPr>
          <w:rFonts w:hint="eastAsia" w:ascii="宋体" w:hAnsi="宋体" w:eastAsia="宋体" w:cs="Times New Roman"/>
          <w:b/>
          <w:bCs/>
          <w:color w:val="000000" w:themeColor="text1"/>
          <w:kern w:val="0"/>
          <w:sz w:val="32"/>
          <w:szCs w:val="32"/>
          <w:lang w:val="en-US" w:eastAsia="zh-CN"/>
          <w14:textFill>
            <w14:solidFill>
              <w14:schemeClr w14:val="tx1"/>
            </w14:solidFill>
          </w14:textFill>
        </w:rPr>
      </w:pPr>
      <w:r>
        <w:rPr>
          <w:rFonts w:hint="eastAsia" w:ascii="宋体" w:hAnsi="宋体" w:eastAsia="宋体" w:cs="Times New Roman"/>
          <w:b/>
          <w:bCs/>
          <w:color w:val="000000" w:themeColor="text1"/>
          <w:kern w:val="0"/>
          <w:sz w:val="32"/>
          <w:szCs w:val="32"/>
          <w:lang w:val="en-US" w:eastAsia="zh-CN"/>
          <w14:textFill>
            <w14:solidFill>
              <w14:schemeClr w14:val="tx1"/>
            </w14:solidFill>
          </w14:textFill>
        </w:rPr>
        <w:br w:type="page"/>
      </w:r>
    </w:p>
    <w:p w14:paraId="36C5079D">
      <w:pPr>
        <w:pStyle w:val="2"/>
        <w:numPr>
          <w:ilvl w:val="1"/>
          <w:numId w:val="0"/>
        </w:numPr>
        <w:rPr>
          <w:rFonts w:ascii="宋体" w:hAnsi="宋体" w:eastAsia="宋体" w:cs="Times New Roman"/>
          <w:b/>
          <w:bCs/>
          <w:color w:val="000000" w:themeColor="text1"/>
          <w:kern w:val="0"/>
          <w:sz w:val="32"/>
          <w:szCs w:val="32"/>
          <w14:textFill>
            <w14:solidFill>
              <w14:schemeClr w14:val="tx1"/>
            </w14:solidFill>
          </w14:textFill>
        </w:rPr>
      </w:pPr>
      <w:bookmarkStart w:id="52" w:name="_Toc17931"/>
      <w:r>
        <w:rPr>
          <w:rFonts w:hint="eastAsia" w:ascii="宋体" w:hAnsi="宋体" w:eastAsia="宋体" w:cs="Times New Roman"/>
          <w:b/>
          <w:bCs/>
          <w:color w:val="000000" w:themeColor="text1"/>
          <w:kern w:val="0"/>
          <w:sz w:val="32"/>
          <w:szCs w:val="32"/>
          <w:lang w:eastAsia="zh-CN"/>
          <w14:textFill>
            <w14:solidFill>
              <w14:schemeClr w14:val="tx1"/>
            </w14:solidFill>
          </w14:textFill>
        </w:rPr>
        <w:t>八</w:t>
      </w:r>
      <w:r>
        <w:rPr>
          <w:rFonts w:hint="eastAsia" w:ascii="宋体" w:hAnsi="宋体" w:eastAsia="宋体" w:cs="Times New Roman"/>
          <w:b/>
          <w:bCs/>
          <w:color w:val="000000" w:themeColor="text1"/>
          <w:kern w:val="0"/>
          <w:sz w:val="32"/>
          <w:szCs w:val="32"/>
          <w14:textFill>
            <w14:solidFill>
              <w14:schemeClr w14:val="tx1"/>
            </w14:solidFill>
          </w14:textFill>
        </w:rPr>
        <w:t>、其他资料</w:t>
      </w:r>
      <w:bookmarkEnd w:id="52"/>
    </w:p>
    <w:p w14:paraId="7F74602E">
      <w:pPr>
        <w:widowControl/>
        <w:spacing w:before="100" w:beforeAutospacing="1" w:after="100" w:afterAutospacing="1" w:line="360" w:lineRule="auto"/>
        <w:jc w:val="center"/>
        <w:rPr>
          <w:rFonts w:hint="eastAsia" w:ascii="宋体" w:hAnsi="宋体" w:eastAsia="宋体" w:cs="Times New Roman"/>
          <w:b/>
          <w:bCs/>
          <w:sz w:val="24"/>
        </w:rPr>
      </w:pPr>
      <w:r>
        <w:rPr>
          <w:rFonts w:hint="eastAsia" w:ascii="宋体" w:hAnsi="宋体" w:eastAsia="宋体" w:cs="Times New Roman"/>
          <w:b/>
          <w:bCs/>
          <w:sz w:val="24"/>
        </w:rPr>
        <w:t>1.中小企业声明函（工程、服务）</w:t>
      </w:r>
    </w:p>
    <w:p w14:paraId="2E9AD21A">
      <w:pPr>
        <w:spacing w:line="360" w:lineRule="auto"/>
        <w:ind w:firstLine="480" w:firstLineChars="200"/>
        <w:rPr>
          <w:rFonts w:hint="eastAsia" w:asciiTheme="minorEastAsia" w:hAnsiTheme="minorEastAsia" w:cstheme="minorEastAsia"/>
          <w:kern w:val="0"/>
          <w:sz w:val="24"/>
          <w:szCs w:val="24"/>
        </w:rPr>
      </w:pPr>
      <w:r>
        <w:rPr>
          <w:rFonts w:hint="eastAsia" w:asciiTheme="minorEastAsia" w:hAnsiTheme="minorEastAsia" w:cstheme="minorEastAsia"/>
          <w:kern w:val="0"/>
          <w:sz w:val="24"/>
          <w:szCs w:val="24"/>
        </w:rPr>
        <w:t>本公司(联合体)郑重声明，根据《政府采购促进中小企业发展管理办法》(财库(2020)46号)的规定，本公司(联合体)参加</w:t>
      </w:r>
      <w:r>
        <w:rPr>
          <w:rFonts w:hint="eastAsia" w:asciiTheme="minorEastAsia" w:hAnsiTheme="minorEastAsia" w:cstheme="minorEastAsia"/>
          <w:kern w:val="0"/>
          <w:sz w:val="24"/>
          <w:szCs w:val="24"/>
          <w:u w:val="single"/>
        </w:rPr>
        <w:t>(单位名称)</w:t>
      </w:r>
      <w:r>
        <w:rPr>
          <w:rFonts w:hint="eastAsia" w:asciiTheme="minorEastAsia" w:hAnsiTheme="minorEastAsia" w:cstheme="minorEastAsia"/>
          <w:kern w:val="0"/>
          <w:sz w:val="24"/>
          <w:szCs w:val="24"/>
        </w:rPr>
        <w:t>的</w:t>
      </w:r>
      <w:r>
        <w:rPr>
          <w:rFonts w:hint="eastAsia" w:asciiTheme="minorEastAsia" w:hAnsiTheme="minorEastAsia" w:cstheme="minorEastAsia"/>
          <w:kern w:val="0"/>
          <w:sz w:val="24"/>
          <w:szCs w:val="24"/>
          <w:u w:val="single"/>
        </w:rPr>
        <w:t>(项目名称)</w:t>
      </w:r>
      <w:r>
        <w:rPr>
          <w:rFonts w:hint="eastAsia" w:asciiTheme="minorEastAsia" w:hAnsiTheme="minorEastAsia" w:cstheme="minorEastAsia"/>
          <w:kern w:val="0"/>
          <w:sz w:val="24"/>
          <w:szCs w:val="24"/>
        </w:rPr>
        <w:t>采购活动，工程的施工单位全部为符合政策要求的中小企业(或者:服务全部由符合政策要求的中小企业承接)。相关企业(含联合体中的中小企业、签订分包意向协议的中小企业)的具体情况如下:</w:t>
      </w:r>
    </w:p>
    <w:p w14:paraId="047AFFFF">
      <w:pPr>
        <w:spacing w:line="360" w:lineRule="auto"/>
        <w:ind w:firstLine="480" w:firstLineChars="200"/>
        <w:rPr>
          <w:rFonts w:hint="eastAsia" w:asciiTheme="minorEastAsia" w:hAnsiTheme="minorEastAsia" w:eastAsiaTheme="minorEastAsia" w:cstheme="minorEastAsia"/>
          <w:kern w:val="0"/>
          <w:sz w:val="24"/>
          <w:szCs w:val="24"/>
          <w:lang w:eastAsia="zh-CN"/>
        </w:rPr>
      </w:pPr>
      <w:r>
        <w:rPr>
          <w:rFonts w:hint="eastAsia" w:asciiTheme="minorEastAsia" w:hAnsiTheme="minorEastAsia" w:cstheme="minorEastAsia"/>
          <w:kern w:val="0"/>
          <w:sz w:val="24"/>
          <w:szCs w:val="24"/>
        </w:rPr>
        <w:t>1.</w:t>
      </w:r>
      <w:r>
        <w:rPr>
          <w:rFonts w:hint="eastAsia" w:asciiTheme="minorEastAsia" w:hAnsiTheme="minorEastAsia" w:cstheme="minorEastAsia"/>
          <w:kern w:val="0"/>
          <w:sz w:val="24"/>
          <w:szCs w:val="24"/>
          <w:u w:val="single"/>
        </w:rPr>
        <w:t>(标的名称）</w:t>
      </w:r>
      <w:r>
        <w:rPr>
          <w:rFonts w:hint="eastAsia" w:asciiTheme="minorEastAsia" w:hAnsiTheme="minorEastAsia" w:cstheme="minorEastAsia"/>
          <w:kern w:val="0"/>
          <w:sz w:val="24"/>
          <w:szCs w:val="24"/>
        </w:rPr>
        <w:t>,属于</w:t>
      </w:r>
      <w:r>
        <w:rPr>
          <w:rFonts w:hint="eastAsia" w:asciiTheme="minorEastAsia" w:hAnsiTheme="minorEastAsia" w:cstheme="minorEastAsia"/>
          <w:kern w:val="0"/>
          <w:sz w:val="24"/>
          <w:szCs w:val="24"/>
          <w:u w:val="single"/>
        </w:rPr>
        <w:t>(</w:t>
      </w:r>
      <w:r>
        <w:rPr>
          <w:rFonts w:hint="eastAsia" w:asciiTheme="minorEastAsia" w:hAnsiTheme="minorEastAsia" w:cstheme="minorEastAsia"/>
          <w:kern w:val="0"/>
          <w:sz w:val="24"/>
          <w:szCs w:val="24"/>
          <w:u w:val="single"/>
          <w:lang w:eastAsia="zh-CN"/>
        </w:rPr>
        <w:t>磋商</w:t>
      </w:r>
      <w:r>
        <w:rPr>
          <w:rFonts w:hint="eastAsia" w:asciiTheme="minorEastAsia" w:hAnsiTheme="minorEastAsia" w:cstheme="minorEastAsia"/>
          <w:kern w:val="0"/>
          <w:sz w:val="24"/>
          <w:szCs w:val="24"/>
          <w:u w:val="single"/>
        </w:rPr>
        <w:t>文件中明确的所属行业)</w:t>
      </w:r>
      <w:r>
        <w:rPr>
          <w:rFonts w:hint="eastAsia" w:asciiTheme="minorEastAsia" w:hAnsiTheme="minorEastAsia" w:cstheme="minorEastAsia"/>
          <w:kern w:val="0"/>
          <w:sz w:val="24"/>
          <w:szCs w:val="24"/>
        </w:rPr>
        <w:t>;承建(承接)企业为</w:t>
      </w:r>
      <w:r>
        <w:rPr>
          <w:rFonts w:hint="eastAsia" w:asciiTheme="minorEastAsia" w:hAnsiTheme="minorEastAsia" w:cstheme="minorEastAsia"/>
          <w:kern w:val="0"/>
          <w:sz w:val="24"/>
          <w:szCs w:val="24"/>
          <w:u w:val="single"/>
        </w:rPr>
        <w:t>(企业名称)</w:t>
      </w:r>
      <w:r>
        <w:rPr>
          <w:rFonts w:hint="eastAsia" w:asciiTheme="minorEastAsia" w:hAnsiTheme="minorEastAsia" w:cstheme="minorEastAsia"/>
          <w:kern w:val="0"/>
          <w:sz w:val="24"/>
          <w:szCs w:val="24"/>
        </w:rPr>
        <w:t>，从业人员</w:t>
      </w:r>
      <w:r>
        <w:rPr>
          <w:rFonts w:hint="eastAsia" w:asciiTheme="minorEastAsia" w:hAnsiTheme="minorEastAsia" w:cstheme="minorEastAsia"/>
          <w:kern w:val="0"/>
          <w:sz w:val="24"/>
          <w:szCs w:val="24"/>
          <w:u w:val="single"/>
        </w:rPr>
        <w:t xml:space="preserve">  </w:t>
      </w:r>
      <w:r>
        <w:rPr>
          <w:rFonts w:hint="eastAsia" w:asciiTheme="minorEastAsia" w:hAnsiTheme="minorEastAsia" w:cstheme="minorEastAsia"/>
          <w:kern w:val="0"/>
          <w:sz w:val="24"/>
          <w:szCs w:val="24"/>
          <w:u w:val="single"/>
          <w:lang w:val="en-US" w:eastAsia="zh-CN"/>
        </w:rPr>
        <w:t xml:space="preserve"> </w:t>
      </w:r>
      <w:r>
        <w:rPr>
          <w:rFonts w:hint="eastAsia" w:asciiTheme="minorEastAsia" w:hAnsiTheme="minorEastAsia" w:cstheme="minorEastAsia"/>
          <w:kern w:val="0"/>
          <w:sz w:val="24"/>
          <w:szCs w:val="24"/>
        </w:rPr>
        <w:t>人，营业收入为</w:t>
      </w:r>
      <w:r>
        <w:rPr>
          <w:rFonts w:hint="eastAsia" w:asciiTheme="minorEastAsia" w:hAnsiTheme="minorEastAsia" w:cstheme="minorEastAsia"/>
          <w:kern w:val="0"/>
          <w:sz w:val="24"/>
          <w:szCs w:val="24"/>
          <w:u w:val="single"/>
        </w:rPr>
        <w:t xml:space="preserve">  </w:t>
      </w:r>
      <w:r>
        <w:rPr>
          <w:rFonts w:hint="eastAsia" w:asciiTheme="minorEastAsia" w:hAnsiTheme="minorEastAsia" w:cstheme="minorEastAsia"/>
          <w:kern w:val="0"/>
          <w:sz w:val="24"/>
          <w:szCs w:val="24"/>
          <w:u w:val="single"/>
          <w:lang w:val="en-US" w:eastAsia="zh-CN"/>
        </w:rPr>
        <w:t xml:space="preserve"> </w:t>
      </w:r>
      <w:r>
        <w:rPr>
          <w:rFonts w:hint="eastAsia" w:asciiTheme="minorEastAsia" w:hAnsiTheme="minorEastAsia" w:cstheme="minorEastAsia"/>
          <w:kern w:val="0"/>
          <w:sz w:val="24"/>
          <w:szCs w:val="24"/>
        </w:rPr>
        <w:t>万元，资产总额为</w:t>
      </w:r>
      <w:r>
        <w:rPr>
          <w:rFonts w:hint="eastAsia" w:asciiTheme="minorEastAsia" w:hAnsiTheme="minorEastAsia" w:cstheme="minorEastAsia"/>
          <w:kern w:val="0"/>
          <w:sz w:val="24"/>
          <w:szCs w:val="24"/>
          <w:u w:val="single"/>
        </w:rPr>
        <w:t xml:space="preserve"> </w:t>
      </w:r>
      <w:r>
        <w:rPr>
          <w:rFonts w:hint="eastAsia" w:asciiTheme="minorEastAsia" w:hAnsiTheme="minorEastAsia" w:cstheme="minorEastAsia"/>
          <w:kern w:val="0"/>
          <w:sz w:val="24"/>
          <w:szCs w:val="24"/>
          <w:u w:val="single"/>
          <w:lang w:val="en-US" w:eastAsia="zh-CN"/>
        </w:rPr>
        <w:t xml:space="preserve"> </w:t>
      </w:r>
      <w:r>
        <w:rPr>
          <w:rFonts w:hint="eastAsia" w:asciiTheme="minorEastAsia" w:hAnsiTheme="minorEastAsia" w:cstheme="minorEastAsia"/>
          <w:kern w:val="0"/>
          <w:sz w:val="24"/>
          <w:szCs w:val="24"/>
          <w:u w:val="single"/>
        </w:rPr>
        <w:t xml:space="preserve"> </w:t>
      </w:r>
      <w:r>
        <w:rPr>
          <w:rFonts w:hint="eastAsia" w:asciiTheme="minorEastAsia" w:hAnsiTheme="minorEastAsia" w:cstheme="minorEastAsia"/>
          <w:kern w:val="0"/>
          <w:sz w:val="24"/>
          <w:szCs w:val="24"/>
        </w:rPr>
        <w:t>万元，属于</w:t>
      </w:r>
      <w:r>
        <w:rPr>
          <w:rFonts w:hint="eastAsia" w:asciiTheme="minorEastAsia" w:hAnsiTheme="minorEastAsia" w:cstheme="minorEastAsia"/>
          <w:kern w:val="0"/>
          <w:sz w:val="24"/>
          <w:szCs w:val="24"/>
          <w:u w:val="single"/>
        </w:rPr>
        <w:t>(中型企业、小型企业、微型企业)</w:t>
      </w:r>
      <w:r>
        <w:rPr>
          <w:rFonts w:hint="eastAsia" w:asciiTheme="minorEastAsia" w:hAnsiTheme="minorEastAsia" w:cstheme="minorEastAsia"/>
          <w:kern w:val="0"/>
          <w:sz w:val="24"/>
          <w:szCs w:val="24"/>
          <w:lang w:eastAsia="zh-CN"/>
        </w:rPr>
        <w:t>；</w:t>
      </w:r>
    </w:p>
    <w:p w14:paraId="7DBB9739">
      <w:pPr>
        <w:spacing w:line="360" w:lineRule="auto"/>
        <w:ind w:firstLine="480" w:firstLineChars="200"/>
        <w:rPr>
          <w:rFonts w:hint="eastAsia" w:asciiTheme="minorEastAsia" w:hAnsiTheme="minorEastAsia" w:eastAsiaTheme="minorEastAsia" w:cstheme="minorEastAsia"/>
          <w:kern w:val="0"/>
          <w:sz w:val="24"/>
          <w:szCs w:val="24"/>
          <w:lang w:eastAsia="zh-CN"/>
        </w:rPr>
      </w:pPr>
      <w:r>
        <w:rPr>
          <w:rFonts w:hint="eastAsia" w:asciiTheme="minorEastAsia" w:hAnsiTheme="minorEastAsia" w:cstheme="minorEastAsia"/>
          <w:kern w:val="0"/>
          <w:sz w:val="24"/>
          <w:szCs w:val="24"/>
        </w:rPr>
        <w:t>2.</w:t>
      </w:r>
      <w:r>
        <w:rPr>
          <w:rFonts w:hint="eastAsia" w:asciiTheme="minorEastAsia" w:hAnsiTheme="minorEastAsia" w:cstheme="minorEastAsia"/>
          <w:kern w:val="0"/>
          <w:sz w:val="24"/>
          <w:szCs w:val="24"/>
          <w:u w:val="single"/>
        </w:rPr>
        <w:t>(标的名称)</w:t>
      </w:r>
      <w:r>
        <w:rPr>
          <w:rFonts w:hint="eastAsia" w:asciiTheme="minorEastAsia" w:hAnsiTheme="minorEastAsia" w:cstheme="minorEastAsia"/>
          <w:kern w:val="0"/>
          <w:sz w:val="24"/>
          <w:szCs w:val="24"/>
        </w:rPr>
        <w:t>，属于</w:t>
      </w:r>
      <w:r>
        <w:rPr>
          <w:rFonts w:hint="eastAsia" w:asciiTheme="minorEastAsia" w:hAnsiTheme="minorEastAsia" w:cstheme="minorEastAsia"/>
          <w:kern w:val="0"/>
          <w:sz w:val="24"/>
          <w:szCs w:val="24"/>
          <w:u w:val="single"/>
        </w:rPr>
        <w:t>(</w:t>
      </w:r>
      <w:r>
        <w:rPr>
          <w:rFonts w:hint="eastAsia" w:asciiTheme="minorEastAsia" w:hAnsiTheme="minorEastAsia" w:cstheme="minorEastAsia"/>
          <w:kern w:val="0"/>
          <w:sz w:val="24"/>
          <w:szCs w:val="24"/>
          <w:u w:val="single"/>
          <w:lang w:eastAsia="zh-CN"/>
        </w:rPr>
        <w:t>磋商</w:t>
      </w:r>
      <w:r>
        <w:rPr>
          <w:rFonts w:hint="eastAsia" w:asciiTheme="minorEastAsia" w:hAnsiTheme="minorEastAsia" w:cstheme="minorEastAsia"/>
          <w:kern w:val="0"/>
          <w:sz w:val="24"/>
          <w:szCs w:val="24"/>
          <w:u w:val="single"/>
        </w:rPr>
        <w:t>文件中明确的所属行业)</w:t>
      </w:r>
      <w:r>
        <w:rPr>
          <w:rFonts w:hint="eastAsia" w:asciiTheme="minorEastAsia" w:hAnsiTheme="minorEastAsia" w:cstheme="minorEastAsia"/>
          <w:kern w:val="0"/>
          <w:sz w:val="24"/>
          <w:szCs w:val="24"/>
        </w:rPr>
        <w:t>;承建(承接)企业为</w:t>
      </w:r>
      <w:r>
        <w:rPr>
          <w:rFonts w:hint="eastAsia" w:asciiTheme="minorEastAsia" w:hAnsiTheme="minorEastAsia" w:cstheme="minorEastAsia"/>
          <w:kern w:val="0"/>
          <w:sz w:val="24"/>
          <w:szCs w:val="24"/>
          <w:u w:val="single"/>
        </w:rPr>
        <w:t>(企业名称)</w:t>
      </w:r>
      <w:r>
        <w:rPr>
          <w:rFonts w:hint="eastAsia" w:asciiTheme="minorEastAsia" w:hAnsiTheme="minorEastAsia" w:cstheme="minorEastAsia"/>
          <w:kern w:val="0"/>
          <w:sz w:val="24"/>
          <w:szCs w:val="24"/>
        </w:rPr>
        <w:t>，从业人员</w:t>
      </w:r>
      <w:r>
        <w:rPr>
          <w:rFonts w:hint="eastAsia" w:asciiTheme="minorEastAsia" w:hAnsiTheme="minorEastAsia" w:cstheme="minorEastAsia"/>
          <w:kern w:val="0"/>
          <w:sz w:val="24"/>
          <w:szCs w:val="24"/>
          <w:u w:val="single"/>
        </w:rPr>
        <w:t xml:space="preserve">  </w:t>
      </w:r>
      <w:r>
        <w:rPr>
          <w:rFonts w:hint="eastAsia" w:asciiTheme="minorEastAsia" w:hAnsiTheme="minorEastAsia" w:cstheme="minorEastAsia"/>
          <w:kern w:val="0"/>
          <w:sz w:val="24"/>
          <w:szCs w:val="24"/>
          <w:u w:val="single"/>
          <w:lang w:val="en-US" w:eastAsia="zh-CN"/>
        </w:rPr>
        <w:t xml:space="preserve"> </w:t>
      </w:r>
      <w:r>
        <w:rPr>
          <w:rFonts w:hint="eastAsia" w:asciiTheme="minorEastAsia" w:hAnsiTheme="minorEastAsia" w:cstheme="minorEastAsia"/>
          <w:kern w:val="0"/>
          <w:sz w:val="24"/>
          <w:szCs w:val="24"/>
        </w:rPr>
        <w:t>人，营业收入为</w:t>
      </w:r>
      <w:r>
        <w:rPr>
          <w:rFonts w:hint="eastAsia" w:asciiTheme="minorEastAsia" w:hAnsiTheme="minorEastAsia" w:cstheme="minorEastAsia"/>
          <w:kern w:val="0"/>
          <w:sz w:val="24"/>
          <w:szCs w:val="24"/>
          <w:u w:val="single"/>
        </w:rPr>
        <w:t xml:space="preserve"> </w:t>
      </w:r>
      <w:r>
        <w:rPr>
          <w:rFonts w:hint="eastAsia" w:asciiTheme="minorEastAsia" w:hAnsiTheme="minorEastAsia" w:cstheme="minorEastAsia"/>
          <w:kern w:val="0"/>
          <w:sz w:val="24"/>
          <w:szCs w:val="24"/>
          <w:u w:val="single"/>
          <w:lang w:val="en-US" w:eastAsia="zh-CN"/>
        </w:rPr>
        <w:t xml:space="preserve"> </w:t>
      </w:r>
      <w:r>
        <w:rPr>
          <w:rFonts w:hint="eastAsia" w:asciiTheme="minorEastAsia" w:hAnsiTheme="minorEastAsia" w:cstheme="minorEastAsia"/>
          <w:kern w:val="0"/>
          <w:sz w:val="24"/>
          <w:szCs w:val="24"/>
          <w:u w:val="single"/>
        </w:rPr>
        <w:t xml:space="preserve"> </w:t>
      </w:r>
      <w:r>
        <w:rPr>
          <w:rFonts w:hint="eastAsia" w:asciiTheme="minorEastAsia" w:hAnsiTheme="minorEastAsia" w:cstheme="minorEastAsia"/>
          <w:kern w:val="0"/>
          <w:sz w:val="24"/>
          <w:szCs w:val="24"/>
        </w:rPr>
        <w:t>万元，资产总额为</w:t>
      </w:r>
      <w:r>
        <w:rPr>
          <w:rFonts w:hint="eastAsia" w:asciiTheme="minorEastAsia" w:hAnsiTheme="minorEastAsia" w:cstheme="minorEastAsia"/>
          <w:kern w:val="0"/>
          <w:sz w:val="24"/>
          <w:szCs w:val="24"/>
          <w:u w:val="single"/>
        </w:rPr>
        <w:t xml:space="preserve"> </w:t>
      </w:r>
      <w:r>
        <w:rPr>
          <w:rFonts w:hint="eastAsia" w:asciiTheme="minorEastAsia" w:hAnsiTheme="minorEastAsia" w:cstheme="minorEastAsia"/>
          <w:kern w:val="0"/>
          <w:sz w:val="24"/>
          <w:szCs w:val="24"/>
          <w:u w:val="single"/>
          <w:lang w:val="en-US" w:eastAsia="zh-CN"/>
        </w:rPr>
        <w:t xml:space="preserve"> </w:t>
      </w:r>
      <w:r>
        <w:rPr>
          <w:rFonts w:hint="eastAsia" w:asciiTheme="minorEastAsia" w:hAnsiTheme="minorEastAsia" w:cstheme="minorEastAsia"/>
          <w:kern w:val="0"/>
          <w:sz w:val="24"/>
          <w:szCs w:val="24"/>
          <w:u w:val="single"/>
        </w:rPr>
        <w:t xml:space="preserve">  </w:t>
      </w:r>
      <w:r>
        <w:rPr>
          <w:rFonts w:hint="eastAsia" w:asciiTheme="minorEastAsia" w:hAnsiTheme="minorEastAsia" w:cstheme="minorEastAsia"/>
          <w:kern w:val="0"/>
          <w:sz w:val="24"/>
          <w:szCs w:val="24"/>
        </w:rPr>
        <w:t>万元，属于</w:t>
      </w:r>
      <w:r>
        <w:rPr>
          <w:rFonts w:hint="eastAsia" w:asciiTheme="minorEastAsia" w:hAnsiTheme="minorEastAsia" w:cstheme="minorEastAsia"/>
          <w:kern w:val="0"/>
          <w:sz w:val="24"/>
          <w:szCs w:val="24"/>
          <w:u w:val="single"/>
        </w:rPr>
        <w:t>(中型企业、小型企业、微型企业)</w:t>
      </w:r>
      <w:r>
        <w:rPr>
          <w:rFonts w:hint="eastAsia" w:asciiTheme="minorEastAsia" w:hAnsiTheme="minorEastAsia" w:cstheme="minorEastAsia"/>
          <w:kern w:val="0"/>
          <w:sz w:val="24"/>
          <w:szCs w:val="24"/>
          <w:lang w:eastAsia="zh-CN"/>
        </w:rPr>
        <w:t>；</w:t>
      </w:r>
    </w:p>
    <w:p w14:paraId="20A571C0">
      <w:pPr>
        <w:spacing w:line="360" w:lineRule="auto"/>
        <w:ind w:firstLine="480" w:firstLineChars="200"/>
        <w:rPr>
          <w:rFonts w:hint="eastAsia" w:asciiTheme="minorEastAsia" w:hAnsiTheme="minorEastAsia" w:cstheme="minorEastAsia"/>
          <w:kern w:val="0"/>
          <w:sz w:val="24"/>
          <w:szCs w:val="24"/>
        </w:rPr>
      </w:pPr>
    </w:p>
    <w:p w14:paraId="060998F6">
      <w:pPr>
        <w:spacing w:line="360" w:lineRule="auto"/>
        <w:ind w:firstLine="480" w:firstLineChars="200"/>
        <w:rPr>
          <w:rFonts w:hint="eastAsia" w:asciiTheme="minorEastAsia" w:hAnsiTheme="minorEastAsia" w:cstheme="minorEastAsia"/>
          <w:sz w:val="24"/>
          <w:szCs w:val="24"/>
        </w:rPr>
      </w:pPr>
      <w:r>
        <w:rPr>
          <w:rFonts w:hint="eastAsia" w:asciiTheme="minorEastAsia" w:hAnsiTheme="minorEastAsia" w:cstheme="minorEastAsia"/>
          <w:kern w:val="0"/>
          <w:sz w:val="24"/>
          <w:szCs w:val="24"/>
        </w:rPr>
        <w:t>以上企业，不属于大企业的分支机构，不存在控股股东为大企业的情形，也不存在与大企业的负责人为同一人的情</w:t>
      </w:r>
      <w:r>
        <w:rPr>
          <w:rFonts w:hint="eastAsia" w:asciiTheme="minorEastAsia" w:hAnsiTheme="minorEastAsia" w:cstheme="minorEastAsia"/>
          <w:bCs/>
          <w:sz w:val="24"/>
          <w:szCs w:val="24"/>
        </w:rPr>
        <w:t>形。</w:t>
      </w:r>
    </w:p>
    <w:p w14:paraId="393DD069">
      <w:pPr>
        <w:spacing w:line="360" w:lineRule="auto"/>
        <w:ind w:firstLine="4320" w:firstLineChars="1800"/>
        <w:rPr>
          <w:rFonts w:hint="eastAsia" w:asciiTheme="minorEastAsia" w:hAnsiTheme="minorEastAsia" w:cstheme="minorEastAsia"/>
          <w:sz w:val="24"/>
          <w:szCs w:val="24"/>
        </w:rPr>
      </w:pPr>
    </w:p>
    <w:p w14:paraId="13712B15">
      <w:pPr>
        <w:spacing w:line="360" w:lineRule="auto"/>
        <w:ind w:firstLine="560" w:firstLineChars="200"/>
        <w:rPr>
          <w:rFonts w:hint="eastAsia" w:asciiTheme="minorEastAsia" w:hAnsiTheme="minorEastAsia" w:cstheme="minorEastAsia"/>
          <w:kern w:val="0"/>
          <w:sz w:val="24"/>
          <w:szCs w:val="24"/>
        </w:rPr>
      </w:pPr>
      <w:r>
        <w:rPr>
          <w:rFonts w:hint="eastAsia" w:ascii="宋体" w:hAnsi="宋体" w:eastAsia="宋体" w:cs="Times New Roman"/>
          <w:color w:val="000000" w:themeColor="text1"/>
          <w:kern w:val="0"/>
          <w:sz w:val="28"/>
          <w:szCs w:val="28"/>
          <w14:textFill>
            <w14:solidFill>
              <w14:schemeClr w14:val="tx1"/>
            </w14:solidFill>
          </w14:textFill>
        </w:rPr>
        <w:t xml:space="preserve">                                 </w:t>
      </w:r>
    </w:p>
    <w:p w14:paraId="778E7D6C">
      <w:pPr>
        <w:spacing w:line="360" w:lineRule="auto"/>
        <w:ind w:firstLine="480" w:firstLineChars="200"/>
        <w:rPr>
          <w:rFonts w:hint="eastAsia" w:asciiTheme="minorEastAsia" w:hAnsiTheme="minorEastAsia" w:cstheme="minorEastAsia"/>
          <w:kern w:val="0"/>
          <w:sz w:val="24"/>
          <w:szCs w:val="24"/>
        </w:rPr>
      </w:pPr>
      <w:r>
        <w:rPr>
          <w:rFonts w:hint="eastAsia" w:asciiTheme="minorEastAsia" w:hAnsiTheme="minorEastAsia" w:cstheme="minorEastAsia"/>
          <w:kern w:val="0"/>
          <w:sz w:val="24"/>
          <w:szCs w:val="24"/>
        </w:rPr>
        <w:t xml:space="preserve">                                         磋商供应商：（盖公章）</w:t>
      </w:r>
    </w:p>
    <w:p w14:paraId="306E8C4D">
      <w:pPr>
        <w:spacing w:line="360" w:lineRule="auto"/>
        <w:ind w:firstLine="480" w:firstLineChars="200"/>
        <w:rPr>
          <w:rFonts w:hint="eastAsia" w:asciiTheme="minorEastAsia" w:hAnsiTheme="minorEastAsia" w:cstheme="minorEastAsia"/>
          <w:kern w:val="0"/>
          <w:sz w:val="24"/>
          <w:szCs w:val="24"/>
        </w:rPr>
      </w:pPr>
      <w:r>
        <w:rPr>
          <w:rFonts w:hint="eastAsia" w:asciiTheme="minorEastAsia" w:hAnsiTheme="minorEastAsia" w:cstheme="minorEastAsia"/>
          <w:kern w:val="0"/>
          <w:sz w:val="24"/>
          <w:szCs w:val="24"/>
        </w:rPr>
        <w:t xml:space="preserve">                                         年  月  日</w:t>
      </w:r>
    </w:p>
    <w:p w14:paraId="5AF146A2">
      <w:pPr>
        <w:spacing w:line="360" w:lineRule="auto"/>
        <w:ind w:firstLine="4320" w:firstLineChars="1800"/>
        <w:rPr>
          <w:rFonts w:asciiTheme="minorEastAsia" w:hAnsiTheme="minorEastAsia" w:cstheme="minorEastAsia"/>
          <w:kern w:val="0"/>
          <w:sz w:val="24"/>
          <w:szCs w:val="24"/>
        </w:rPr>
      </w:pPr>
    </w:p>
    <w:p w14:paraId="3BBD11D3">
      <w:pPr>
        <w:widowControl/>
        <w:spacing w:before="100" w:beforeAutospacing="1" w:after="100" w:afterAutospacing="1" w:line="360" w:lineRule="auto"/>
        <w:rPr>
          <w:rFonts w:asciiTheme="minorEastAsia" w:hAnsiTheme="minorEastAsia" w:cstheme="minorEastAsia"/>
          <w:kern w:val="0"/>
          <w:sz w:val="24"/>
          <w:szCs w:val="24"/>
        </w:rPr>
      </w:pPr>
      <w:r>
        <w:rPr>
          <w:rFonts w:hint="eastAsia" w:asciiTheme="minorEastAsia" w:hAnsiTheme="minorEastAsia" w:cstheme="minorEastAsia"/>
          <w:kern w:val="0"/>
          <w:sz w:val="24"/>
          <w:szCs w:val="24"/>
        </w:rPr>
        <w:t>注：从业人员、营业收入、资产总额填报上一年度数据，无上一年度数据的新成立企业可不填报。</w:t>
      </w:r>
    </w:p>
    <w:p w14:paraId="4DB0DEAF">
      <w:pPr>
        <w:widowControl/>
        <w:spacing w:before="100" w:beforeAutospacing="1" w:after="100" w:afterAutospacing="1" w:line="360" w:lineRule="auto"/>
        <w:ind w:firstLine="3120" w:firstLineChars="1300"/>
        <w:jc w:val="left"/>
        <w:rPr>
          <w:rFonts w:asciiTheme="minorEastAsia" w:hAnsiTheme="minorEastAsia" w:cstheme="minorEastAsia"/>
          <w:b/>
          <w:kern w:val="0"/>
          <w:sz w:val="24"/>
          <w:szCs w:val="24"/>
        </w:rPr>
      </w:pPr>
      <w:r>
        <w:rPr>
          <w:rFonts w:hint="eastAsia" w:asciiTheme="minorEastAsia" w:hAnsiTheme="minorEastAsia" w:cstheme="minorEastAsia"/>
          <w:sz w:val="24"/>
          <w:szCs w:val="24"/>
        </w:rPr>
        <w:br w:type="page"/>
      </w:r>
      <w:bookmarkStart w:id="53" w:name="_Toc532473512"/>
      <w:bookmarkStart w:id="54" w:name="_Toc16229659"/>
      <w:r>
        <w:rPr>
          <w:rFonts w:hint="eastAsia" w:asciiTheme="minorEastAsia" w:hAnsiTheme="minorEastAsia" w:cstheme="minorEastAsia"/>
          <w:b/>
          <w:bCs/>
          <w:sz w:val="24"/>
          <w:szCs w:val="24"/>
        </w:rPr>
        <w:t>2.供应商监狱企业声明函</w:t>
      </w:r>
      <w:bookmarkEnd w:id="53"/>
      <w:bookmarkEnd w:id="54"/>
    </w:p>
    <w:p w14:paraId="1006B9CB">
      <w:pPr>
        <w:widowControl/>
        <w:spacing w:before="100" w:beforeAutospacing="1" w:after="100" w:afterAutospacing="1" w:line="360" w:lineRule="auto"/>
        <w:ind w:firstLine="480" w:firstLineChars="200"/>
        <w:jc w:val="center"/>
        <w:rPr>
          <w:rFonts w:asciiTheme="minorEastAsia" w:hAnsiTheme="minorEastAsia" w:cstheme="minorEastAsia"/>
          <w:kern w:val="0"/>
          <w:sz w:val="24"/>
          <w:szCs w:val="24"/>
        </w:rPr>
      </w:pPr>
      <w:r>
        <w:rPr>
          <w:rFonts w:hint="eastAsia" w:asciiTheme="minorEastAsia" w:hAnsiTheme="minorEastAsia" w:cstheme="minorEastAsia"/>
          <w:kern w:val="0"/>
          <w:sz w:val="24"/>
          <w:szCs w:val="24"/>
        </w:rPr>
        <w:t>（属于残疾人福利性单位的填写，不属于的无需填写此项内容）</w:t>
      </w:r>
    </w:p>
    <w:p w14:paraId="49588C71">
      <w:pPr>
        <w:widowControl/>
        <w:spacing w:before="100" w:beforeAutospacing="1" w:after="100" w:afterAutospacing="1" w:line="360" w:lineRule="auto"/>
        <w:ind w:firstLine="480" w:firstLineChars="200"/>
        <w:jc w:val="left"/>
        <w:rPr>
          <w:rFonts w:asciiTheme="minorEastAsia" w:hAnsiTheme="minorEastAsia" w:cstheme="minorEastAsia"/>
          <w:kern w:val="0"/>
          <w:sz w:val="24"/>
          <w:szCs w:val="24"/>
        </w:rPr>
      </w:pPr>
      <w:r>
        <w:rPr>
          <w:rFonts w:hint="eastAsia" w:asciiTheme="minorEastAsia" w:hAnsiTheme="minorEastAsia" w:cstheme="minorEastAsia"/>
          <w:kern w:val="0"/>
          <w:sz w:val="24"/>
          <w:szCs w:val="24"/>
        </w:rPr>
        <w:t>本企业（单位）郑重声明下列事项（按照实际情况勾选或填空）：</w:t>
      </w:r>
    </w:p>
    <w:p w14:paraId="56193C00">
      <w:pPr>
        <w:widowControl/>
        <w:spacing w:before="100" w:beforeAutospacing="1" w:after="100" w:afterAutospacing="1" w:line="360" w:lineRule="auto"/>
        <w:ind w:firstLine="480" w:firstLineChars="200"/>
        <w:jc w:val="left"/>
        <w:rPr>
          <w:rFonts w:asciiTheme="minorEastAsia" w:hAnsiTheme="minorEastAsia" w:cstheme="minorEastAsia"/>
          <w:kern w:val="0"/>
          <w:sz w:val="24"/>
          <w:szCs w:val="24"/>
        </w:rPr>
      </w:pPr>
      <w:r>
        <w:rPr>
          <w:rFonts w:hint="eastAsia" w:asciiTheme="minorEastAsia" w:hAnsiTheme="minorEastAsia" w:cstheme="minorEastAsia"/>
          <w:kern w:val="0"/>
          <w:sz w:val="24"/>
          <w:szCs w:val="24"/>
        </w:rPr>
        <w:t>本企业（单位）为直接供应商提供本企业（单位）制造的货物。</w:t>
      </w:r>
    </w:p>
    <w:p w14:paraId="73E05298">
      <w:pPr>
        <w:widowControl/>
        <w:spacing w:before="100" w:beforeAutospacing="1" w:after="100" w:afterAutospacing="1" w:line="360" w:lineRule="auto"/>
        <w:ind w:firstLine="360" w:firstLineChars="150"/>
        <w:jc w:val="left"/>
        <w:rPr>
          <w:rFonts w:asciiTheme="minorEastAsia" w:hAnsiTheme="minorEastAsia" w:cstheme="minorEastAsia"/>
          <w:kern w:val="0"/>
          <w:sz w:val="24"/>
          <w:szCs w:val="24"/>
        </w:rPr>
      </w:pPr>
      <w:r>
        <w:rPr>
          <w:rFonts w:hint="eastAsia" w:asciiTheme="minorEastAsia" w:hAnsiTheme="minorEastAsia" w:cstheme="minorEastAsia"/>
          <w:kern w:val="0"/>
          <w:sz w:val="24"/>
          <w:szCs w:val="24"/>
        </w:rPr>
        <w:t>（1）本企业（单位）</w:t>
      </w:r>
      <w:r>
        <w:rPr>
          <w:rFonts w:hint="eastAsia" w:asciiTheme="minorEastAsia" w:hAnsiTheme="minorEastAsia" w:cstheme="minorEastAsia"/>
          <w:kern w:val="0"/>
          <w:sz w:val="24"/>
          <w:szCs w:val="24"/>
          <w:u w:val="single"/>
        </w:rPr>
        <w:t xml:space="preserve">        </w:t>
      </w:r>
      <w:r>
        <w:rPr>
          <w:rFonts w:hint="eastAsia" w:asciiTheme="minorEastAsia" w:hAnsiTheme="minorEastAsia" w:cstheme="minorEastAsia"/>
          <w:kern w:val="0"/>
          <w:sz w:val="24"/>
          <w:szCs w:val="24"/>
        </w:rPr>
        <w:t>（请填写：是、不是）监狱企业。后附省级以上监狱管理局、戒毒管理局（含新疆生产建设兵团）出具的属于监狱企业的证明文件。</w:t>
      </w:r>
    </w:p>
    <w:p w14:paraId="2936F486">
      <w:pPr>
        <w:widowControl/>
        <w:spacing w:before="100" w:beforeAutospacing="1" w:after="100" w:afterAutospacing="1" w:line="360" w:lineRule="auto"/>
        <w:ind w:firstLine="420"/>
        <w:jc w:val="left"/>
        <w:rPr>
          <w:rFonts w:asciiTheme="minorEastAsia" w:hAnsiTheme="minorEastAsia" w:cstheme="minorEastAsia"/>
          <w:kern w:val="0"/>
          <w:sz w:val="24"/>
          <w:szCs w:val="24"/>
        </w:rPr>
      </w:pPr>
      <w:r>
        <w:rPr>
          <w:rFonts w:hint="eastAsia" w:asciiTheme="minorEastAsia" w:hAnsiTheme="minorEastAsia" w:cstheme="minorEastAsia"/>
          <w:kern w:val="0"/>
          <w:sz w:val="24"/>
          <w:szCs w:val="24"/>
        </w:rPr>
        <w:t>（2）本企业（单位）</w:t>
      </w:r>
      <w:r>
        <w:rPr>
          <w:rFonts w:hint="eastAsia" w:asciiTheme="minorEastAsia" w:hAnsiTheme="minorEastAsia" w:cstheme="minorEastAsia"/>
          <w:kern w:val="0"/>
          <w:sz w:val="24"/>
          <w:szCs w:val="24"/>
          <w:u w:val="single"/>
        </w:rPr>
        <w:t xml:space="preserve">        </w:t>
      </w:r>
      <w:r>
        <w:rPr>
          <w:rFonts w:hint="eastAsia" w:asciiTheme="minorEastAsia" w:hAnsiTheme="minorEastAsia" w:cstheme="minorEastAsia"/>
          <w:kern w:val="0"/>
          <w:sz w:val="24"/>
          <w:szCs w:val="24"/>
        </w:rPr>
        <w:t>（请填写：是、不是）为联合体一方，提供本企业（单位）制造的货物，由本企业（单位）承担工程、提供服务。本企业（单位）提供协议合同金额占到共同投标协议合同总金额的比例为</w:t>
      </w:r>
      <w:r>
        <w:rPr>
          <w:rFonts w:hint="eastAsia" w:asciiTheme="minorEastAsia" w:hAnsiTheme="minorEastAsia" w:cstheme="minorEastAsia"/>
          <w:kern w:val="0"/>
          <w:sz w:val="24"/>
          <w:szCs w:val="24"/>
          <w:u w:val="single"/>
        </w:rPr>
        <w:t xml:space="preserve">       </w:t>
      </w:r>
      <w:r>
        <w:rPr>
          <w:rFonts w:hint="eastAsia" w:asciiTheme="minorEastAsia" w:hAnsiTheme="minorEastAsia" w:cstheme="minorEastAsia"/>
          <w:kern w:val="0"/>
          <w:sz w:val="24"/>
          <w:szCs w:val="24"/>
        </w:rPr>
        <w:t>。</w:t>
      </w:r>
    </w:p>
    <w:p w14:paraId="122F9B55">
      <w:pPr>
        <w:widowControl/>
        <w:spacing w:before="100" w:beforeAutospacing="1" w:after="100" w:afterAutospacing="1" w:line="360" w:lineRule="auto"/>
        <w:ind w:firstLine="475"/>
        <w:jc w:val="left"/>
        <w:rPr>
          <w:rFonts w:asciiTheme="minorEastAsia" w:hAnsiTheme="minorEastAsia" w:cstheme="minorEastAsia"/>
          <w:kern w:val="0"/>
          <w:sz w:val="24"/>
          <w:szCs w:val="24"/>
        </w:rPr>
      </w:pPr>
      <w:r>
        <w:rPr>
          <w:rFonts w:hint="eastAsia" w:asciiTheme="minorEastAsia" w:hAnsiTheme="minorEastAsia" w:cstheme="minorEastAsia"/>
          <w:kern w:val="0"/>
          <w:sz w:val="24"/>
          <w:szCs w:val="24"/>
        </w:rPr>
        <w:t>本企业（单位）对上述声明的真实性负责。如有虚假，将依法承担相应责任。</w:t>
      </w:r>
    </w:p>
    <w:p w14:paraId="3010B3F5">
      <w:pPr>
        <w:widowControl/>
        <w:spacing w:before="100" w:beforeAutospacing="1" w:after="100" w:afterAutospacing="1" w:line="360" w:lineRule="auto"/>
        <w:jc w:val="left"/>
        <w:rPr>
          <w:rFonts w:asciiTheme="minorEastAsia" w:hAnsiTheme="minorEastAsia" w:cstheme="minorEastAsia"/>
          <w:kern w:val="0"/>
          <w:sz w:val="24"/>
          <w:szCs w:val="24"/>
        </w:rPr>
      </w:pPr>
      <w:r>
        <w:rPr>
          <w:rFonts w:hint="eastAsia" w:asciiTheme="minorEastAsia" w:hAnsiTheme="minorEastAsia" w:cstheme="minorEastAsia"/>
          <w:kern w:val="0"/>
          <w:sz w:val="24"/>
          <w:szCs w:val="24"/>
        </w:rPr>
        <w:t>　　</w:t>
      </w:r>
    </w:p>
    <w:p w14:paraId="449366AF">
      <w:pPr>
        <w:widowControl/>
        <w:spacing w:before="100" w:beforeAutospacing="1" w:after="100" w:afterAutospacing="1" w:line="360" w:lineRule="auto"/>
        <w:jc w:val="left"/>
        <w:rPr>
          <w:rFonts w:asciiTheme="minorEastAsia" w:hAnsiTheme="minorEastAsia" w:cstheme="minorEastAsia"/>
          <w:kern w:val="0"/>
          <w:sz w:val="24"/>
          <w:szCs w:val="24"/>
        </w:rPr>
      </w:pPr>
    </w:p>
    <w:p w14:paraId="52501716">
      <w:pPr>
        <w:spacing w:line="360" w:lineRule="auto"/>
        <w:ind w:firstLine="4320" w:firstLineChars="1800"/>
        <w:rPr>
          <w:rFonts w:asciiTheme="minorEastAsia" w:hAnsiTheme="minorEastAsia" w:cstheme="minorEastAsia"/>
          <w:sz w:val="24"/>
          <w:szCs w:val="24"/>
        </w:rPr>
      </w:pPr>
      <w:r>
        <w:rPr>
          <w:rFonts w:hint="eastAsia" w:asciiTheme="minorEastAsia" w:hAnsiTheme="minorEastAsia" w:cstheme="minorEastAsia"/>
          <w:bCs/>
          <w:sz w:val="24"/>
          <w:szCs w:val="24"/>
        </w:rPr>
        <w:t>磋商供应商（盖公章）：</w:t>
      </w:r>
    </w:p>
    <w:p w14:paraId="6244EFDA">
      <w:pPr>
        <w:spacing w:line="360" w:lineRule="auto"/>
        <w:ind w:firstLine="4320" w:firstLineChars="1800"/>
        <w:rPr>
          <w:rFonts w:asciiTheme="minorEastAsia" w:hAnsiTheme="minorEastAsia" w:cstheme="minorEastAsia"/>
          <w:sz w:val="24"/>
          <w:szCs w:val="24"/>
        </w:rPr>
      </w:pPr>
    </w:p>
    <w:p w14:paraId="3E3EB89D">
      <w:pPr>
        <w:spacing w:line="360" w:lineRule="auto"/>
        <w:ind w:firstLine="4320" w:firstLineChars="1800"/>
        <w:rPr>
          <w:rFonts w:asciiTheme="minorEastAsia" w:hAnsiTheme="minorEastAsia" w:cstheme="minorEastAsia"/>
          <w:sz w:val="24"/>
          <w:szCs w:val="24"/>
        </w:rPr>
      </w:pPr>
      <w:r>
        <w:rPr>
          <w:rFonts w:hint="eastAsia" w:asciiTheme="minorEastAsia" w:hAnsiTheme="minorEastAsia" w:cstheme="minorEastAsia"/>
          <w:sz w:val="24"/>
          <w:szCs w:val="24"/>
        </w:rPr>
        <w:t>日期：</w:t>
      </w:r>
      <w:r>
        <w:rPr>
          <w:rFonts w:hint="eastAsia" w:asciiTheme="minorEastAsia" w:hAnsiTheme="minorEastAsia" w:cstheme="minorEastAsia"/>
          <w:sz w:val="24"/>
          <w:szCs w:val="24"/>
          <w:u w:val="single"/>
        </w:rPr>
        <w:t xml:space="preserve">     </w:t>
      </w:r>
      <w:r>
        <w:rPr>
          <w:rFonts w:hint="eastAsia" w:asciiTheme="minorEastAsia" w:hAnsiTheme="minorEastAsia" w:cstheme="minorEastAsia"/>
          <w:sz w:val="24"/>
          <w:szCs w:val="24"/>
        </w:rPr>
        <w:t>年</w:t>
      </w:r>
      <w:r>
        <w:rPr>
          <w:rFonts w:hint="eastAsia" w:asciiTheme="minorEastAsia" w:hAnsiTheme="minorEastAsia" w:cstheme="minorEastAsia"/>
          <w:sz w:val="24"/>
          <w:szCs w:val="24"/>
          <w:u w:val="single"/>
        </w:rPr>
        <w:t xml:space="preserve">    </w:t>
      </w:r>
      <w:r>
        <w:rPr>
          <w:rFonts w:hint="eastAsia" w:asciiTheme="minorEastAsia" w:hAnsiTheme="minorEastAsia" w:cstheme="minorEastAsia"/>
          <w:sz w:val="24"/>
          <w:szCs w:val="24"/>
        </w:rPr>
        <w:t>月</w:t>
      </w:r>
      <w:r>
        <w:rPr>
          <w:rFonts w:hint="eastAsia" w:asciiTheme="minorEastAsia" w:hAnsiTheme="minorEastAsia" w:cstheme="minorEastAsia"/>
          <w:sz w:val="24"/>
          <w:szCs w:val="24"/>
          <w:u w:val="single"/>
        </w:rPr>
        <w:t xml:space="preserve">    </w:t>
      </w:r>
      <w:r>
        <w:rPr>
          <w:rFonts w:hint="eastAsia" w:asciiTheme="minorEastAsia" w:hAnsiTheme="minorEastAsia" w:cstheme="minorEastAsia"/>
          <w:sz w:val="24"/>
          <w:szCs w:val="24"/>
        </w:rPr>
        <w:t>日</w:t>
      </w:r>
    </w:p>
    <w:p w14:paraId="2AD380A8">
      <w:pPr>
        <w:pStyle w:val="21"/>
        <w:ind w:firstLine="480"/>
        <w:rPr>
          <w:rFonts w:asciiTheme="minorEastAsia" w:hAnsiTheme="minorEastAsia" w:eastAsiaTheme="minorEastAsia" w:cstheme="minorEastAsia"/>
          <w:sz w:val="24"/>
          <w:szCs w:val="24"/>
          <w:lang w:eastAsia="zh-CN"/>
        </w:rPr>
      </w:pPr>
    </w:p>
    <w:p w14:paraId="6D5927E4">
      <w:pPr>
        <w:pStyle w:val="21"/>
        <w:ind w:firstLine="480"/>
        <w:rPr>
          <w:rFonts w:asciiTheme="minorEastAsia" w:hAnsiTheme="minorEastAsia" w:eastAsiaTheme="minorEastAsia" w:cstheme="minorEastAsia"/>
          <w:sz w:val="24"/>
          <w:szCs w:val="24"/>
          <w:lang w:eastAsia="zh-CN"/>
        </w:rPr>
      </w:pPr>
    </w:p>
    <w:p w14:paraId="24D4210B">
      <w:pPr>
        <w:pStyle w:val="21"/>
        <w:ind w:firstLine="480"/>
        <w:rPr>
          <w:rFonts w:asciiTheme="minorEastAsia" w:hAnsiTheme="minorEastAsia" w:eastAsiaTheme="minorEastAsia" w:cstheme="minorEastAsia"/>
          <w:sz w:val="24"/>
          <w:szCs w:val="24"/>
          <w:lang w:eastAsia="zh-CN"/>
        </w:rPr>
      </w:pPr>
    </w:p>
    <w:p w14:paraId="2EF33AF0">
      <w:pPr>
        <w:pStyle w:val="21"/>
        <w:ind w:firstLine="480"/>
        <w:rPr>
          <w:rFonts w:asciiTheme="minorEastAsia" w:hAnsiTheme="minorEastAsia" w:eastAsiaTheme="minorEastAsia" w:cstheme="minorEastAsia"/>
          <w:sz w:val="24"/>
          <w:szCs w:val="24"/>
          <w:lang w:eastAsia="zh-CN"/>
        </w:rPr>
      </w:pPr>
    </w:p>
    <w:p w14:paraId="796AE88C">
      <w:pPr>
        <w:pStyle w:val="6"/>
        <w:rPr>
          <w:rFonts w:asciiTheme="minorEastAsia" w:hAnsiTheme="minorEastAsia" w:eastAsiaTheme="minorEastAsia" w:cstheme="minorEastAsia"/>
        </w:rPr>
      </w:pPr>
    </w:p>
    <w:p w14:paraId="23D67741">
      <w:pPr>
        <w:pStyle w:val="2"/>
        <w:numPr>
          <w:ilvl w:val="1"/>
          <w:numId w:val="0"/>
        </w:numPr>
        <w:wordWrap w:val="0"/>
        <w:topLinePunct/>
        <w:spacing w:before="0" w:after="0" w:line="360" w:lineRule="auto"/>
        <w:rPr>
          <w:rFonts w:asciiTheme="minorEastAsia" w:hAnsiTheme="minorEastAsia" w:eastAsiaTheme="minorEastAsia" w:cstheme="minorEastAsia"/>
          <w:bCs/>
          <w:sz w:val="24"/>
          <w:szCs w:val="24"/>
        </w:rPr>
      </w:pPr>
    </w:p>
    <w:p w14:paraId="22E61B4E">
      <w:pPr>
        <w:rPr>
          <w:rFonts w:asciiTheme="minorEastAsia" w:hAnsiTheme="minorEastAsia" w:cstheme="minorEastAsia"/>
          <w:sz w:val="24"/>
          <w:szCs w:val="24"/>
        </w:rPr>
      </w:pPr>
    </w:p>
    <w:p w14:paraId="694C3F14">
      <w:pPr>
        <w:widowControl/>
        <w:spacing w:before="100" w:beforeAutospacing="1" w:after="100" w:afterAutospacing="1" w:line="360" w:lineRule="auto"/>
        <w:ind w:firstLine="3120" w:firstLineChars="1300"/>
        <w:jc w:val="left"/>
        <w:rPr>
          <w:rFonts w:asciiTheme="minorEastAsia" w:hAnsiTheme="minorEastAsia" w:cstheme="minorEastAsia"/>
          <w:b/>
          <w:bCs/>
          <w:sz w:val="24"/>
          <w:szCs w:val="24"/>
        </w:rPr>
      </w:pPr>
      <w:r>
        <w:rPr>
          <w:rFonts w:hint="eastAsia" w:asciiTheme="minorEastAsia" w:hAnsiTheme="minorEastAsia" w:cstheme="minorEastAsia"/>
          <w:bCs/>
          <w:sz w:val="24"/>
          <w:szCs w:val="24"/>
        </w:rPr>
        <w:br w:type="page"/>
      </w:r>
      <w:bookmarkStart w:id="55" w:name="_Toc15018"/>
      <w:bookmarkStart w:id="56" w:name="_Toc13311"/>
      <w:bookmarkStart w:id="57" w:name="_Toc22043"/>
      <w:bookmarkStart w:id="58" w:name="_Toc30542"/>
      <w:r>
        <w:rPr>
          <w:rFonts w:hint="eastAsia" w:asciiTheme="minorEastAsia" w:hAnsiTheme="minorEastAsia" w:cstheme="minorEastAsia"/>
          <w:b/>
          <w:bCs/>
          <w:sz w:val="24"/>
          <w:szCs w:val="24"/>
        </w:rPr>
        <w:t>3、残疾人福利性单位声明函</w:t>
      </w:r>
      <w:bookmarkEnd w:id="55"/>
      <w:bookmarkEnd w:id="56"/>
      <w:bookmarkEnd w:id="57"/>
      <w:bookmarkEnd w:id="58"/>
    </w:p>
    <w:p w14:paraId="30E885B3">
      <w:pPr>
        <w:spacing w:line="360" w:lineRule="auto"/>
        <w:jc w:val="center"/>
      </w:pPr>
      <w:r>
        <w:rPr>
          <w:rFonts w:hint="eastAsia" w:asciiTheme="minorEastAsia" w:hAnsiTheme="minorEastAsia" w:cstheme="minorEastAsia"/>
          <w:kern w:val="0"/>
          <w:sz w:val="24"/>
          <w:szCs w:val="24"/>
        </w:rPr>
        <w:t>（属于监狱企业的提供，不属于的无需提供此项内容）</w:t>
      </w:r>
    </w:p>
    <w:p w14:paraId="19B20A41">
      <w:pPr>
        <w:spacing w:line="360" w:lineRule="auto"/>
        <w:ind w:firstLine="504" w:firstLineChars="200"/>
        <w:rPr>
          <w:rFonts w:asciiTheme="minorEastAsia" w:hAnsiTheme="minorEastAsia" w:cstheme="minorEastAsia"/>
          <w:spacing w:val="6"/>
          <w:sz w:val="24"/>
          <w:szCs w:val="24"/>
        </w:rPr>
      </w:pPr>
      <w:r>
        <w:rPr>
          <w:rFonts w:hint="eastAsia" w:asciiTheme="minorEastAsia" w:hAnsiTheme="minorEastAsia" w:cstheme="minorEastAsia"/>
          <w:spacing w:val="6"/>
          <w:sz w:val="24"/>
          <w:szCs w:val="24"/>
        </w:rPr>
        <w:t>本单位郑重声明，根据《财政部 民政部 中国残疾人联合会关于促进残疾人就业政府采购政策的通知》（财库</w:t>
      </w:r>
      <w:r>
        <w:rPr>
          <w:rFonts w:hint="eastAsia" w:asciiTheme="minorEastAsia" w:hAnsiTheme="minorEastAsia" w:cstheme="minorEastAsia"/>
          <w:sz w:val="24"/>
          <w:szCs w:val="24"/>
        </w:rPr>
        <w:t>〔2017〕141</w:t>
      </w:r>
      <w:r>
        <w:rPr>
          <w:rFonts w:hint="eastAsia" w:asciiTheme="minorEastAsia" w:hAnsiTheme="minorEastAsia" w:cstheme="minorEastAsia"/>
          <w:spacing w:val="6"/>
          <w:sz w:val="24"/>
          <w:szCs w:val="24"/>
        </w:rPr>
        <w:t>号）的规定，本单位为符合条件的残疾人福利性单位，且本单位参加</w:t>
      </w:r>
      <w:r>
        <w:rPr>
          <w:rFonts w:hint="eastAsia" w:asciiTheme="minorEastAsia" w:hAnsiTheme="minorEastAsia" w:cstheme="minorEastAsia"/>
          <w:spacing w:val="6"/>
          <w:sz w:val="24"/>
          <w:szCs w:val="24"/>
          <w:u w:val="single"/>
        </w:rPr>
        <w:t xml:space="preserve">       </w:t>
      </w:r>
      <w:r>
        <w:rPr>
          <w:rFonts w:hint="eastAsia" w:asciiTheme="minorEastAsia" w:hAnsiTheme="minorEastAsia" w:cstheme="minorEastAsia"/>
          <w:spacing w:val="6"/>
          <w:sz w:val="24"/>
          <w:szCs w:val="24"/>
        </w:rPr>
        <w:t>单位的</w:t>
      </w:r>
      <w:r>
        <w:rPr>
          <w:rFonts w:hint="eastAsia" w:asciiTheme="minorEastAsia" w:hAnsiTheme="minorEastAsia" w:cstheme="minorEastAsia"/>
          <w:spacing w:val="6"/>
          <w:sz w:val="24"/>
          <w:szCs w:val="24"/>
          <w:u w:val="single"/>
        </w:rPr>
        <w:t xml:space="preserve">      </w:t>
      </w:r>
      <w:r>
        <w:rPr>
          <w:rFonts w:hint="eastAsia" w:asciiTheme="minorEastAsia" w:hAnsiTheme="minorEastAsia" w:cstheme="minorEastAsia"/>
          <w:spacing w:val="6"/>
          <w:sz w:val="24"/>
          <w:szCs w:val="24"/>
        </w:rPr>
        <w:t>项目采购活动提供本单位制造的货物（由本单位承担工程/提供服务），或者提供其他残疾人福利性单位制造的货物（不包括使用非残疾人福利性单位注册商标的货物）。</w:t>
      </w:r>
    </w:p>
    <w:p w14:paraId="31F93157">
      <w:pPr>
        <w:spacing w:line="360" w:lineRule="auto"/>
        <w:ind w:firstLine="504" w:firstLineChars="200"/>
        <w:rPr>
          <w:rFonts w:asciiTheme="minorEastAsia" w:hAnsiTheme="minorEastAsia" w:cstheme="minorEastAsia"/>
          <w:spacing w:val="6"/>
          <w:sz w:val="24"/>
          <w:szCs w:val="24"/>
        </w:rPr>
      </w:pPr>
      <w:r>
        <w:rPr>
          <w:rFonts w:hint="eastAsia" w:asciiTheme="minorEastAsia" w:hAnsiTheme="minorEastAsia" w:cstheme="minorEastAsia"/>
          <w:spacing w:val="6"/>
          <w:sz w:val="24"/>
          <w:szCs w:val="24"/>
        </w:rPr>
        <w:t>本单位对上述声明的真实性负责。如有虚假，将依法承担相应责任。</w:t>
      </w:r>
    </w:p>
    <w:p w14:paraId="7D0636D6">
      <w:pPr>
        <w:spacing w:line="360" w:lineRule="auto"/>
        <w:ind w:firstLine="504" w:firstLineChars="200"/>
        <w:rPr>
          <w:rFonts w:asciiTheme="minorEastAsia" w:hAnsiTheme="minorEastAsia" w:cstheme="minorEastAsia"/>
          <w:spacing w:val="6"/>
          <w:sz w:val="24"/>
          <w:szCs w:val="24"/>
        </w:rPr>
      </w:pPr>
    </w:p>
    <w:p w14:paraId="0E51761B">
      <w:pPr>
        <w:spacing w:line="360" w:lineRule="auto"/>
        <w:ind w:firstLine="4536" w:firstLineChars="1800"/>
        <w:rPr>
          <w:rFonts w:asciiTheme="minorEastAsia" w:hAnsiTheme="minorEastAsia" w:cstheme="minorEastAsia"/>
          <w:sz w:val="24"/>
          <w:szCs w:val="24"/>
        </w:rPr>
      </w:pPr>
      <w:r>
        <w:rPr>
          <w:rFonts w:hint="eastAsia" w:asciiTheme="minorEastAsia" w:hAnsiTheme="minorEastAsia" w:cstheme="minorEastAsia"/>
          <w:spacing w:val="6"/>
          <w:sz w:val="24"/>
          <w:szCs w:val="24"/>
        </w:rPr>
        <w:t xml:space="preserve"> </w:t>
      </w:r>
      <w:r>
        <w:rPr>
          <w:rFonts w:hint="eastAsia" w:asciiTheme="minorEastAsia" w:hAnsiTheme="minorEastAsia" w:cstheme="minorEastAsia"/>
          <w:bCs/>
          <w:sz w:val="24"/>
          <w:szCs w:val="24"/>
        </w:rPr>
        <w:t>磋商供应商（盖公章）：</w:t>
      </w:r>
    </w:p>
    <w:p w14:paraId="521D587F">
      <w:pPr>
        <w:spacing w:line="360" w:lineRule="auto"/>
        <w:ind w:firstLine="4320" w:firstLineChars="1800"/>
        <w:rPr>
          <w:rFonts w:asciiTheme="minorEastAsia" w:hAnsiTheme="minorEastAsia" w:cstheme="minorEastAsia"/>
          <w:sz w:val="24"/>
          <w:szCs w:val="24"/>
        </w:rPr>
      </w:pPr>
    </w:p>
    <w:p w14:paraId="50638092">
      <w:pPr>
        <w:spacing w:line="360" w:lineRule="auto"/>
        <w:ind w:firstLine="4320" w:firstLineChars="1800"/>
        <w:rPr>
          <w:rFonts w:asciiTheme="minorEastAsia" w:hAnsiTheme="minorEastAsia" w:cstheme="minorEastAsia"/>
          <w:b/>
          <w:sz w:val="28"/>
          <w:szCs w:val="28"/>
        </w:rPr>
      </w:pPr>
      <w:r>
        <w:rPr>
          <w:rFonts w:hint="eastAsia" w:asciiTheme="minorEastAsia" w:hAnsiTheme="minorEastAsia" w:cstheme="minorEastAsia"/>
          <w:sz w:val="24"/>
          <w:szCs w:val="24"/>
        </w:rPr>
        <w:t>日期：</w:t>
      </w:r>
      <w:r>
        <w:rPr>
          <w:rFonts w:hint="eastAsia" w:asciiTheme="minorEastAsia" w:hAnsiTheme="minorEastAsia" w:cstheme="minorEastAsia"/>
          <w:sz w:val="24"/>
          <w:szCs w:val="24"/>
          <w:u w:val="single"/>
        </w:rPr>
        <w:t xml:space="preserve">     </w:t>
      </w:r>
      <w:r>
        <w:rPr>
          <w:rFonts w:hint="eastAsia" w:asciiTheme="minorEastAsia" w:hAnsiTheme="minorEastAsia" w:cstheme="minorEastAsia"/>
          <w:sz w:val="24"/>
          <w:szCs w:val="24"/>
        </w:rPr>
        <w:t>年</w:t>
      </w:r>
      <w:r>
        <w:rPr>
          <w:rFonts w:hint="eastAsia" w:asciiTheme="minorEastAsia" w:hAnsiTheme="minorEastAsia" w:cstheme="minorEastAsia"/>
          <w:sz w:val="24"/>
          <w:szCs w:val="24"/>
          <w:u w:val="single"/>
        </w:rPr>
        <w:t xml:space="preserve">    </w:t>
      </w:r>
      <w:r>
        <w:rPr>
          <w:rFonts w:hint="eastAsia" w:asciiTheme="minorEastAsia" w:hAnsiTheme="minorEastAsia" w:cstheme="minorEastAsia"/>
          <w:sz w:val="24"/>
          <w:szCs w:val="24"/>
        </w:rPr>
        <w:t>月</w:t>
      </w:r>
      <w:r>
        <w:rPr>
          <w:rFonts w:hint="eastAsia" w:asciiTheme="minorEastAsia" w:hAnsiTheme="minorEastAsia" w:cstheme="minorEastAsia"/>
          <w:sz w:val="24"/>
          <w:szCs w:val="24"/>
          <w:u w:val="single"/>
        </w:rPr>
        <w:t xml:space="preserve">    </w:t>
      </w:r>
      <w:r>
        <w:rPr>
          <w:rFonts w:hint="eastAsia" w:asciiTheme="minorEastAsia" w:hAnsiTheme="minorEastAsia" w:cstheme="minorEastAsia"/>
          <w:sz w:val="24"/>
          <w:szCs w:val="24"/>
        </w:rPr>
        <w:t>日</w:t>
      </w:r>
    </w:p>
    <w:p w14:paraId="0ECA8FF0">
      <w:pPr>
        <w:tabs>
          <w:tab w:val="left" w:pos="840"/>
        </w:tabs>
        <w:autoSpaceDE w:val="0"/>
        <w:autoSpaceDN w:val="0"/>
        <w:adjustRightInd w:val="0"/>
        <w:spacing w:line="360" w:lineRule="auto"/>
        <w:rPr>
          <w:rFonts w:asciiTheme="minorEastAsia" w:hAnsiTheme="minorEastAsia" w:cstheme="minorEastAsia"/>
          <w:b/>
          <w:sz w:val="28"/>
          <w:szCs w:val="28"/>
        </w:rPr>
      </w:pPr>
    </w:p>
    <w:p w14:paraId="6040A684">
      <w:pPr>
        <w:spacing w:line="360" w:lineRule="auto"/>
        <w:rPr>
          <w:rFonts w:asciiTheme="minorEastAsia" w:hAnsiTheme="minorEastAsia" w:cstheme="minorEastAsia"/>
          <w:sz w:val="24"/>
          <w:szCs w:val="24"/>
        </w:rPr>
      </w:pPr>
      <w:r>
        <w:rPr>
          <w:rFonts w:hint="eastAsia" w:asciiTheme="minorEastAsia" w:hAnsiTheme="minorEastAsia" w:cstheme="minorEastAsia"/>
          <w:sz w:val="24"/>
          <w:szCs w:val="24"/>
        </w:rPr>
        <w:t>《财政部民政部中国残疾人联合会关于促进残疾人就业政府采购政策的通知》（财库2017〔141〕号）的规定：</w:t>
      </w:r>
    </w:p>
    <w:p w14:paraId="67E468C7">
      <w:pPr>
        <w:spacing w:line="360" w:lineRule="auto"/>
        <w:ind w:firstLine="480" w:firstLineChars="200"/>
        <w:rPr>
          <w:rFonts w:asciiTheme="minorEastAsia" w:hAnsiTheme="minorEastAsia" w:cstheme="minorEastAsia"/>
          <w:sz w:val="24"/>
          <w:szCs w:val="24"/>
        </w:rPr>
      </w:pPr>
      <w:r>
        <w:rPr>
          <w:rFonts w:hint="eastAsia" w:asciiTheme="minorEastAsia" w:hAnsiTheme="minorEastAsia" w:cstheme="minorEastAsia"/>
          <w:sz w:val="24"/>
          <w:szCs w:val="24"/>
        </w:rPr>
        <w:t>1. 享受政府采购支持政策的残疾人福利性单位应当同时满足以下条件：</w:t>
      </w:r>
    </w:p>
    <w:p w14:paraId="72EC277B">
      <w:pPr>
        <w:spacing w:line="360" w:lineRule="auto"/>
        <w:rPr>
          <w:rFonts w:asciiTheme="minorEastAsia" w:hAnsiTheme="minorEastAsia" w:cstheme="minorEastAsia"/>
          <w:sz w:val="24"/>
          <w:szCs w:val="24"/>
        </w:rPr>
      </w:pPr>
      <w:r>
        <w:rPr>
          <w:rFonts w:hint="eastAsia" w:asciiTheme="minorEastAsia" w:hAnsiTheme="minorEastAsia" w:cstheme="minorEastAsia"/>
          <w:sz w:val="24"/>
          <w:szCs w:val="24"/>
        </w:rPr>
        <w:t>（1）安置的残疾人占本单位在职职工人数的比例不低于25%（含25%），并且安置的残疾人人数不少于10人（含10人）；</w:t>
      </w:r>
    </w:p>
    <w:p w14:paraId="0312ABB2">
      <w:pPr>
        <w:spacing w:line="360" w:lineRule="auto"/>
        <w:rPr>
          <w:rFonts w:asciiTheme="minorEastAsia" w:hAnsiTheme="minorEastAsia" w:cstheme="minorEastAsia"/>
          <w:sz w:val="24"/>
          <w:szCs w:val="24"/>
        </w:rPr>
      </w:pPr>
      <w:r>
        <w:rPr>
          <w:rFonts w:hint="eastAsia" w:asciiTheme="minorEastAsia" w:hAnsiTheme="minorEastAsia" w:cstheme="minorEastAsia"/>
          <w:sz w:val="24"/>
          <w:szCs w:val="24"/>
        </w:rPr>
        <w:t>（2）依法与安置的每位残疾人签订了一年以上（含一年）的劳动合同或服务协议；</w:t>
      </w:r>
    </w:p>
    <w:p w14:paraId="5E358FFE">
      <w:pPr>
        <w:spacing w:line="360" w:lineRule="auto"/>
        <w:rPr>
          <w:rFonts w:asciiTheme="minorEastAsia" w:hAnsiTheme="minorEastAsia" w:cstheme="minorEastAsia"/>
          <w:sz w:val="24"/>
          <w:szCs w:val="24"/>
        </w:rPr>
      </w:pPr>
      <w:r>
        <w:rPr>
          <w:rFonts w:hint="eastAsia" w:asciiTheme="minorEastAsia" w:hAnsiTheme="minorEastAsia" w:cstheme="minorEastAsia"/>
          <w:sz w:val="24"/>
          <w:szCs w:val="24"/>
        </w:rPr>
        <w:t>（3）为安置的每位残疾人按月足额缴纳了基本养老保险、基本医疗保险、失业保险、工伤保险和生育保险等社会保险费；</w:t>
      </w:r>
    </w:p>
    <w:p w14:paraId="32519B02">
      <w:pPr>
        <w:spacing w:line="360" w:lineRule="auto"/>
        <w:rPr>
          <w:rFonts w:asciiTheme="minorEastAsia" w:hAnsiTheme="minorEastAsia" w:cstheme="minorEastAsia"/>
          <w:sz w:val="24"/>
          <w:szCs w:val="24"/>
        </w:rPr>
      </w:pPr>
      <w:r>
        <w:rPr>
          <w:rFonts w:hint="eastAsia" w:asciiTheme="minorEastAsia" w:hAnsiTheme="minorEastAsia" w:cstheme="minorEastAsia"/>
          <w:sz w:val="24"/>
          <w:szCs w:val="24"/>
        </w:rPr>
        <w:t>（4）通过银行等金融机构向安置的每位残疾人，按月支付了不低于单位所在区县适用的经省级人民政府批准的月最低工资标准的工资；</w:t>
      </w:r>
    </w:p>
    <w:p w14:paraId="71A7D008">
      <w:pPr>
        <w:spacing w:line="360" w:lineRule="auto"/>
        <w:rPr>
          <w:rFonts w:asciiTheme="minorEastAsia" w:hAnsiTheme="minorEastAsia" w:cstheme="minorEastAsia"/>
          <w:sz w:val="24"/>
          <w:szCs w:val="24"/>
        </w:rPr>
      </w:pPr>
      <w:r>
        <w:rPr>
          <w:rFonts w:hint="eastAsia" w:asciiTheme="minorEastAsia" w:hAnsiTheme="minorEastAsia" w:cstheme="minorEastAsia"/>
          <w:sz w:val="24"/>
          <w:szCs w:val="24"/>
        </w:rPr>
        <w:t>（5）提供本单位制造的货物、承担的工程或者服务（以下简称产品），或者提供其他残疾人福利性单位制造的货物（不包括使用非残疾人福利性单位注册商标的货物）。</w:t>
      </w:r>
    </w:p>
    <w:p w14:paraId="7FF1D0E4">
      <w:pPr>
        <w:spacing w:line="360" w:lineRule="auto"/>
        <w:ind w:firstLine="480" w:firstLineChars="200"/>
        <w:rPr>
          <w:rFonts w:asciiTheme="minorEastAsia" w:hAnsiTheme="minorEastAsia" w:cstheme="minorEastAsia"/>
          <w:b/>
          <w:sz w:val="24"/>
          <w:szCs w:val="24"/>
        </w:rPr>
      </w:pPr>
      <w:r>
        <w:rPr>
          <w:rFonts w:hint="eastAsia" w:asciiTheme="minorEastAsia" w:hAnsiTheme="minorEastAsia" w:cstheme="minorEastAsia"/>
          <w:sz w:val="24"/>
          <w:szCs w:val="24"/>
        </w:rPr>
        <w:t>2. 成交人为残疾人福利性单位的，采购人或者其委托的采购代理机构应当随成交、成交结果同时公告其《残疾人福利性单位声明函》，接受社会监督。</w:t>
      </w:r>
    </w:p>
    <w:p w14:paraId="5A78F068">
      <w:pPr>
        <w:spacing w:line="360" w:lineRule="auto"/>
        <w:ind w:firstLine="482" w:firstLineChars="200"/>
        <w:rPr>
          <w:rFonts w:asciiTheme="minorEastAsia" w:hAnsiTheme="minorEastAsia" w:cstheme="minorEastAsia"/>
          <w:b/>
          <w:sz w:val="24"/>
          <w:szCs w:val="24"/>
        </w:rPr>
      </w:pPr>
    </w:p>
    <w:p w14:paraId="146F7039">
      <w:pPr>
        <w:pStyle w:val="11"/>
      </w:pPr>
    </w:p>
    <w:p w14:paraId="70CCAB7F">
      <w:pPr>
        <w:pStyle w:val="11"/>
      </w:pPr>
    </w:p>
    <w:p w14:paraId="3603090D">
      <w:pPr>
        <w:pStyle w:val="11"/>
      </w:pPr>
    </w:p>
    <w:p w14:paraId="36CE0E64">
      <w:pPr>
        <w:pStyle w:val="11"/>
      </w:pPr>
    </w:p>
    <w:p w14:paraId="21994402">
      <w:pPr>
        <w:pStyle w:val="11"/>
      </w:pPr>
    </w:p>
    <w:p w14:paraId="7A096A44">
      <w:pPr>
        <w:pStyle w:val="11"/>
      </w:pPr>
    </w:p>
    <w:p w14:paraId="1213218E">
      <w:pPr>
        <w:pStyle w:val="11"/>
      </w:pPr>
    </w:p>
    <w:p w14:paraId="7D3AB99F">
      <w:pPr>
        <w:pStyle w:val="11"/>
      </w:pPr>
    </w:p>
    <w:p w14:paraId="739A3733">
      <w:pPr>
        <w:pStyle w:val="11"/>
      </w:pPr>
    </w:p>
    <w:p w14:paraId="0D394652">
      <w:pPr>
        <w:pStyle w:val="11"/>
      </w:pPr>
    </w:p>
    <w:p w14:paraId="4759FA27">
      <w:pPr>
        <w:pStyle w:val="11"/>
      </w:pPr>
    </w:p>
    <w:p w14:paraId="4870927D">
      <w:pPr>
        <w:pStyle w:val="11"/>
        <w:jc w:val="center"/>
        <w:rPr>
          <w:rFonts w:hint="eastAsia" w:asciiTheme="minorEastAsia" w:hAnsiTheme="minorEastAsia" w:eastAsiaTheme="minorEastAsia" w:cstheme="minorEastAsia"/>
          <w:b/>
          <w:bCs/>
          <w:kern w:val="2"/>
          <w:sz w:val="24"/>
          <w:szCs w:val="24"/>
          <w:lang w:val="en-US" w:eastAsia="zh-CN" w:bidi="ar-SA"/>
        </w:rPr>
      </w:pPr>
      <w:r>
        <w:rPr>
          <w:rFonts w:hint="eastAsia" w:asciiTheme="minorEastAsia" w:hAnsiTheme="minorEastAsia" w:eastAsiaTheme="minorEastAsia" w:cstheme="minorEastAsia"/>
          <w:b/>
          <w:bCs/>
          <w:kern w:val="2"/>
          <w:sz w:val="24"/>
          <w:szCs w:val="24"/>
          <w:lang w:val="en-US" w:eastAsia="zh-CN" w:bidi="ar-SA"/>
        </w:rPr>
        <w:t>4、磋商文件要求或供应商认为有必要提供的其他资料</w:t>
      </w:r>
    </w:p>
    <w:p w14:paraId="1DA7D005">
      <w:pPr>
        <w:pStyle w:val="11"/>
      </w:pPr>
    </w:p>
    <w:p w14:paraId="1445DFEC">
      <w:pPr>
        <w:pStyle w:val="11"/>
      </w:pPr>
    </w:p>
    <w:p w14:paraId="376B0A8D">
      <w:pPr>
        <w:pStyle w:val="11"/>
      </w:pPr>
    </w:p>
    <w:p w14:paraId="5B0A0A02">
      <w:pPr>
        <w:pStyle w:val="11"/>
      </w:pPr>
    </w:p>
    <w:p w14:paraId="36359D1B"/>
    <w:sectPr>
      <w:footerReference r:id="rId3" w:type="default"/>
      <w:pgSz w:w="11906" w:h="16838"/>
      <w:pgMar w:top="1440" w:right="1689" w:bottom="1440" w:left="1689" w:header="851" w:footer="992" w:gutter="0"/>
      <w:pgNumType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宋体">
    <w:altName w:val="宋体"/>
    <w:panose1 w:val="02010600040101010101"/>
    <w:charset w:val="86"/>
    <w:family w:val="auto"/>
    <w:pitch w:val="default"/>
    <w:sig w:usb0="00000000" w:usb1="00000000" w:usb2="00000016" w:usb3="00000000" w:csb0="0004001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2DC357">
    <w:pPr>
      <w:pStyle w:val="1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852BD6B">
                          <w:pPr>
                            <w:pStyle w:val="13"/>
                          </w:pPr>
                          <w:r>
                            <w:fldChar w:fldCharType="begin"/>
                          </w:r>
                          <w:r>
                            <w:instrText xml:space="preserve"> PAGE  \* MERGEFORMAT </w:instrText>
                          </w:r>
                          <w:r>
                            <w:fldChar w:fldCharType="separate"/>
                          </w:r>
                          <w:r>
                            <w:t>32</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vvpskBAACZAwAADgAAAGRycy9lMm9Eb2MueG1srVPNjtMwEL4j8Q6W&#10;79RpV0J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Gb&#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6u++myQEAAJkDAAAOAAAAAAAAAAEAIAAAAB4BAABkcnMvZTJvRG9j&#10;LnhtbFBLBQYAAAAABgAGAFkBAABZBQAAAAA=&#10;">
              <v:fill on="f" focussize="0,0"/>
              <v:stroke on="f"/>
              <v:imagedata o:title=""/>
              <o:lock v:ext="edit" aspectratio="f"/>
              <v:textbox inset="0mm,0mm,0mm,0mm" style="mso-fit-shape-to-text:t;">
                <w:txbxContent>
                  <w:p w14:paraId="6852BD6B">
                    <w:pPr>
                      <w:pStyle w:val="13"/>
                    </w:pPr>
                    <w:r>
                      <w:fldChar w:fldCharType="begin"/>
                    </w:r>
                    <w:r>
                      <w:instrText xml:space="preserve"> PAGE  \* MERGEFORMAT </w:instrText>
                    </w:r>
                    <w:r>
                      <w:fldChar w:fldCharType="separate"/>
                    </w:r>
                    <w:r>
                      <w:t>32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71A952"/>
    <w:multiLevelType w:val="singleLevel"/>
    <w:tmpl w:val="B671A952"/>
    <w:lvl w:ilvl="0" w:tentative="0">
      <w:start w:val="1"/>
      <w:numFmt w:val="decimal"/>
      <w:suff w:val="nothing"/>
      <w:lvlText w:val="%1、"/>
      <w:lvlJc w:val="left"/>
    </w:lvl>
  </w:abstractNum>
  <w:abstractNum w:abstractNumId="1">
    <w:nsid w:val="0BCD640A"/>
    <w:multiLevelType w:val="multilevel"/>
    <w:tmpl w:val="0BCD640A"/>
    <w:lvl w:ilvl="0" w:tentative="0">
      <w:start w:val="1"/>
      <w:numFmt w:val="chineseCountingThousand"/>
      <w:lvlText w:val="(%1)"/>
      <w:lvlJc w:val="left"/>
      <w:pPr>
        <w:tabs>
          <w:tab w:val="left" w:pos="420"/>
        </w:tabs>
        <w:ind w:left="420" w:hanging="420"/>
      </w:pPr>
      <w:rPr>
        <w:rFonts w:hint="eastAsia"/>
      </w:rPr>
    </w:lvl>
    <w:lvl w:ilvl="1" w:tentative="0">
      <w:start w:val="1"/>
      <w:numFmt w:val="decimal"/>
      <w:pStyle w:val="2"/>
      <w:lvlText w:val="%2."/>
      <w:lvlJc w:val="left"/>
      <w:pPr>
        <w:tabs>
          <w:tab w:val="left" w:pos="840"/>
        </w:tabs>
        <w:ind w:left="840" w:hanging="42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36"/>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3">
    <w:nsid w:val="64172593"/>
    <w:multiLevelType w:val="multilevel"/>
    <w:tmpl w:val="64172593"/>
    <w:lvl w:ilvl="0" w:tentative="0">
      <w:start w:val="1"/>
      <w:numFmt w:val="japaneseCounting"/>
      <w:lvlText w:val="第%1章"/>
      <w:lvlJc w:val="left"/>
      <w:pPr>
        <w:ind w:left="2252" w:hanging="1710"/>
      </w:pPr>
      <w:rPr>
        <w:rFonts w:hint="default"/>
      </w:rPr>
    </w:lvl>
    <w:lvl w:ilvl="1" w:tentative="0">
      <w:start w:val="1"/>
      <w:numFmt w:val="lowerLetter"/>
      <w:lvlText w:val="%2)"/>
      <w:lvlJc w:val="left"/>
      <w:pPr>
        <w:ind w:left="1382" w:hanging="420"/>
      </w:pPr>
    </w:lvl>
    <w:lvl w:ilvl="2" w:tentative="0">
      <w:start w:val="1"/>
      <w:numFmt w:val="lowerRoman"/>
      <w:lvlText w:val="%3."/>
      <w:lvlJc w:val="right"/>
      <w:pPr>
        <w:ind w:left="1802" w:hanging="420"/>
      </w:pPr>
    </w:lvl>
    <w:lvl w:ilvl="3" w:tentative="0">
      <w:start w:val="1"/>
      <w:numFmt w:val="decimal"/>
      <w:lvlText w:val="%4."/>
      <w:lvlJc w:val="left"/>
      <w:pPr>
        <w:ind w:left="2222" w:hanging="420"/>
      </w:pPr>
    </w:lvl>
    <w:lvl w:ilvl="4" w:tentative="0">
      <w:start w:val="1"/>
      <w:numFmt w:val="lowerLetter"/>
      <w:lvlText w:val="%5)"/>
      <w:lvlJc w:val="left"/>
      <w:pPr>
        <w:ind w:left="2642" w:hanging="420"/>
      </w:pPr>
    </w:lvl>
    <w:lvl w:ilvl="5" w:tentative="0">
      <w:start w:val="1"/>
      <w:numFmt w:val="lowerRoman"/>
      <w:lvlText w:val="%6."/>
      <w:lvlJc w:val="right"/>
      <w:pPr>
        <w:ind w:left="3062" w:hanging="420"/>
      </w:pPr>
    </w:lvl>
    <w:lvl w:ilvl="6" w:tentative="0">
      <w:start w:val="1"/>
      <w:numFmt w:val="decimal"/>
      <w:lvlText w:val="%7."/>
      <w:lvlJc w:val="left"/>
      <w:pPr>
        <w:ind w:left="3482" w:hanging="420"/>
      </w:pPr>
    </w:lvl>
    <w:lvl w:ilvl="7" w:tentative="0">
      <w:start w:val="1"/>
      <w:numFmt w:val="lowerLetter"/>
      <w:lvlText w:val="%8)"/>
      <w:lvlJc w:val="left"/>
      <w:pPr>
        <w:ind w:left="3902" w:hanging="420"/>
      </w:pPr>
    </w:lvl>
    <w:lvl w:ilvl="8" w:tentative="0">
      <w:start w:val="1"/>
      <w:numFmt w:val="lowerRoman"/>
      <w:lvlText w:val="%9."/>
      <w:lvlJc w:val="right"/>
      <w:pPr>
        <w:ind w:left="4322" w:hanging="42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trackRevisions w:val="1"/>
  <w:documentProtection w:edit="trackedChanges" w:enforcement="1" w:cryptProviderType="rsaFull" w:cryptAlgorithmClass="hash" w:cryptAlgorithmType="typeAny" w:cryptAlgorithmSid="4" w:cryptSpinCount="0" w:hash="YE6iqqoRny5y1JwzvlyjJcAMMps=" w:salt="bS7HeCEQiex8xRnLGbsiKw=="/>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Q4ZjQzMTVjZTNiNzhkMGUwMmE4ZDdmZjRhNWQ5M2QifQ=="/>
  </w:docVars>
  <w:rsids>
    <w:rsidRoot w:val="00000000"/>
    <w:rsid w:val="005514B9"/>
    <w:rsid w:val="006F70FF"/>
    <w:rsid w:val="017569FD"/>
    <w:rsid w:val="017E6F26"/>
    <w:rsid w:val="0224362A"/>
    <w:rsid w:val="03241ACB"/>
    <w:rsid w:val="05607179"/>
    <w:rsid w:val="05A97A65"/>
    <w:rsid w:val="05E71295"/>
    <w:rsid w:val="063E1B13"/>
    <w:rsid w:val="071D021A"/>
    <w:rsid w:val="07B43EFD"/>
    <w:rsid w:val="08E510A5"/>
    <w:rsid w:val="0A3E628C"/>
    <w:rsid w:val="0A6A5C37"/>
    <w:rsid w:val="0A7B77C1"/>
    <w:rsid w:val="0CBB120F"/>
    <w:rsid w:val="0CE92261"/>
    <w:rsid w:val="0DF92156"/>
    <w:rsid w:val="0F2E4E31"/>
    <w:rsid w:val="10BE0C0E"/>
    <w:rsid w:val="110601FA"/>
    <w:rsid w:val="11752F01"/>
    <w:rsid w:val="11940E6B"/>
    <w:rsid w:val="11ED4E79"/>
    <w:rsid w:val="126A6AE6"/>
    <w:rsid w:val="12FD35B6"/>
    <w:rsid w:val="13EC5F71"/>
    <w:rsid w:val="14FD4A6D"/>
    <w:rsid w:val="15E1565D"/>
    <w:rsid w:val="173F4E54"/>
    <w:rsid w:val="17A761B5"/>
    <w:rsid w:val="18453522"/>
    <w:rsid w:val="19D44880"/>
    <w:rsid w:val="1BDD6F44"/>
    <w:rsid w:val="1D891AE6"/>
    <w:rsid w:val="1E65187E"/>
    <w:rsid w:val="1EF81A85"/>
    <w:rsid w:val="20ED7F94"/>
    <w:rsid w:val="238B1642"/>
    <w:rsid w:val="23C53145"/>
    <w:rsid w:val="24555646"/>
    <w:rsid w:val="24B66B58"/>
    <w:rsid w:val="2A846C6A"/>
    <w:rsid w:val="2AF869AB"/>
    <w:rsid w:val="2B5C237E"/>
    <w:rsid w:val="2BE75371"/>
    <w:rsid w:val="2C725C4B"/>
    <w:rsid w:val="2F87626E"/>
    <w:rsid w:val="329A3E3E"/>
    <w:rsid w:val="33223268"/>
    <w:rsid w:val="34027FDC"/>
    <w:rsid w:val="35437018"/>
    <w:rsid w:val="357536FA"/>
    <w:rsid w:val="36024C9F"/>
    <w:rsid w:val="36822694"/>
    <w:rsid w:val="37FE5C53"/>
    <w:rsid w:val="3B0E34BF"/>
    <w:rsid w:val="3B826704"/>
    <w:rsid w:val="3C0A3EB0"/>
    <w:rsid w:val="3C8150BB"/>
    <w:rsid w:val="3E350F0A"/>
    <w:rsid w:val="418D2960"/>
    <w:rsid w:val="44F87A23"/>
    <w:rsid w:val="46C259AF"/>
    <w:rsid w:val="47E7512A"/>
    <w:rsid w:val="48CF5E2F"/>
    <w:rsid w:val="495C4470"/>
    <w:rsid w:val="4962206F"/>
    <w:rsid w:val="49953B02"/>
    <w:rsid w:val="49F954BB"/>
    <w:rsid w:val="4A2445C6"/>
    <w:rsid w:val="4AA00723"/>
    <w:rsid w:val="4AF9063B"/>
    <w:rsid w:val="4C45202F"/>
    <w:rsid w:val="4D9D72FF"/>
    <w:rsid w:val="4EF443E4"/>
    <w:rsid w:val="4F160EE6"/>
    <w:rsid w:val="51B96663"/>
    <w:rsid w:val="52777B1F"/>
    <w:rsid w:val="52781663"/>
    <w:rsid w:val="5280403B"/>
    <w:rsid w:val="54E11979"/>
    <w:rsid w:val="55413B7E"/>
    <w:rsid w:val="554A7E27"/>
    <w:rsid w:val="55CD16D9"/>
    <w:rsid w:val="566F6664"/>
    <w:rsid w:val="57067D02"/>
    <w:rsid w:val="575F53F5"/>
    <w:rsid w:val="58535244"/>
    <w:rsid w:val="59A250DC"/>
    <w:rsid w:val="5ABBBE43"/>
    <w:rsid w:val="5ACB0B96"/>
    <w:rsid w:val="5C1A7475"/>
    <w:rsid w:val="5C4778F6"/>
    <w:rsid w:val="5CB357D2"/>
    <w:rsid w:val="5D8F1774"/>
    <w:rsid w:val="60A16367"/>
    <w:rsid w:val="63366E8D"/>
    <w:rsid w:val="63960976"/>
    <w:rsid w:val="63F51B07"/>
    <w:rsid w:val="64CD089E"/>
    <w:rsid w:val="65242442"/>
    <w:rsid w:val="66A219E9"/>
    <w:rsid w:val="66BD579D"/>
    <w:rsid w:val="67101947"/>
    <w:rsid w:val="67222766"/>
    <w:rsid w:val="69377C51"/>
    <w:rsid w:val="69457079"/>
    <w:rsid w:val="6B0531FC"/>
    <w:rsid w:val="6CE07868"/>
    <w:rsid w:val="6CF272CA"/>
    <w:rsid w:val="6CFB59BB"/>
    <w:rsid w:val="6EAC32F6"/>
    <w:rsid w:val="70130704"/>
    <w:rsid w:val="70143E0F"/>
    <w:rsid w:val="711E6420"/>
    <w:rsid w:val="715F0092"/>
    <w:rsid w:val="71ED0060"/>
    <w:rsid w:val="720E489B"/>
    <w:rsid w:val="72610322"/>
    <w:rsid w:val="72661624"/>
    <w:rsid w:val="72CC24C1"/>
    <w:rsid w:val="763272D2"/>
    <w:rsid w:val="79520BA4"/>
    <w:rsid w:val="7A133CA2"/>
    <w:rsid w:val="7AA1754E"/>
    <w:rsid w:val="7CF97BD3"/>
    <w:rsid w:val="7E1A7B85"/>
    <w:rsid w:val="7F631961"/>
    <w:rsid w:val="BFFA68D9"/>
    <w:rsid w:val="D4BFD573"/>
    <w:rsid w:val="D7EB3DAF"/>
    <w:rsid w:val="DBD61407"/>
    <w:rsid w:val="DFFCC87E"/>
    <w:rsid w:val="EF066718"/>
    <w:rsid w:val="FDFB47CC"/>
    <w:rsid w:val="FDFB68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qFormat="1"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99"/>
    <w:pPr>
      <w:keepNext/>
      <w:keepLines/>
      <w:numPr>
        <w:ilvl w:val="1"/>
        <w:numId w:val="1"/>
      </w:numPr>
      <w:spacing w:before="500" w:after="500" w:line="480" w:lineRule="auto"/>
      <w:ind w:left="839"/>
      <w:jc w:val="center"/>
      <w:outlineLvl w:val="1"/>
    </w:pPr>
    <w:rPr>
      <w:rFonts w:ascii="Arial" w:hAnsi="Arial" w:eastAsia="黑体"/>
      <w:b/>
      <w:sz w:val="32"/>
      <w:szCs w:val="20"/>
    </w:rPr>
  </w:style>
  <w:style w:type="paragraph" w:styleId="3">
    <w:name w:val="heading 7"/>
    <w:basedOn w:val="1"/>
    <w:next w:val="1"/>
    <w:unhideWhenUsed/>
    <w:qFormat/>
    <w:uiPriority w:val="0"/>
    <w:pPr>
      <w:keepNext/>
      <w:keepLines/>
      <w:spacing w:before="240" w:beforeLines="0" w:beforeAutospacing="0" w:after="64" w:afterLines="0" w:afterAutospacing="0" w:line="317" w:lineRule="auto"/>
      <w:outlineLvl w:val="6"/>
    </w:pPr>
    <w:rPr>
      <w:b/>
      <w:sz w:val="24"/>
    </w:rPr>
  </w:style>
  <w:style w:type="character" w:default="1" w:styleId="23">
    <w:name w:val="Default Paragraph Font"/>
    <w:semiHidden/>
    <w:qFormat/>
    <w:uiPriority w:val="0"/>
  </w:style>
  <w:style w:type="table" w:default="1" w:styleId="22">
    <w:name w:val="Normal Table"/>
    <w:semiHidden/>
    <w:qFormat/>
    <w:uiPriority w:val="0"/>
    <w:tblPr>
      <w:tblCellMar>
        <w:top w:w="0" w:type="dxa"/>
        <w:left w:w="108" w:type="dxa"/>
        <w:bottom w:w="0" w:type="dxa"/>
        <w:right w:w="108" w:type="dxa"/>
      </w:tblCellMar>
    </w:tblPr>
  </w:style>
  <w:style w:type="paragraph" w:styleId="4">
    <w:name w:val="caption"/>
    <w:basedOn w:val="1"/>
    <w:next w:val="1"/>
    <w:qFormat/>
    <w:uiPriority w:val="0"/>
    <w:rPr>
      <w:rFonts w:ascii="Cambria" w:hAnsi="Cambria" w:eastAsia="黑体"/>
      <w:sz w:val="20"/>
      <w:szCs w:val="20"/>
    </w:rPr>
  </w:style>
  <w:style w:type="paragraph" w:styleId="5">
    <w:name w:val="annotation text"/>
    <w:basedOn w:val="1"/>
    <w:qFormat/>
    <w:uiPriority w:val="0"/>
    <w:pPr>
      <w:jc w:val="left"/>
    </w:pPr>
  </w:style>
  <w:style w:type="paragraph" w:styleId="6">
    <w:name w:val="Body Text"/>
    <w:basedOn w:val="1"/>
    <w:next w:val="7"/>
    <w:qFormat/>
    <w:uiPriority w:val="0"/>
    <w:pPr>
      <w:spacing w:line="520" w:lineRule="exact"/>
    </w:pPr>
    <w:rPr>
      <w:rFonts w:ascii="仿宋_GB2312" w:hAnsi="宋体" w:eastAsia="仿宋_GB2312" w:cs="Times New Roman"/>
      <w:color w:val="008000"/>
      <w:kern w:val="0"/>
      <w:sz w:val="24"/>
      <w:szCs w:val="24"/>
    </w:rPr>
  </w:style>
  <w:style w:type="paragraph" w:customStyle="1" w:styleId="7">
    <w:name w:val="style4"/>
    <w:basedOn w:val="1"/>
    <w:next w:val="8"/>
    <w:qFormat/>
    <w:uiPriority w:val="0"/>
    <w:pPr>
      <w:widowControl/>
      <w:spacing w:before="280" w:after="280"/>
    </w:pPr>
    <w:rPr>
      <w:sz w:val="18"/>
    </w:rPr>
  </w:style>
  <w:style w:type="paragraph" w:customStyle="1" w:styleId="8">
    <w:name w:val="2"/>
    <w:next w:val="1"/>
    <w:qFormat/>
    <w:uiPriority w:val="0"/>
    <w:pPr>
      <w:widowControl w:val="0"/>
      <w:jc w:val="both"/>
    </w:pPr>
    <w:rPr>
      <w:rFonts w:ascii="Times New Roman" w:hAnsi="Times New Roman" w:eastAsia="宋体" w:cs="Times New Roman"/>
      <w:sz w:val="21"/>
      <w:szCs w:val="22"/>
      <w:lang w:val="en-US" w:eastAsia="zh-CN" w:bidi="ar-SA"/>
    </w:rPr>
  </w:style>
  <w:style w:type="paragraph" w:styleId="9">
    <w:name w:val="Body Text Indent"/>
    <w:basedOn w:val="1"/>
    <w:next w:val="10"/>
    <w:qFormat/>
    <w:uiPriority w:val="0"/>
    <w:pPr>
      <w:widowControl/>
      <w:spacing w:after="120" w:line="240" w:lineRule="auto"/>
      <w:ind w:left="420" w:leftChars="200" w:firstLine="360" w:firstLineChars="0"/>
    </w:pPr>
    <w:rPr>
      <w:rFonts w:eastAsia="宋体"/>
      <w:kern w:val="0"/>
      <w:sz w:val="22"/>
      <w:szCs w:val="20"/>
      <w:lang w:eastAsia="en-US" w:bidi="en-US"/>
    </w:rPr>
  </w:style>
  <w:style w:type="paragraph" w:styleId="10">
    <w:name w:val="envelope return"/>
    <w:basedOn w:val="1"/>
    <w:qFormat/>
    <w:uiPriority w:val="0"/>
    <w:pPr>
      <w:snapToGrid w:val="0"/>
    </w:pPr>
    <w:rPr>
      <w:rFonts w:ascii="Arial" w:hAnsi="Arial" w:eastAsia="宋体" w:cs="Times New Roman"/>
    </w:rPr>
  </w:style>
  <w:style w:type="paragraph" w:styleId="11">
    <w:name w:val="Plain Text"/>
    <w:basedOn w:val="1"/>
    <w:next w:val="1"/>
    <w:qFormat/>
    <w:uiPriority w:val="99"/>
    <w:rPr>
      <w:rFonts w:ascii="宋体" w:hAnsi="Courier New" w:eastAsia="华文宋体" w:cs="Times New Roman"/>
      <w:kern w:val="0"/>
      <w:sz w:val="28"/>
      <w:szCs w:val="28"/>
    </w:rPr>
  </w:style>
  <w:style w:type="paragraph" w:styleId="12">
    <w:name w:val="Body Text Indent 2"/>
    <w:basedOn w:val="1"/>
    <w:unhideWhenUsed/>
    <w:qFormat/>
    <w:uiPriority w:val="0"/>
    <w:pPr>
      <w:spacing w:after="120" w:line="480" w:lineRule="auto"/>
      <w:ind w:left="420" w:leftChars="200"/>
    </w:pPr>
    <w:rPr>
      <w:rFonts w:ascii="Times New Roman" w:hAnsi="Times New Roman" w:eastAsia="宋体" w:cs="Times New Roman"/>
      <w:kern w:val="0"/>
      <w:sz w:val="20"/>
      <w:szCs w:val="24"/>
    </w:rPr>
  </w:style>
  <w:style w:type="paragraph" w:styleId="13">
    <w:name w:val="footer"/>
    <w:basedOn w:val="1"/>
    <w:unhideWhenUsed/>
    <w:qFormat/>
    <w:uiPriority w:val="0"/>
    <w:pPr>
      <w:tabs>
        <w:tab w:val="center" w:pos="4153"/>
        <w:tab w:val="right" w:pos="8306"/>
      </w:tabs>
      <w:snapToGrid w:val="0"/>
      <w:jc w:val="left"/>
    </w:pPr>
    <w:rPr>
      <w:sz w:val="18"/>
      <w:szCs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5">
    <w:name w:val="toc 1"/>
    <w:basedOn w:val="1"/>
    <w:next w:val="1"/>
    <w:qFormat/>
    <w:uiPriority w:val="0"/>
  </w:style>
  <w:style w:type="paragraph" w:styleId="16">
    <w:name w:val="toc 2"/>
    <w:basedOn w:val="1"/>
    <w:next w:val="1"/>
    <w:qFormat/>
    <w:uiPriority w:val="0"/>
    <w:pPr>
      <w:ind w:left="420" w:leftChars="200"/>
    </w:pPr>
  </w:style>
  <w:style w:type="paragraph" w:styleId="17">
    <w:name w:val="Body Text 2"/>
    <w:basedOn w:val="1"/>
    <w:next w:val="6"/>
    <w:qFormat/>
    <w:uiPriority w:val="99"/>
    <w:pPr>
      <w:widowControl/>
      <w:spacing w:before="100" w:beforeAutospacing="1" w:after="100" w:afterAutospacing="1"/>
      <w:jc w:val="left"/>
    </w:pPr>
    <w:rPr>
      <w:rFonts w:ascii="宋体" w:hAnsi="宋体" w:eastAsia="宋体" w:cs="Times New Roman"/>
      <w:kern w:val="0"/>
      <w:sz w:val="24"/>
      <w:szCs w:val="24"/>
    </w:rPr>
  </w:style>
  <w:style w:type="paragraph" w:styleId="18">
    <w:name w:val="Message Header"/>
    <w:basedOn w:val="1"/>
    <w:unhideWhenUsed/>
    <w:qFormat/>
    <w:uiPriority w:val="99"/>
    <w:pPr>
      <w:pBdr>
        <w:top w:val="single" w:color="auto" w:sz="6" w:space="1"/>
        <w:left w:val="single" w:color="auto" w:sz="6" w:space="1"/>
        <w:bottom w:val="single" w:color="auto" w:sz="6" w:space="1"/>
        <w:right w:val="single" w:color="auto" w:sz="6" w:space="1"/>
      </w:pBdr>
      <w:shd w:val="clear" w:color="auto" w:fill="7F7F7F"/>
      <w:spacing w:before="100" w:beforeAutospacing="1" w:after="100" w:afterAutospacing="1"/>
      <w:ind w:left="1080" w:leftChars="500" w:hanging="1080" w:hangingChars="500"/>
    </w:pPr>
    <w:rPr>
      <w:rFonts w:ascii="Cambria" w:hAnsi="Cambria"/>
      <w:sz w:val="24"/>
    </w:rPr>
  </w:style>
  <w:style w:type="paragraph" w:styleId="19">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paragraph" w:styleId="20">
    <w:name w:val="Body Text First Indent"/>
    <w:basedOn w:val="6"/>
    <w:next w:val="21"/>
    <w:unhideWhenUsed/>
    <w:qFormat/>
    <w:uiPriority w:val="99"/>
    <w:pPr>
      <w:spacing w:after="120" w:line="240" w:lineRule="auto"/>
      <w:ind w:firstLine="420" w:firstLineChars="100"/>
    </w:pPr>
  </w:style>
  <w:style w:type="paragraph" w:styleId="21">
    <w:name w:val="Body Text First Indent 2"/>
    <w:basedOn w:val="9"/>
    <w:next w:val="1"/>
    <w:qFormat/>
    <w:uiPriority w:val="0"/>
    <w:pPr>
      <w:ind w:firstLine="420" w:firstLineChars="200"/>
    </w:pPr>
  </w:style>
  <w:style w:type="character" w:styleId="24">
    <w:name w:val="Strong"/>
    <w:basedOn w:val="23"/>
    <w:qFormat/>
    <w:uiPriority w:val="0"/>
    <w:rPr>
      <w:b/>
      <w:bCs/>
    </w:rPr>
  </w:style>
  <w:style w:type="character" w:styleId="25">
    <w:name w:val="FollowedHyperlink"/>
    <w:basedOn w:val="23"/>
    <w:qFormat/>
    <w:uiPriority w:val="0"/>
    <w:rPr>
      <w:color w:val="800080"/>
      <w:u w:val="none"/>
    </w:rPr>
  </w:style>
  <w:style w:type="character" w:styleId="26">
    <w:name w:val="Emphasis"/>
    <w:basedOn w:val="23"/>
    <w:qFormat/>
    <w:uiPriority w:val="0"/>
    <w:rPr>
      <w:b/>
      <w:bCs/>
    </w:rPr>
  </w:style>
  <w:style w:type="character" w:styleId="27">
    <w:name w:val="HTML Definition"/>
    <w:basedOn w:val="23"/>
    <w:qFormat/>
    <w:uiPriority w:val="0"/>
  </w:style>
  <w:style w:type="character" w:styleId="28">
    <w:name w:val="HTML Typewriter"/>
    <w:basedOn w:val="23"/>
    <w:qFormat/>
    <w:uiPriority w:val="0"/>
    <w:rPr>
      <w:rFonts w:hint="default" w:ascii="monospace" w:hAnsi="monospace" w:eastAsia="monospace" w:cs="monospace"/>
      <w:sz w:val="20"/>
    </w:rPr>
  </w:style>
  <w:style w:type="character" w:styleId="29">
    <w:name w:val="HTML Acronym"/>
    <w:basedOn w:val="23"/>
    <w:qFormat/>
    <w:uiPriority w:val="0"/>
  </w:style>
  <w:style w:type="character" w:styleId="30">
    <w:name w:val="HTML Variable"/>
    <w:basedOn w:val="23"/>
    <w:qFormat/>
    <w:uiPriority w:val="0"/>
  </w:style>
  <w:style w:type="character" w:styleId="31">
    <w:name w:val="Hyperlink"/>
    <w:basedOn w:val="23"/>
    <w:qFormat/>
    <w:uiPriority w:val="0"/>
    <w:rPr>
      <w:color w:val="0000FF"/>
      <w:u w:val="none"/>
    </w:rPr>
  </w:style>
  <w:style w:type="character" w:styleId="32">
    <w:name w:val="HTML Code"/>
    <w:basedOn w:val="23"/>
    <w:qFormat/>
    <w:uiPriority w:val="0"/>
    <w:rPr>
      <w:rFonts w:ascii="monospace" w:hAnsi="monospace" w:eastAsia="monospace" w:cs="monospace"/>
      <w:sz w:val="20"/>
    </w:rPr>
  </w:style>
  <w:style w:type="character" w:styleId="33">
    <w:name w:val="HTML Cite"/>
    <w:basedOn w:val="23"/>
    <w:qFormat/>
    <w:uiPriority w:val="0"/>
  </w:style>
  <w:style w:type="character" w:styleId="34">
    <w:name w:val="HTML Keyboard"/>
    <w:basedOn w:val="23"/>
    <w:qFormat/>
    <w:uiPriority w:val="0"/>
    <w:rPr>
      <w:rFonts w:hint="default" w:ascii="monospace" w:hAnsi="monospace" w:eastAsia="monospace" w:cs="monospace"/>
      <w:sz w:val="20"/>
    </w:rPr>
  </w:style>
  <w:style w:type="character" w:styleId="35">
    <w:name w:val="HTML Sample"/>
    <w:basedOn w:val="23"/>
    <w:qFormat/>
    <w:uiPriority w:val="0"/>
    <w:rPr>
      <w:rFonts w:hint="default" w:ascii="monospace" w:hAnsi="monospace" w:eastAsia="monospace" w:cs="monospace"/>
    </w:rPr>
  </w:style>
  <w:style w:type="paragraph" w:customStyle="1" w:styleId="36">
    <w:name w:val="标题 5（有编号）（绿盟科技）"/>
    <w:basedOn w:val="1"/>
    <w:next w:val="37"/>
    <w:qFormat/>
    <w:uiPriority w:val="0"/>
    <w:pPr>
      <w:keepNext/>
      <w:keepLines/>
      <w:numPr>
        <w:ilvl w:val="4"/>
        <w:numId w:val="2"/>
      </w:numPr>
      <w:spacing w:before="280" w:after="156" w:line="377" w:lineRule="auto"/>
      <w:jc w:val="left"/>
      <w:outlineLvl w:val="4"/>
    </w:pPr>
    <w:rPr>
      <w:rFonts w:ascii="Arial" w:hAnsi="Arial" w:eastAsia="黑体"/>
      <w:b/>
      <w:kern w:val="0"/>
      <w:sz w:val="24"/>
      <w:szCs w:val="28"/>
    </w:rPr>
  </w:style>
  <w:style w:type="paragraph" w:customStyle="1" w:styleId="37">
    <w:name w:val="正文（绿盟科技）"/>
    <w:qFormat/>
    <w:uiPriority w:val="0"/>
    <w:pPr>
      <w:spacing w:line="300" w:lineRule="auto"/>
    </w:pPr>
    <w:rPr>
      <w:rFonts w:ascii="Arial" w:hAnsi="Arial" w:eastAsia="宋体" w:cs="黑体"/>
      <w:sz w:val="21"/>
      <w:szCs w:val="21"/>
      <w:lang w:val="en-US" w:eastAsia="zh-CN" w:bidi="ar-SA"/>
    </w:rPr>
  </w:style>
  <w:style w:type="paragraph" w:customStyle="1" w:styleId="38">
    <w:name w:val="无间隔1"/>
    <w:next w:val="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9">
    <w:name w:val="Default"/>
    <w:basedOn w:val="1"/>
    <w:next w:val="1"/>
    <w:qFormat/>
    <w:uiPriority w:val="99"/>
    <w:pPr>
      <w:autoSpaceDE w:val="0"/>
      <w:autoSpaceDN w:val="0"/>
      <w:adjustRightInd w:val="0"/>
      <w:jc w:val="left"/>
    </w:pPr>
    <w:rPr>
      <w:rFonts w:ascii="仿宋_GB2312" w:hAnsi="Times New Roman" w:eastAsia="仿宋_GB2312"/>
      <w:color w:val="000000"/>
      <w:kern w:val="0"/>
      <w:sz w:val="24"/>
    </w:rPr>
  </w:style>
  <w:style w:type="paragraph" w:customStyle="1" w:styleId="40">
    <w:name w:val="样式 样式 左侧:  2 字符 + 左侧:  0.85 厘米 首行缩进:  2 字符1"/>
    <w:basedOn w:val="1"/>
    <w:qFormat/>
    <w:uiPriority w:val="0"/>
    <w:pPr>
      <w:ind w:left="482" w:firstLine="200" w:firstLineChars="200"/>
    </w:pPr>
    <w:rPr>
      <w:rFonts w:cs="宋体"/>
      <w:szCs w:val="20"/>
    </w:rPr>
  </w:style>
  <w:style w:type="character" w:customStyle="1" w:styleId="41">
    <w:name w:val="hover1"/>
    <w:basedOn w:val="23"/>
    <w:qFormat/>
    <w:uiPriority w:val="0"/>
    <w:rPr>
      <w:color w:val="2590EB"/>
    </w:rPr>
  </w:style>
  <w:style w:type="character" w:customStyle="1" w:styleId="42">
    <w:name w:val="hover2"/>
    <w:basedOn w:val="23"/>
    <w:qFormat/>
    <w:uiPriority w:val="0"/>
    <w:rPr>
      <w:color w:val="2590EB"/>
    </w:rPr>
  </w:style>
  <w:style w:type="character" w:customStyle="1" w:styleId="43">
    <w:name w:val="hover3"/>
    <w:basedOn w:val="23"/>
    <w:qFormat/>
    <w:uiPriority w:val="0"/>
  </w:style>
  <w:style w:type="character" w:customStyle="1" w:styleId="44">
    <w:name w:val="mini-outputtext1"/>
    <w:basedOn w:val="23"/>
    <w:qFormat/>
    <w:uiPriority w:val="0"/>
  </w:style>
  <w:style w:type="character" w:customStyle="1" w:styleId="45">
    <w:name w:val="15"/>
    <w:basedOn w:val="23"/>
    <w:qFormat/>
    <w:uiPriority w:val="0"/>
    <w:rPr>
      <w:rFonts w:hint="default" w:ascii="Times New Roman" w:hAnsi="Times New Roman" w:cs="Times New Roman"/>
      <w:b/>
      <w:bCs/>
      <w:kern w:val="44"/>
      <w:sz w:val="44"/>
      <w:szCs w:val="44"/>
    </w:rPr>
  </w:style>
  <w:style w:type="character" w:customStyle="1" w:styleId="46">
    <w:name w:val="layui-layer-tabnow"/>
    <w:basedOn w:val="23"/>
    <w:qFormat/>
    <w:uiPriority w:val="0"/>
    <w:rPr>
      <w:bdr w:val="single" w:color="CCCCCC" w:sz="6" w:space="0"/>
      <w:shd w:val="clear" w:fill="FFFFFF"/>
    </w:rPr>
  </w:style>
  <w:style w:type="character" w:customStyle="1" w:styleId="47">
    <w:name w:val="first-child"/>
    <w:basedOn w:val="23"/>
    <w:qFormat/>
    <w:uiPriority w:val="0"/>
  </w:style>
  <w:style w:type="table" w:customStyle="1" w:styleId="48">
    <w:name w:val="Table Normal"/>
    <w:semiHidden/>
    <w:unhideWhenUsed/>
    <w:qFormat/>
    <w:uiPriority w:val="0"/>
    <w:tblPr>
      <w:tblCellMar>
        <w:top w:w="0" w:type="dxa"/>
        <w:left w:w="0" w:type="dxa"/>
        <w:bottom w:w="0" w:type="dxa"/>
        <w:right w:w="0" w:type="dxa"/>
      </w:tblCellMar>
    </w:tblPr>
  </w:style>
  <w:style w:type="character" w:customStyle="1" w:styleId="49">
    <w:name w:val="gjfg"/>
    <w:basedOn w:val="23"/>
    <w:qFormat/>
    <w:uiPriority w:val="0"/>
  </w:style>
  <w:style w:type="character" w:customStyle="1" w:styleId="50">
    <w:name w:val="next"/>
    <w:basedOn w:val="23"/>
    <w:qFormat/>
    <w:uiPriority w:val="0"/>
    <w:rPr>
      <w:color w:val="888888"/>
    </w:rPr>
  </w:style>
  <w:style w:type="character" w:customStyle="1" w:styleId="51">
    <w:name w:val="next1"/>
    <w:basedOn w:val="23"/>
    <w:qFormat/>
    <w:uiPriority w:val="0"/>
    <w:rPr>
      <w:rFonts w:ascii="微软雅黑" w:hAnsi="微软雅黑" w:eastAsia="微软雅黑" w:cs="微软雅黑"/>
      <w:sz w:val="21"/>
      <w:szCs w:val="21"/>
    </w:rPr>
  </w:style>
  <w:style w:type="character" w:customStyle="1" w:styleId="52">
    <w:name w:val="prev2"/>
    <w:basedOn w:val="23"/>
    <w:qFormat/>
    <w:uiPriority w:val="0"/>
    <w:rPr>
      <w:color w:val="888888"/>
    </w:rPr>
  </w:style>
  <w:style w:type="character" w:customStyle="1" w:styleId="53">
    <w:name w:val="prev3"/>
    <w:basedOn w:val="23"/>
    <w:qFormat/>
    <w:uiPriority w:val="0"/>
    <w:rPr>
      <w:rFonts w:hint="eastAsia" w:ascii="微软雅黑" w:hAnsi="微软雅黑" w:eastAsia="微软雅黑" w:cs="微软雅黑"/>
      <w:sz w:val="21"/>
      <w:szCs w:val="21"/>
    </w:rPr>
  </w:style>
  <w:style w:type="character" w:customStyle="1" w:styleId="54">
    <w:name w:val="cfdate"/>
    <w:basedOn w:val="23"/>
    <w:qFormat/>
    <w:uiPriority w:val="0"/>
    <w:rPr>
      <w:color w:val="333333"/>
      <w:sz w:val="18"/>
      <w:szCs w:val="18"/>
    </w:rPr>
  </w:style>
  <w:style w:type="character" w:customStyle="1" w:styleId="55">
    <w:name w:val="qxdate"/>
    <w:basedOn w:val="23"/>
    <w:qFormat/>
    <w:uiPriority w:val="0"/>
    <w:rPr>
      <w:color w:val="333333"/>
      <w:sz w:val="18"/>
      <w:szCs w:val="18"/>
    </w:rPr>
  </w:style>
  <w:style w:type="character" w:customStyle="1" w:styleId="56">
    <w:name w:val="displayarti"/>
    <w:basedOn w:val="23"/>
    <w:qFormat/>
    <w:uiPriority w:val="0"/>
    <w:rPr>
      <w:color w:val="FFFFFF"/>
      <w:shd w:val="clear" w:fill="A00000"/>
    </w:rPr>
  </w:style>
  <w:style w:type="character" w:customStyle="1" w:styleId="57">
    <w:name w:val="redfilefwwh"/>
    <w:basedOn w:val="23"/>
    <w:qFormat/>
    <w:uiPriority w:val="0"/>
    <w:rPr>
      <w:color w:val="BA2636"/>
      <w:sz w:val="18"/>
      <w:szCs w:val="18"/>
    </w:rPr>
  </w:style>
  <w:style w:type="character" w:customStyle="1" w:styleId="58">
    <w:name w:val="redfilenumber"/>
    <w:basedOn w:val="23"/>
    <w:qFormat/>
    <w:uiPriority w:val="0"/>
    <w:rPr>
      <w:color w:val="BA2636"/>
      <w:sz w:val="18"/>
      <w:szCs w:val="18"/>
    </w:rPr>
  </w:style>
  <w:style w:type="paragraph" w:customStyle="1" w:styleId="59">
    <w:name w:val="Table Text"/>
    <w:basedOn w:val="1"/>
    <w:semiHidden/>
    <w:qFormat/>
    <w:uiPriority w:val="0"/>
    <w:rPr>
      <w:rFonts w:ascii="宋体" w:hAnsi="宋体" w:eastAsia="宋体" w:cs="宋体"/>
      <w:sz w:val="24"/>
      <w:szCs w:val="24"/>
      <w:lang w:val="en-US" w:eastAsia="en-US" w:bidi="ar-SA"/>
    </w:rPr>
  </w:style>
  <w:style w:type="paragraph" w:customStyle="1" w:styleId="60">
    <w:name w:val="样式 标题 2 + Times New Roman 四号 非加粗 段前: 5 磅 段后: 0 磅 行距: 固定值 20..."/>
    <w:basedOn w:val="2"/>
    <w:qFormat/>
    <w:uiPriority w:val="0"/>
    <w:pPr>
      <w:spacing w:before="100" w:line="400" w:lineRule="exact"/>
    </w:pPr>
    <w:rPr>
      <w:rFonts w:ascii="Times New Roman" w:hAnsi="Times New Roman"/>
      <w:b w:val="0"/>
      <w:sz w:val="28"/>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48</Pages>
  <Words>17178</Words>
  <Characters>18752</Characters>
  <Lines>0</Lines>
  <Paragraphs>0</Paragraphs>
  <TotalTime>2</TotalTime>
  <ScaleCrop>false</ScaleCrop>
  <LinksUpToDate>false</LinksUpToDate>
  <CharactersWithSpaces>19419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2023-04-13T09:26:00Z</dcterms:created>
  <dc:creator>Administrator</dc:creator>
  <cp:lastModifiedBy>Sowhat</cp:lastModifiedBy>
  <dcterms:modified xsi:type="dcterms:W3CDTF">2026-09-24T08:51:34Z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A334AFA80AB847B18B3258F3DFADDCA3_13</vt:lpwstr>
  </property>
  <property fmtid="{D5CDD505-2E9C-101B-9397-08002B2CF9AE}" pid="4" name="KSOTemplateDocerSaveRecord">
    <vt:lpwstr>eyJoZGlkIjoiMzJlZjBhNzVhNDFhZTQ4ZjMwMzY0ZWRjZDhkMjY4NjYiLCJ1c2VySWQiOiIyMDY1MzEyNTYifQ==</vt:lpwstr>
  </property>
</Properties>
</file>